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6B5B03" w:rsidR="00CF17DE" w:rsidP="003D120C" w:rsidRDefault="00CF17DE" w14:paraId="70BEAF91" w14:textId="77777777">
      <w:pPr>
        <w:pStyle w:val="titlebar"/>
        <w:keepLines/>
        <w:rPr>
          <w:rFonts w:ascii="Palatino Linotype" w:hAnsi="Palatino Linotype"/>
          <w:sz w:val="24"/>
          <w:szCs w:val="24"/>
        </w:rPr>
      </w:pPr>
      <w:r w:rsidRPr="006B5B03">
        <w:rPr>
          <w:rFonts w:ascii="Palatino Linotype" w:hAnsi="Palatino Linotype"/>
          <w:sz w:val="24"/>
          <w:szCs w:val="24"/>
        </w:rPr>
        <w:t>PUBLIC UTILITIES COMMISSION OF THE STATE OF CALIFORNIA</w:t>
      </w:r>
    </w:p>
    <w:p w:rsidRPr="006B5B03" w:rsidR="00016D3A" w:rsidRDefault="00016D3A" w14:paraId="5DDA3C87" w14:textId="1850F21E">
      <w:pPr>
        <w:suppressAutoHyphens/>
        <w:rPr>
          <w:rFonts w:ascii="Palatino Linotype" w:hAnsi="Palatino Linotype"/>
          <w:sz w:val="24"/>
          <w:szCs w:val="24"/>
        </w:rPr>
      </w:pPr>
    </w:p>
    <w:p w:rsidRPr="006B5B03" w:rsidR="00016D3A" w:rsidP="00016D3A" w:rsidRDefault="00016D3A" w14:paraId="74653207" w14:textId="0F7AE8A1">
      <w:pPr>
        <w:tabs>
          <w:tab w:val="right" w:pos="9000"/>
        </w:tabs>
        <w:suppressAutoHyphens/>
        <w:rPr>
          <w:rFonts w:ascii="Palatino Linotype" w:hAnsi="Palatino Linotype"/>
          <w:b/>
          <w:bCs/>
          <w:sz w:val="24"/>
          <w:szCs w:val="24"/>
        </w:rPr>
      </w:pPr>
      <w:r w:rsidRPr="006B5B03">
        <w:rPr>
          <w:rFonts w:ascii="Palatino Linotype" w:hAnsi="Palatino Linotype"/>
          <w:sz w:val="24"/>
          <w:szCs w:val="24"/>
        </w:rPr>
        <w:tab/>
      </w:r>
      <w:r w:rsidRPr="006B5B03">
        <w:rPr>
          <w:rFonts w:ascii="Palatino Linotype" w:hAnsi="Palatino Linotype"/>
          <w:b/>
          <w:bCs/>
          <w:sz w:val="24"/>
          <w:szCs w:val="24"/>
        </w:rPr>
        <w:t>Agenda ID #</w:t>
      </w:r>
      <w:r w:rsidRPr="006B5B03" w:rsidR="00B86834">
        <w:rPr>
          <w:rFonts w:ascii="Palatino Linotype" w:hAnsi="Palatino Linotype"/>
          <w:b/>
          <w:bCs/>
          <w:sz w:val="24"/>
          <w:szCs w:val="24"/>
        </w:rPr>
        <w:t>20660</w:t>
      </w:r>
      <w:r w:rsidRPr="006B5B03">
        <w:rPr>
          <w:rFonts w:ascii="Palatino Linotype" w:hAnsi="Palatino Linotype"/>
          <w:b/>
          <w:bCs/>
          <w:sz w:val="24"/>
          <w:szCs w:val="24"/>
        </w:rPr>
        <w:t xml:space="preserve"> </w:t>
      </w:r>
    </w:p>
    <w:p w:rsidRPr="006B5B03" w:rsidR="006F31C7" w:rsidP="00016D3A" w:rsidRDefault="00593807" w14:paraId="3AD3ED85" w14:textId="77777777">
      <w:pPr>
        <w:tabs>
          <w:tab w:val="right" w:pos="9000"/>
        </w:tabs>
        <w:rPr>
          <w:rFonts w:ascii="Palatino Linotype" w:hAnsi="Palatino Linotype"/>
          <w:b/>
          <w:sz w:val="24"/>
          <w:szCs w:val="24"/>
        </w:rPr>
      </w:pPr>
      <w:r w:rsidRPr="006B5B03">
        <w:rPr>
          <w:rFonts w:ascii="Palatino Linotype" w:hAnsi="Palatino Linotype"/>
          <w:b/>
          <w:sz w:val="24"/>
          <w:szCs w:val="24"/>
        </w:rPr>
        <w:t>ENERGY DIVISION</w:t>
      </w:r>
      <w:r w:rsidRPr="006B5B03">
        <w:rPr>
          <w:rFonts w:ascii="Palatino Linotype" w:hAnsi="Palatino Linotype"/>
          <w:b/>
          <w:sz w:val="24"/>
          <w:szCs w:val="24"/>
        </w:rPr>
        <w:tab/>
      </w:r>
      <w:r w:rsidRPr="006B5B03" w:rsidR="00016D3A">
        <w:rPr>
          <w:rFonts w:ascii="Palatino Linotype" w:hAnsi="Palatino Linotype"/>
          <w:b/>
          <w:sz w:val="24"/>
          <w:szCs w:val="24"/>
        </w:rPr>
        <w:t>RESOLUTION E-5172</w:t>
      </w:r>
    </w:p>
    <w:p w:rsidRPr="006B5B03" w:rsidR="00CF17DE" w:rsidP="00016D3A" w:rsidRDefault="006F31C7" w14:paraId="7AE852C7" w14:textId="3E580260">
      <w:pPr>
        <w:tabs>
          <w:tab w:val="right" w:pos="9000"/>
        </w:tabs>
        <w:rPr>
          <w:rFonts w:ascii="Palatino Linotype" w:hAnsi="Palatino Linotype"/>
          <w:b/>
          <w:sz w:val="24"/>
          <w:szCs w:val="24"/>
        </w:rPr>
      </w:pPr>
      <w:r w:rsidRPr="006B5B03">
        <w:rPr>
          <w:rFonts w:ascii="Palatino Linotype" w:hAnsi="Palatino Linotype"/>
          <w:b/>
          <w:sz w:val="24"/>
          <w:szCs w:val="24"/>
        </w:rPr>
        <w:tab/>
      </w:r>
      <w:r w:rsidRPr="006B5B03" w:rsidR="00016D3A">
        <w:rPr>
          <w:rFonts w:ascii="Palatino Linotype" w:hAnsi="Palatino Linotype"/>
          <w:b/>
          <w:sz w:val="24"/>
          <w:szCs w:val="24"/>
        </w:rPr>
        <w:t>June 23, 2022</w:t>
      </w:r>
      <w:r w:rsidRPr="006B5B03" w:rsidR="0075056B">
        <w:rPr>
          <w:rFonts w:ascii="Palatino Linotype" w:hAnsi="Palatino Linotype"/>
          <w:b/>
          <w:sz w:val="24"/>
          <w:szCs w:val="24"/>
        </w:rPr>
        <w:t xml:space="preserve"> </w:t>
      </w:r>
    </w:p>
    <w:p w:rsidRPr="006B5B03" w:rsidR="00CF17DE" w:rsidP="17BF32DB" w:rsidRDefault="00CF17DE" w14:paraId="3224E2BB" w14:textId="26B37B1B">
      <w:pPr>
        <w:tabs>
          <w:tab w:val="right" w:pos="8910"/>
        </w:tabs>
        <w:spacing w:line="259" w:lineRule="auto"/>
        <w:ind w:left="1440" w:firstLine="720"/>
        <w:rPr>
          <w:rFonts w:ascii="Palatino Linotype" w:hAnsi="Palatino Linotype"/>
          <w:b/>
          <w:sz w:val="24"/>
          <w:szCs w:val="24"/>
        </w:rPr>
      </w:pPr>
    </w:p>
    <w:p w:rsidRPr="006B5B03" w:rsidR="00CF17DE" w:rsidRDefault="00CF17DE" w14:paraId="40ADBA19" w14:textId="77777777">
      <w:pPr>
        <w:pStyle w:val="mainex"/>
        <w:rPr>
          <w:rFonts w:ascii="Palatino Linotype" w:hAnsi="Palatino Linotype"/>
          <w:sz w:val="24"/>
          <w:szCs w:val="24"/>
          <w:u w:val="single"/>
        </w:rPr>
      </w:pPr>
      <w:bookmarkStart w:name="_Ref404993683" w:id="0"/>
      <w:r w:rsidRPr="006B5B03">
        <w:rPr>
          <w:rFonts w:ascii="Palatino Linotype" w:hAnsi="Palatino Linotype"/>
          <w:sz w:val="24"/>
          <w:szCs w:val="24"/>
          <w:u w:val="single"/>
        </w:rPr>
        <w:t>RESOLUTION</w:t>
      </w:r>
    </w:p>
    <w:p w:rsidRPr="006B5B03" w:rsidR="00CF17DE" w:rsidRDefault="00CF17DE" w14:paraId="63C93376" w14:textId="77777777">
      <w:pPr>
        <w:rPr>
          <w:rFonts w:ascii="Palatino Linotype" w:hAnsi="Palatino Linotype"/>
          <w:sz w:val="24"/>
          <w:szCs w:val="24"/>
        </w:rPr>
      </w:pPr>
    </w:p>
    <w:p w:rsidRPr="006B5B03" w:rsidR="00B927B5" w:rsidP="006F31C7" w:rsidRDefault="00B927B5" w14:paraId="38C822AA" w14:textId="1F261105">
      <w:pPr>
        <w:pStyle w:val="Res-Caption"/>
        <w:ind w:right="360"/>
        <w:rPr>
          <w:rFonts w:ascii="Palatino Linotype" w:hAnsi="Palatino Linotype"/>
          <w:sz w:val="24"/>
          <w:szCs w:val="24"/>
        </w:rPr>
      </w:pPr>
      <w:r w:rsidRPr="006B5B03">
        <w:rPr>
          <w:rFonts w:ascii="Palatino Linotype" w:hAnsi="Palatino Linotype"/>
          <w:sz w:val="24"/>
          <w:szCs w:val="24"/>
        </w:rPr>
        <w:t>Resolution E</w:t>
      </w:r>
      <w:r w:rsidRPr="006B5B03" w:rsidR="0075056B">
        <w:rPr>
          <w:rFonts w:ascii="Palatino Linotype" w:hAnsi="Palatino Linotype"/>
          <w:sz w:val="24"/>
          <w:szCs w:val="24"/>
        </w:rPr>
        <w:t>-5172</w:t>
      </w:r>
      <w:r w:rsidRPr="006B5B03">
        <w:rPr>
          <w:rFonts w:ascii="Palatino Linotype" w:hAnsi="Palatino Linotype"/>
          <w:sz w:val="24"/>
          <w:szCs w:val="24"/>
        </w:rPr>
        <w:t xml:space="preserve">.  </w:t>
      </w:r>
      <w:r w:rsidRPr="006B5B03" w:rsidR="00C834C3">
        <w:rPr>
          <w:rFonts w:ascii="Palatino Linotype" w:hAnsi="Palatino Linotype"/>
          <w:sz w:val="24"/>
          <w:szCs w:val="24"/>
        </w:rPr>
        <w:t xml:space="preserve">Approval, with Modifications, of utilities’ Advice Letters seeking </w:t>
      </w:r>
      <w:r w:rsidRPr="006B5B03" w:rsidR="00A018B1">
        <w:rPr>
          <w:rFonts w:ascii="Palatino Linotype" w:hAnsi="Palatino Linotype"/>
          <w:sz w:val="24"/>
          <w:szCs w:val="24"/>
        </w:rPr>
        <w:t>proposed</w:t>
      </w:r>
      <w:r w:rsidRPr="006B5B03" w:rsidR="00C834C3">
        <w:rPr>
          <w:rFonts w:ascii="Palatino Linotype" w:hAnsi="Palatino Linotype"/>
          <w:sz w:val="24"/>
          <w:szCs w:val="24"/>
        </w:rPr>
        <w:t xml:space="preserve"> </w:t>
      </w:r>
      <w:r w:rsidRPr="006B5B03" w:rsidR="00A018B1">
        <w:rPr>
          <w:rFonts w:ascii="Palatino Linotype" w:hAnsi="Palatino Linotype"/>
          <w:sz w:val="24"/>
          <w:szCs w:val="24"/>
        </w:rPr>
        <w:t xml:space="preserve">modifications </w:t>
      </w:r>
      <w:r w:rsidRPr="006B5B03" w:rsidR="00C834C3">
        <w:rPr>
          <w:rFonts w:ascii="Palatino Linotype" w:hAnsi="Palatino Linotype"/>
          <w:sz w:val="24"/>
          <w:szCs w:val="24"/>
        </w:rPr>
        <w:t xml:space="preserve">to Electric Rule 21 Tariff in Compliance with Decision </w:t>
      </w:r>
      <w:r w:rsidRPr="006B5B03" w:rsidR="005251E5">
        <w:rPr>
          <w:rFonts w:ascii="Palatino Linotype" w:hAnsi="Palatino Linotype"/>
          <w:sz w:val="24"/>
          <w:szCs w:val="24"/>
        </w:rPr>
        <w:t>20-09-035</w:t>
      </w:r>
      <w:r w:rsidRPr="006B5B03" w:rsidR="00E83D9B">
        <w:rPr>
          <w:rFonts w:ascii="Palatino Linotype" w:hAnsi="Palatino Linotype"/>
          <w:sz w:val="24"/>
          <w:szCs w:val="24"/>
        </w:rPr>
        <w:t xml:space="preserve">, Ordering Paragraphs </w:t>
      </w:r>
      <w:r w:rsidRPr="006B5B03" w:rsidR="00D653CB">
        <w:rPr>
          <w:rFonts w:ascii="Palatino Linotype" w:hAnsi="Palatino Linotype"/>
          <w:sz w:val="24"/>
          <w:szCs w:val="24"/>
        </w:rPr>
        <w:t xml:space="preserve">2, </w:t>
      </w:r>
      <w:r w:rsidRPr="006B5B03" w:rsidR="00160B66">
        <w:rPr>
          <w:rFonts w:ascii="Palatino Linotype" w:hAnsi="Palatino Linotype"/>
          <w:sz w:val="24"/>
          <w:szCs w:val="24"/>
        </w:rPr>
        <w:t>6</w:t>
      </w:r>
      <w:r w:rsidRPr="006B5B03" w:rsidR="00081B39">
        <w:rPr>
          <w:rFonts w:ascii="Palatino Linotype" w:hAnsi="Palatino Linotype"/>
          <w:sz w:val="24"/>
          <w:szCs w:val="24"/>
        </w:rPr>
        <w:t>, 11</w:t>
      </w:r>
      <w:r w:rsidRPr="006B5B03" w:rsidR="001D53E6">
        <w:rPr>
          <w:rFonts w:ascii="Palatino Linotype" w:hAnsi="Palatino Linotype"/>
          <w:sz w:val="24"/>
          <w:szCs w:val="24"/>
        </w:rPr>
        <w:t>, 12, and 23</w:t>
      </w:r>
      <w:r w:rsidRPr="006B5B03" w:rsidR="00C834C3">
        <w:rPr>
          <w:rFonts w:ascii="Palatino Linotype" w:hAnsi="Palatino Linotype"/>
          <w:sz w:val="24"/>
          <w:szCs w:val="24"/>
        </w:rPr>
        <w:t>.</w:t>
      </w:r>
    </w:p>
    <w:p w:rsidRPr="006B5B03" w:rsidR="00801D70" w:rsidP="006F31C7" w:rsidRDefault="00801D70" w14:paraId="70E6A3B4" w14:textId="77777777">
      <w:pPr>
        <w:pStyle w:val="Res-Caption"/>
        <w:ind w:right="360"/>
        <w:rPr>
          <w:rFonts w:ascii="Palatino Linotype" w:hAnsi="Palatino Linotype"/>
          <w:sz w:val="24"/>
          <w:szCs w:val="24"/>
        </w:rPr>
      </w:pPr>
    </w:p>
    <w:p w:rsidRPr="006B5B03" w:rsidR="00DF35CC" w:rsidP="006F31C7" w:rsidRDefault="00801D70" w14:paraId="5B232953" w14:textId="77777777">
      <w:pPr>
        <w:pStyle w:val="Res-Caption"/>
        <w:ind w:right="360"/>
        <w:rPr>
          <w:rFonts w:ascii="Palatino Linotype" w:hAnsi="Palatino Linotype"/>
          <w:sz w:val="24"/>
          <w:szCs w:val="24"/>
        </w:rPr>
      </w:pPr>
      <w:r w:rsidRPr="006B5B03">
        <w:rPr>
          <w:rFonts w:ascii="Palatino Linotype" w:hAnsi="Palatino Linotype"/>
          <w:sz w:val="24"/>
          <w:szCs w:val="24"/>
        </w:rPr>
        <w:t>PROPOSED OUTCOME:</w:t>
      </w:r>
      <w:r w:rsidRPr="006B5B03" w:rsidR="00142FB8">
        <w:rPr>
          <w:rFonts w:ascii="Palatino Linotype" w:hAnsi="Palatino Linotype"/>
          <w:sz w:val="24"/>
          <w:szCs w:val="24"/>
        </w:rPr>
        <w:t xml:space="preserve"> </w:t>
      </w:r>
    </w:p>
    <w:p w:rsidRPr="006B5B03" w:rsidR="00856E24" w:rsidP="006F31C7" w:rsidRDefault="005A0891" w14:paraId="440ADFB1" w14:textId="39805CF0">
      <w:pPr>
        <w:pStyle w:val="Res-Caption"/>
        <w:numPr>
          <w:ilvl w:val="0"/>
          <w:numId w:val="7"/>
        </w:numPr>
        <w:ind w:right="360"/>
        <w:rPr>
          <w:rFonts w:ascii="Palatino Linotype" w:hAnsi="Palatino Linotype"/>
          <w:sz w:val="24"/>
          <w:szCs w:val="24"/>
        </w:rPr>
      </w:pPr>
      <w:r w:rsidRPr="006B5B03">
        <w:rPr>
          <w:rFonts w:ascii="Palatino Linotype" w:hAnsi="Palatino Linotype"/>
          <w:sz w:val="24"/>
          <w:szCs w:val="24"/>
        </w:rPr>
        <w:t>Approves, with modifications, Pacific Gas and Electric, Southern California Edison</w:t>
      </w:r>
      <w:r w:rsidRPr="006B5B03" w:rsidR="00952C43">
        <w:rPr>
          <w:rFonts w:ascii="Palatino Linotype" w:hAnsi="Palatino Linotype"/>
          <w:sz w:val="24"/>
          <w:szCs w:val="24"/>
        </w:rPr>
        <w:t>,</w:t>
      </w:r>
      <w:r w:rsidRPr="006B5B03">
        <w:rPr>
          <w:rFonts w:ascii="Palatino Linotype" w:hAnsi="Palatino Linotype"/>
          <w:sz w:val="24"/>
          <w:szCs w:val="24"/>
        </w:rPr>
        <w:t xml:space="preserve"> and San Diego Gas &amp; Electric’s proposed revisions to the Electric Rule 21 Tariff incorporating</w:t>
      </w:r>
      <w:r w:rsidRPr="006B5B03" w:rsidR="00856E24">
        <w:rPr>
          <w:rFonts w:ascii="Palatino Linotype" w:hAnsi="Palatino Linotype"/>
          <w:sz w:val="24"/>
          <w:szCs w:val="24"/>
        </w:rPr>
        <w:t xml:space="preserve"> </w:t>
      </w:r>
    </w:p>
    <w:p w:rsidRPr="006B5B03" w:rsidR="000A4ED9" w:rsidP="006F31C7" w:rsidRDefault="00C4420B" w14:paraId="6F1B0A62" w14:textId="4CF163A8">
      <w:pPr>
        <w:pStyle w:val="Res-Caption"/>
        <w:ind w:left="1440" w:right="360"/>
        <w:rPr>
          <w:rFonts w:ascii="Palatino Linotype" w:hAnsi="Palatino Linotype"/>
          <w:sz w:val="24"/>
          <w:szCs w:val="24"/>
        </w:rPr>
      </w:pPr>
      <w:r w:rsidRPr="006B5B03">
        <w:rPr>
          <w:rFonts w:ascii="Palatino Linotype" w:hAnsi="Palatino Linotype"/>
          <w:sz w:val="24"/>
          <w:szCs w:val="24"/>
        </w:rPr>
        <w:t>Integration Capacity Analysis</w:t>
      </w:r>
      <w:r w:rsidRPr="006B5B03" w:rsidR="00A303F3">
        <w:rPr>
          <w:rFonts w:ascii="Palatino Linotype" w:hAnsi="Palatino Linotype"/>
          <w:sz w:val="24"/>
          <w:szCs w:val="24"/>
        </w:rPr>
        <w:t xml:space="preserve"> (ICA), </w:t>
      </w:r>
      <w:r w:rsidRPr="006B5B03" w:rsidR="00844075">
        <w:rPr>
          <w:rFonts w:ascii="Palatino Linotype" w:hAnsi="Palatino Linotype"/>
          <w:sz w:val="24"/>
          <w:szCs w:val="24"/>
        </w:rPr>
        <w:t>apply</w:t>
      </w:r>
      <w:r w:rsidRPr="006B5B03" w:rsidR="008C269D">
        <w:rPr>
          <w:rFonts w:ascii="Palatino Linotype" w:hAnsi="Palatino Linotype"/>
          <w:sz w:val="24"/>
          <w:szCs w:val="24"/>
        </w:rPr>
        <w:t>ing</w:t>
      </w:r>
      <w:r w:rsidRPr="006B5B03" w:rsidR="00844075">
        <w:rPr>
          <w:rFonts w:ascii="Palatino Linotype" w:hAnsi="Palatino Linotype"/>
          <w:sz w:val="24"/>
          <w:szCs w:val="24"/>
        </w:rPr>
        <w:t xml:space="preserve"> a 10 percent buffer to Screen M, </w:t>
      </w:r>
      <w:r w:rsidRPr="006B5B03" w:rsidR="008C269D">
        <w:rPr>
          <w:rFonts w:ascii="Palatino Linotype" w:hAnsi="Palatino Linotype"/>
          <w:sz w:val="24"/>
          <w:szCs w:val="24"/>
        </w:rPr>
        <w:t xml:space="preserve">updating </w:t>
      </w:r>
      <w:r w:rsidRPr="006B5B03" w:rsidR="00377D8F">
        <w:rPr>
          <w:rFonts w:ascii="Palatino Linotype" w:hAnsi="Palatino Linotype"/>
          <w:sz w:val="24"/>
          <w:szCs w:val="24"/>
        </w:rPr>
        <w:t>Screen N to account for thermal overload</w:t>
      </w:r>
      <w:r w:rsidRPr="006B5B03" w:rsidR="00707377">
        <w:rPr>
          <w:rFonts w:ascii="Palatino Linotype" w:hAnsi="Palatino Linotype"/>
          <w:sz w:val="24"/>
          <w:szCs w:val="24"/>
        </w:rPr>
        <w:t xml:space="preserve"> and ICA scenarios</w:t>
      </w:r>
      <w:r w:rsidRPr="006B5B03" w:rsidR="00377D8F">
        <w:rPr>
          <w:rFonts w:ascii="Palatino Linotype" w:hAnsi="Palatino Linotype"/>
          <w:sz w:val="24"/>
          <w:szCs w:val="24"/>
        </w:rPr>
        <w:t xml:space="preserve">, </w:t>
      </w:r>
      <w:r w:rsidRPr="006B5B03" w:rsidR="00C433ED">
        <w:rPr>
          <w:rFonts w:ascii="Palatino Linotype" w:hAnsi="Palatino Linotype"/>
          <w:sz w:val="24"/>
          <w:szCs w:val="24"/>
        </w:rPr>
        <w:t>and establishing a standard timeline for design and construction</w:t>
      </w:r>
      <w:r w:rsidRPr="006B5B03" w:rsidR="00CE790B">
        <w:rPr>
          <w:rFonts w:ascii="Palatino Linotype" w:hAnsi="Palatino Linotype"/>
          <w:sz w:val="24"/>
          <w:szCs w:val="24"/>
        </w:rPr>
        <w:t xml:space="preserve"> of </w:t>
      </w:r>
      <w:r w:rsidRPr="006B5B03" w:rsidR="008001E7">
        <w:rPr>
          <w:rFonts w:ascii="Palatino Linotype" w:hAnsi="Palatino Linotype"/>
          <w:sz w:val="24"/>
          <w:szCs w:val="24"/>
        </w:rPr>
        <w:t>interconnection-related distribution upgrades.</w:t>
      </w:r>
    </w:p>
    <w:p w:rsidRPr="006B5B03" w:rsidR="00F51F8B" w:rsidP="006F31C7" w:rsidRDefault="00F51F8B" w14:paraId="65BE5ED4" w14:textId="77777777">
      <w:pPr>
        <w:pStyle w:val="Res-Caption"/>
        <w:ind w:right="360"/>
        <w:rPr>
          <w:rFonts w:ascii="Palatino Linotype" w:hAnsi="Palatino Linotype"/>
          <w:sz w:val="24"/>
          <w:szCs w:val="24"/>
        </w:rPr>
      </w:pPr>
    </w:p>
    <w:p w:rsidRPr="006B5B03" w:rsidR="00F51F8B" w:rsidP="006F31C7" w:rsidRDefault="00F51F8B" w14:paraId="5348E825" w14:textId="77777777">
      <w:pPr>
        <w:pStyle w:val="Res-Caption"/>
        <w:ind w:right="360"/>
        <w:rPr>
          <w:rFonts w:ascii="Palatino Linotype" w:hAnsi="Palatino Linotype"/>
          <w:sz w:val="24"/>
          <w:szCs w:val="24"/>
        </w:rPr>
      </w:pPr>
      <w:r w:rsidRPr="006B5B03">
        <w:rPr>
          <w:rFonts w:ascii="Palatino Linotype" w:hAnsi="Palatino Linotype"/>
          <w:sz w:val="24"/>
          <w:szCs w:val="24"/>
        </w:rPr>
        <w:t>SAFETY CONSIDERATIONS:</w:t>
      </w:r>
    </w:p>
    <w:p w:rsidRPr="006B5B03" w:rsidR="003B28DC" w:rsidP="006F31C7" w:rsidRDefault="4BB9F342" w14:paraId="65346F09" w14:textId="3D18461C">
      <w:pPr>
        <w:pStyle w:val="xres-caption"/>
        <w:numPr>
          <w:ilvl w:val="0"/>
          <w:numId w:val="6"/>
        </w:numPr>
        <w:shd w:val="clear" w:color="auto" w:fill="FFFFFF" w:themeFill="background1"/>
        <w:spacing w:before="0" w:beforeAutospacing="0" w:after="0" w:afterAutospacing="0"/>
        <w:ind w:right="360"/>
        <w:rPr>
          <w:rFonts w:ascii="Palatino Linotype" w:hAnsi="Palatino Linotype"/>
        </w:rPr>
      </w:pPr>
      <w:r w:rsidRPr="006B5B03">
        <w:rPr>
          <w:rFonts w:ascii="Palatino Linotype" w:hAnsi="Palatino Linotype"/>
        </w:rPr>
        <w:t xml:space="preserve">The safety issues that were brought up and addressed in the Resolution include: 1) </w:t>
      </w:r>
      <w:r w:rsidRPr="006B5B03" w:rsidR="00E90C6C">
        <w:rPr>
          <w:rFonts w:ascii="Palatino Linotype" w:hAnsi="Palatino Linotype"/>
        </w:rPr>
        <w:t>a t</w:t>
      </w:r>
      <w:r w:rsidRPr="006B5B03" w:rsidR="002B04C7">
        <w:rPr>
          <w:rFonts w:ascii="Palatino Linotype" w:hAnsi="Palatino Linotype"/>
        </w:rPr>
        <w:t>en</w:t>
      </w:r>
      <w:r w:rsidRPr="006B5B03">
        <w:rPr>
          <w:rFonts w:ascii="Palatino Linotype" w:hAnsi="Palatino Linotype"/>
        </w:rPr>
        <w:t xml:space="preserve"> percent buffer to </w:t>
      </w:r>
      <w:r w:rsidRPr="006B5B03" w:rsidR="7DD9E699">
        <w:rPr>
          <w:rFonts w:ascii="Palatino Linotype" w:hAnsi="Palatino Linotype"/>
        </w:rPr>
        <w:t>Integration Capacity Analysis (ICA) Operational Flexibility (OF)</w:t>
      </w:r>
      <w:r w:rsidRPr="006B5B03">
        <w:rPr>
          <w:rFonts w:ascii="Palatino Linotype" w:hAnsi="Palatino Linotype"/>
        </w:rPr>
        <w:t xml:space="preserve"> during review of the Rule 21 Interconnection Application Process, 2) raising the threshold to allow interconnection projects to bypass </w:t>
      </w:r>
      <w:r w:rsidRPr="006B5B03" w:rsidR="000F32DA">
        <w:rPr>
          <w:rFonts w:ascii="Palatino Linotype" w:hAnsi="Palatino Linotype"/>
        </w:rPr>
        <w:t>review s</w:t>
      </w:r>
      <w:r w:rsidRPr="006B5B03">
        <w:rPr>
          <w:rFonts w:ascii="Palatino Linotype" w:hAnsi="Palatino Linotype"/>
        </w:rPr>
        <w:t xml:space="preserve">creens, 3) including the word “safety” in the definition of ICA, 4) PG&amp;E’s concern </w:t>
      </w:r>
      <w:r w:rsidRPr="006B5B03" w:rsidR="001763E6">
        <w:rPr>
          <w:rFonts w:ascii="Palatino Linotype" w:hAnsi="Palatino Linotype"/>
        </w:rPr>
        <w:t>about</w:t>
      </w:r>
      <w:r w:rsidRPr="006B5B03">
        <w:rPr>
          <w:rFonts w:ascii="Palatino Linotype" w:hAnsi="Palatino Linotype"/>
        </w:rPr>
        <w:t xml:space="preserve"> compromis</w:t>
      </w:r>
      <w:r w:rsidRPr="006B5B03" w:rsidR="001763E6">
        <w:rPr>
          <w:rFonts w:ascii="Palatino Linotype" w:hAnsi="Palatino Linotype"/>
        </w:rPr>
        <w:t>ing</w:t>
      </w:r>
      <w:r w:rsidRPr="006B5B03">
        <w:rPr>
          <w:rFonts w:ascii="Palatino Linotype" w:hAnsi="Palatino Linotype"/>
        </w:rPr>
        <w:t xml:space="preserve"> safety because of </w:t>
      </w:r>
      <w:r w:rsidRPr="006B5B03" w:rsidR="0061563B">
        <w:rPr>
          <w:rFonts w:ascii="Palatino Linotype" w:hAnsi="Palatino Linotype"/>
        </w:rPr>
        <w:t xml:space="preserve">ICA </w:t>
      </w:r>
      <w:r w:rsidRPr="006B5B03">
        <w:rPr>
          <w:rFonts w:ascii="Palatino Linotype" w:hAnsi="Palatino Linotype"/>
        </w:rPr>
        <w:t xml:space="preserve">complexity is not warranted, and 5) 10% buffer applies to Screen N </w:t>
      </w:r>
      <w:r w:rsidRPr="006B5B03" w:rsidR="001763E6">
        <w:rPr>
          <w:rFonts w:ascii="Palatino Linotype" w:hAnsi="Palatino Linotype"/>
        </w:rPr>
        <w:t xml:space="preserve">is not </w:t>
      </w:r>
      <w:r w:rsidRPr="006B5B03" w:rsidR="004107EA">
        <w:rPr>
          <w:rFonts w:ascii="Palatino Linotype" w:hAnsi="Palatino Linotype"/>
        </w:rPr>
        <w:t>specified in D.20-09-035</w:t>
      </w:r>
      <w:r w:rsidRPr="006B5B03">
        <w:rPr>
          <w:rFonts w:ascii="Palatino Linotype" w:hAnsi="Palatino Linotype"/>
        </w:rPr>
        <w:t>.</w:t>
      </w:r>
      <w:r w:rsidRPr="006B5B03" w:rsidR="4DCA7684">
        <w:rPr>
          <w:rFonts w:ascii="Palatino Linotype" w:hAnsi="Palatino Linotype"/>
        </w:rPr>
        <w:t xml:space="preserve"> </w:t>
      </w:r>
    </w:p>
    <w:p w:rsidRPr="006B5B03" w:rsidR="006F31C7" w:rsidP="006F31C7" w:rsidRDefault="006F31C7" w14:paraId="42273FFC" w14:textId="77777777">
      <w:pPr>
        <w:pStyle w:val="Res-Caption"/>
        <w:ind w:right="360"/>
        <w:rPr>
          <w:rFonts w:ascii="Palatino Linotype" w:hAnsi="Palatino Linotype"/>
          <w:sz w:val="24"/>
          <w:szCs w:val="24"/>
        </w:rPr>
      </w:pPr>
    </w:p>
    <w:p w:rsidRPr="006B5B03" w:rsidR="00801D70" w:rsidP="006F31C7" w:rsidRDefault="00801D70" w14:paraId="28BD615D" w14:textId="06FD6563">
      <w:pPr>
        <w:pStyle w:val="Res-Caption"/>
        <w:ind w:right="360"/>
        <w:rPr>
          <w:rFonts w:ascii="Palatino Linotype" w:hAnsi="Palatino Linotype"/>
          <w:sz w:val="24"/>
          <w:szCs w:val="24"/>
        </w:rPr>
      </w:pPr>
      <w:r w:rsidRPr="006B5B03">
        <w:rPr>
          <w:rFonts w:ascii="Palatino Linotype" w:hAnsi="Palatino Linotype"/>
          <w:sz w:val="24"/>
          <w:szCs w:val="24"/>
        </w:rPr>
        <w:t xml:space="preserve">ESTIMATED COST:  </w:t>
      </w:r>
    </w:p>
    <w:p w:rsidRPr="006B5B03" w:rsidR="003B28DC" w:rsidP="006F31C7" w:rsidRDefault="008E44F4" w14:paraId="14013F68" w14:textId="2E8A88DA">
      <w:pPr>
        <w:pStyle w:val="Res-Caption"/>
        <w:numPr>
          <w:ilvl w:val="0"/>
          <w:numId w:val="6"/>
        </w:numPr>
        <w:ind w:right="360"/>
        <w:rPr>
          <w:rFonts w:ascii="Palatino Linotype" w:hAnsi="Palatino Linotype"/>
          <w:sz w:val="24"/>
          <w:szCs w:val="24"/>
        </w:rPr>
      </w:pPr>
      <w:r w:rsidRPr="006B5B03">
        <w:rPr>
          <w:rFonts w:ascii="Palatino Linotype" w:hAnsi="Palatino Linotype"/>
          <w:sz w:val="24"/>
          <w:szCs w:val="24"/>
        </w:rPr>
        <w:t xml:space="preserve">This Resolution </w:t>
      </w:r>
      <w:r w:rsidRPr="006B5B03" w:rsidR="00742491">
        <w:rPr>
          <w:rFonts w:ascii="Palatino Linotype" w:hAnsi="Palatino Linotype"/>
          <w:sz w:val="24"/>
          <w:szCs w:val="24"/>
        </w:rPr>
        <w:t xml:space="preserve">may </w:t>
      </w:r>
      <w:r w:rsidRPr="006B5B03">
        <w:rPr>
          <w:rFonts w:ascii="Palatino Linotype" w:hAnsi="Palatino Linotype"/>
          <w:sz w:val="24"/>
          <w:szCs w:val="24"/>
        </w:rPr>
        <w:t xml:space="preserve">reduce ratepayer costs associated with interconnecting distributed energy resources under the Electric Rule 21 Tariff by </w:t>
      </w:r>
      <w:r w:rsidRPr="006B5B03" w:rsidR="000F1D67">
        <w:rPr>
          <w:rFonts w:ascii="Palatino Linotype" w:hAnsi="Palatino Linotype"/>
          <w:sz w:val="24"/>
          <w:szCs w:val="24"/>
        </w:rPr>
        <w:t>streamlin</w:t>
      </w:r>
      <w:r w:rsidRPr="006B5B03" w:rsidR="008B0992">
        <w:rPr>
          <w:rFonts w:ascii="Palatino Linotype" w:hAnsi="Palatino Linotype"/>
          <w:sz w:val="24"/>
          <w:szCs w:val="24"/>
        </w:rPr>
        <w:t>ing</w:t>
      </w:r>
      <w:r w:rsidRPr="006B5B03" w:rsidR="000F1D67">
        <w:rPr>
          <w:rFonts w:ascii="Palatino Linotype" w:hAnsi="Palatino Linotype"/>
          <w:sz w:val="24"/>
          <w:szCs w:val="24"/>
        </w:rPr>
        <w:t xml:space="preserve"> the interconnection application process.</w:t>
      </w:r>
      <w:r w:rsidRPr="006B5B03" w:rsidR="00AA7318">
        <w:rPr>
          <w:rFonts w:ascii="Palatino Linotype" w:hAnsi="Palatino Linotype"/>
          <w:sz w:val="24"/>
          <w:szCs w:val="24"/>
        </w:rPr>
        <w:t xml:space="preserve">  </w:t>
      </w:r>
    </w:p>
    <w:p w:rsidRPr="006B5B03" w:rsidR="00CF17DE" w:rsidP="006F31C7" w:rsidRDefault="00CF17DE" w14:paraId="414B5F5B" w14:textId="77777777">
      <w:pPr>
        <w:pStyle w:val="Res-Caption"/>
        <w:ind w:right="360"/>
        <w:rPr>
          <w:rFonts w:ascii="Palatino Linotype" w:hAnsi="Palatino Linotype"/>
          <w:sz w:val="24"/>
          <w:szCs w:val="24"/>
        </w:rPr>
      </w:pPr>
    </w:p>
    <w:p w:rsidRPr="006B5B03" w:rsidR="00CF17DE" w:rsidP="006F31C7" w:rsidRDefault="00CF17DE" w14:paraId="0395FC4E" w14:textId="41F45DBE">
      <w:pPr>
        <w:pStyle w:val="Res-Caption"/>
        <w:ind w:right="360"/>
        <w:rPr>
          <w:rFonts w:ascii="Palatino Linotype" w:hAnsi="Palatino Linotype"/>
          <w:sz w:val="24"/>
          <w:szCs w:val="24"/>
        </w:rPr>
      </w:pPr>
      <w:r w:rsidRPr="006B5B03">
        <w:rPr>
          <w:rFonts w:ascii="Palatino Linotype" w:hAnsi="Palatino Linotype"/>
          <w:sz w:val="24"/>
          <w:szCs w:val="24"/>
        </w:rPr>
        <w:t xml:space="preserve">By </w:t>
      </w:r>
      <w:r w:rsidRPr="006B5B03" w:rsidR="002141D9">
        <w:rPr>
          <w:rFonts w:ascii="Palatino Linotype" w:hAnsi="Palatino Linotype"/>
          <w:sz w:val="24"/>
          <w:szCs w:val="24"/>
        </w:rPr>
        <w:t xml:space="preserve">PG&amp;E </w:t>
      </w:r>
      <w:r w:rsidRPr="006B5B03">
        <w:rPr>
          <w:rFonts w:ascii="Palatino Linotype" w:hAnsi="Palatino Linotype"/>
          <w:sz w:val="24"/>
          <w:szCs w:val="24"/>
        </w:rPr>
        <w:t xml:space="preserve">Advice Letter </w:t>
      </w:r>
      <w:r w:rsidRPr="006B5B03" w:rsidR="002141D9">
        <w:rPr>
          <w:rFonts w:ascii="Palatino Linotype" w:hAnsi="Palatino Linotype"/>
          <w:sz w:val="24"/>
          <w:szCs w:val="24"/>
        </w:rPr>
        <w:t>5915-E</w:t>
      </w:r>
      <w:r w:rsidRPr="006B5B03" w:rsidR="00A01555">
        <w:rPr>
          <w:rFonts w:ascii="Palatino Linotype" w:hAnsi="Palatino Linotype"/>
          <w:sz w:val="24"/>
          <w:szCs w:val="24"/>
        </w:rPr>
        <w:t>-</w:t>
      </w:r>
      <w:r w:rsidRPr="006B5B03" w:rsidR="003D0911">
        <w:rPr>
          <w:rFonts w:ascii="Palatino Linotype" w:hAnsi="Palatino Linotype"/>
          <w:sz w:val="24"/>
          <w:szCs w:val="24"/>
        </w:rPr>
        <w:t>B</w:t>
      </w:r>
      <w:r w:rsidRPr="006B5B03" w:rsidR="003F6E5A">
        <w:rPr>
          <w:rFonts w:ascii="Palatino Linotype" w:hAnsi="Palatino Linotype"/>
          <w:sz w:val="24"/>
          <w:szCs w:val="24"/>
        </w:rPr>
        <w:t>,</w:t>
      </w:r>
      <w:r w:rsidRPr="006B5B03">
        <w:rPr>
          <w:rFonts w:ascii="Palatino Linotype" w:hAnsi="Palatino Linotype"/>
          <w:sz w:val="24"/>
          <w:szCs w:val="24"/>
        </w:rPr>
        <w:t xml:space="preserve"> </w:t>
      </w:r>
      <w:r w:rsidRPr="006B5B03" w:rsidR="00636694">
        <w:rPr>
          <w:rFonts w:ascii="Palatino Linotype" w:hAnsi="Palatino Linotype"/>
          <w:sz w:val="24"/>
          <w:szCs w:val="24"/>
        </w:rPr>
        <w:t>f</w:t>
      </w:r>
      <w:r w:rsidRPr="006B5B03">
        <w:rPr>
          <w:rFonts w:ascii="Palatino Linotype" w:hAnsi="Palatino Linotype"/>
          <w:sz w:val="24"/>
          <w:szCs w:val="24"/>
        </w:rPr>
        <w:t xml:space="preserve">iled on </w:t>
      </w:r>
      <w:r w:rsidRPr="006B5B03" w:rsidR="005725AA">
        <w:rPr>
          <w:rFonts w:ascii="Palatino Linotype" w:hAnsi="Palatino Linotype"/>
          <w:sz w:val="24"/>
          <w:szCs w:val="24"/>
        </w:rPr>
        <w:t>November 4, 2021</w:t>
      </w:r>
      <w:r w:rsidRPr="006B5B03">
        <w:rPr>
          <w:rFonts w:ascii="Palatino Linotype" w:hAnsi="Palatino Linotype"/>
          <w:sz w:val="24"/>
          <w:szCs w:val="24"/>
        </w:rPr>
        <w:t xml:space="preserve">. </w:t>
      </w:r>
    </w:p>
    <w:p w:rsidRPr="006B5B03" w:rsidR="002141D9" w:rsidP="006F31C7" w:rsidRDefault="002141D9" w14:paraId="4252728E" w14:textId="0F210C74">
      <w:pPr>
        <w:pStyle w:val="Res-Caption"/>
        <w:ind w:right="360"/>
        <w:rPr>
          <w:rFonts w:ascii="Palatino Linotype" w:hAnsi="Palatino Linotype"/>
          <w:sz w:val="24"/>
          <w:szCs w:val="24"/>
        </w:rPr>
      </w:pPr>
      <w:r w:rsidRPr="006B5B03">
        <w:rPr>
          <w:rFonts w:ascii="Palatino Linotype" w:hAnsi="Palatino Linotype"/>
          <w:sz w:val="24"/>
          <w:szCs w:val="24"/>
        </w:rPr>
        <w:t>By SCE Advice Letter 4561-E</w:t>
      </w:r>
      <w:r w:rsidRPr="006B5B03" w:rsidR="00D8304E">
        <w:rPr>
          <w:rFonts w:ascii="Palatino Linotype" w:hAnsi="Palatino Linotype"/>
          <w:sz w:val="24"/>
          <w:szCs w:val="24"/>
        </w:rPr>
        <w:t>-A</w:t>
      </w:r>
      <w:r w:rsidRPr="006B5B03">
        <w:rPr>
          <w:rFonts w:ascii="Palatino Linotype" w:hAnsi="Palatino Linotype"/>
          <w:sz w:val="24"/>
          <w:szCs w:val="24"/>
        </w:rPr>
        <w:t xml:space="preserve">, </w:t>
      </w:r>
      <w:r w:rsidRPr="006B5B03" w:rsidR="00636694">
        <w:rPr>
          <w:rFonts w:ascii="Palatino Linotype" w:hAnsi="Palatino Linotype"/>
          <w:sz w:val="24"/>
          <w:szCs w:val="24"/>
        </w:rPr>
        <w:t>f</w:t>
      </w:r>
      <w:r w:rsidRPr="006B5B03">
        <w:rPr>
          <w:rFonts w:ascii="Palatino Linotype" w:hAnsi="Palatino Linotype"/>
          <w:sz w:val="24"/>
          <w:szCs w:val="24"/>
        </w:rPr>
        <w:t xml:space="preserve">iled on </w:t>
      </w:r>
      <w:r w:rsidRPr="006B5B03" w:rsidR="005725AA">
        <w:rPr>
          <w:rFonts w:ascii="Palatino Linotype" w:hAnsi="Palatino Linotype"/>
          <w:sz w:val="24"/>
          <w:szCs w:val="24"/>
        </w:rPr>
        <w:t>November 4, 2021</w:t>
      </w:r>
      <w:r w:rsidRPr="006B5B03">
        <w:rPr>
          <w:rFonts w:ascii="Palatino Linotype" w:hAnsi="Palatino Linotype"/>
          <w:sz w:val="24"/>
          <w:szCs w:val="24"/>
        </w:rPr>
        <w:t>.</w:t>
      </w:r>
    </w:p>
    <w:p w:rsidRPr="006B5B03" w:rsidR="002141D9" w:rsidP="006F31C7" w:rsidRDefault="002141D9" w14:paraId="3EB6ACD0" w14:textId="6B600737">
      <w:pPr>
        <w:pStyle w:val="Res-Caption"/>
        <w:ind w:right="360"/>
        <w:rPr>
          <w:rFonts w:ascii="Palatino Linotype" w:hAnsi="Palatino Linotype"/>
          <w:sz w:val="24"/>
          <w:szCs w:val="24"/>
        </w:rPr>
      </w:pPr>
      <w:r w:rsidRPr="006B5B03">
        <w:rPr>
          <w:rFonts w:ascii="Palatino Linotype" w:hAnsi="Palatino Linotype"/>
          <w:sz w:val="24"/>
          <w:szCs w:val="24"/>
        </w:rPr>
        <w:t>By SDG&amp;E Advice Letter 3677-E</w:t>
      </w:r>
      <w:r w:rsidRPr="006B5B03" w:rsidR="00D8304E">
        <w:rPr>
          <w:rFonts w:ascii="Palatino Linotype" w:hAnsi="Palatino Linotype"/>
          <w:sz w:val="24"/>
          <w:szCs w:val="24"/>
        </w:rPr>
        <w:t>-B</w:t>
      </w:r>
      <w:r w:rsidRPr="006B5B03">
        <w:rPr>
          <w:rFonts w:ascii="Palatino Linotype" w:hAnsi="Palatino Linotype"/>
          <w:sz w:val="24"/>
          <w:szCs w:val="24"/>
        </w:rPr>
        <w:t xml:space="preserve">, </w:t>
      </w:r>
      <w:r w:rsidRPr="006B5B03" w:rsidR="00636694">
        <w:rPr>
          <w:rFonts w:ascii="Palatino Linotype" w:hAnsi="Palatino Linotype"/>
          <w:sz w:val="24"/>
          <w:szCs w:val="24"/>
        </w:rPr>
        <w:t>f</w:t>
      </w:r>
      <w:r w:rsidRPr="006B5B03">
        <w:rPr>
          <w:rFonts w:ascii="Palatino Linotype" w:hAnsi="Palatino Linotype"/>
          <w:sz w:val="24"/>
          <w:szCs w:val="24"/>
        </w:rPr>
        <w:t xml:space="preserve">iled on </w:t>
      </w:r>
      <w:r w:rsidRPr="006B5B03" w:rsidR="005725AA">
        <w:rPr>
          <w:rFonts w:ascii="Palatino Linotype" w:hAnsi="Palatino Linotype"/>
          <w:sz w:val="24"/>
          <w:szCs w:val="24"/>
        </w:rPr>
        <w:t>November 4, 2021</w:t>
      </w:r>
      <w:r w:rsidRPr="006B5B03">
        <w:rPr>
          <w:rFonts w:ascii="Palatino Linotype" w:hAnsi="Palatino Linotype"/>
          <w:sz w:val="24"/>
          <w:szCs w:val="24"/>
        </w:rPr>
        <w:t>.</w:t>
      </w:r>
    </w:p>
    <w:p w:rsidRPr="006B5B03" w:rsidR="00CF17DE" w:rsidRDefault="00CF17DE" w14:paraId="2C49E15C" w14:textId="77777777">
      <w:pPr>
        <w:pStyle w:val="Heading1"/>
        <w:rPr>
          <w:rFonts w:ascii="Palatino Linotype" w:hAnsi="Palatino Linotype"/>
          <w:sz w:val="24"/>
          <w:szCs w:val="24"/>
        </w:rPr>
      </w:pPr>
      <w:r w:rsidRPr="006B5B03">
        <w:rPr>
          <w:rFonts w:ascii="Palatino Linotype" w:hAnsi="Palatino Linotype"/>
          <w:sz w:val="24"/>
          <w:szCs w:val="24"/>
        </w:rPr>
        <w:lastRenderedPageBreak/>
        <w:t>Summary</w:t>
      </w:r>
      <w:bookmarkEnd w:id="0"/>
    </w:p>
    <w:p w:rsidRPr="006B5B03" w:rsidR="00DD53C8" w:rsidP="00DD53C8" w:rsidRDefault="002141D9" w14:paraId="623686CA" w14:textId="4D51BFBB">
      <w:pPr>
        <w:rPr>
          <w:rFonts w:ascii="Palatino Linotype" w:hAnsi="Palatino Linotype"/>
          <w:sz w:val="24"/>
          <w:szCs w:val="24"/>
        </w:rPr>
      </w:pPr>
      <w:r w:rsidRPr="006B5B03">
        <w:rPr>
          <w:rFonts w:ascii="Palatino Linotype" w:hAnsi="Palatino Linotype"/>
          <w:sz w:val="24"/>
          <w:szCs w:val="24"/>
        </w:rPr>
        <w:t>Pacific Gas and Electric (PG&amp;E), Southern California Edison (SCE), and San Diego Gas &amp; Electric (SDG&amp;E)</w:t>
      </w:r>
      <w:r w:rsidRPr="006B5B03" w:rsidR="00965140">
        <w:rPr>
          <w:rFonts w:ascii="Palatino Linotype" w:hAnsi="Palatino Linotype"/>
          <w:sz w:val="24"/>
          <w:szCs w:val="24"/>
        </w:rPr>
        <w:t xml:space="preserve"> request approval of modifications to Electric Rule 21 Tariff (Rule 21) that</w:t>
      </w:r>
      <w:r w:rsidRPr="006B5B03" w:rsidR="006F054E">
        <w:rPr>
          <w:rFonts w:ascii="Palatino Linotype" w:hAnsi="Palatino Linotype"/>
          <w:sz w:val="24"/>
          <w:szCs w:val="24"/>
        </w:rPr>
        <w:t xml:space="preserve"> </w:t>
      </w:r>
      <w:r w:rsidRPr="006B5B03" w:rsidR="00DD53C8">
        <w:rPr>
          <w:rFonts w:ascii="Palatino Linotype" w:hAnsi="Palatino Linotype"/>
          <w:sz w:val="24"/>
          <w:szCs w:val="24"/>
        </w:rPr>
        <w:t>incorporat</w:t>
      </w:r>
      <w:r w:rsidRPr="006B5B03" w:rsidR="00A12BE5">
        <w:rPr>
          <w:rFonts w:ascii="Palatino Linotype" w:hAnsi="Palatino Linotype"/>
          <w:sz w:val="24"/>
          <w:szCs w:val="24"/>
        </w:rPr>
        <w:t xml:space="preserve">e </w:t>
      </w:r>
      <w:r w:rsidRPr="006B5B03" w:rsidR="00DD53C8">
        <w:rPr>
          <w:rFonts w:ascii="Palatino Linotype" w:hAnsi="Palatino Linotype"/>
          <w:sz w:val="24"/>
          <w:szCs w:val="24"/>
        </w:rPr>
        <w:t>Integration Capacity Analysis (ICA),</w:t>
      </w:r>
      <w:r w:rsidRPr="006B5B03" w:rsidR="001842A1">
        <w:rPr>
          <w:rStyle w:val="FootnoteReference"/>
          <w:rFonts w:ascii="Palatino Linotype" w:hAnsi="Palatino Linotype"/>
          <w:sz w:val="24"/>
          <w:szCs w:val="24"/>
        </w:rPr>
        <w:footnoteReference w:id="2"/>
      </w:r>
      <w:r w:rsidRPr="006B5B03" w:rsidR="00DD53C8">
        <w:rPr>
          <w:rFonts w:ascii="Palatino Linotype" w:hAnsi="Palatino Linotype"/>
          <w:sz w:val="24"/>
          <w:szCs w:val="24"/>
        </w:rPr>
        <w:t xml:space="preserve"> apply a 10 percent buffer to Screen M, updat</w:t>
      </w:r>
      <w:r w:rsidRPr="006B5B03" w:rsidR="00447015">
        <w:rPr>
          <w:rFonts w:ascii="Palatino Linotype" w:hAnsi="Palatino Linotype"/>
          <w:sz w:val="24"/>
          <w:szCs w:val="24"/>
        </w:rPr>
        <w:t>e</w:t>
      </w:r>
      <w:r w:rsidRPr="006B5B03" w:rsidR="00DD53C8">
        <w:rPr>
          <w:rFonts w:ascii="Palatino Linotype" w:hAnsi="Palatino Linotype"/>
          <w:sz w:val="24"/>
          <w:szCs w:val="24"/>
        </w:rPr>
        <w:t xml:space="preserve"> Screen N to account for thermal overload</w:t>
      </w:r>
      <w:r w:rsidRPr="006B5B03" w:rsidR="00FC0FCA">
        <w:rPr>
          <w:rFonts w:ascii="Palatino Linotype" w:hAnsi="Palatino Linotype"/>
          <w:sz w:val="24"/>
          <w:szCs w:val="24"/>
        </w:rPr>
        <w:t xml:space="preserve"> </w:t>
      </w:r>
      <w:r w:rsidRPr="006B5B03" w:rsidR="00D55B53">
        <w:rPr>
          <w:rFonts w:ascii="Palatino Linotype" w:hAnsi="Palatino Linotype"/>
          <w:sz w:val="24"/>
          <w:szCs w:val="24"/>
        </w:rPr>
        <w:t>under</w:t>
      </w:r>
      <w:r w:rsidRPr="006B5B03" w:rsidR="009D0BD3">
        <w:rPr>
          <w:rFonts w:ascii="Palatino Linotype" w:hAnsi="Palatino Linotype"/>
          <w:sz w:val="24"/>
          <w:szCs w:val="24"/>
        </w:rPr>
        <w:t xml:space="preserve"> three different </w:t>
      </w:r>
      <w:r w:rsidRPr="006B5B03" w:rsidR="00FC0FCA">
        <w:rPr>
          <w:rFonts w:ascii="Palatino Linotype" w:hAnsi="Palatino Linotype"/>
          <w:sz w:val="24"/>
          <w:szCs w:val="24"/>
        </w:rPr>
        <w:t xml:space="preserve">ICA </w:t>
      </w:r>
      <w:proofErr w:type="gramStart"/>
      <w:r w:rsidRPr="006B5B03" w:rsidR="00FC0FCA">
        <w:rPr>
          <w:rFonts w:ascii="Palatino Linotype" w:hAnsi="Palatino Linotype"/>
          <w:sz w:val="24"/>
          <w:szCs w:val="24"/>
        </w:rPr>
        <w:t>scen</w:t>
      </w:r>
      <w:r w:rsidRPr="006B5B03" w:rsidR="00BB2C65">
        <w:rPr>
          <w:rFonts w:ascii="Palatino Linotype" w:hAnsi="Palatino Linotype"/>
          <w:sz w:val="24"/>
          <w:szCs w:val="24"/>
        </w:rPr>
        <w:t>arios</w:t>
      </w:r>
      <w:r w:rsidRPr="006B5B03" w:rsidR="00DD53C8">
        <w:rPr>
          <w:rFonts w:ascii="Palatino Linotype" w:hAnsi="Palatino Linotype"/>
          <w:sz w:val="24"/>
          <w:szCs w:val="24"/>
        </w:rPr>
        <w:t>, and</w:t>
      </w:r>
      <w:proofErr w:type="gramEnd"/>
      <w:r w:rsidRPr="006B5B03" w:rsidR="00DD53C8">
        <w:rPr>
          <w:rFonts w:ascii="Palatino Linotype" w:hAnsi="Palatino Linotype"/>
          <w:sz w:val="24"/>
          <w:szCs w:val="24"/>
        </w:rPr>
        <w:t xml:space="preserve"> establish a standard timeline for design and construction of interconnection-related distribution upgrades.</w:t>
      </w:r>
      <w:r w:rsidRPr="006B5B03" w:rsidR="00666640">
        <w:rPr>
          <w:rFonts w:ascii="Palatino Linotype" w:hAnsi="Palatino Linotype"/>
          <w:sz w:val="24"/>
          <w:szCs w:val="24"/>
        </w:rPr>
        <w:t xml:space="preserve">  </w:t>
      </w:r>
      <w:r w:rsidRPr="006B5B03" w:rsidR="005C1196">
        <w:rPr>
          <w:rFonts w:ascii="Palatino Linotype" w:hAnsi="Palatino Linotype"/>
          <w:sz w:val="24"/>
          <w:szCs w:val="24"/>
        </w:rPr>
        <w:t xml:space="preserve">Subject to the modifications herein, this Resolution finds the tariff revisions </w:t>
      </w:r>
      <w:r w:rsidRPr="006B5B03" w:rsidR="00231DE6">
        <w:rPr>
          <w:rFonts w:ascii="Palatino Linotype" w:hAnsi="Palatino Linotype"/>
          <w:sz w:val="24"/>
          <w:szCs w:val="24"/>
        </w:rPr>
        <w:t xml:space="preserve">proposed by </w:t>
      </w:r>
      <w:r w:rsidRPr="006B5B03" w:rsidR="005C1196">
        <w:rPr>
          <w:rFonts w:ascii="Palatino Linotype" w:hAnsi="Palatino Linotype"/>
          <w:sz w:val="24"/>
          <w:szCs w:val="24"/>
        </w:rPr>
        <w:t xml:space="preserve">Pacific Gas and Electric, Southern California Edison, and San Diego Gas &amp; Electric to be compliant with </w:t>
      </w:r>
      <w:r w:rsidR="006B5B03">
        <w:rPr>
          <w:rFonts w:ascii="Palatino Linotype" w:hAnsi="Palatino Linotype"/>
          <w:sz w:val="24"/>
          <w:szCs w:val="24"/>
        </w:rPr>
        <w:br/>
      </w:r>
      <w:r w:rsidRPr="006B5B03" w:rsidR="005C1196">
        <w:rPr>
          <w:rFonts w:ascii="Palatino Linotype" w:hAnsi="Palatino Linotype"/>
          <w:sz w:val="24"/>
          <w:szCs w:val="24"/>
        </w:rPr>
        <w:t>Decision (D.)</w:t>
      </w:r>
      <w:r w:rsidRPr="006B5B03" w:rsidR="009D3415">
        <w:rPr>
          <w:rFonts w:ascii="Palatino Linotype" w:hAnsi="Palatino Linotype"/>
          <w:sz w:val="24"/>
          <w:szCs w:val="24"/>
        </w:rPr>
        <w:t xml:space="preserve"> 20-09-035.</w:t>
      </w:r>
      <w:r w:rsidRPr="006B5B03" w:rsidR="00365F04">
        <w:rPr>
          <w:rFonts w:ascii="Palatino Linotype" w:hAnsi="Palatino Linotype"/>
          <w:sz w:val="24"/>
          <w:szCs w:val="24"/>
        </w:rPr>
        <w:t xml:space="preserve">  </w:t>
      </w:r>
      <w:r w:rsidRPr="006B5B03" w:rsidR="0082585F">
        <w:rPr>
          <w:rFonts w:ascii="Palatino Linotype" w:hAnsi="Palatino Linotype"/>
          <w:sz w:val="24"/>
          <w:szCs w:val="24"/>
        </w:rPr>
        <w:t xml:space="preserve">  </w:t>
      </w:r>
    </w:p>
    <w:p w:rsidRPr="006B5B03" w:rsidR="000227EF" w:rsidRDefault="000227EF" w14:paraId="64288A55" w14:textId="77777777">
      <w:pPr>
        <w:rPr>
          <w:rFonts w:ascii="Palatino Linotype" w:hAnsi="Palatino Linotype"/>
          <w:sz w:val="24"/>
          <w:szCs w:val="24"/>
        </w:rPr>
      </w:pPr>
    </w:p>
    <w:p w:rsidRPr="006B5B03" w:rsidR="00CF17DE" w:rsidRDefault="00CF17DE" w14:paraId="0BFDDE4C" w14:textId="77777777">
      <w:pPr>
        <w:pStyle w:val="Heading1"/>
        <w:rPr>
          <w:rFonts w:ascii="Palatino Linotype" w:hAnsi="Palatino Linotype"/>
          <w:sz w:val="24"/>
          <w:szCs w:val="24"/>
        </w:rPr>
      </w:pPr>
      <w:r w:rsidRPr="006B5B03">
        <w:rPr>
          <w:rFonts w:ascii="Palatino Linotype" w:hAnsi="Palatino Linotype"/>
          <w:sz w:val="24"/>
          <w:szCs w:val="24"/>
        </w:rPr>
        <w:t>Background</w:t>
      </w:r>
    </w:p>
    <w:p w:rsidRPr="006B5B03" w:rsidR="009135FE" w:rsidP="00D81A34" w:rsidRDefault="00D81A34" w14:paraId="5ED76CE6" w14:textId="05943A53">
      <w:pPr>
        <w:rPr>
          <w:rFonts w:ascii="Palatino Linotype" w:hAnsi="Palatino Linotype"/>
          <w:sz w:val="24"/>
          <w:szCs w:val="24"/>
        </w:rPr>
      </w:pPr>
      <w:r w:rsidRPr="006B5B03">
        <w:rPr>
          <w:rFonts w:ascii="Palatino Linotype" w:hAnsi="Palatino Linotype"/>
          <w:sz w:val="24"/>
          <w:szCs w:val="24"/>
        </w:rPr>
        <w:t xml:space="preserve">On July 13, 2017, </w:t>
      </w:r>
      <w:r w:rsidRPr="006B5B03" w:rsidR="001E5F65">
        <w:rPr>
          <w:rFonts w:ascii="Palatino Linotype" w:hAnsi="Palatino Linotype"/>
          <w:sz w:val="24"/>
          <w:szCs w:val="24"/>
        </w:rPr>
        <w:t xml:space="preserve">the </w:t>
      </w:r>
      <w:r w:rsidRPr="006B5B03">
        <w:rPr>
          <w:rFonts w:ascii="Palatino Linotype" w:hAnsi="Palatino Linotype"/>
          <w:sz w:val="24"/>
          <w:szCs w:val="24"/>
        </w:rPr>
        <w:t xml:space="preserve">Commission </w:t>
      </w:r>
      <w:r w:rsidRPr="006B5B03" w:rsidR="001E5F65">
        <w:rPr>
          <w:rFonts w:ascii="Palatino Linotype" w:hAnsi="Palatino Linotype"/>
          <w:sz w:val="24"/>
          <w:szCs w:val="24"/>
        </w:rPr>
        <w:t xml:space="preserve">initiated </w:t>
      </w:r>
      <w:r w:rsidRPr="006B5B03">
        <w:rPr>
          <w:rFonts w:ascii="Palatino Linotype" w:hAnsi="Palatino Linotype"/>
          <w:sz w:val="24"/>
          <w:szCs w:val="24"/>
        </w:rPr>
        <w:t xml:space="preserve">R. 17-07-007 to consider </w:t>
      </w:r>
      <w:r w:rsidRPr="006B5B03" w:rsidR="0025352F">
        <w:rPr>
          <w:rFonts w:ascii="Palatino Linotype" w:hAnsi="Palatino Linotype"/>
          <w:sz w:val="24"/>
          <w:szCs w:val="24"/>
        </w:rPr>
        <w:t>s</w:t>
      </w:r>
      <w:r w:rsidRPr="006B5B03" w:rsidR="00E313C0">
        <w:rPr>
          <w:rFonts w:ascii="Palatino Linotype" w:hAnsi="Palatino Linotype"/>
          <w:sz w:val="24"/>
          <w:szCs w:val="24"/>
        </w:rPr>
        <w:t>treamlining</w:t>
      </w:r>
      <w:r w:rsidRPr="006B5B03" w:rsidR="0025352F">
        <w:rPr>
          <w:rFonts w:ascii="Palatino Linotype" w:hAnsi="Palatino Linotype" w:cs="Arial"/>
          <w:sz w:val="24"/>
          <w:szCs w:val="24"/>
        </w:rPr>
        <w:t xml:space="preserve"> </w:t>
      </w:r>
      <w:r w:rsidRPr="006B5B03" w:rsidR="00E32A8E">
        <w:rPr>
          <w:rFonts w:ascii="Palatino Linotype" w:hAnsi="Palatino Linotype"/>
          <w:sz w:val="24"/>
          <w:szCs w:val="24"/>
        </w:rPr>
        <w:t>i</w:t>
      </w:r>
      <w:r w:rsidRPr="006B5B03" w:rsidR="0025352F">
        <w:rPr>
          <w:rFonts w:ascii="Palatino Linotype" w:hAnsi="Palatino Linotype"/>
          <w:sz w:val="24"/>
          <w:szCs w:val="24"/>
        </w:rPr>
        <w:t xml:space="preserve">nterconnection of </w:t>
      </w:r>
      <w:r w:rsidRPr="006B5B03" w:rsidR="00E32A8E">
        <w:rPr>
          <w:rFonts w:ascii="Palatino Linotype" w:hAnsi="Palatino Linotype"/>
          <w:sz w:val="24"/>
          <w:szCs w:val="24"/>
        </w:rPr>
        <w:t>d</w:t>
      </w:r>
      <w:r w:rsidRPr="006B5B03" w:rsidR="0025352F">
        <w:rPr>
          <w:rFonts w:ascii="Palatino Linotype" w:hAnsi="Palatino Linotype"/>
          <w:sz w:val="24"/>
          <w:szCs w:val="24"/>
        </w:rPr>
        <w:t xml:space="preserve">istributed </w:t>
      </w:r>
      <w:r w:rsidRPr="006B5B03" w:rsidR="00E32A8E">
        <w:rPr>
          <w:rFonts w:ascii="Palatino Linotype" w:hAnsi="Palatino Linotype"/>
          <w:sz w:val="24"/>
          <w:szCs w:val="24"/>
        </w:rPr>
        <w:t>e</w:t>
      </w:r>
      <w:r w:rsidRPr="006B5B03" w:rsidR="0025352F">
        <w:rPr>
          <w:rFonts w:ascii="Palatino Linotype" w:hAnsi="Palatino Linotype"/>
          <w:sz w:val="24"/>
          <w:szCs w:val="24"/>
        </w:rPr>
        <w:t xml:space="preserve">nergy </w:t>
      </w:r>
      <w:r w:rsidRPr="006B5B03" w:rsidR="00E32A8E">
        <w:rPr>
          <w:rFonts w:ascii="Palatino Linotype" w:hAnsi="Palatino Linotype"/>
          <w:sz w:val="24"/>
          <w:szCs w:val="24"/>
        </w:rPr>
        <w:t>r</w:t>
      </w:r>
      <w:r w:rsidRPr="006B5B03" w:rsidR="0025352F">
        <w:rPr>
          <w:rFonts w:ascii="Palatino Linotype" w:hAnsi="Palatino Linotype"/>
          <w:sz w:val="24"/>
          <w:szCs w:val="24"/>
        </w:rPr>
        <w:t xml:space="preserve">esources and </w:t>
      </w:r>
      <w:r w:rsidRPr="006B5B03" w:rsidR="00E32A8E">
        <w:rPr>
          <w:rFonts w:ascii="Palatino Linotype" w:hAnsi="Palatino Linotype"/>
          <w:sz w:val="24"/>
          <w:szCs w:val="24"/>
        </w:rPr>
        <w:t>i</w:t>
      </w:r>
      <w:r w:rsidRPr="006B5B03" w:rsidR="0025352F">
        <w:rPr>
          <w:rFonts w:ascii="Palatino Linotype" w:hAnsi="Palatino Linotype"/>
          <w:sz w:val="24"/>
          <w:szCs w:val="24"/>
        </w:rPr>
        <w:t>mprovements</w:t>
      </w:r>
      <w:r w:rsidRPr="006B5B03" w:rsidR="00E32A8E">
        <w:rPr>
          <w:rFonts w:ascii="Palatino Linotype" w:hAnsi="Palatino Linotype"/>
          <w:sz w:val="24"/>
          <w:szCs w:val="24"/>
        </w:rPr>
        <w:t xml:space="preserve"> </w:t>
      </w:r>
      <w:r w:rsidRPr="006B5B03">
        <w:rPr>
          <w:rFonts w:ascii="Palatino Linotype" w:hAnsi="Palatino Linotype"/>
          <w:sz w:val="24"/>
          <w:szCs w:val="24"/>
        </w:rPr>
        <w:t>to Electric Tariff Rule 21.</w:t>
      </w:r>
    </w:p>
    <w:p w:rsidRPr="006B5B03" w:rsidR="00D81A34" w:rsidP="00D81A34" w:rsidRDefault="00D81A34" w14:paraId="13BE7625" w14:textId="0CC73246">
      <w:pPr>
        <w:rPr>
          <w:rFonts w:ascii="Palatino Linotype" w:hAnsi="Palatino Linotype"/>
          <w:sz w:val="24"/>
          <w:szCs w:val="24"/>
        </w:rPr>
      </w:pPr>
    </w:p>
    <w:p w:rsidRPr="006B5B03" w:rsidR="00D81A34" w:rsidP="00D81A34" w:rsidRDefault="00D81A34" w14:paraId="50E0702F" w14:textId="34A327E8">
      <w:pPr>
        <w:rPr>
          <w:rFonts w:ascii="Palatino Linotype" w:hAnsi="Palatino Linotype"/>
          <w:sz w:val="24"/>
          <w:szCs w:val="24"/>
        </w:rPr>
      </w:pPr>
      <w:r w:rsidRPr="006B5B03">
        <w:rPr>
          <w:rFonts w:ascii="Palatino Linotype" w:hAnsi="Palatino Linotype"/>
          <w:sz w:val="24"/>
          <w:szCs w:val="24"/>
        </w:rPr>
        <w:t>On October 2, 2017, the Commission issued Scoping Memo of Assigned Commissioner and Administrative Law Judge (Scoping Memo) set forth the scope and schedule of the proceeding. It established the working group process, whereby resolution of the technical issues of the proceeding would be proposed by Working Groups One through Six.  In addition, four issues were assigned to the Smart Inverter Working Group, including issues 5 and 6.</w:t>
      </w:r>
      <w:r w:rsidRPr="006B5B03" w:rsidR="00AA5CDC">
        <w:rPr>
          <w:rStyle w:val="FootnoteReference"/>
          <w:rFonts w:ascii="Palatino Linotype" w:hAnsi="Palatino Linotype"/>
          <w:sz w:val="24"/>
          <w:szCs w:val="24"/>
        </w:rPr>
        <w:footnoteReference w:id="3"/>
      </w:r>
    </w:p>
    <w:p w:rsidRPr="006B5B03" w:rsidR="00D81A34" w:rsidP="00D81A34" w:rsidRDefault="00D81A34" w14:paraId="789B4E03" w14:textId="59716D4E">
      <w:pPr>
        <w:rPr>
          <w:rFonts w:ascii="Palatino Linotype" w:hAnsi="Palatino Linotype"/>
          <w:sz w:val="24"/>
          <w:szCs w:val="24"/>
        </w:rPr>
      </w:pPr>
      <w:r w:rsidRPr="006B5B03">
        <w:rPr>
          <w:rFonts w:ascii="Palatino Linotype" w:hAnsi="Palatino Linotype"/>
          <w:sz w:val="24"/>
          <w:szCs w:val="24"/>
        </w:rPr>
        <w:t xml:space="preserve">On February 14, 2018, a Ruling directed that Working Group Two would begin on </w:t>
      </w:r>
      <w:proofErr w:type="gramStart"/>
      <w:r w:rsidRPr="006B5B03">
        <w:rPr>
          <w:rFonts w:ascii="Palatino Linotype" w:hAnsi="Palatino Linotype"/>
          <w:sz w:val="24"/>
          <w:szCs w:val="24"/>
        </w:rPr>
        <w:t xml:space="preserve">March 15, </w:t>
      </w:r>
      <w:r w:rsidRPr="006B5B03" w:rsidR="004F7CA1">
        <w:rPr>
          <w:rFonts w:ascii="Palatino Linotype" w:hAnsi="Palatino Linotype"/>
          <w:sz w:val="24"/>
          <w:szCs w:val="24"/>
        </w:rPr>
        <w:t>2018,</w:t>
      </w:r>
      <w:r w:rsidRPr="006B5B03">
        <w:rPr>
          <w:rFonts w:ascii="Palatino Linotype" w:hAnsi="Palatino Linotype"/>
          <w:sz w:val="24"/>
          <w:szCs w:val="24"/>
        </w:rPr>
        <w:t xml:space="preserve"> and</w:t>
      </w:r>
      <w:proofErr w:type="gramEnd"/>
      <w:r w:rsidRPr="006B5B03">
        <w:rPr>
          <w:rFonts w:ascii="Palatino Linotype" w:hAnsi="Palatino Linotype"/>
          <w:sz w:val="24"/>
          <w:szCs w:val="24"/>
        </w:rPr>
        <w:t xml:space="preserve"> required that </w:t>
      </w:r>
      <w:r w:rsidRPr="006B5B03" w:rsidR="0046200B">
        <w:rPr>
          <w:rFonts w:ascii="Palatino Linotype" w:hAnsi="Palatino Linotype"/>
          <w:sz w:val="24"/>
          <w:szCs w:val="24"/>
        </w:rPr>
        <w:t>the</w:t>
      </w:r>
      <w:r w:rsidRPr="006B5B03" w:rsidR="00526DF9">
        <w:rPr>
          <w:rFonts w:ascii="Palatino Linotype" w:hAnsi="Palatino Linotype"/>
          <w:sz w:val="24"/>
          <w:szCs w:val="24"/>
        </w:rPr>
        <w:t xml:space="preserve"> working group</w:t>
      </w:r>
      <w:r w:rsidRPr="006B5B03" w:rsidR="0046200B">
        <w:rPr>
          <w:rFonts w:ascii="Palatino Linotype" w:hAnsi="Palatino Linotype"/>
          <w:sz w:val="24"/>
          <w:szCs w:val="24"/>
        </w:rPr>
        <w:t xml:space="preserve"> </w:t>
      </w:r>
      <w:r w:rsidRPr="006B5B03">
        <w:rPr>
          <w:rFonts w:ascii="Palatino Linotype" w:hAnsi="Palatino Linotype"/>
          <w:sz w:val="24"/>
          <w:szCs w:val="24"/>
        </w:rPr>
        <w:t>subsequently file its recommendations report on September 15, 2018.</w:t>
      </w:r>
      <w:r w:rsidRPr="006B5B03" w:rsidR="00787A2B">
        <w:rPr>
          <w:rFonts w:ascii="Palatino Linotype" w:hAnsi="Palatino Linotype"/>
          <w:sz w:val="24"/>
          <w:szCs w:val="24"/>
        </w:rPr>
        <w:t xml:space="preserve"> </w:t>
      </w:r>
      <w:r w:rsidRPr="006B5B03">
        <w:rPr>
          <w:rFonts w:ascii="Palatino Linotype" w:hAnsi="Palatino Linotype"/>
          <w:sz w:val="24"/>
          <w:szCs w:val="24"/>
        </w:rPr>
        <w:t xml:space="preserve"> The Ruling also reassigned Issue 6 to Working Group Two.</w:t>
      </w:r>
    </w:p>
    <w:p w:rsidRPr="006B5B03" w:rsidR="00D81A34" w:rsidP="00D81A34" w:rsidRDefault="00D81A34" w14:paraId="559E4A4D" w14:textId="3495510D">
      <w:pPr>
        <w:rPr>
          <w:rFonts w:ascii="Palatino Linotype" w:hAnsi="Palatino Linotype"/>
          <w:sz w:val="24"/>
          <w:szCs w:val="24"/>
        </w:rPr>
      </w:pPr>
    </w:p>
    <w:p w:rsidRPr="006B5B03" w:rsidR="00D81A34" w:rsidP="00D81A34" w:rsidRDefault="00D81A34" w14:paraId="2E91D1EA" w14:textId="38D8ACBD">
      <w:pPr>
        <w:rPr>
          <w:rFonts w:ascii="Palatino Linotype" w:hAnsi="Palatino Linotype"/>
          <w:sz w:val="24"/>
          <w:szCs w:val="24"/>
        </w:rPr>
      </w:pPr>
      <w:r w:rsidRPr="006B5B03">
        <w:rPr>
          <w:rFonts w:ascii="Palatino Linotype" w:hAnsi="Palatino Linotype"/>
          <w:sz w:val="24"/>
          <w:szCs w:val="24"/>
        </w:rPr>
        <w:lastRenderedPageBreak/>
        <w:t xml:space="preserve">On August 15, 2018, the Administrative Law Judge issued a Ruling allowing additional time for Working Group Two to resolve issues, including sub-issues encountered, and delaying the filing of the recommendations report to </w:t>
      </w:r>
      <w:r w:rsidRPr="006B5B03" w:rsidR="00B54549">
        <w:rPr>
          <w:rFonts w:ascii="Palatino Linotype" w:hAnsi="Palatino Linotype"/>
          <w:sz w:val="24"/>
          <w:szCs w:val="24"/>
        </w:rPr>
        <w:br/>
      </w:r>
      <w:r w:rsidRPr="006B5B03">
        <w:rPr>
          <w:rFonts w:ascii="Palatino Linotype" w:hAnsi="Palatino Linotype"/>
          <w:sz w:val="24"/>
          <w:szCs w:val="24"/>
        </w:rPr>
        <w:t>October 31, 2018.</w:t>
      </w:r>
    </w:p>
    <w:p w:rsidRPr="006B5B03" w:rsidR="00D81A34" w:rsidP="00D81A34" w:rsidRDefault="00D81A34" w14:paraId="315233BD" w14:textId="77777777">
      <w:pPr>
        <w:rPr>
          <w:rFonts w:ascii="Palatino Linotype" w:hAnsi="Palatino Linotype"/>
          <w:sz w:val="24"/>
          <w:szCs w:val="24"/>
        </w:rPr>
      </w:pPr>
    </w:p>
    <w:p w:rsidRPr="006B5B03" w:rsidR="00D81A34" w:rsidP="00D81A34" w:rsidRDefault="00D81A34" w14:paraId="5F533AD5" w14:textId="6C2067CA">
      <w:pPr>
        <w:rPr>
          <w:rFonts w:ascii="Palatino Linotype" w:hAnsi="Palatino Linotype"/>
          <w:sz w:val="24"/>
          <w:szCs w:val="24"/>
        </w:rPr>
      </w:pPr>
      <w:r w:rsidRPr="006B5B03">
        <w:rPr>
          <w:rFonts w:ascii="Palatino Linotype" w:hAnsi="Palatino Linotype"/>
          <w:sz w:val="24"/>
          <w:szCs w:val="24"/>
        </w:rPr>
        <w:t xml:space="preserve">On October 31, 2018, the Working Group </w:t>
      </w:r>
      <w:r w:rsidRPr="006B5B03" w:rsidR="00696BCE">
        <w:rPr>
          <w:rFonts w:ascii="Palatino Linotype" w:hAnsi="Palatino Linotype"/>
          <w:sz w:val="24"/>
          <w:szCs w:val="24"/>
        </w:rPr>
        <w:t xml:space="preserve">Two </w:t>
      </w:r>
      <w:r w:rsidRPr="006B5B03">
        <w:rPr>
          <w:rFonts w:ascii="Palatino Linotype" w:hAnsi="Palatino Linotype"/>
          <w:sz w:val="24"/>
          <w:szCs w:val="24"/>
        </w:rPr>
        <w:t>final report was issued</w:t>
      </w:r>
      <w:r w:rsidRPr="006B5B03" w:rsidR="00AA5CDC">
        <w:rPr>
          <w:rFonts w:ascii="Palatino Linotype" w:hAnsi="Palatino Linotype"/>
          <w:sz w:val="24"/>
          <w:szCs w:val="24"/>
        </w:rPr>
        <w:t xml:space="preserve"> and jointly filed by the IOUs</w:t>
      </w:r>
      <w:r w:rsidRPr="006B5B03">
        <w:rPr>
          <w:rFonts w:ascii="Palatino Linotype" w:hAnsi="Palatino Linotype"/>
          <w:sz w:val="24"/>
          <w:szCs w:val="24"/>
        </w:rPr>
        <w:t>.</w:t>
      </w:r>
    </w:p>
    <w:p w:rsidRPr="006B5B03" w:rsidR="009135FE" w:rsidRDefault="009135FE" w14:paraId="29D0A726" w14:textId="77777777">
      <w:pPr>
        <w:rPr>
          <w:rFonts w:ascii="Palatino Linotype" w:hAnsi="Palatino Linotype"/>
          <w:sz w:val="24"/>
          <w:szCs w:val="24"/>
        </w:rPr>
      </w:pPr>
    </w:p>
    <w:p w:rsidRPr="006B5B03" w:rsidR="00D81A34" w:rsidP="00D81A34" w:rsidRDefault="00D81A34" w14:paraId="3E91C7E1" w14:textId="6F92AE53">
      <w:pPr>
        <w:rPr>
          <w:rFonts w:ascii="Palatino Linotype" w:hAnsi="Palatino Linotype"/>
          <w:sz w:val="24"/>
          <w:szCs w:val="24"/>
        </w:rPr>
      </w:pPr>
      <w:r w:rsidRPr="006B5B03">
        <w:rPr>
          <w:rFonts w:ascii="Palatino Linotype" w:hAnsi="Palatino Linotype"/>
          <w:sz w:val="24"/>
          <w:szCs w:val="24"/>
        </w:rPr>
        <w:t xml:space="preserve">On November 7, 2018, Administrative Law Judge </w:t>
      </w:r>
      <w:r w:rsidRPr="006B5B03" w:rsidR="009B42AD">
        <w:rPr>
          <w:rFonts w:ascii="Palatino Linotype" w:hAnsi="Palatino Linotype"/>
          <w:sz w:val="24"/>
          <w:szCs w:val="24"/>
        </w:rPr>
        <w:t xml:space="preserve">(ALJ) </w:t>
      </w:r>
      <w:proofErr w:type="spellStart"/>
      <w:r w:rsidRPr="006B5B03" w:rsidR="000852A7">
        <w:rPr>
          <w:rFonts w:ascii="Palatino Linotype" w:hAnsi="Palatino Linotype"/>
          <w:sz w:val="24"/>
          <w:szCs w:val="24"/>
        </w:rPr>
        <w:t>Hymes</w:t>
      </w:r>
      <w:proofErr w:type="spellEnd"/>
      <w:r w:rsidRPr="006B5B03" w:rsidR="000852A7">
        <w:rPr>
          <w:rFonts w:ascii="Palatino Linotype" w:hAnsi="Palatino Linotype"/>
          <w:sz w:val="24"/>
          <w:szCs w:val="24"/>
        </w:rPr>
        <w:t xml:space="preserve"> </w:t>
      </w:r>
      <w:r w:rsidRPr="006B5B03">
        <w:rPr>
          <w:rFonts w:ascii="Palatino Linotype" w:hAnsi="Palatino Linotype"/>
          <w:sz w:val="24"/>
          <w:szCs w:val="24"/>
        </w:rPr>
        <w:t>facilitated a workshop to discuss the recommendations provided in the Working Group 2 Final Report.</w:t>
      </w:r>
    </w:p>
    <w:p w:rsidRPr="006B5B03" w:rsidR="00D81A34" w:rsidP="00D81A34" w:rsidRDefault="00D81A34" w14:paraId="4FB183AB" w14:textId="77777777">
      <w:pPr>
        <w:rPr>
          <w:rFonts w:ascii="Palatino Linotype" w:hAnsi="Palatino Linotype"/>
          <w:sz w:val="24"/>
          <w:szCs w:val="24"/>
        </w:rPr>
      </w:pPr>
    </w:p>
    <w:p w:rsidRPr="006B5B03" w:rsidR="009135FE" w:rsidP="00D81A34" w:rsidRDefault="00D81A34" w14:paraId="1751A671" w14:textId="46378872">
      <w:pPr>
        <w:rPr>
          <w:rFonts w:ascii="Palatino Linotype" w:hAnsi="Palatino Linotype"/>
          <w:sz w:val="24"/>
          <w:szCs w:val="24"/>
        </w:rPr>
      </w:pPr>
      <w:r w:rsidRPr="006B5B03">
        <w:rPr>
          <w:rFonts w:ascii="Palatino Linotype" w:hAnsi="Palatino Linotype"/>
          <w:sz w:val="24"/>
          <w:szCs w:val="24"/>
        </w:rPr>
        <w:t xml:space="preserve">On November 16, 2018, a Scoping Memo and Ruling (Amended Scoping Memo) delayed the start of Working Group Three until </w:t>
      </w:r>
      <w:proofErr w:type="gramStart"/>
      <w:r w:rsidRPr="006B5B03" w:rsidR="00881A28">
        <w:rPr>
          <w:rFonts w:ascii="Palatino Linotype" w:hAnsi="Palatino Linotype"/>
          <w:sz w:val="24"/>
          <w:szCs w:val="24"/>
        </w:rPr>
        <w:t>December 1, 2018, and</w:t>
      </w:r>
      <w:proofErr w:type="gramEnd"/>
      <w:r w:rsidRPr="006B5B03">
        <w:rPr>
          <w:rFonts w:ascii="Palatino Linotype" w:hAnsi="Palatino Linotype"/>
          <w:sz w:val="24"/>
          <w:szCs w:val="24"/>
        </w:rPr>
        <w:t xml:space="preserve"> required Working Group Three to file its recommendations report on June 14, 2019. The Amended Scoping Memo also decreased the number of working groups and redistributed issues across two working groups and the Interconnection Discussion Forum</w:t>
      </w:r>
      <w:r w:rsidRPr="006B5B03" w:rsidR="00AA5CDC">
        <w:rPr>
          <w:rStyle w:val="FootnoteReference"/>
          <w:rFonts w:ascii="Palatino Linotype" w:hAnsi="Palatino Linotype"/>
          <w:sz w:val="24"/>
          <w:szCs w:val="24"/>
        </w:rPr>
        <w:footnoteReference w:id="4"/>
      </w:r>
      <w:r w:rsidRPr="006B5B03">
        <w:rPr>
          <w:rFonts w:ascii="Palatino Linotype" w:hAnsi="Palatino Linotype"/>
          <w:sz w:val="24"/>
          <w:szCs w:val="24"/>
        </w:rPr>
        <w:t xml:space="preserve"> such that Working Group Three was assigned issues 12, 15, 16, 20, 22, 23, 24, 27 28, and New Issues A and B.</w:t>
      </w:r>
    </w:p>
    <w:p w:rsidRPr="006B5B03" w:rsidR="00D81A34" w:rsidP="00D81A34" w:rsidRDefault="00D81A34" w14:paraId="19D8F939" w14:textId="33DDC278">
      <w:pPr>
        <w:rPr>
          <w:rFonts w:ascii="Palatino Linotype" w:hAnsi="Palatino Linotype"/>
          <w:sz w:val="24"/>
          <w:szCs w:val="24"/>
        </w:rPr>
      </w:pPr>
    </w:p>
    <w:p w:rsidRPr="006B5B03" w:rsidR="00C5451E" w:rsidP="00C5451E" w:rsidRDefault="00C5451E" w14:paraId="521D4400" w14:textId="5E933234">
      <w:pPr>
        <w:rPr>
          <w:rFonts w:ascii="Palatino Linotype" w:hAnsi="Palatino Linotype"/>
          <w:sz w:val="24"/>
          <w:szCs w:val="24"/>
        </w:rPr>
      </w:pPr>
      <w:r w:rsidRPr="006B5B03">
        <w:rPr>
          <w:rFonts w:ascii="Palatino Linotype" w:hAnsi="Palatino Linotype"/>
          <w:sz w:val="24"/>
          <w:szCs w:val="24"/>
        </w:rPr>
        <w:t>On December 7, 2018, in response to the November 7, 2018, workshop on the Working Group Two Report</w:t>
      </w:r>
      <w:r w:rsidRPr="006B5B03" w:rsidR="00161CCA">
        <w:rPr>
          <w:rFonts w:ascii="Palatino Linotype" w:hAnsi="Palatino Linotype"/>
          <w:sz w:val="24"/>
          <w:szCs w:val="24"/>
        </w:rPr>
        <w:t>.</w:t>
      </w:r>
      <w:r w:rsidRPr="006B5B03" w:rsidR="001470CC">
        <w:rPr>
          <w:rFonts w:ascii="Palatino Linotype" w:hAnsi="Palatino Linotype"/>
          <w:sz w:val="24"/>
          <w:szCs w:val="24"/>
        </w:rPr>
        <w:t xml:space="preserve">  ALJ </w:t>
      </w:r>
      <w:proofErr w:type="spellStart"/>
      <w:r w:rsidRPr="006B5B03" w:rsidR="001470CC">
        <w:rPr>
          <w:rFonts w:ascii="Palatino Linotype" w:hAnsi="Palatino Linotype"/>
          <w:sz w:val="24"/>
          <w:szCs w:val="24"/>
        </w:rPr>
        <w:t>H</w:t>
      </w:r>
      <w:r w:rsidRPr="006B5B03" w:rsidR="007F50BB">
        <w:rPr>
          <w:rFonts w:ascii="Palatino Linotype" w:hAnsi="Palatino Linotype"/>
          <w:sz w:val="24"/>
          <w:szCs w:val="24"/>
        </w:rPr>
        <w:t>ymes</w:t>
      </w:r>
      <w:proofErr w:type="spellEnd"/>
      <w:r w:rsidRPr="006B5B03" w:rsidR="007F50BB">
        <w:rPr>
          <w:rFonts w:ascii="Palatino Linotype" w:hAnsi="Palatino Linotype"/>
          <w:sz w:val="24"/>
          <w:szCs w:val="24"/>
        </w:rPr>
        <w:t xml:space="preserve"> issued a </w:t>
      </w:r>
      <w:r w:rsidRPr="006B5B03" w:rsidR="00E35D6E">
        <w:rPr>
          <w:rFonts w:ascii="Palatino Linotype" w:hAnsi="Palatino Linotype"/>
          <w:sz w:val="24"/>
          <w:szCs w:val="24"/>
        </w:rPr>
        <w:t>Ruling</w:t>
      </w:r>
      <w:r w:rsidRPr="006B5B03" w:rsidR="00E77EE0">
        <w:rPr>
          <w:rFonts w:ascii="Palatino Linotype" w:hAnsi="Palatino Linotype"/>
          <w:sz w:val="24"/>
          <w:szCs w:val="24"/>
        </w:rPr>
        <w:t xml:space="preserve"> to direct</w:t>
      </w:r>
      <w:r w:rsidRPr="006B5B03">
        <w:rPr>
          <w:rFonts w:ascii="Palatino Linotype" w:hAnsi="Palatino Linotype"/>
          <w:sz w:val="24"/>
          <w:szCs w:val="24"/>
        </w:rPr>
        <w:t xml:space="preserve"> parties to respond to questions on the report.</w:t>
      </w:r>
    </w:p>
    <w:p w:rsidRPr="006B5B03" w:rsidR="00C5451E" w:rsidP="00C5451E" w:rsidRDefault="00C5451E" w14:paraId="47C6A0CC" w14:textId="77777777">
      <w:pPr>
        <w:rPr>
          <w:rFonts w:ascii="Palatino Linotype" w:hAnsi="Palatino Linotype"/>
          <w:sz w:val="24"/>
          <w:szCs w:val="24"/>
        </w:rPr>
      </w:pPr>
    </w:p>
    <w:p w:rsidRPr="006B5B03" w:rsidR="00C5451E" w:rsidP="00C5451E" w:rsidRDefault="00C5451E" w14:paraId="2A13820F" w14:textId="0AEDFF43">
      <w:pPr>
        <w:rPr>
          <w:rFonts w:ascii="Palatino Linotype" w:hAnsi="Palatino Linotype"/>
          <w:sz w:val="24"/>
          <w:szCs w:val="24"/>
        </w:rPr>
      </w:pPr>
      <w:r w:rsidRPr="006B5B03">
        <w:rPr>
          <w:rFonts w:ascii="Palatino Linotype" w:hAnsi="Palatino Linotype"/>
          <w:sz w:val="24"/>
          <w:szCs w:val="24"/>
        </w:rPr>
        <w:t xml:space="preserve">On February 1, 2019, responses to the questions, along with comments on the Working Group Report were filed by </w:t>
      </w:r>
      <w:r w:rsidRPr="006B5B03" w:rsidR="007748BE">
        <w:rPr>
          <w:rFonts w:ascii="Palatino Linotype" w:hAnsi="Palatino Linotype"/>
          <w:sz w:val="24"/>
          <w:szCs w:val="24"/>
        </w:rPr>
        <w:t xml:space="preserve">PG&amp;E, SDG&amp;E, </w:t>
      </w:r>
      <w:r w:rsidRPr="006B5B03" w:rsidR="00BA162C">
        <w:rPr>
          <w:rFonts w:ascii="Palatino Linotype" w:hAnsi="Palatino Linotype"/>
          <w:sz w:val="24"/>
          <w:szCs w:val="24"/>
        </w:rPr>
        <w:t xml:space="preserve">SCE, IREC, </w:t>
      </w:r>
      <w:r w:rsidRPr="006B5B03" w:rsidR="007748BE">
        <w:rPr>
          <w:rFonts w:ascii="Palatino Linotype" w:hAnsi="Palatino Linotype"/>
          <w:sz w:val="24"/>
          <w:szCs w:val="24"/>
        </w:rPr>
        <w:t xml:space="preserve">CALSSA, GPI, </w:t>
      </w:r>
      <w:r w:rsidRPr="006B5B03" w:rsidR="00BA162C">
        <w:rPr>
          <w:rFonts w:ascii="Palatino Linotype" w:hAnsi="Palatino Linotype"/>
          <w:sz w:val="24"/>
          <w:szCs w:val="24"/>
        </w:rPr>
        <w:t xml:space="preserve">Clean Coalition, </w:t>
      </w:r>
      <w:r w:rsidRPr="006B5B03" w:rsidR="00525772">
        <w:rPr>
          <w:rFonts w:ascii="Palatino Linotype" w:hAnsi="Palatino Linotype"/>
          <w:sz w:val="24"/>
          <w:szCs w:val="24"/>
        </w:rPr>
        <w:t xml:space="preserve">California </w:t>
      </w:r>
      <w:r w:rsidRPr="006B5B03" w:rsidR="00130BD7">
        <w:rPr>
          <w:rFonts w:ascii="Palatino Linotype" w:hAnsi="Palatino Linotype"/>
          <w:sz w:val="24"/>
          <w:szCs w:val="24"/>
        </w:rPr>
        <w:t>Energy Storage Alliance (CESA)</w:t>
      </w:r>
      <w:r w:rsidRPr="006B5B03" w:rsidR="007748BE">
        <w:rPr>
          <w:rFonts w:ascii="Palatino Linotype" w:hAnsi="Palatino Linotype"/>
          <w:sz w:val="24"/>
          <w:szCs w:val="24"/>
        </w:rPr>
        <w:t xml:space="preserve">, Tesla, </w:t>
      </w:r>
      <w:r w:rsidRPr="006B5B03" w:rsidR="00792311">
        <w:rPr>
          <w:rFonts w:ascii="Palatino Linotype" w:hAnsi="Palatino Linotype"/>
          <w:sz w:val="24"/>
          <w:szCs w:val="24"/>
        </w:rPr>
        <w:t xml:space="preserve">The Utility Reform Network (TURN), </w:t>
      </w:r>
      <w:r w:rsidRPr="006B5B03" w:rsidR="00415814">
        <w:rPr>
          <w:rFonts w:ascii="Palatino Linotype" w:hAnsi="Palatino Linotype"/>
          <w:sz w:val="24"/>
          <w:szCs w:val="24"/>
        </w:rPr>
        <w:t>Cal Adv</w:t>
      </w:r>
      <w:r w:rsidRPr="006B5B03" w:rsidR="008C1EB1">
        <w:rPr>
          <w:rFonts w:ascii="Palatino Linotype" w:hAnsi="Palatino Linotype"/>
          <w:sz w:val="24"/>
          <w:szCs w:val="24"/>
        </w:rPr>
        <w:t xml:space="preserve">ocates, </w:t>
      </w:r>
      <w:r w:rsidRPr="006B5B03" w:rsidR="00BA162C">
        <w:rPr>
          <w:rFonts w:ascii="Palatino Linotype" w:hAnsi="Palatino Linotype"/>
          <w:sz w:val="24"/>
          <w:szCs w:val="24"/>
        </w:rPr>
        <w:t xml:space="preserve">and </w:t>
      </w:r>
      <w:r w:rsidRPr="006B5B03" w:rsidR="001C6425">
        <w:rPr>
          <w:rFonts w:ascii="Palatino Linotype" w:hAnsi="Palatino Linotype"/>
          <w:sz w:val="24"/>
          <w:szCs w:val="24"/>
        </w:rPr>
        <w:t xml:space="preserve">the </w:t>
      </w:r>
      <w:r w:rsidRPr="006B5B03" w:rsidR="004C5716">
        <w:rPr>
          <w:rFonts w:ascii="Palatino Linotype" w:hAnsi="Palatino Linotype"/>
          <w:sz w:val="24"/>
          <w:szCs w:val="24"/>
        </w:rPr>
        <w:t>Small Business Utility Advocates (SBUA</w:t>
      </w:r>
      <w:r w:rsidRPr="006B5B03" w:rsidR="00BA162C">
        <w:rPr>
          <w:rFonts w:ascii="Palatino Linotype" w:hAnsi="Palatino Linotype"/>
          <w:sz w:val="24"/>
          <w:szCs w:val="24"/>
        </w:rPr>
        <w:t>)</w:t>
      </w:r>
      <w:r w:rsidRPr="006B5B03">
        <w:rPr>
          <w:rFonts w:ascii="Palatino Linotype" w:hAnsi="Palatino Linotype"/>
          <w:sz w:val="24"/>
          <w:szCs w:val="24"/>
        </w:rPr>
        <w:t>.</w:t>
      </w:r>
    </w:p>
    <w:p w:rsidRPr="006B5B03" w:rsidR="00C5451E" w:rsidP="00C5451E" w:rsidRDefault="00C5451E" w14:paraId="49714C05" w14:textId="77777777">
      <w:pPr>
        <w:rPr>
          <w:rFonts w:ascii="Palatino Linotype" w:hAnsi="Palatino Linotype"/>
          <w:sz w:val="24"/>
          <w:szCs w:val="24"/>
        </w:rPr>
      </w:pPr>
    </w:p>
    <w:p w:rsidRPr="006B5B03" w:rsidR="00C5451E" w:rsidP="00C5451E" w:rsidRDefault="00C5451E" w14:paraId="1A7E3C1A" w14:textId="452C64A5">
      <w:pPr>
        <w:rPr>
          <w:rFonts w:ascii="Palatino Linotype" w:hAnsi="Palatino Linotype"/>
          <w:sz w:val="24"/>
          <w:szCs w:val="24"/>
        </w:rPr>
      </w:pPr>
      <w:r w:rsidRPr="006B5B03">
        <w:rPr>
          <w:rFonts w:ascii="Palatino Linotype" w:hAnsi="Palatino Linotype"/>
          <w:sz w:val="24"/>
          <w:szCs w:val="24"/>
        </w:rPr>
        <w:t xml:space="preserve">On February 22, 2019, reply comments were filed by the </w:t>
      </w:r>
      <w:r w:rsidRPr="006B5B03" w:rsidR="008E6EBA">
        <w:rPr>
          <w:rFonts w:ascii="Palatino Linotype" w:hAnsi="Palatino Linotype"/>
          <w:sz w:val="24"/>
          <w:szCs w:val="24"/>
        </w:rPr>
        <w:t>PG&amp;E, SDG&amp;E,</w:t>
      </w:r>
      <w:r w:rsidRPr="006B5B03" w:rsidR="00F6677A">
        <w:rPr>
          <w:rFonts w:ascii="Palatino Linotype" w:hAnsi="Palatino Linotype"/>
          <w:sz w:val="24"/>
          <w:szCs w:val="24"/>
        </w:rPr>
        <w:t xml:space="preserve"> SCE, </w:t>
      </w:r>
      <w:r w:rsidRPr="006B5B03" w:rsidR="00082139">
        <w:rPr>
          <w:rFonts w:ascii="Palatino Linotype" w:hAnsi="Palatino Linotype"/>
          <w:sz w:val="24"/>
          <w:szCs w:val="24"/>
        </w:rPr>
        <w:t xml:space="preserve">IREC, </w:t>
      </w:r>
      <w:r w:rsidRPr="006B5B03" w:rsidR="00FF2B74">
        <w:rPr>
          <w:rFonts w:ascii="Palatino Linotype" w:hAnsi="Palatino Linotype"/>
          <w:sz w:val="24"/>
          <w:szCs w:val="24"/>
        </w:rPr>
        <w:t xml:space="preserve">CALSSA, GPI, CESA, Tesla, and </w:t>
      </w:r>
      <w:r w:rsidRPr="006B5B03" w:rsidR="00082139">
        <w:rPr>
          <w:rFonts w:ascii="Palatino Linotype" w:hAnsi="Palatino Linotype"/>
          <w:sz w:val="24"/>
          <w:szCs w:val="24"/>
        </w:rPr>
        <w:t xml:space="preserve">the </w:t>
      </w:r>
      <w:r w:rsidRPr="006B5B03" w:rsidR="00F6677A">
        <w:rPr>
          <w:rFonts w:ascii="Palatino Linotype" w:hAnsi="Palatino Linotype"/>
          <w:sz w:val="24"/>
          <w:szCs w:val="24"/>
        </w:rPr>
        <w:t>Clean Coalition</w:t>
      </w:r>
      <w:r w:rsidRPr="006B5B03">
        <w:rPr>
          <w:rFonts w:ascii="Palatino Linotype" w:hAnsi="Palatino Linotype"/>
          <w:sz w:val="24"/>
          <w:szCs w:val="24"/>
        </w:rPr>
        <w:t>.</w:t>
      </w:r>
    </w:p>
    <w:p w:rsidRPr="006B5B03" w:rsidR="00C5451E" w:rsidP="00C5451E" w:rsidRDefault="00C5451E" w14:paraId="77D47494" w14:textId="77777777">
      <w:pPr>
        <w:rPr>
          <w:rFonts w:ascii="Palatino Linotype" w:hAnsi="Palatino Linotype"/>
          <w:sz w:val="24"/>
          <w:szCs w:val="24"/>
        </w:rPr>
      </w:pPr>
    </w:p>
    <w:p w:rsidRPr="006B5B03" w:rsidR="00D81A34" w:rsidP="00D81A34" w:rsidRDefault="00D81A34" w14:paraId="572393C2" w14:textId="00B3BC85">
      <w:pPr>
        <w:rPr>
          <w:rFonts w:ascii="Palatino Linotype" w:hAnsi="Palatino Linotype"/>
          <w:sz w:val="24"/>
          <w:szCs w:val="24"/>
        </w:rPr>
      </w:pPr>
      <w:r w:rsidRPr="006B5B03">
        <w:rPr>
          <w:rFonts w:ascii="Palatino Linotype" w:hAnsi="Palatino Linotype"/>
          <w:sz w:val="24"/>
          <w:szCs w:val="24"/>
        </w:rPr>
        <w:t xml:space="preserve">On June 13, 2019, the Working Group Three Final Report was issued </w:t>
      </w:r>
      <w:r w:rsidRPr="006B5B03" w:rsidR="00AA5CDC">
        <w:rPr>
          <w:rFonts w:ascii="Palatino Linotype" w:hAnsi="Palatino Linotype"/>
          <w:sz w:val="24"/>
          <w:szCs w:val="24"/>
        </w:rPr>
        <w:t xml:space="preserve">and filed by SDG&amp;E.  It was </w:t>
      </w:r>
      <w:r w:rsidRPr="006B5B03">
        <w:rPr>
          <w:rFonts w:ascii="Palatino Linotype" w:hAnsi="Palatino Linotype"/>
          <w:sz w:val="24"/>
          <w:szCs w:val="24"/>
        </w:rPr>
        <w:t>followed by a workshop.</w:t>
      </w:r>
    </w:p>
    <w:p w:rsidRPr="006B5B03" w:rsidR="00D81A34" w:rsidP="00D81A34" w:rsidRDefault="00D81A34" w14:paraId="095DEB7D" w14:textId="77777777">
      <w:pPr>
        <w:rPr>
          <w:rFonts w:ascii="Palatino Linotype" w:hAnsi="Palatino Linotype"/>
          <w:sz w:val="24"/>
          <w:szCs w:val="24"/>
        </w:rPr>
      </w:pPr>
    </w:p>
    <w:p w:rsidRPr="006B5B03" w:rsidR="00D81A34" w:rsidP="00D81A34" w:rsidRDefault="00D81A34" w14:paraId="11187656" w14:textId="228134B7">
      <w:pPr>
        <w:rPr>
          <w:rFonts w:ascii="Palatino Linotype" w:hAnsi="Palatino Linotype"/>
          <w:sz w:val="24"/>
          <w:szCs w:val="24"/>
        </w:rPr>
      </w:pPr>
      <w:r w:rsidRPr="006B5B03">
        <w:rPr>
          <w:rFonts w:ascii="Palatino Linotype" w:hAnsi="Palatino Linotype"/>
          <w:sz w:val="24"/>
          <w:szCs w:val="24"/>
        </w:rPr>
        <w:t>A November 27, 2019</w:t>
      </w:r>
      <w:r w:rsidRPr="006B5B03" w:rsidR="000F2ECD">
        <w:rPr>
          <w:rFonts w:ascii="Palatino Linotype" w:hAnsi="Palatino Linotype"/>
          <w:sz w:val="24"/>
          <w:szCs w:val="24"/>
        </w:rPr>
        <w:t>,</w:t>
      </w:r>
      <w:r w:rsidRPr="006B5B03">
        <w:rPr>
          <w:rFonts w:ascii="Palatino Linotype" w:hAnsi="Palatino Linotype"/>
          <w:sz w:val="24"/>
          <w:szCs w:val="24"/>
        </w:rPr>
        <w:t xml:space="preserve"> </w:t>
      </w:r>
      <w:r w:rsidRPr="006B5B03" w:rsidR="00956835">
        <w:rPr>
          <w:rFonts w:ascii="Palatino Linotype" w:hAnsi="Palatino Linotype"/>
          <w:sz w:val="24"/>
          <w:szCs w:val="24"/>
        </w:rPr>
        <w:t>r</w:t>
      </w:r>
      <w:r w:rsidRPr="006B5B03">
        <w:rPr>
          <w:rFonts w:ascii="Palatino Linotype" w:hAnsi="Palatino Linotype"/>
          <w:sz w:val="24"/>
          <w:szCs w:val="24"/>
        </w:rPr>
        <w:t>uling directed parties to respond to questions on the Working Group Three Report.</w:t>
      </w:r>
    </w:p>
    <w:p w:rsidRPr="006B5B03" w:rsidR="00D81A34" w:rsidP="00D81A34" w:rsidRDefault="00D81A34" w14:paraId="4D3AC108" w14:textId="77777777">
      <w:pPr>
        <w:rPr>
          <w:rFonts w:ascii="Palatino Linotype" w:hAnsi="Palatino Linotype"/>
          <w:sz w:val="24"/>
          <w:szCs w:val="24"/>
        </w:rPr>
      </w:pPr>
    </w:p>
    <w:p w:rsidRPr="006B5B03" w:rsidR="00D81A34" w:rsidP="00D81A34" w:rsidRDefault="00D81A34" w14:paraId="489C9F64" w14:textId="5CDE3575">
      <w:pPr>
        <w:rPr>
          <w:rFonts w:ascii="Palatino Linotype" w:hAnsi="Palatino Linotype"/>
          <w:sz w:val="24"/>
          <w:szCs w:val="24"/>
        </w:rPr>
      </w:pPr>
      <w:r w:rsidRPr="006B5B03">
        <w:rPr>
          <w:rFonts w:ascii="Palatino Linotype" w:hAnsi="Palatino Linotype"/>
          <w:sz w:val="24"/>
          <w:szCs w:val="24"/>
        </w:rPr>
        <w:t>On January 13, 2020, the various parties filed responses to the questions contained in the November 27, 2019, ruling, along with comments to the Working Group Three Report.</w:t>
      </w:r>
    </w:p>
    <w:p w:rsidRPr="006B5B03" w:rsidR="00D81A34" w:rsidP="00D81A34" w:rsidRDefault="00D81A34" w14:paraId="53B5BF37" w14:textId="77777777">
      <w:pPr>
        <w:rPr>
          <w:rFonts w:ascii="Palatino Linotype" w:hAnsi="Palatino Linotype"/>
          <w:sz w:val="24"/>
          <w:szCs w:val="24"/>
        </w:rPr>
      </w:pPr>
    </w:p>
    <w:p w:rsidRPr="006B5B03" w:rsidR="00435427" w:rsidP="00D81A34" w:rsidRDefault="00D81A34" w14:paraId="3C2660A1" w14:textId="1364D168">
      <w:pPr>
        <w:rPr>
          <w:rFonts w:ascii="Palatino Linotype" w:hAnsi="Palatino Linotype"/>
          <w:sz w:val="24"/>
          <w:szCs w:val="24"/>
        </w:rPr>
      </w:pPr>
      <w:r w:rsidRPr="006B5B03">
        <w:rPr>
          <w:rFonts w:ascii="Palatino Linotype" w:hAnsi="Palatino Linotype"/>
          <w:sz w:val="24"/>
          <w:szCs w:val="24"/>
        </w:rPr>
        <w:t>On January 27, 2020, various parties filed replies to the responses and Working Group Three Report comments</w:t>
      </w:r>
      <w:r w:rsidRPr="006B5B03" w:rsidR="00B36FC4">
        <w:rPr>
          <w:rFonts w:ascii="Palatino Linotype" w:hAnsi="Palatino Linotype"/>
          <w:sz w:val="24"/>
          <w:szCs w:val="24"/>
        </w:rPr>
        <w:t>.</w:t>
      </w:r>
    </w:p>
    <w:p w:rsidRPr="006B5B03" w:rsidR="00D81A34" w:rsidP="00D81A34" w:rsidRDefault="00D81A34" w14:paraId="412B5081" w14:textId="35BC4F43">
      <w:pPr>
        <w:rPr>
          <w:rFonts w:ascii="Palatino Linotype" w:hAnsi="Palatino Linotype"/>
          <w:sz w:val="24"/>
          <w:szCs w:val="24"/>
        </w:rPr>
      </w:pPr>
    </w:p>
    <w:p w:rsidRPr="006B5B03" w:rsidR="007D3B43" w:rsidP="007D3B43" w:rsidRDefault="007D3B43" w14:paraId="3B48DEB0" w14:textId="531DEA67">
      <w:pPr>
        <w:rPr>
          <w:rFonts w:ascii="Palatino Linotype" w:hAnsi="Palatino Linotype"/>
          <w:sz w:val="24"/>
          <w:szCs w:val="24"/>
        </w:rPr>
      </w:pPr>
      <w:r w:rsidRPr="006B5B03">
        <w:rPr>
          <w:rFonts w:ascii="Palatino Linotype" w:hAnsi="Palatino Linotype"/>
          <w:sz w:val="24"/>
          <w:szCs w:val="24"/>
        </w:rPr>
        <w:t xml:space="preserve">On August 20, 2020, a </w:t>
      </w:r>
      <w:r w:rsidRPr="006B5B03" w:rsidR="00167D37">
        <w:rPr>
          <w:rFonts w:ascii="Palatino Linotype" w:hAnsi="Palatino Linotype"/>
          <w:sz w:val="24"/>
          <w:szCs w:val="24"/>
        </w:rPr>
        <w:t>proposed d</w:t>
      </w:r>
      <w:r w:rsidRPr="006B5B03" w:rsidR="00D2170A">
        <w:rPr>
          <w:rFonts w:ascii="Palatino Linotype" w:hAnsi="Palatino Linotype"/>
          <w:sz w:val="24"/>
          <w:szCs w:val="24"/>
        </w:rPr>
        <w:t xml:space="preserve">ecision </w:t>
      </w:r>
      <w:r w:rsidRPr="006B5B03">
        <w:rPr>
          <w:rFonts w:ascii="Palatino Linotype" w:hAnsi="Palatino Linotype"/>
          <w:sz w:val="24"/>
          <w:szCs w:val="24"/>
        </w:rPr>
        <w:t>was issued on Working Groups Two and Three.</w:t>
      </w:r>
      <w:r w:rsidRPr="006B5B03" w:rsidR="00A810E0">
        <w:rPr>
          <w:rFonts w:ascii="Palatino Linotype" w:hAnsi="Palatino Linotype"/>
          <w:sz w:val="24"/>
          <w:szCs w:val="24"/>
        </w:rPr>
        <w:t xml:space="preserve">  </w:t>
      </w:r>
      <w:r w:rsidRPr="006B5B03">
        <w:rPr>
          <w:rFonts w:ascii="Palatino Linotype" w:hAnsi="Palatino Linotype"/>
          <w:sz w:val="24"/>
          <w:szCs w:val="24"/>
        </w:rPr>
        <w:t xml:space="preserve">On September 9, </w:t>
      </w:r>
      <w:r w:rsidRPr="006B5B03" w:rsidR="00AB05AC">
        <w:rPr>
          <w:rFonts w:ascii="Palatino Linotype" w:hAnsi="Palatino Linotype"/>
          <w:sz w:val="24"/>
          <w:szCs w:val="24"/>
        </w:rPr>
        <w:t>2020,</w:t>
      </w:r>
      <w:r w:rsidRPr="006B5B03">
        <w:rPr>
          <w:rFonts w:ascii="Palatino Linotype" w:hAnsi="Palatino Linotype"/>
          <w:sz w:val="24"/>
          <w:szCs w:val="24"/>
        </w:rPr>
        <w:t xml:space="preserve"> comments were received. On September 22, 2020, replies were received.</w:t>
      </w:r>
    </w:p>
    <w:p w:rsidRPr="006B5B03" w:rsidR="007D3B43" w:rsidP="007D3B43" w:rsidRDefault="007D3B43" w14:paraId="4E3E91F1" w14:textId="77777777">
      <w:pPr>
        <w:rPr>
          <w:rFonts w:ascii="Palatino Linotype" w:hAnsi="Palatino Linotype"/>
          <w:sz w:val="24"/>
          <w:szCs w:val="24"/>
        </w:rPr>
      </w:pPr>
    </w:p>
    <w:p w:rsidRPr="006B5B03" w:rsidR="0096510F" w:rsidP="007D3B43" w:rsidRDefault="007D3B43" w14:paraId="2F05C745" w14:textId="54353655">
      <w:pPr>
        <w:rPr>
          <w:rFonts w:ascii="Palatino Linotype" w:hAnsi="Palatino Linotype"/>
          <w:sz w:val="24"/>
          <w:szCs w:val="24"/>
        </w:rPr>
      </w:pPr>
      <w:r w:rsidRPr="006B5B03">
        <w:rPr>
          <w:rFonts w:ascii="Palatino Linotype" w:hAnsi="Palatino Linotype"/>
          <w:sz w:val="24"/>
          <w:szCs w:val="24"/>
        </w:rPr>
        <w:t xml:space="preserve">On September 24, 2020, the Commission </w:t>
      </w:r>
      <w:r w:rsidRPr="006B5B03" w:rsidR="00330CC7">
        <w:rPr>
          <w:rFonts w:ascii="Palatino Linotype" w:hAnsi="Palatino Linotype"/>
          <w:sz w:val="24"/>
          <w:szCs w:val="24"/>
        </w:rPr>
        <w:t>adopted</w:t>
      </w:r>
      <w:r w:rsidRPr="006B5B03">
        <w:rPr>
          <w:rFonts w:ascii="Palatino Linotype" w:hAnsi="Palatino Linotype"/>
          <w:sz w:val="24"/>
          <w:szCs w:val="24"/>
        </w:rPr>
        <w:t xml:space="preserve"> D.20-09-035</w:t>
      </w:r>
      <w:r w:rsidRPr="006B5B03" w:rsidR="00A126B8">
        <w:rPr>
          <w:rFonts w:ascii="Palatino Linotype" w:hAnsi="Palatino Linotype"/>
          <w:sz w:val="24"/>
          <w:szCs w:val="24"/>
        </w:rPr>
        <w:t xml:space="preserve"> (Decision)</w:t>
      </w:r>
      <w:r w:rsidRPr="006B5B03">
        <w:rPr>
          <w:rFonts w:ascii="Palatino Linotype" w:hAnsi="Palatino Linotype"/>
          <w:sz w:val="24"/>
          <w:szCs w:val="24"/>
        </w:rPr>
        <w:t xml:space="preserve">. </w:t>
      </w:r>
      <w:r w:rsidRPr="006B5B03" w:rsidR="00A810E0">
        <w:rPr>
          <w:rFonts w:ascii="Palatino Linotype" w:hAnsi="Palatino Linotype"/>
          <w:sz w:val="24"/>
          <w:szCs w:val="24"/>
        </w:rPr>
        <w:t xml:space="preserve"> This Decision</w:t>
      </w:r>
      <w:r w:rsidRPr="006B5B03">
        <w:rPr>
          <w:rFonts w:ascii="Palatino Linotype" w:hAnsi="Palatino Linotype"/>
          <w:sz w:val="24"/>
          <w:szCs w:val="24"/>
        </w:rPr>
        <w:t xml:space="preserve"> addressed the recommendations of Working Groups Two and Three and the </w:t>
      </w:r>
      <w:r w:rsidR="006B5B03">
        <w:rPr>
          <w:rFonts w:ascii="Palatino Linotype" w:hAnsi="Palatino Linotype"/>
          <w:sz w:val="24"/>
          <w:szCs w:val="24"/>
        </w:rPr>
        <w:br/>
      </w:r>
      <w:r w:rsidRPr="006B5B03">
        <w:rPr>
          <w:rFonts w:ascii="Palatino Linotype" w:hAnsi="Palatino Linotype"/>
          <w:sz w:val="24"/>
          <w:szCs w:val="24"/>
        </w:rPr>
        <w:t>Vehicle-to-Grid Alternating Current Interconnection Subgroup (V2G AC Subgroup).</w:t>
      </w:r>
      <w:r w:rsidRPr="006B5B03" w:rsidR="00F77CB2">
        <w:rPr>
          <w:rFonts w:ascii="Palatino Linotype" w:hAnsi="Palatino Linotype"/>
          <w:sz w:val="24"/>
          <w:szCs w:val="24"/>
        </w:rPr>
        <w:t xml:space="preserve">  </w:t>
      </w:r>
    </w:p>
    <w:p w:rsidRPr="006B5B03" w:rsidR="009F6866" w:rsidP="006B71D5" w:rsidRDefault="009F6866" w14:paraId="128993FD" w14:textId="77777777">
      <w:pPr>
        <w:rPr>
          <w:rFonts w:ascii="Palatino Linotype" w:hAnsi="Palatino Linotype"/>
          <w:sz w:val="24"/>
          <w:szCs w:val="24"/>
        </w:rPr>
      </w:pPr>
    </w:p>
    <w:p w:rsidRPr="006B5B03" w:rsidR="006B71D5" w:rsidP="006B71D5" w:rsidRDefault="006B71D5" w14:paraId="604E1DED" w14:textId="58A023C8">
      <w:pPr>
        <w:rPr>
          <w:rFonts w:ascii="Palatino Linotype" w:hAnsi="Palatino Linotype"/>
          <w:sz w:val="24"/>
          <w:szCs w:val="24"/>
        </w:rPr>
      </w:pPr>
      <w:r w:rsidRPr="006B5B03">
        <w:rPr>
          <w:rFonts w:ascii="Palatino Linotype" w:hAnsi="Palatino Linotype"/>
          <w:sz w:val="24"/>
          <w:szCs w:val="24"/>
        </w:rPr>
        <w:t>Table 1 at the end of the background section summarizes the disposition of the Ordering Paragraphs discussed in this resolution.</w:t>
      </w:r>
    </w:p>
    <w:p w:rsidRPr="006B5B03" w:rsidR="0096510F" w:rsidP="007D3B43" w:rsidRDefault="0096510F" w14:paraId="0AE5B3D4" w14:textId="77777777">
      <w:pPr>
        <w:rPr>
          <w:rFonts w:ascii="Palatino Linotype" w:hAnsi="Palatino Linotype"/>
          <w:sz w:val="24"/>
          <w:szCs w:val="24"/>
        </w:rPr>
      </w:pPr>
    </w:p>
    <w:p w:rsidRPr="006B5B03" w:rsidR="00A810E0" w:rsidP="007D3B43" w:rsidRDefault="00D71F35" w14:paraId="6C5315CA" w14:textId="18724D13">
      <w:pPr>
        <w:rPr>
          <w:rFonts w:ascii="Palatino Linotype" w:hAnsi="Palatino Linotype"/>
          <w:sz w:val="24"/>
          <w:szCs w:val="24"/>
        </w:rPr>
      </w:pPr>
      <w:r w:rsidRPr="006B5B03">
        <w:rPr>
          <w:rFonts w:ascii="Palatino Linotype" w:hAnsi="Palatino Linotype"/>
          <w:sz w:val="24"/>
          <w:szCs w:val="24"/>
        </w:rPr>
        <w:t>Ordering Paragraph (</w:t>
      </w:r>
      <w:r w:rsidRPr="006B5B03" w:rsidR="00B05D32">
        <w:rPr>
          <w:rFonts w:ascii="Palatino Linotype" w:hAnsi="Palatino Linotype"/>
          <w:sz w:val="24"/>
          <w:szCs w:val="24"/>
        </w:rPr>
        <w:t>OP</w:t>
      </w:r>
      <w:r w:rsidRPr="006B5B03">
        <w:rPr>
          <w:rFonts w:ascii="Palatino Linotype" w:hAnsi="Palatino Linotype"/>
          <w:sz w:val="24"/>
          <w:szCs w:val="24"/>
        </w:rPr>
        <w:t>)</w:t>
      </w:r>
      <w:r w:rsidRPr="006B5B03" w:rsidR="00B05D32">
        <w:rPr>
          <w:rFonts w:ascii="Palatino Linotype" w:hAnsi="Palatino Linotype"/>
          <w:sz w:val="24"/>
          <w:szCs w:val="24"/>
        </w:rPr>
        <w:t xml:space="preserve"> 55 of </w:t>
      </w:r>
      <w:r w:rsidRPr="006B5B03" w:rsidR="00F77CB2">
        <w:rPr>
          <w:rFonts w:ascii="Palatino Linotype" w:hAnsi="Palatino Linotype"/>
          <w:sz w:val="24"/>
          <w:szCs w:val="24"/>
        </w:rPr>
        <w:t>D.20-09-035</w:t>
      </w:r>
      <w:r w:rsidRPr="006B5B03" w:rsidR="00B05D32">
        <w:rPr>
          <w:rFonts w:ascii="Palatino Linotype" w:hAnsi="Palatino Linotype"/>
          <w:sz w:val="24"/>
          <w:szCs w:val="24"/>
        </w:rPr>
        <w:t xml:space="preserve"> </w:t>
      </w:r>
      <w:r w:rsidRPr="006B5B03" w:rsidR="00BD00BD">
        <w:rPr>
          <w:rFonts w:ascii="Palatino Linotype" w:hAnsi="Palatino Linotype"/>
          <w:sz w:val="24"/>
          <w:szCs w:val="24"/>
        </w:rPr>
        <w:t xml:space="preserve">requires </w:t>
      </w:r>
      <w:r w:rsidRPr="006B5B03" w:rsidR="003F5DF4">
        <w:rPr>
          <w:rFonts w:ascii="Palatino Linotype" w:hAnsi="Palatino Linotype"/>
          <w:sz w:val="24"/>
          <w:szCs w:val="24"/>
        </w:rPr>
        <w:t xml:space="preserve">PG&amp;E, SCE, and SDG&amp;E </w:t>
      </w:r>
      <w:r w:rsidRPr="006B5B03" w:rsidR="002D520F">
        <w:rPr>
          <w:rFonts w:ascii="Palatino Linotype" w:hAnsi="Palatino Linotype"/>
          <w:sz w:val="24"/>
          <w:szCs w:val="24"/>
        </w:rPr>
        <w:t xml:space="preserve">each </w:t>
      </w:r>
      <w:r w:rsidRPr="006B5B03" w:rsidR="003F5DF4">
        <w:rPr>
          <w:rFonts w:ascii="Palatino Linotype" w:hAnsi="Palatino Linotype"/>
          <w:sz w:val="24"/>
          <w:szCs w:val="24"/>
        </w:rPr>
        <w:t>to file</w:t>
      </w:r>
      <w:r w:rsidRPr="006B5B03" w:rsidR="00334871">
        <w:rPr>
          <w:rFonts w:ascii="Palatino Linotype" w:hAnsi="Palatino Linotype"/>
          <w:sz w:val="24"/>
          <w:szCs w:val="24"/>
        </w:rPr>
        <w:t xml:space="preserve"> advice letters</w:t>
      </w:r>
      <w:r w:rsidRPr="006B5B03" w:rsidR="00975266">
        <w:rPr>
          <w:rFonts w:ascii="Palatino Linotype" w:hAnsi="Palatino Linotype"/>
          <w:sz w:val="24"/>
          <w:szCs w:val="24"/>
        </w:rPr>
        <w:t xml:space="preserve"> </w:t>
      </w:r>
      <w:r w:rsidRPr="006B5B03" w:rsidR="006B6FC7">
        <w:rPr>
          <w:rFonts w:ascii="Palatino Linotype" w:hAnsi="Palatino Linotype"/>
          <w:sz w:val="24"/>
          <w:szCs w:val="24"/>
        </w:rPr>
        <w:t>(ALs)</w:t>
      </w:r>
      <w:r w:rsidRPr="006B5B03" w:rsidR="00334871">
        <w:rPr>
          <w:rFonts w:ascii="Palatino Linotype" w:hAnsi="Palatino Linotype"/>
          <w:sz w:val="24"/>
          <w:szCs w:val="24"/>
        </w:rPr>
        <w:t xml:space="preserve"> encompassing several</w:t>
      </w:r>
      <w:r w:rsidRPr="006B5B03" w:rsidR="002A2346">
        <w:rPr>
          <w:rFonts w:ascii="Palatino Linotype" w:hAnsi="Palatino Linotype"/>
          <w:sz w:val="24"/>
          <w:szCs w:val="24"/>
        </w:rPr>
        <w:t xml:space="preserve"> distinct sets of</w:t>
      </w:r>
      <w:r w:rsidRPr="006B5B03" w:rsidR="00334871">
        <w:rPr>
          <w:rFonts w:ascii="Palatino Linotype" w:hAnsi="Palatino Linotype"/>
          <w:sz w:val="24"/>
          <w:szCs w:val="24"/>
        </w:rPr>
        <w:t xml:space="preserve"> </w:t>
      </w:r>
      <w:r w:rsidRPr="006B5B03" w:rsidR="008C56CF">
        <w:rPr>
          <w:rFonts w:ascii="Palatino Linotype" w:hAnsi="Palatino Linotype"/>
          <w:sz w:val="24"/>
          <w:szCs w:val="24"/>
        </w:rPr>
        <w:t>ordering paragraphs</w:t>
      </w:r>
      <w:r w:rsidRPr="006B5B03" w:rsidR="00334871">
        <w:rPr>
          <w:rFonts w:ascii="Palatino Linotype" w:hAnsi="Palatino Linotype"/>
          <w:sz w:val="24"/>
          <w:szCs w:val="24"/>
        </w:rPr>
        <w:t xml:space="preserve"> </w:t>
      </w:r>
      <w:r w:rsidRPr="006B5B03" w:rsidR="00DF2625">
        <w:rPr>
          <w:rFonts w:ascii="Palatino Linotype" w:hAnsi="Palatino Linotype"/>
          <w:sz w:val="24"/>
          <w:szCs w:val="24"/>
        </w:rPr>
        <w:t>within</w:t>
      </w:r>
      <w:r w:rsidRPr="006B5B03" w:rsidR="00334871">
        <w:rPr>
          <w:rFonts w:ascii="Palatino Linotype" w:hAnsi="Palatino Linotype"/>
          <w:sz w:val="24"/>
          <w:szCs w:val="24"/>
        </w:rPr>
        <w:t xml:space="preserve"> 30, 60, and 120</w:t>
      </w:r>
      <w:r w:rsidRPr="006B5B03" w:rsidR="00DF2625">
        <w:rPr>
          <w:rFonts w:ascii="Palatino Linotype" w:hAnsi="Palatino Linotype"/>
          <w:sz w:val="24"/>
          <w:szCs w:val="24"/>
        </w:rPr>
        <w:t xml:space="preserve"> days, respectively, of the </w:t>
      </w:r>
      <w:r w:rsidRPr="006B5B03" w:rsidR="006D0CDB">
        <w:rPr>
          <w:rFonts w:ascii="Palatino Linotype" w:hAnsi="Palatino Linotype"/>
          <w:sz w:val="24"/>
          <w:szCs w:val="24"/>
        </w:rPr>
        <w:t>D</w:t>
      </w:r>
      <w:r w:rsidRPr="006B5B03" w:rsidR="00DF2625">
        <w:rPr>
          <w:rFonts w:ascii="Palatino Linotype" w:hAnsi="Palatino Linotype"/>
          <w:sz w:val="24"/>
          <w:szCs w:val="24"/>
        </w:rPr>
        <w:t>ecision.</w:t>
      </w:r>
      <w:r w:rsidRPr="006B5B03" w:rsidR="003F5DF4">
        <w:rPr>
          <w:rFonts w:ascii="Palatino Linotype" w:hAnsi="Palatino Linotype"/>
          <w:sz w:val="24"/>
          <w:szCs w:val="24"/>
        </w:rPr>
        <w:t xml:space="preserve"> </w:t>
      </w:r>
      <w:r w:rsidRPr="006B5B03" w:rsidR="002C16DA">
        <w:rPr>
          <w:rFonts w:ascii="Palatino Linotype" w:hAnsi="Palatino Linotype"/>
          <w:sz w:val="24"/>
          <w:szCs w:val="24"/>
        </w:rPr>
        <w:t xml:space="preserve">Tier 1 </w:t>
      </w:r>
      <w:r w:rsidRPr="006B5B03" w:rsidR="00364DC3">
        <w:rPr>
          <w:rFonts w:ascii="Palatino Linotype" w:hAnsi="Palatino Linotype"/>
          <w:sz w:val="24"/>
          <w:szCs w:val="24"/>
        </w:rPr>
        <w:t xml:space="preserve">Advice Letters on </w:t>
      </w:r>
      <w:r w:rsidR="006B5B03">
        <w:rPr>
          <w:rFonts w:ascii="Palatino Linotype" w:hAnsi="Palatino Linotype"/>
          <w:sz w:val="24"/>
          <w:szCs w:val="24"/>
        </w:rPr>
        <w:br/>
      </w:r>
      <w:r w:rsidRPr="006B5B03" w:rsidR="009764E0">
        <w:rPr>
          <w:rFonts w:ascii="Palatino Linotype" w:hAnsi="Palatino Linotype"/>
          <w:sz w:val="24"/>
          <w:szCs w:val="24"/>
        </w:rPr>
        <w:t xml:space="preserve">OPs </w:t>
      </w:r>
      <w:r w:rsidRPr="006B5B03" w:rsidR="00874FB9">
        <w:rPr>
          <w:rFonts w:ascii="Palatino Linotype" w:hAnsi="Palatino Linotype"/>
          <w:sz w:val="24"/>
          <w:szCs w:val="24"/>
        </w:rPr>
        <w:t xml:space="preserve">7, </w:t>
      </w:r>
      <w:r w:rsidRPr="006B5B03" w:rsidR="009764E0">
        <w:rPr>
          <w:rFonts w:ascii="Palatino Linotype" w:hAnsi="Palatino Linotype"/>
          <w:sz w:val="24"/>
          <w:szCs w:val="24"/>
        </w:rPr>
        <w:t xml:space="preserve">13, 14, 46, </w:t>
      </w:r>
      <w:r w:rsidRPr="006B5B03" w:rsidR="00673F7F">
        <w:rPr>
          <w:rFonts w:ascii="Palatino Linotype" w:hAnsi="Palatino Linotype"/>
          <w:sz w:val="24"/>
          <w:szCs w:val="24"/>
        </w:rPr>
        <w:t xml:space="preserve">49, </w:t>
      </w:r>
      <w:r w:rsidRPr="006B5B03" w:rsidR="009764E0">
        <w:rPr>
          <w:rFonts w:ascii="Palatino Linotype" w:hAnsi="Palatino Linotype"/>
          <w:sz w:val="24"/>
          <w:szCs w:val="24"/>
        </w:rPr>
        <w:t>50, and 52</w:t>
      </w:r>
      <w:r w:rsidRPr="006B5B03" w:rsidR="003F79AD">
        <w:rPr>
          <w:rFonts w:ascii="Palatino Linotype" w:hAnsi="Palatino Linotype"/>
          <w:sz w:val="24"/>
          <w:szCs w:val="24"/>
        </w:rPr>
        <w:t xml:space="preserve"> were required within</w:t>
      </w:r>
      <w:r w:rsidRPr="006B5B03" w:rsidR="00364DC3">
        <w:rPr>
          <w:rFonts w:ascii="Palatino Linotype" w:hAnsi="Palatino Linotype"/>
          <w:sz w:val="24"/>
          <w:szCs w:val="24"/>
        </w:rPr>
        <w:t xml:space="preserve"> 30 days of the Decision</w:t>
      </w:r>
      <w:r w:rsidRPr="006B5B03" w:rsidR="006B6FC7">
        <w:rPr>
          <w:rFonts w:ascii="Palatino Linotype" w:hAnsi="Palatino Linotype"/>
          <w:sz w:val="24"/>
          <w:szCs w:val="24"/>
        </w:rPr>
        <w:t>; these are collectively known as the “30-day ALs.</w:t>
      </w:r>
      <w:r w:rsidRPr="006B5B03" w:rsidR="00E52CE1">
        <w:rPr>
          <w:rFonts w:ascii="Palatino Linotype" w:hAnsi="Palatino Linotype"/>
          <w:sz w:val="24"/>
          <w:szCs w:val="24"/>
        </w:rPr>
        <w:t>”</w:t>
      </w:r>
      <w:r w:rsidRPr="006B5B03" w:rsidR="00851D71">
        <w:rPr>
          <w:rFonts w:ascii="Palatino Linotype" w:hAnsi="Palatino Linotype"/>
          <w:sz w:val="24"/>
          <w:szCs w:val="24"/>
        </w:rPr>
        <w:t xml:space="preserve">  </w:t>
      </w:r>
      <w:r w:rsidRPr="006B5B03">
        <w:rPr>
          <w:rFonts w:ascii="Palatino Linotype" w:hAnsi="Palatino Linotype"/>
          <w:sz w:val="24"/>
          <w:szCs w:val="24"/>
        </w:rPr>
        <w:t>O</w:t>
      </w:r>
      <w:r w:rsidRPr="006B5B03" w:rsidR="00F21AFB">
        <w:rPr>
          <w:rFonts w:ascii="Palatino Linotype" w:hAnsi="Palatino Linotype"/>
          <w:sz w:val="24"/>
          <w:szCs w:val="24"/>
        </w:rPr>
        <w:t xml:space="preserve">rdering </w:t>
      </w:r>
      <w:r w:rsidRPr="006B5B03">
        <w:rPr>
          <w:rFonts w:ascii="Palatino Linotype" w:hAnsi="Palatino Linotype"/>
          <w:sz w:val="24"/>
          <w:szCs w:val="24"/>
        </w:rPr>
        <w:t>P</w:t>
      </w:r>
      <w:r w:rsidRPr="006B5B03" w:rsidR="00F21AFB">
        <w:rPr>
          <w:rFonts w:ascii="Palatino Linotype" w:hAnsi="Palatino Linotype"/>
          <w:sz w:val="24"/>
          <w:szCs w:val="24"/>
        </w:rPr>
        <w:t>aragraph</w:t>
      </w:r>
      <w:r w:rsidRPr="006B5B03" w:rsidR="00851D71">
        <w:rPr>
          <w:rFonts w:ascii="Palatino Linotype" w:hAnsi="Palatino Linotype"/>
          <w:sz w:val="24"/>
          <w:szCs w:val="24"/>
        </w:rPr>
        <w:t xml:space="preserve"> </w:t>
      </w:r>
      <w:r w:rsidRPr="006B5B03" w:rsidR="00F21AFB">
        <w:rPr>
          <w:rFonts w:ascii="Palatino Linotype" w:hAnsi="Palatino Linotype"/>
          <w:sz w:val="24"/>
          <w:szCs w:val="24"/>
        </w:rPr>
        <w:t>55</w:t>
      </w:r>
      <w:r w:rsidRPr="006B5B03" w:rsidR="00AE7FF0">
        <w:rPr>
          <w:rFonts w:ascii="Palatino Linotype" w:hAnsi="Palatino Linotype"/>
          <w:sz w:val="24"/>
          <w:szCs w:val="24"/>
        </w:rPr>
        <w:t xml:space="preserve"> also </w:t>
      </w:r>
      <w:r w:rsidRPr="006B5B03" w:rsidR="00851D71">
        <w:rPr>
          <w:rFonts w:ascii="Palatino Linotype" w:hAnsi="Palatino Linotype"/>
          <w:sz w:val="24"/>
          <w:szCs w:val="24"/>
        </w:rPr>
        <w:t>requires a</w:t>
      </w:r>
      <w:r w:rsidRPr="006B5B03" w:rsidR="00364DC3">
        <w:rPr>
          <w:rFonts w:ascii="Palatino Linotype" w:hAnsi="Palatino Linotype"/>
          <w:sz w:val="24"/>
          <w:szCs w:val="24"/>
        </w:rPr>
        <w:t xml:space="preserve"> </w:t>
      </w:r>
      <w:r w:rsidRPr="006B5B03" w:rsidR="00E52CE1">
        <w:rPr>
          <w:rFonts w:ascii="Palatino Linotype" w:hAnsi="Palatino Linotype"/>
          <w:sz w:val="24"/>
          <w:szCs w:val="24"/>
        </w:rPr>
        <w:t xml:space="preserve">set of </w:t>
      </w:r>
      <w:r w:rsidRPr="006B5B03" w:rsidR="003F5DF4">
        <w:rPr>
          <w:rFonts w:ascii="Palatino Linotype" w:hAnsi="Palatino Linotype"/>
          <w:sz w:val="24"/>
          <w:szCs w:val="24"/>
        </w:rPr>
        <w:t xml:space="preserve">Tier 2 </w:t>
      </w:r>
      <w:r w:rsidRPr="006B5B03" w:rsidR="00364DC3">
        <w:rPr>
          <w:rFonts w:ascii="Palatino Linotype" w:hAnsi="Palatino Linotype"/>
          <w:sz w:val="24"/>
          <w:szCs w:val="24"/>
        </w:rPr>
        <w:t xml:space="preserve">Advice Letter </w:t>
      </w:r>
      <w:r w:rsidRPr="006B5B03" w:rsidR="00E4663B">
        <w:rPr>
          <w:rFonts w:ascii="Palatino Linotype" w:hAnsi="Palatino Linotype"/>
          <w:sz w:val="24"/>
          <w:szCs w:val="24"/>
        </w:rPr>
        <w:t xml:space="preserve">on OPs 1, 2, 3, 4, 12, 17, 18, 23, 24, 30, 32, 33, 37, 38, 40, and 46, </w:t>
      </w:r>
      <w:r w:rsidRPr="006B5B03" w:rsidR="00364DC3">
        <w:rPr>
          <w:rFonts w:ascii="Palatino Linotype" w:hAnsi="Palatino Linotype"/>
          <w:sz w:val="24"/>
          <w:szCs w:val="24"/>
        </w:rPr>
        <w:t>60 days after issuance of the Decision</w:t>
      </w:r>
      <w:r w:rsidRPr="006B5B03" w:rsidR="004C2905">
        <w:rPr>
          <w:rFonts w:ascii="Palatino Linotype" w:hAnsi="Palatino Linotype"/>
          <w:sz w:val="24"/>
          <w:szCs w:val="24"/>
        </w:rPr>
        <w:t>; these are collectively known as the “</w:t>
      </w:r>
      <w:r w:rsidRPr="006B5B03" w:rsidR="00E52CE1">
        <w:rPr>
          <w:rFonts w:ascii="Palatino Linotype" w:hAnsi="Palatino Linotype"/>
          <w:sz w:val="24"/>
          <w:szCs w:val="24"/>
        </w:rPr>
        <w:t>6</w:t>
      </w:r>
      <w:r w:rsidRPr="006B5B03" w:rsidR="004C2905">
        <w:rPr>
          <w:rFonts w:ascii="Palatino Linotype" w:hAnsi="Palatino Linotype"/>
          <w:sz w:val="24"/>
          <w:szCs w:val="24"/>
        </w:rPr>
        <w:t>0-day ALs.</w:t>
      </w:r>
      <w:r w:rsidRPr="006B5B03" w:rsidR="00E52CE1">
        <w:rPr>
          <w:rFonts w:ascii="Palatino Linotype" w:hAnsi="Palatino Linotype"/>
          <w:sz w:val="24"/>
          <w:szCs w:val="24"/>
        </w:rPr>
        <w:t>”</w:t>
      </w:r>
      <w:r w:rsidRPr="006B5B03" w:rsidR="00CC28AF">
        <w:rPr>
          <w:rFonts w:ascii="Palatino Linotype" w:hAnsi="Palatino Linotype"/>
          <w:sz w:val="24"/>
          <w:szCs w:val="24"/>
        </w:rPr>
        <w:t xml:space="preserve">  </w:t>
      </w:r>
      <w:r w:rsidRPr="006B5B03" w:rsidR="00AE7FF0">
        <w:rPr>
          <w:rFonts w:ascii="Palatino Linotype" w:hAnsi="Palatino Linotype"/>
          <w:sz w:val="24"/>
          <w:szCs w:val="24"/>
        </w:rPr>
        <w:t xml:space="preserve">In addition, </w:t>
      </w:r>
      <w:r w:rsidRPr="006B5B03">
        <w:rPr>
          <w:rFonts w:ascii="Palatino Linotype" w:hAnsi="Palatino Linotype"/>
          <w:sz w:val="24"/>
          <w:szCs w:val="24"/>
        </w:rPr>
        <w:t>OP</w:t>
      </w:r>
      <w:r w:rsidRPr="006B5B03" w:rsidR="00AE7FF0">
        <w:rPr>
          <w:rFonts w:ascii="Palatino Linotype" w:hAnsi="Palatino Linotype"/>
          <w:sz w:val="24"/>
          <w:szCs w:val="24"/>
        </w:rPr>
        <w:t xml:space="preserve"> 55</w:t>
      </w:r>
      <w:r w:rsidRPr="006B5B03" w:rsidR="00CC28AF">
        <w:rPr>
          <w:rFonts w:ascii="Palatino Linotype" w:hAnsi="Palatino Linotype"/>
          <w:sz w:val="24"/>
          <w:szCs w:val="24"/>
        </w:rPr>
        <w:t xml:space="preserve"> requires another </w:t>
      </w:r>
      <w:r w:rsidRPr="006B5B03" w:rsidR="00E52CE1">
        <w:rPr>
          <w:rFonts w:ascii="Palatino Linotype" w:hAnsi="Palatino Linotype"/>
          <w:sz w:val="24"/>
          <w:szCs w:val="24"/>
        </w:rPr>
        <w:t>set of</w:t>
      </w:r>
      <w:r w:rsidRPr="006B5B03" w:rsidR="00AB7352">
        <w:rPr>
          <w:rFonts w:ascii="Palatino Linotype" w:hAnsi="Palatino Linotype"/>
          <w:sz w:val="24"/>
          <w:szCs w:val="24"/>
        </w:rPr>
        <w:t xml:space="preserve"> </w:t>
      </w:r>
      <w:r w:rsidRPr="006B5B03" w:rsidR="00364DC3">
        <w:rPr>
          <w:rFonts w:ascii="Palatino Linotype" w:hAnsi="Palatino Linotype"/>
          <w:sz w:val="24"/>
          <w:szCs w:val="24"/>
        </w:rPr>
        <w:t xml:space="preserve">Tier </w:t>
      </w:r>
      <w:r w:rsidRPr="006B5B03" w:rsidR="007C208E">
        <w:rPr>
          <w:rFonts w:ascii="Palatino Linotype" w:hAnsi="Palatino Linotype"/>
          <w:sz w:val="24"/>
          <w:szCs w:val="24"/>
        </w:rPr>
        <w:t>2</w:t>
      </w:r>
      <w:r w:rsidRPr="006B5B03" w:rsidR="00364DC3">
        <w:rPr>
          <w:rFonts w:ascii="Palatino Linotype" w:hAnsi="Palatino Linotype"/>
          <w:sz w:val="24"/>
          <w:szCs w:val="24"/>
        </w:rPr>
        <w:t xml:space="preserve"> </w:t>
      </w:r>
      <w:r w:rsidRPr="006B5B03" w:rsidR="000F4606">
        <w:rPr>
          <w:rFonts w:ascii="Palatino Linotype" w:hAnsi="Palatino Linotype"/>
          <w:sz w:val="24"/>
          <w:szCs w:val="24"/>
        </w:rPr>
        <w:t xml:space="preserve">Advice Letter </w:t>
      </w:r>
      <w:r w:rsidRPr="006B5B03" w:rsidR="00E4663B">
        <w:rPr>
          <w:rFonts w:ascii="Palatino Linotype" w:hAnsi="Palatino Linotype"/>
          <w:sz w:val="24"/>
          <w:szCs w:val="24"/>
        </w:rPr>
        <w:t xml:space="preserve">on OPs 5, 6, 8, and 11, </w:t>
      </w:r>
      <w:r w:rsidRPr="006B5B03" w:rsidR="00EA2DDB">
        <w:rPr>
          <w:rFonts w:ascii="Palatino Linotype" w:hAnsi="Palatino Linotype"/>
          <w:sz w:val="24"/>
          <w:szCs w:val="24"/>
        </w:rPr>
        <w:t>120 days after issuance of the Decision</w:t>
      </w:r>
      <w:r w:rsidRPr="006B5B03" w:rsidR="00AB7352">
        <w:rPr>
          <w:rFonts w:ascii="Palatino Linotype" w:hAnsi="Palatino Linotype"/>
          <w:sz w:val="24"/>
          <w:szCs w:val="24"/>
        </w:rPr>
        <w:t>; these are collectively known as the “120-day ALs.”</w:t>
      </w:r>
      <w:r w:rsidRPr="006B5B03" w:rsidR="00E3140A">
        <w:rPr>
          <w:rFonts w:ascii="Palatino Linotype" w:hAnsi="Palatino Linotype"/>
          <w:sz w:val="24"/>
          <w:szCs w:val="24"/>
        </w:rPr>
        <w:t xml:space="preserve">  </w:t>
      </w:r>
    </w:p>
    <w:p w:rsidRPr="006B5B03" w:rsidR="00A810E0" w:rsidP="00A810E0" w:rsidRDefault="00A810E0" w14:paraId="72C7D1D4" w14:textId="2AE1190E">
      <w:pPr>
        <w:rPr>
          <w:rFonts w:ascii="Palatino Linotype" w:hAnsi="Palatino Linotype"/>
          <w:sz w:val="24"/>
          <w:szCs w:val="24"/>
        </w:rPr>
      </w:pPr>
      <w:r w:rsidRPr="006B5B03">
        <w:rPr>
          <w:rFonts w:ascii="Palatino Linotype" w:hAnsi="Palatino Linotype"/>
          <w:sz w:val="24"/>
          <w:szCs w:val="24"/>
        </w:rPr>
        <w:t xml:space="preserve">On October 30, 2020, </w:t>
      </w:r>
      <w:bookmarkStart w:name="_Hlk83820402" w:id="1"/>
      <w:r w:rsidRPr="006B5B03">
        <w:rPr>
          <w:rFonts w:ascii="Palatino Linotype" w:hAnsi="Palatino Linotype"/>
          <w:sz w:val="24"/>
          <w:szCs w:val="24"/>
        </w:rPr>
        <w:t xml:space="preserve">PG&amp;E </w:t>
      </w:r>
      <w:bookmarkStart w:name="_Hlk83823291" w:id="2"/>
      <w:r w:rsidRPr="006B5B03" w:rsidR="00BA5169">
        <w:rPr>
          <w:rFonts w:ascii="Palatino Linotype" w:hAnsi="Palatino Linotype"/>
          <w:sz w:val="24"/>
          <w:szCs w:val="24"/>
        </w:rPr>
        <w:t>filed</w:t>
      </w:r>
      <w:r w:rsidRPr="006B5B03">
        <w:rPr>
          <w:rFonts w:ascii="Palatino Linotype" w:hAnsi="Palatino Linotype"/>
          <w:sz w:val="24"/>
          <w:szCs w:val="24"/>
        </w:rPr>
        <w:t xml:space="preserve"> </w:t>
      </w:r>
      <w:bookmarkEnd w:id="2"/>
      <w:r w:rsidRPr="006B5B03">
        <w:rPr>
          <w:rFonts w:ascii="Palatino Linotype" w:hAnsi="Palatino Linotype"/>
          <w:sz w:val="24"/>
          <w:szCs w:val="24"/>
        </w:rPr>
        <w:t xml:space="preserve">AL 5988-E, SCE </w:t>
      </w:r>
      <w:r w:rsidRPr="006B5B03" w:rsidR="00BA5169">
        <w:rPr>
          <w:rFonts w:ascii="Palatino Linotype" w:hAnsi="Palatino Linotype"/>
          <w:sz w:val="24"/>
          <w:szCs w:val="24"/>
        </w:rPr>
        <w:t xml:space="preserve">filed </w:t>
      </w:r>
      <w:r w:rsidRPr="006B5B03">
        <w:rPr>
          <w:rFonts w:ascii="Palatino Linotype" w:hAnsi="Palatino Linotype"/>
          <w:sz w:val="24"/>
          <w:szCs w:val="24"/>
        </w:rPr>
        <w:t xml:space="preserve">AL 4328-E, and SDG&amp;E </w:t>
      </w:r>
      <w:r w:rsidRPr="006B5B03" w:rsidR="00BA5169">
        <w:rPr>
          <w:rFonts w:ascii="Palatino Linotype" w:hAnsi="Palatino Linotype"/>
          <w:sz w:val="24"/>
          <w:szCs w:val="24"/>
        </w:rPr>
        <w:t xml:space="preserve">filed </w:t>
      </w:r>
      <w:r w:rsidRPr="006B5B03">
        <w:rPr>
          <w:rFonts w:ascii="Palatino Linotype" w:hAnsi="Palatino Linotype"/>
          <w:sz w:val="24"/>
          <w:szCs w:val="24"/>
        </w:rPr>
        <w:t>3642-E</w:t>
      </w:r>
      <w:r w:rsidRPr="006B5B03" w:rsidR="00C7488A">
        <w:rPr>
          <w:rFonts w:ascii="Palatino Linotype" w:hAnsi="Palatino Linotype"/>
          <w:sz w:val="24"/>
          <w:szCs w:val="24"/>
        </w:rPr>
        <w:t xml:space="preserve"> to</w:t>
      </w:r>
      <w:r w:rsidRPr="006B5B03" w:rsidR="008D6B99">
        <w:rPr>
          <w:rFonts w:ascii="Palatino Linotype" w:hAnsi="Palatino Linotype"/>
          <w:sz w:val="24"/>
          <w:szCs w:val="24"/>
        </w:rPr>
        <w:t xml:space="preserve"> </w:t>
      </w:r>
      <w:r w:rsidRPr="006B5B03" w:rsidR="00305DDE">
        <w:rPr>
          <w:rFonts w:ascii="Palatino Linotype" w:hAnsi="Palatino Linotype"/>
          <w:sz w:val="24"/>
          <w:szCs w:val="24"/>
        </w:rPr>
        <w:t>fulfill</w:t>
      </w:r>
      <w:r w:rsidRPr="006B5B03" w:rsidR="008D6B99">
        <w:rPr>
          <w:rFonts w:ascii="Palatino Linotype" w:hAnsi="Palatino Linotype"/>
          <w:sz w:val="24"/>
          <w:szCs w:val="24"/>
        </w:rPr>
        <w:t xml:space="preserve"> the</w:t>
      </w:r>
      <w:r w:rsidRPr="006B5B03" w:rsidR="00C97EFD">
        <w:rPr>
          <w:rFonts w:ascii="Palatino Linotype" w:hAnsi="Palatino Linotype"/>
          <w:sz w:val="24"/>
          <w:szCs w:val="24"/>
        </w:rPr>
        <w:t>ir</w:t>
      </w:r>
      <w:r w:rsidRPr="006B5B03" w:rsidR="008D6B99">
        <w:rPr>
          <w:rFonts w:ascii="Palatino Linotype" w:hAnsi="Palatino Linotype"/>
          <w:sz w:val="24"/>
          <w:szCs w:val="24"/>
        </w:rPr>
        <w:t xml:space="preserve"> </w:t>
      </w:r>
      <w:r w:rsidRPr="006B5B03" w:rsidR="00305DDE">
        <w:rPr>
          <w:rFonts w:ascii="Palatino Linotype" w:hAnsi="Palatino Linotype"/>
          <w:sz w:val="24"/>
          <w:szCs w:val="24"/>
        </w:rPr>
        <w:t>30-day</w:t>
      </w:r>
      <w:r w:rsidRPr="006B5B03" w:rsidR="008D6B99">
        <w:rPr>
          <w:rFonts w:ascii="Palatino Linotype" w:hAnsi="Palatino Linotype"/>
          <w:sz w:val="24"/>
          <w:szCs w:val="24"/>
        </w:rPr>
        <w:t xml:space="preserve"> AL</w:t>
      </w:r>
      <w:r w:rsidRPr="006B5B03" w:rsidR="00C97EFD">
        <w:rPr>
          <w:rFonts w:ascii="Palatino Linotype" w:hAnsi="Palatino Linotype"/>
          <w:sz w:val="24"/>
          <w:szCs w:val="24"/>
        </w:rPr>
        <w:t xml:space="preserve"> obligation</w:t>
      </w:r>
      <w:r w:rsidRPr="006B5B03" w:rsidR="00305DDE">
        <w:rPr>
          <w:rFonts w:ascii="Palatino Linotype" w:hAnsi="Palatino Linotype"/>
          <w:sz w:val="24"/>
          <w:szCs w:val="24"/>
        </w:rPr>
        <w:t>s</w:t>
      </w:r>
      <w:r w:rsidRPr="006B5B03">
        <w:rPr>
          <w:rFonts w:ascii="Palatino Linotype" w:hAnsi="Palatino Linotype"/>
          <w:sz w:val="24"/>
          <w:szCs w:val="24"/>
        </w:rPr>
        <w:t xml:space="preserve">.  </w:t>
      </w:r>
      <w:bookmarkEnd w:id="1"/>
    </w:p>
    <w:p w:rsidRPr="006B5B03" w:rsidR="00A810E0" w:rsidP="00A810E0" w:rsidRDefault="00A810E0" w14:paraId="7E80DD0B" w14:textId="77777777">
      <w:pPr>
        <w:rPr>
          <w:rFonts w:ascii="Palatino Linotype" w:hAnsi="Palatino Linotype"/>
          <w:sz w:val="24"/>
          <w:szCs w:val="24"/>
        </w:rPr>
      </w:pPr>
    </w:p>
    <w:p w:rsidRPr="006B5B03" w:rsidR="00D81A34" w:rsidP="007D3B43" w:rsidRDefault="00C2556D" w14:paraId="1439947C" w14:textId="05F3AE00">
      <w:pPr>
        <w:rPr>
          <w:rFonts w:ascii="Palatino Linotype" w:hAnsi="Palatino Linotype"/>
          <w:sz w:val="24"/>
          <w:szCs w:val="24"/>
        </w:rPr>
      </w:pPr>
      <w:r w:rsidRPr="006B5B03">
        <w:rPr>
          <w:rFonts w:ascii="Palatino Linotype" w:hAnsi="Palatino Linotype"/>
          <w:sz w:val="24"/>
          <w:szCs w:val="24"/>
        </w:rPr>
        <w:t xml:space="preserve">On November 30, 2020, PG&amp;E </w:t>
      </w:r>
      <w:r w:rsidRPr="006B5B03" w:rsidR="00BA5169">
        <w:rPr>
          <w:rFonts w:ascii="Palatino Linotype" w:hAnsi="Palatino Linotype"/>
          <w:sz w:val="24"/>
          <w:szCs w:val="24"/>
        </w:rPr>
        <w:t xml:space="preserve">filed </w:t>
      </w:r>
      <w:r w:rsidRPr="006B5B03">
        <w:rPr>
          <w:rFonts w:ascii="Palatino Linotype" w:hAnsi="Palatino Linotype"/>
          <w:sz w:val="24"/>
          <w:szCs w:val="24"/>
        </w:rPr>
        <w:t xml:space="preserve">AL 6014-E, SCE </w:t>
      </w:r>
      <w:r w:rsidRPr="006B5B03" w:rsidR="00BA5169">
        <w:rPr>
          <w:rFonts w:ascii="Palatino Linotype" w:hAnsi="Palatino Linotype"/>
          <w:sz w:val="24"/>
          <w:szCs w:val="24"/>
        </w:rPr>
        <w:t xml:space="preserve">filed </w:t>
      </w:r>
      <w:r w:rsidRPr="006B5B03">
        <w:rPr>
          <w:rFonts w:ascii="Palatino Linotype" w:hAnsi="Palatino Linotype"/>
          <w:sz w:val="24"/>
          <w:szCs w:val="24"/>
        </w:rPr>
        <w:t xml:space="preserve">AL 4359-E, and SDG&amp;E </w:t>
      </w:r>
      <w:r w:rsidRPr="006B5B03" w:rsidR="00BA5169">
        <w:rPr>
          <w:rFonts w:ascii="Palatino Linotype" w:hAnsi="Palatino Linotype"/>
          <w:sz w:val="24"/>
          <w:szCs w:val="24"/>
        </w:rPr>
        <w:t xml:space="preserve">filed </w:t>
      </w:r>
      <w:r w:rsidRPr="006B5B03">
        <w:rPr>
          <w:rFonts w:ascii="Palatino Linotype" w:hAnsi="Palatino Linotype"/>
          <w:sz w:val="24"/>
          <w:szCs w:val="24"/>
        </w:rPr>
        <w:t>3654-E</w:t>
      </w:r>
      <w:r w:rsidRPr="006B5B03" w:rsidR="00305DDE">
        <w:rPr>
          <w:rFonts w:ascii="Palatino Linotype" w:hAnsi="Palatino Linotype"/>
          <w:sz w:val="24"/>
          <w:szCs w:val="24"/>
        </w:rPr>
        <w:t xml:space="preserve"> to fulfill their 60-day AL obligations</w:t>
      </w:r>
      <w:r w:rsidRPr="006B5B03">
        <w:rPr>
          <w:rFonts w:ascii="Palatino Linotype" w:hAnsi="Palatino Linotype"/>
          <w:sz w:val="24"/>
          <w:szCs w:val="24"/>
        </w:rPr>
        <w:t xml:space="preserve">.  </w:t>
      </w:r>
      <w:r w:rsidRPr="006B5B03" w:rsidR="007B70A6">
        <w:rPr>
          <w:rFonts w:ascii="Palatino Linotype" w:hAnsi="Palatino Linotype"/>
          <w:sz w:val="24"/>
          <w:szCs w:val="24"/>
        </w:rPr>
        <w:t xml:space="preserve">The </w:t>
      </w:r>
      <w:r w:rsidRPr="006B5B03" w:rsidR="00824712">
        <w:rPr>
          <w:rFonts w:ascii="Palatino Linotype" w:hAnsi="Palatino Linotype"/>
          <w:sz w:val="24"/>
          <w:szCs w:val="24"/>
        </w:rPr>
        <w:t>California Solar Storage Association (CALSSA)</w:t>
      </w:r>
      <w:r w:rsidRPr="006B5B03" w:rsidR="007B70A6">
        <w:rPr>
          <w:rFonts w:ascii="Palatino Linotype" w:hAnsi="Palatino Linotype"/>
          <w:sz w:val="24"/>
          <w:szCs w:val="24"/>
        </w:rPr>
        <w:t xml:space="preserve"> and </w:t>
      </w:r>
      <w:r w:rsidRPr="006B5B03" w:rsidR="001E4156">
        <w:rPr>
          <w:rFonts w:ascii="Palatino Linotype" w:hAnsi="Palatino Linotype"/>
          <w:sz w:val="24"/>
          <w:szCs w:val="24"/>
        </w:rPr>
        <w:t>t</w:t>
      </w:r>
      <w:r w:rsidRPr="006B5B03" w:rsidR="00824712">
        <w:rPr>
          <w:rFonts w:ascii="Palatino Linotype" w:hAnsi="Palatino Linotype"/>
          <w:sz w:val="24"/>
          <w:szCs w:val="24"/>
        </w:rPr>
        <w:t>he Inters</w:t>
      </w:r>
      <w:r w:rsidRPr="006B5B03" w:rsidR="004E1C80">
        <w:rPr>
          <w:rFonts w:ascii="Palatino Linotype" w:hAnsi="Palatino Linotype"/>
          <w:sz w:val="24"/>
          <w:szCs w:val="24"/>
        </w:rPr>
        <w:t>t</w:t>
      </w:r>
      <w:r w:rsidRPr="006B5B03" w:rsidR="00824712">
        <w:rPr>
          <w:rFonts w:ascii="Palatino Linotype" w:hAnsi="Palatino Linotype"/>
          <w:sz w:val="24"/>
          <w:szCs w:val="24"/>
        </w:rPr>
        <w:t>ate Renewable Energy Council, Inc. (IREC)</w:t>
      </w:r>
      <w:r w:rsidRPr="006B5B03" w:rsidR="007B70A6">
        <w:rPr>
          <w:rFonts w:ascii="Palatino Linotype" w:hAnsi="Palatino Linotype"/>
          <w:sz w:val="24"/>
          <w:szCs w:val="24"/>
        </w:rPr>
        <w:t xml:space="preserve"> protested all the above Advice Letters</w:t>
      </w:r>
      <w:r w:rsidRPr="006B5B03" w:rsidR="00D72531">
        <w:rPr>
          <w:rFonts w:ascii="Palatino Linotype" w:hAnsi="Palatino Linotype"/>
          <w:sz w:val="24"/>
          <w:szCs w:val="24"/>
        </w:rPr>
        <w:t xml:space="preserve"> on December 21, 2020</w:t>
      </w:r>
      <w:r w:rsidRPr="006B5B03" w:rsidR="007B70A6">
        <w:rPr>
          <w:rFonts w:ascii="Palatino Linotype" w:hAnsi="Palatino Linotype"/>
          <w:sz w:val="24"/>
          <w:szCs w:val="24"/>
        </w:rPr>
        <w:t xml:space="preserve">.  </w:t>
      </w:r>
      <w:r w:rsidRPr="006B5B03" w:rsidR="00AA095D">
        <w:rPr>
          <w:rFonts w:ascii="Palatino Linotype" w:hAnsi="Palatino Linotype"/>
          <w:sz w:val="24"/>
          <w:szCs w:val="24"/>
        </w:rPr>
        <w:t>T</w:t>
      </w:r>
      <w:r w:rsidRPr="006B5B03" w:rsidR="00157058">
        <w:rPr>
          <w:rFonts w:ascii="Palatino Linotype" w:hAnsi="Palatino Linotype"/>
          <w:sz w:val="24"/>
          <w:szCs w:val="24"/>
        </w:rPr>
        <w:t xml:space="preserve">he </w:t>
      </w:r>
      <w:r w:rsidRPr="006B5B03" w:rsidR="00633474">
        <w:rPr>
          <w:rFonts w:ascii="Palatino Linotype" w:hAnsi="Palatino Linotype"/>
          <w:sz w:val="24"/>
          <w:szCs w:val="24"/>
        </w:rPr>
        <w:t>Green Power Institute</w:t>
      </w:r>
      <w:r w:rsidRPr="006B5B03" w:rsidR="004E1C80">
        <w:rPr>
          <w:rFonts w:ascii="Palatino Linotype" w:hAnsi="Palatino Linotype"/>
          <w:sz w:val="24"/>
          <w:szCs w:val="24"/>
        </w:rPr>
        <w:t xml:space="preserve"> </w:t>
      </w:r>
      <w:r w:rsidRPr="006B5B03" w:rsidR="00AA095D">
        <w:rPr>
          <w:rFonts w:ascii="Palatino Linotype" w:hAnsi="Palatino Linotype"/>
          <w:sz w:val="24"/>
          <w:szCs w:val="24"/>
        </w:rPr>
        <w:t xml:space="preserve">only protested SCE AL 4359-E </w:t>
      </w:r>
      <w:r w:rsidRPr="006B5B03" w:rsidR="004E1C80">
        <w:rPr>
          <w:rFonts w:ascii="Palatino Linotype" w:hAnsi="Palatino Linotype"/>
          <w:sz w:val="24"/>
          <w:szCs w:val="24"/>
        </w:rPr>
        <w:t>on December 21, 2020</w:t>
      </w:r>
      <w:r w:rsidRPr="006B5B03" w:rsidR="00824712">
        <w:rPr>
          <w:rFonts w:ascii="Palatino Linotype" w:hAnsi="Palatino Linotype"/>
          <w:sz w:val="24"/>
          <w:szCs w:val="24"/>
        </w:rPr>
        <w:t>.</w:t>
      </w:r>
      <w:r w:rsidRPr="006B5B03" w:rsidR="004E1C80">
        <w:rPr>
          <w:rFonts w:ascii="Palatino Linotype" w:hAnsi="Palatino Linotype"/>
          <w:sz w:val="24"/>
          <w:szCs w:val="24"/>
        </w:rPr>
        <w:t xml:space="preserve">  The IOUs each filed Reply to Protest</w:t>
      </w:r>
      <w:r w:rsidRPr="006B5B03" w:rsidR="0009602C">
        <w:rPr>
          <w:rFonts w:ascii="Palatino Linotype" w:hAnsi="Palatino Linotype"/>
          <w:sz w:val="24"/>
          <w:szCs w:val="24"/>
        </w:rPr>
        <w:t>s</w:t>
      </w:r>
      <w:r w:rsidRPr="006B5B03" w:rsidR="004E1C80">
        <w:rPr>
          <w:rFonts w:ascii="Palatino Linotype" w:hAnsi="Palatino Linotype"/>
          <w:sz w:val="24"/>
          <w:szCs w:val="24"/>
        </w:rPr>
        <w:t xml:space="preserve"> to CALSSA</w:t>
      </w:r>
      <w:r w:rsidRPr="006B5B03" w:rsidR="00961621">
        <w:rPr>
          <w:rFonts w:ascii="Palatino Linotype" w:hAnsi="Palatino Linotype"/>
          <w:sz w:val="24"/>
          <w:szCs w:val="24"/>
        </w:rPr>
        <w:t xml:space="preserve">, </w:t>
      </w:r>
      <w:r w:rsidRPr="006B5B03" w:rsidR="004E1C80">
        <w:rPr>
          <w:rFonts w:ascii="Palatino Linotype" w:hAnsi="Palatino Linotype"/>
          <w:sz w:val="24"/>
          <w:szCs w:val="24"/>
        </w:rPr>
        <w:t>IREC</w:t>
      </w:r>
      <w:r w:rsidRPr="006B5B03" w:rsidR="00961621">
        <w:rPr>
          <w:rFonts w:ascii="Palatino Linotype" w:hAnsi="Palatino Linotype"/>
          <w:sz w:val="24"/>
          <w:szCs w:val="24"/>
        </w:rPr>
        <w:t>, and GPI</w:t>
      </w:r>
      <w:r w:rsidRPr="006B5B03" w:rsidR="004E1C80">
        <w:rPr>
          <w:rFonts w:ascii="Palatino Linotype" w:hAnsi="Palatino Linotype"/>
          <w:sz w:val="24"/>
          <w:szCs w:val="24"/>
        </w:rPr>
        <w:t xml:space="preserve"> on December 29, 2020.</w:t>
      </w:r>
    </w:p>
    <w:p w:rsidRPr="006B5B03" w:rsidR="00F564CC" w:rsidP="007D3B43" w:rsidRDefault="00F564CC" w14:paraId="5DA8261A" w14:textId="77777777">
      <w:pPr>
        <w:rPr>
          <w:rFonts w:ascii="Palatino Linotype" w:hAnsi="Palatino Linotype"/>
          <w:sz w:val="24"/>
          <w:szCs w:val="24"/>
        </w:rPr>
      </w:pPr>
    </w:p>
    <w:p w:rsidRPr="006B5B03" w:rsidR="00E77E8A" w:rsidP="00E77E8A" w:rsidRDefault="00E448D2" w14:paraId="2429BCB2" w14:textId="77777777">
      <w:pPr>
        <w:widowControl w:val="0"/>
        <w:rPr>
          <w:rFonts w:ascii="Palatino Linotype" w:hAnsi="Palatino Linotype"/>
          <w:sz w:val="24"/>
          <w:szCs w:val="24"/>
        </w:rPr>
      </w:pPr>
      <w:r w:rsidRPr="006B5B03">
        <w:rPr>
          <w:rFonts w:ascii="Palatino Linotype" w:hAnsi="Palatino Linotype"/>
          <w:sz w:val="24"/>
          <w:szCs w:val="24"/>
        </w:rPr>
        <w:t xml:space="preserve">On January 28, 2021, PG&amp;E </w:t>
      </w:r>
      <w:r w:rsidRPr="006B5B03" w:rsidR="00BA5169">
        <w:rPr>
          <w:rFonts w:ascii="Palatino Linotype" w:hAnsi="Palatino Linotype"/>
          <w:sz w:val="24"/>
          <w:szCs w:val="24"/>
        </w:rPr>
        <w:t xml:space="preserve">filed </w:t>
      </w:r>
      <w:r w:rsidRPr="006B5B03">
        <w:rPr>
          <w:rFonts w:ascii="Palatino Linotype" w:hAnsi="Palatino Linotype"/>
          <w:sz w:val="24"/>
          <w:szCs w:val="24"/>
        </w:rPr>
        <w:t xml:space="preserve">AL 5915-E, SCE </w:t>
      </w:r>
      <w:r w:rsidRPr="006B5B03" w:rsidR="00BA5169">
        <w:rPr>
          <w:rFonts w:ascii="Palatino Linotype" w:hAnsi="Palatino Linotype"/>
          <w:sz w:val="24"/>
          <w:szCs w:val="24"/>
        </w:rPr>
        <w:t xml:space="preserve">filed </w:t>
      </w:r>
      <w:r w:rsidRPr="006B5B03">
        <w:rPr>
          <w:rFonts w:ascii="Palatino Linotype" w:hAnsi="Palatino Linotype"/>
          <w:sz w:val="24"/>
          <w:szCs w:val="24"/>
        </w:rPr>
        <w:t xml:space="preserve">AL </w:t>
      </w:r>
      <w:r w:rsidRPr="006B5B03" w:rsidR="000177C9">
        <w:rPr>
          <w:rFonts w:ascii="Palatino Linotype" w:hAnsi="Palatino Linotype"/>
          <w:sz w:val="24"/>
          <w:szCs w:val="24"/>
        </w:rPr>
        <w:t>4402</w:t>
      </w:r>
      <w:r w:rsidRPr="006B5B03">
        <w:rPr>
          <w:rFonts w:ascii="Palatino Linotype" w:hAnsi="Palatino Linotype"/>
          <w:sz w:val="24"/>
          <w:szCs w:val="24"/>
        </w:rPr>
        <w:t xml:space="preserve">-E, and SDG&amp;E </w:t>
      </w:r>
      <w:r w:rsidRPr="006B5B03" w:rsidR="00BA5169">
        <w:rPr>
          <w:rFonts w:ascii="Palatino Linotype" w:hAnsi="Palatino Linotype"/>
          <w:sz w:val="24"/>
          <w:szCs w:val="24"/>
        </w:rPr>
        <w:t xml:space="preserve">filed </w:t>
      </w:r>
      <w:r w:rsidRPr="006B5B03" w:rsidR="000177C9">
        <w:rPr>
          <w:rFonts w:ascii="Palatino Linotype" w:hAnsi="Palatino Linotype"/>
          <w:sz w:val="24"/>
          <w:szCs w:val="24"/>
        </w:rPr>
        <w:t>3677</w:t>
      </w:r>
      <w:r w:rsidRPr="006B5B03">
        <w:rPr>
          <w:rFonts w:ascii="Palatino Linotype" w:hAnsi="Palatino Linotype"/>
          <w:sz w:val="24"/>
          <w:szCs w:val="24"/>
        </w:rPr>
        <w:t>-E</w:t>
      </w:r>
      <w:r w:rsidRPr="006B5B03" w:rsidR="00305DDE">
        <w:rPr>
          <w:rFonts w:ascii="Palatino Linotype" w:hAnsi="Palatino Linotype"/>
          <w:sz w:val="24"/>
          <w:szCs w:val="24"/>
        </w:rPr>
        <w:t xml:space="preserve"> to fulfill their 120-day AL obligations</w:t>
      </w:r>
      <w:r w:rsidRPr="006B5B03">
        <w:rPr>
          <w:rFonts w:ascii="Palatino Linotype" w:hAnsi="Palatino Linotype"/>
          <w:sz w:val="24"/>
          <w:szCs w:val="24"/>
        </w:rPr>
        <w:t xml:space="preserve">.  </w:t>
      </w:r>
    </w:p>
    <w:p w:rsidRPr="006B5B03" w:rsidR="00D20E96" w:rsidP="00E77E8A" w:rsidRDefault="00D20E96" w14:paraId="1655E7C8" w14:textId="0958866D">
      <w:pPr>
        <w:widowControl w:val="0"/>
        <w:rPr>
          <w:rFonts w:ascii="Palatino Linotype" w:hAnsi="Palatino Linotype"/>
          <w:sz w:val="24"/>
          <w:szCs w:val="24"/>
        </w:rPr>
      </w:pPr>
      <w:r w:rsidRPr="006B5B03">
        <w:rPr>
          <w:rFonts w:ascii="Palatino Linotype" w:hAnsi="Palatino Linotype"/>
          <w:sz w:val="24"/>
          <w:szCs w:val="24"/>
        </w:rPr>
        <w:lastRenderedPageBreak/>
        <w:t xml:space="preserve">  </w:t>
      </w:r>
    </w:p>
    <w:p w:rsidRPr="006B5B03" w:rsidR="00E77E8A" w:rsidP="00E77E8A" w:rsidRDefault="088319CC" w14:paraId="4B8C5797" w14:textId="77777777">
      <w:pPr>
        <w:widowControl w:val="0"/>
        <w:suppressAutoHyphens/>
        <w:rPr>
          <w:rFonts w:ascii="Palatino Linotype" w:hAnsi="Palatino Linotype"/>
          <w:sz w:val="24"/>
          <w:szCs w:val="24"/>
        </w:rPr>
      </w:pPr>
      <w:r w:rsidRPr="006B5B03">
        <w:rPr>
          <w:rFonts w:ascii="Palatino Linotype" w:hAnsi="Palatino Linotype"/>
          <w:sz w:val="24"/>
          <w:szCs w:val="24"/>
        </w:rPr>
        <w:t xml:space="preserve">On June 25, 2021, PG&amp;E filed AL 6014-E-A </w:t>
      </w:r>
      <w:r w:rsidRPr="006B5B03" w:rsidR="01EDC67D">
        <w:rPr>
          <w:rFonts w:ascii="Palatino Linotype" w:hAnsi="Palatino Linotype"/>
          <w:sz w:val="24"/>
          <w:szCs w:val="24"/>
        </w:rPr>
        <w:t>to replace AL 6014-E in its entirety</w:t>
      </w:r>
      <w:r w:rsidRPr="006B5B03">
        <w:rPr>
          <w:rFonts w:ascii="Palatino Linotype" w:hAnsi="Palatino Linotype"/>
          <w:sz w:val="24"/>
          <w:szCs w:val="24"/>
        </w:rPr>
        <w:t xml:space="preserve">. </w:t>
      </w:r>
    </w:p>
    <w:p w:rsidRPr="006B5B03" w:rsidR="009D7166" w:rsidP="00E77E8A" w:rsidRDefault="088319CC" w14:paraId="5CF2CFFA" w14:textId="140A82E3">
      <w:pPr>
        <w:widowControl w:val="0"/>
        <w:suppressAutoHyphens/>
        <w:rPr>
          <w:rFonts w:ascii="Palatino Linotype" w:hAnsi="Palatino Linotype"/>
          <w:sz w:val="24"/>
          <w:szCs w:val="24"/>
        </w:rPr>
      </w:pPr>
      <w:r w:rsidRPr="006B5B03">
        <w:rPr>
          <w:rFonts w:ascii="Palatino Linotype" w:hAnsi="Palatino Linotype"/>
          <w:sz w:val="24"/>
          <w:szCs w:val="24"/>
        </w:rPr>
        <w:t xml:space="preserve">On the same day, SCE filed AL 4359-E-A </w:t>
      </w:r>
      <w:r w:rsidRPr="006B5B03" w:rsidR="153512D6">
        <w:rPr>
          <w:rFonts w:ascii="Palatino Linotype" w:hAnsi="Palatino Linotype"/>
          <w:sz w:val="24"/>
          <w:szCs w:val="24"/>
        </w:rPr>
        <w:t xml:space="preserve">to </w:t>
      </w:r>
      <w:r w:rsidRPr="006B5B03" w:rsidR="3482C47E">
        <w:rPr>
          <w:rFonts w:ascii="Palatino Linotype" w:hAnsi="Palatino Linotype"/>
          <w:sz w:val="24"/>
          <w:szCs w:val="24"/>
        </w:rPr>
        <w:t xml:space="preserve">replace </w:t>
      </w:r>
      <w:r w:rsidRPr="006B5B03" w:rsidR="01EDC67D">
        <w:rPr>
          <w:rFonts w:ascii="Palatino Linotype" w:hAnsi="Palatino Linotype"/>
          <w:sz w:val="24"/>
          <w:szCs w:val="24"/>
        </w:rPr>
        <w:t xml:space="preserve">AL </w:t>
      </w:r>
      <w:r w:rsidRPr="006B5B03" w:rsidR="26B3BADE">
        <w:rPr>
          <w:rFonts w:ascii="Palatino Linotype" w:hAnsi="Palatino Linotype"/>
          <w:sz w:val="24"/>
          <w:szCs w:val="24"/>
        </w:rPr>
        <w:t>4359</w:t>
      </w:r>
      <w:r w:rsidRPr="006B5B03" w:rsidR="01EDC67D">
        <w:rPr>
          <w:rFonts w:ascii="Palatino Linotype" w:hAnsi="Palatino Linotype"/>
          <w:sz w:val="24"/>
          <w:szCs w:val="24"/>
        </w:rPr>
        <w:t>-E in its entirety</w:t>
      </w:r>
      <w:r w:rsidRPr="006B5B03">
        <w:rPr>
          <w:rFonts w:ascii="Palatino Linotype" w:hAnsi="Palatino Linotype"/>
          <w:sz w:val="24"/>
          <w:szCs w:val="24"/>
        </w:rPr>
        <w:t>.</w:t>
      </w:r>
      <w:r w:rsidRPr="006B5B03" w:rsidR="00C07AB7">
        <w:rPr>
          <w:rStyle w:val="FootnoteReference"/>
          <w:rFonts w:ascii="Palatino Linotype" w:hAnsi="Palatino Linotype"/>
          <w:sz w:val="24"/>
          <w:szCs w:val="24"/>
        </w:rPr>
        <w:footnoteReference w:id="5"/>
      </w:r>
    </w:p>
    <w:p w:rsidRPr="006B5B03" w:rsidR="001B1CBD" w:rsidP="00E77E8A" w:rsidRDefault="001B1CBD" w14:paraId="65E1678B" w14:textId="77777777">
      <w:pPr>
        <w:widowControl w:val="0"/>
        <w:suppressAutoHyphens/>
        <w:rPr>
          <w:rFonts w:ascii="Palatino Linotype" w:hAnsi="Palatino Linotype"/>
          <w:sz w:val="24"/>
          <w:szCs w:val="24"/>
        </w:rPr>
      </w:pPr>
    </w:p>
    <w:p w:rsidRPr="006B5B03" w:rsidR="002B6C6D" w:rsidP="00E77E8A" w:rsidRDefault="002D1380" w14:paraId="5A6DFF91" w14:textId="63EE4A5D">
      <w:pPr>
        <w:widowControl w:val="0"/>
        <w:rPr>
          <w:rFonts w:ascii="Palatino Linotype" w:hAnsi="Palatino Linotype"/>
          <w:sz w:val="24"/>
          <w:szCs w:val="24"/>
        </w:rPr>
      </w:pPr>
      <w:r w:rsidRPr="006B5B03">
        <w:rPr>
          <w:rFonts w:ascii="Palatino Linotype" w:hAnsi="Palatino Linotype"/>
          <w:sz w:val="24"/>
          <w:szCs w:val="24"/>
        </w:rPr>
        <w:t>On August 6, 2021, SDG&amp;E filed AL 3677-E-A to address OPs 2,</w:t>
      </w:r>
      <w:r w:rsidRPr="006B5B03">
        <w:rPr>
          <w:rFonts w:ascii="Palatino Linotype" w:hAnsi="Palatino Linotype"/>
          <w:sz w:val="24"/>
          <w:szCs w:val="24"/>
          <w:vertAlign w:val="superscript"/>
        </w:rPr>
        <w:t xml:space="preserve"> </w:t>
      </w:r>
      <w:r w:rsidRPr="006B5B03">
        <w:rPr>
          <w:rFonts w:ascii="Palatino Linotype" w:hAnsi="Palatino Linotype"/>
          <w:sz w:val="24"/>
          <w:szCs w:val="24"/>
          <w:vertAlign w:val="superscript"/>
        </w:rPr>
        <w:footnoteReference w:id="6"/>
      </w:r>
      <w:r w:rsidRPr="006B5B03">
        <w:rPr>
          <w:rFonts w:ascii="Palatino Linotype" w:hAnsi="Palatino Linotype"/>
          <w:sz w:val="24"/>
          <w:szCs w:val="24"/>
        </w:rPr>
        <w:t xml:space="preserve"> 5,</w:t>
      </w:r>
      <w:r w:rsidRPr="006B5B03">
        <w:rPr>
          <w:rFonts w:ascii="Palatino Linotype" w:hAnsi="Palatino Linotype"/>
          <w:sz w:val="24"/>
          <w:szCs w:val="24"/>
          <w:vertAlign w:val="superscript"/>
        </w:rPr>
        <w:t xml:space="preserve"> </w:t>
      </w:r>
      <w:r w:rsidRPr="006B5B03">
        <w:rPr>
          <w:rFonts w:ascii="Palatino Linotype" w:hAnsi="Palatino Linotype"/>
          <w:sz w:val="24"/>
          <w:szCs w:val="24"/>
          <w:vertAlign w:val="superscript"/>
        </w:rPr>
        <w:footnoteReference w:id="7"/>
      </w:r>
      <w:r w:rsidRPr="006B5B03">
        <w:rPr>
          <w:rFonts w:ascii="Palatino Linotype" w:hAnsi="Palatino Linotype"/>
          <w:sz w:val="24"/>
          <w:szCs w:val="24"/>
        </w:rPr>
        <w:t xml:space="preserve"> 6,</w:t>
      </w:r>
      <w:r w:rsidRPr="006B5B03">
        <w:rPr>
          <w:rFonts w:ascii="Palatino Linotype" w:hAnsi="Palatino Linotype"/>
          <w:sz w:val="24"/>
          <w:szCs w:val="24"/>
          <w:vertAlign w:val="superscript"/>
        </w:rPr>
        <w:t xml:space="preserve"> </w:t>
      </w:r>
      <w:r w:rsidRPr="006B5B03">
        <w:rPr>
          <w:rFonts w:ascii="Palatino Linotype" w:hAnsi="Palatino Linotype"/>
          <w:sz w:val="24"/>
          <w:szCs w:val="24"/>
          <w:vertAlign w:val="superscript"/>
        </w:rPr>
        <w:footnoteReference w:id="8"/>
      </w:r>
      <w:r w:rsidRPr="006B5B03">
        <w:rPr>
          <w:rFonts w:ascii="Palatino Linotype" w:hAnsi="Palatino Linotype"/>
          <w:sz w:val="24"/>
          <w:szCs w:val="24"/>
        </w:rPr>
        <w:t xml:space="preserve"> 11,</w:t>
      </w:r>
      <w:r w:rsidRPr="006B5B03">
        <w:rPr>
          <w:rFonts w:ascii="Palatino Linotype" w:hAnsi="Palatino Linotype"/>
          <w:sz w:val="24"/>
          <w:szCs w:val="24"/>
          <w:vertAlign w:val="superscript"/>
        </w:rPr>
        <w:t xml:space="preserve"> </w:t>
      </w:r>
      <w:r w:rsidRPr="006B5B03">
        <w:rPr>
          <w:rFonts w:ascii="Palatino Linotype" w:hAnsi="Palatino Linotype"/>
          <w:sz w:val="24"/>
          <w:szCs w:val="24"/>
          <w:vertAlign w:val="superscript"/>
        </w:rPr>
        <w:footnoteReference w:id="9"/>
      </w:r>
      <w:r w:rsidRPr="006B5B03">
        <w:rPr>
          <w:rFonts w:ascii="Palatino Linotype" w:hAnsi="Palatino Linotype"/>
          <w:sz w:val="24"/>
          <w:szCs w:val="24"/>
        </w:rPr>
        <w:t xml:space="preserve"> </w:t>
      </w:r>
      <w:r w:rsidRPr="006B5B03" w:rsidR="00E77E8A">
        <w:rPr>
          <w:rFonts w:ascii="Palatino Linotype" w:hAnsi="Palatino Linotype"/>
          <w:sz w:val="24"/>
          <w:szCs w:val="24"/>
        </w:rPr>
        <w:br/>
      </w:r>
      <w:r w:rsidRPr="006B5B03">
        <w:rPr>
          <w:rFonts w:ascii="Palatino Linotype" w:hAnsi="Palatino Linotype"/>
          <w:sz w:val="24"/>
          <w:szCs w:val="24"/>
        </w:rPr>
        <w:lastRenderedPageBreak/>
        <w:t>12,</w:t>
      </w:r>
      <w:r w:rsidRPr="006B5B03">
        <w:rPr>
          <w:rFonts w:ascii="Palatino Linotype" w:hAnsi="Palatino Linotype"/>
          <w:sz w:val="24"/>
          <w:szCs w:val="24"/>
          <w:vertAlign w:val="superscript"/>
        </w:rPr>
        <w:t xml:space="preserve"> </w:t>
      </w:r>
      <w:r w:rsidRPr="006B5B03">
        <w:rPr>
          <w:rFonts w:ascii="Palatino Linotype" w:hAnsi="Palatino Linotype"/>
          <w:sz w:val="24"/>
          <w:szCs w:val="24"/>
          <w:vertAlign w:val="superscript"/>
        </w:rPr>
        <w:footnoteReference w:id="10"/>
      </w:r>
      <w:r w:rsidRPr="006B5B03">
        <w:rPr>
          <w:rFonts w:ascii="Palatino Linotype" w:hAnsi="Palatino Linotype"/>
          <w:sz w:val="24"/>
          <w:szCs w:val="24"/>
        </w:rPr>
        <w:t xml:space="preserve"> and 23.</w:t>
      </w:r>
      <w:r w:rsidRPr="006B5B03">
        <w:rPr>
          <w:rFonts w:ascii="Palatino Linotype" w:hAnsi="Palatino Linotype"/>
          <w:sz w:val="24"/>
          <w:szCs w:val="24"/>
          <w:vertAlign w:val="superscript"/>
        </w:rPr>
        <w:t xml:space="preserve"> </w:t>
      </w:r>
      <w:r w:rsidRPr="006B5B03">
        <w:rPr>
          <w:rFonts w:ascii="Palatino Linotype" w:hAnsi="Palatino Linotype"/>
          <w:sz w:val="24"/>
          <w:szCs w:val="24"/>
          <w:vertAlign w:val="superscript"/>
        </w:rPr>
        <w:footnoteReference w:id="11"/>
      </w:r>
      <w:r w:rsidRPr="006B5B03">
        <w:rPr>
          <w:rFonts w:ascii="Palatino Linotype" w:hAnsi="Palatino Linotype"/>
          <w:sz w:val="24"/>
          <w:szCs w:val="24"/>
        </w:rPr>
        <w:t xml:space="preserve">  </w:t>
      </w:r>
    </w:p>
    <w:p w:rsidRPr="006B5B03" w:rsidR="00E77E8A" w:rsidP="00E77E8A" w:rsidRDefault="00E77E8A" w14:paraId="47A7CE9E" w14:textId="77777777">
      <w:pPr>
        <w:widowControl w:val="0"/>
        <w:rPr>
          <w:rFonts w:ascii="Palatino Linotype" w:hAnsi="Palatino Linotype"/>
          <w:sz w:val="24"/>
          <w:szCs w:val="24"/>
        </w:rPr>
      </w:pPr>
    </w:p>
    <w:p w:rsidRPr="006B5B03" w:rsidR="005555F2" w:rsidP="005555F2" w:rsidRDefault="005555F2" w14:paraId="3787364F" w14:textId="770959DF">
      <w:pPr>
        <w:rPr>
          <w:rFonts w:ascii="Palatino Linotype" w:hAnsi="Palatino Linotype"/>
          <w:sz w:val="24"/>
          <w:szCs w:val="24"/>
        </w:rPr>
      </w:pPr>
      <w:r w:rsidRPr="006B5B03">
        <w:rPr>
          <w:rFonts w:ascii="Palatino Linotype" w:hAnsi="Palatino Linotype"/>
          <w:sz w:val="24"/>
          <w:szCs w:val="24"/>
        </w:rPr>
        <w:t>On the same day, PG&amp;E filed AL 6287-E to address OPs 2, 5, 6, 8,</w:t>
      </w:r>
      <w:r w:rsidRPr="006B5B03">
        <w:rPr>
          <w:rFonts w:ascii="Palatino Linotype" w:hAnsi="Palatino Linotype"/>
          <w:sz w:val="24"/>
          <w:szCs w:val="24"/>
          <w:vertAlign w:val="superscript"/>
        </w:rPr>
        <w:t xml:space="preserve"> </w:t>
      </w:r>
      <w:r w:rsidRPr="006B5B03">
        <w:rPr>
          <w:rFonts w:ascii="Palatino Linotype" w:hAnsi="Palatino Linotype"/>
          <w:sz w:val="24"/>
          <w:szCs w:val="24"/>
          <w:vertAlign w:val="superscript"/>
        </w:rPr>
        <w:footnoteReference w:id="12"/>
      </w:r>
      <w:r w:rsidRPr="006B5B03">
        <w:rPr>
          <w:rFonts w:ascii="Palatino Linotype" w:hAnsi="Palatino Linotype"/>
          <w:sz w:val="24"/>
          <w:szCs w:val="24"/>
        </w:rPr>
        <w:t xml:space="preserve"> 11, 12, and 23 and to resolve protested issues in AL 6014-E-A.  </w:t>
      </w:r>
    </w:p>
    <w:p w:rsidRPr="006B5B03" w:rsidR="002B6C6D" w:rsidRDefault="002B6C6D" w14:paraId="135C05AF" w14:textId="77777777">
      <w:pPr>
        <w:rPr>
          <w:rFonts w:ascii="Palatino Linotype" w:hAnsi="Palatino Linotype"/>
          <w:sz w:val="24"/>
          <w:szCs w:val="24"/>
        </w:rPr>
      </w:pPr>
    </w:p>
    <w:p w:rsidRPr="006B5B03" w:rsidR="003F1B8F" w:rsidRDefault="00BA5169" w14:paraId="47F8A3E0" w14:textId="48F252B7">
      <w:pPr>
        <w:rPr>
          <w:rFonts w:ascii="Palatino Linotype" w:hAnsi="Palatino Linotype"/>
          <w:sz w:val="24"/>
          <w:szCs w:val="24"/>
        </w:rPr>
      </w:pPr>
      <w:r w:rsidRPr="006B5B03">
        <w:rPr>
          <w:rFonts w:ascii="Palatino Linotype" w:hAnsi="Palatino Linotype"/>
          <w:sz w:val="24"/>
          <w:szCs w:val="24"/>
        </w:rPr>
        <w:t>On August 6, 2021</w:t>
      </w:r>
      <w:r w:rsidRPr="006B5B03" w:rsidR="00230E47">
        <w:rPr>
          <w:rFonts w:ascii="Palatino Linotype" w:hAnsi="Palatino Linotype"/>
          <w:sz w:val="24"/>
          <w:szCs w:val="24"/>
        </w:rPr>
        <w:t>,</w:t>
      </w:r>
      <w:r w:rsidRPr="006B5B03">
        <w:rPr>
          <w:rFonts w:ascii="Palatino Linotype" w:hAnsi="Palatino Linotype"/>
          <w:sz w:val="24"/>
          <w:szCs w:val="24"/>
        </w:rPr>
        <w:t xml:space="preserve"> SCE filed </w:t>
      </w:r>
      <w:r w:rsidRPr="006B5B03" w:rsidR="00682DD4">
        <w:rPr>
          <w:rFonts w:ascii="Palatino Linotype" w:hAnsi="Palatino Linotype"/>
          <w:sz w:val="24"/>
          <w:szCs w:val="24"/>
        </w:rPr>
        <w:t xml:space="preserve">4561-E to address OPs 2, 5, 6, 11, 12, and 23 </w:t>
      </w:r>
      <w:bookmarkStart w:name="_Hlk84344238" w:id="4"/>
      <w:r w:rsidRPr="006B5B03" w:rsidR="00682DD4">
        <w:rPr>
          <w:rFonts w:ascii="Palatino Linotype" w:hAnsi="Palatino Linotype"/>
          <w:sz w:val="24"/>
          <w:szCs w:val="24"/>
        </w:rPr>
        <w:t>and to resolve protested issues in AL 4359-E</w:t>
      </w:r>
      <w:bookmarkEnd w:id="4"/>
      <w:r w:rsidRPr="006B5B03" w:rsidR="009518CA">
        <w:rPr>
          <w:rFonts w:ascii="Palatino Linotype" w:hAnsi="Palatino Linotype"/>
          <w:sz w:val="24"/>
          <w:szCs w:val="24"/>
        </w:rPr>
        <w:t xml:space="preserve"> and AL 4402-E</w:t>
      </w:r>
      <w:r w:rsidRPr="006B5B03" w:rsidR="00682DD4">
        <w:rPr>
          <w:rFonts w:ascii="Palatino Linotype" w:hAnsi="Palatino Linotype"/>
          <w:sz w:val="24"/>
          <w:szCs w:val="24"/>
        </w:rPr>
        <w:t xml:space="preserve">.  This AL </w:t>
      </w:r>
      <w:r w:rsidRPr="006B5B03" w:rsidR="00F8331C">
        <w:rPr>
          <w:rFonts w:ascii="Palatino Linotype" w:hAnsi="Palatino Linotype"/>
          <w:sz w:val="24"/>
          <w:szCs w:val="24"/>
        </w:rPr>
        <w:t>further modifie</w:t>
      </w:r>
      <w:r w:rsidRPr="006B5B03" w:rsidR="00C07AB7">
        <w:rPr>
          <w:rFonts w:ascii="Palatino Linotype" w:hAnsi="Palatino Linotype"/>
          <w:sz w:val="24"/>
          <w:szCs w:val="24"/>
        </w:rPr>
        <w:t>d</w:t>
      </w:r>
      <w:r w:rsidRPr="006B5B03" w:rsidR="00F8331C">
        <w:rPr>
          <w:rFonts w:ascii="Palatino Linotype" w:hAnsi="Palatino Linotype"/>
          <w:sz w:val="24"/>
          <w:szCs w:val="24"/>
        </w:rPr>
        <w:t xml:space="preserve"> the changes proposed in </w:t>
      </w:r>
      <w:r w:rsidRPr="006B5B03" w:rsidR="00682DD4">
        <w:rPr>
          <w:rFonts w:ascii="Palatino Linotype" w:hAnsi="Palatino Linotype"/>
          <w:sz w:val="24"/>
          <w:szCs w:val="24"/>
        </w:rPr>
        <w:t>AL 4402-E and SCE withdrew 4402-E on August 26, 2021.</w:t>
      </w:r>
      <w:r w:rsidRPr="006B5B03" w:rsidR="008367E0">
        <w:rPr>
          <w:rFonts w:ascii="Palatino Linotype" w:hAnsi="Palatino Linotype"/>
          <w:sz w:val="24"/>
          <w:szCs w:val="24"/>
        </w:rPr>
        <w:t xml:space="preserve">  </w:t>
      </w:r>
    </w:p>
    <w:p w:rsidRPr="006B5B03" w:rsidR="003F1B8F" w:rsidRDefault="003F1B8F" w14:paraId="114E4808" w14:textId="77777777">
      <w:pPr>
        <w:rPr>
          <w:rFonts w:ascii="Palatino Linotype" w:hAnsi="Palatino Linotype"/>
          <w:sz w:val="24"/>
          <w:szCs w:val="24"/>
        </w:rPr>
      </w:pPr>
    </w:p>
    <w:p w:rsidRPr="006B5B03" w:rsidR="005A3CC7" w:rsidRDefault="005A3CC7" w14:paraId="3930E5F7" w14:textId="4093498C">
      <w:pPr>
        <w:rPr>
          <w:rFonts w:ascii="Palatino Linotype" w:hAnsi="Palatino Linotype"/>
          <w:sz w:val="24"/>
          <w:szCs w:val="24"/>
        </w:rPr>
      </w:pPr>
      <w:r w:rsidRPr="006B5B03">
        <w:rPr>
          <w:rFonts w:ascii="Palatino Linotype" w:hAnsi="Palatino Linotype"/>
          <w:sz w:val="24"/>
          <w:szCs w:val="24"/>
        </w:rPr>
        <w:t>On August 25, 2021, PG&amp;E withdrew AL 6287-E.</w:t>
      </w:r>
    </w:p>
    <w:p w:rsidRPr="006B5B03" w:rsidR="00BA5169" w:rsidRDefault="00F62DD7" w14:paraId="0B44DA73" w14:textId="11A5B454">
      <w:pPr>
        <w:rPr>
          <w:rFonts w:ascii="Palatino Linotype" w:hAnsi="Palatino Linotype"/>
          <w:sz w:val="24"/>
          <w:szCs w:val="24"/>
        </w:rPr>
      </w:pPr>
      <w:r w:rsidRPr="006B5B03">
        <w:rPr>
          <w:rFonts w:ascii="Palatino Linotype" w:hAnsi="Palatino Linotype"/>
          <w:sz w:val="24"/>
          <w:szCs w:val="24"/>
        </w:rPr>
        <w:t xml:space="preserve">On September 3, 2021, PG&amp;E filed </w:t>
      </w:r>
      <w:r w:rsidRPr="006B5B03" w:rsidR="008367E0">
        <w:rPr>
          <w:rFonts w:ascii="Palatino Linotype" w:hAnsi="Palatino Linotype"/>
          <w:sz w:val="24"/>
          <w:szCs w:val="24"/>
        </w:rPr>
        <w:t xml:space="preserve">AL 5915-E-A </w:t>
      </w:r>
      <w:r w:rsidRPr="006B5B03" w:rsidR="00B61B7A">
        <w:rPr>
          <w:rFonts w:ascii="Palatino Linotype" w:hAnsi="Palatino Linotype"/>
          <w:sz w:val="24"/>
          <w:szCs w:val="24"/>
        </w:rPr>
        <w:t>to address OPs 2</w:t>
      </w:r>
      <w:r w:rsidRPr="006B5B03" w:rsidR="00303338">
        <w:rPr>
          <w:rFonts w:ascii="Palatino Linotype" w:hAnsi="Palatino Linotype"/>
          <w:sz w:val="24"/>
          <w:szCs w:val="24"/>
        </w:rPr>
        <w:t xml:space="preserve">, </w:t>
      </w:r>
      <w:r w:rsidRPr="006B5B03" w:rsidR="00B61B7A">
        <w:rPr>
          <w:rFonts w:ascii="Palatino Linotype" w:hAnsi="Palatino Linotype"/>
          <w:sz w:val="24"/>
          <w:szCs w:val="24"/>
        </w:rPr>
        <w:t>12, and 23</w:t>
      </w:r>
      <w:r w:rsidRPr="006B5B03" w:rsidR="00303338">
        <w:rPr>
          <w:rFonts w:ascii="Palatino Linotype" w:hAnsi="Palatino Linotype"/>
          <w:sz w:val="24"/>
          <w:szCs w:val="24"/>
        </w:rPr>
        <w:t xml:space="preserve"> of AL 6014-E-A and OPs 5, 6, 8, and 11 of AL 5915-E</w:t>
      </w:r>
      <w:r w:rsidRPr="006B5B03" w:rsidR="00B61B7A">
        <w:rPr>
          <w:rFonts w:ascii="Palatino Linotype" w:hAnsi="Palatino Linotype"/>
          <w:sz w:val="24"/>
          <w:szCs w:val="24"/>
        </w:rPr>
        <w:t>.</w:t>
      </w:r>
      <w:r w:rsidRPr="006B5B03" w:rsidR="008367E0">
        <w:rPr>
          <w:rFonts w:ascii="Palatino Linotype" w:hAnsi="Palatino Linotype"/>
          <w:sz w:val="24"/>
          <w:szCs w:val="24"/>
        </w:rPr>
        <w:t xml:space="preserve"> </w:t>
      </w:r>
    </w:p>
    <w:p w:rsidRPr="006B5B03" w:rsidR="00115705" w:rsidRDefault="00115705" w14:paraId="1D03B82F" w14:textId="32BDA95C">
      <w:pPr>
        <w:rPr>
          <w:rFonts w:ascii="Palatino Linotype" w:hAnsi="Palatino Linotype"/>
          <w:sz w:val="24"/>
          <w:szCs w:val="24"/>
        </w:rPr>
      </w:pPr>
    </w:p>
    <w:p w:rsidRPr="006B5B03" w:rsidR="00115705" w:rsidRDefault="00115705" w14:paraId="3116F06F" w14:textId="470F2DF9">
      <w:pPr>
        <w:rPr>
          <w:rFonts w:ascii="Palatino Linotype" w:hAnsi="Palatino Linotype"/>
          <w:sz w:val="24"/>
          <w:szCs w:val="24"/>
        </w:rPr>
      </w:pPr>
      <w:r w:rsidRPr="006B5B03">
        <w:rPr>
          <w:rFonts w:ascii="Palatino Linotype" w:hAnsi="Palatino Linotype"/>
          <w:sz w:val="24"/>
          <w:szCs w:val="24"/>
        </w:rPr>
        <w:t xml:space="preserve">On October </w:t>
      </w:r>
      <w:r w:rsidRPr="006B5B03" w:rsidR="00D01E0B">
        <w:rPr>
          <w:rFonts w:ascii="Palatino Linotype" w:hAnsi="Palatino Linotype"/>
          <w:sz w:val="24"/>
          <w:szCs w:val="24"/>
        </w:rPr>
        <w:t>15</w:t>
      </w:r>
      <w:r w:rsidRPr="006B5B03">
        <w:rPr>
          <w:rFonts w:ascii="Palatino Linotype" w:hAnsi="Palatino Linotype"/>
          <w:sz w:val="24"/>
          <w:szCs w:val="24"/>
        </w:rPr>
        <w:t xml:space="preserve">, 2021, PG&amp;E filed AL </w:t>
      </w:r>
      <w:r w:rsidRPr="006B5B03" w:rsidR="007A577D">
        <w:rPr>
          <w:rFonts w:ascii="Palatino Linotype" w:hAnsi="Palatino Linotype"/>
          <w:sz w:val="24"/>
          <w:szCs w:val="24"/>
        </w:rPr>
        <w:t>6363</w:t>
      </w:r>
      <w:r w:rsidRPr="006B5B03">
        <w:rPr>
          <w:rFonts w:ascii="Palatino Linotype" w:hAnsi="Palatino Linotype"/>
          <w:sz w:val="24"/>
          <w:szCs w:val="24"/>
        </w:rPr>
        <w:t>-E for OPs 5 and 8</w:t>
      </w:r>
      <w:r w:rsidRPr="006B5B03" w:rsidR="00515D7A">
        <w:rPr>
          <w:rFonts w:ascii="Palatino Linotype" w:hAnsi="Palatino Linotype"/>
          <w:sz w:val="24"/>
          <w:szCs w:val="24"/>
        </w:rPr>
        <w:t xml:space="preserve"> of D.20-09-035</w:t>
      </w:r>
      <w:r w:rsidRPr="006B5B03">
        <w:rPr>
          <w:rFonts w:ascii="Palatino Linotype" w:hAnsi="Palatino Linotype"/>
          <w:sz w:val="24"/>
          <w:szCs w:val="24"/>
        </w:rPr>
        <w:t>.</w:t>
      </w:r>
    </w:p>
    <w:p w:rsidRPr="006B5B03" w:rsidR="008B0C6F" w:rsidRDefault="008B0C6F" w14:paraId="2C6384CC" w14:textId="77777777">
      <w:pPr>
        <w:rPr>
          <w:rFonts w:ascii="Palatino Linotype" w:hAnsi="Palatino Linotype"/>
          <w:sz w:val="24"/>
          <w:szCs w:val="24"/>
        </w:rPr>
      </w:pPr>
    </w:p>
    <w:p w:rsidRPr="006B5B03" w:rsidR="00015A68" w:rsidRDefault="008B0C6F" w14:paraId="335C4B0F" w14:textId="34AE7E1A">
      <w:pPr>
        <w:rPr>
          <w:rFonts w:ascii="Palatino Linotype" w:hAnsi="Palatino Linotype"/>
          <w:sz w:val="24"/>
          <w:szCs w:val="24"/>
        </w:rPr>
      </w:pPr>
      <w:r w:rsidRPr="006B5B03">
        <w:rPr>
          <w:rFonts w:ascii="Palatino Linotype" w:hAnsi="Palatino Linotype"/>
          <w:sz w:val="24"/>
          <w:szCs w:val="24"/>
        </w:rPr>
        <w:t>On October 15, 2021, SDG&amp;E filed AL 3873-E for OPs 5 of D.20-09-035.</w:t>
      </w:r>
    </w:p>
    <w:p w:rsidRPr="006B5B03" w:rsidR="00767B66" w:rsidP="00767B66" w:rsidRDefault="00767B66" w14:paraId="4093C674" w14:textId="55B0C790">
      <w:pPr>
        <w:rPr>
          <w:rFonts w:ascii="Palatino Linotype" w:hAnsi="Palatino Linotype"/>
          <w:sz w:val="24"/>
          <w:szCs w:val="24"/>
        </w:rPr>
      </w:pPr>
      <w:r w:rsidRPr="006B5B03">
        <w:rPr>
          <w:rFonts w:ascii="Palatino Linotype" w:hAnsi="Palatino Linotype"/>
          <w:sz w:val="24"/>
          <w:szCs w:val="24"/>
        </w:rPr>
        <w:t xml:space="preserve">On October </w:t>
      </w:r>
      <w:r w:rsidRPr="006B5B03" w:rsidR="00F063EE">
        <w:rPr>
          <w:rFonts w:ascii="Palatino Linotype" w:hAnsi="Palatino Linotype"/>
          <w:sz w:val="24"/>
          <w:szCs w:val="24"/>
        </w:rPr>
        <w:t>18</w:t>
      </w:r>
      <w:r w:rsidRPr="006B5B03">
        <w:rPr>
          <w:rFonts w:ascii="Palatino Linotype" w:hAnsi="Palatino Linotype"/>
          <w:sz w:val="24"/>
          <w:szCs w:val="24"/>
        </w:rPr>
        <w:t xml:space="preserve">, 2021, SCE filed AL </w:t>
      </w:r>
      <w:r w:rsidRPr="006B5B03" w:rsidR="00D44997">
        <w:rPr>
          <w:rFonts w:ascii="Palatino Linotype" w:hAnsi="Palatino Linotype"/>
          <w:sz w:val="24"/>
          <w:szCs w:val="24"/>
        </w:rPr>
        <w:t>4615</w:t>
      </w:r>
      <w:r w:rsidRPr="006B5B03">
        <w:rPr>
          <w:rFonts w:ascii="Palatino Linotype" w:hAnsi="Palatino Linotype"/>
          <w:sz w:val="24"/>
          <w:szCs w:val="24"/>
        </w:rPr>
        <w:t xml:space="preserve">-E for OPs 5 </w:t>
      </w:r>
      <w:r w:rsidRPr="006B5B03" w:rsidR="00515D7A">
        <w:rPr>
          <w:rFonts w:ascii="Palatino Linotype" w:hAnsi="Palatino Linotype"/>
          <w:sz w:val="24"/>
          <w:szCs w:val="24"/>
        </w:rPr>
        <w:t>of D.20-09-035</w:t>
      </w:r>
      <w:r w:rsidRPr="006B5B03">
        <w:rPr>
          <w:rFonts w:ascii="Palatino Linotype" w:hAnsi="Palatino Linotype"/>
          <w:sz w:val="24"/>
          <w:szCs w:val="24"/>
        </w:rPr>
        <w:t>.</w:t>
      </w:r>
    </w:p>
    <w:p w:rsidRPr="006B5B03" w:rsidR="00D70393" w:rsidP="00767B66" w:rsidRDefault="00D70393" w14:paraId="79E4C5F6" w14:textId="588B68B9">
      <w:pPr>
        <w:rPr>
          <w:rFonts w:ascii="Palatino Linotype" w:hAnsi="Palatino Linotype"/>
          <w:sz w:val="24"/>
          <w:szCs w:val="24"/>
        </w:rPr>
      </w:pPr>
    </w:p>
    <w:p w:rsidRPr="006B5B03" w:rsidR="00D70393" w:rsidP="00767B66" w:rsidRDefault="00CE407D" w14:paraId="773D72DF" w14:textId="4D155CD7">
      <w:pPr>
        <w:rPr>
          <w:rFonts w:ascii="Palatino Linotype" w:hAnsi="Palatino Linotype"/>
          <w:sz w:val="24"/>
          <w:szCs w:val="24"/>
        </w:rPr>
      </w:pPr>
      <w:r w:rsidRPr="006B5B03">
        <w:rPr>
          <w:rFonts w:ascii="Palatino Linotype" w:hAnsi="Palatino Linotype"/>
          <w:sz w:val="24"/>
          <w:szCs w:val="24"/>
        </w:rPr>
        <w:t xml:space="preserve">On </w:t>
      </w:r>
      <w:r w:rsidRPr="006B5B03" w:rsidR="00BB4C6F">
        <w:rPr>
          <w:rFonts w:ascii="Palatino Linotype" w:hAnsi="Palatino Linotype"/>
          <w:sz w:val="24"/>
          <w:szCs w:val="24"/>
        </w:rPr>
        <w:t>November 4</w:t>
      </w:r>
      <w:r w:rsidRPr="006B5B03">
        <w:rPr>
          <w:rFonts w:ascii="Palatino Linotype" w:hAnsi="Palatino Linotype"/>
          <w:sz w:val="24"/>
          <w:szCs w:val="24"/>
        </w:rPr>
        <w:t>, 2021, PG&amp;E filed AL 5915-E-B</w:t>
      </w:r>
      <w:r w:rsidRPr="006B5B03" w:rsidR="004D2E2D">
        <w:rPr>
          <w:rFonts w:ascii="Palatino Linotype" w:hAnsi="Palatino Linotype"/>
          <w:sz w:val="24"/>
          <w:szCs w:val="24"/>
        </w:rPr>
        <w:t xml:space="preserve">, </w:t>
      </w:r>
      <w:r w:rsidRPr="006B5B03" w:rsidR="0071041A">
        <w:rPr>
          <w:rFonts w:ascii="Palatino Linotype" w:hAnsi="Palatino Linotype"/>
          <w:sz w:val="24"/>
          <w:szCs w:val="24"/>
        </w:rPr>
        <w:t xml:space="preserve">SCE filed AL 4615-E-A, and SDG&amp;E filed </w:t>
      </w:r>
      <w:r w:rsidRPr="006B5B03" w:rsidR="003F45EF">
        <w:rPr>
          <w:rFonts w:ascii="Palatino Linotype" w:hAnsi="Palatino Linotype"/>
          <w:sz w:val="24"/>
          <w:szCs w:val="24"/>
        </w:rPr>
        <w:t xml:space="preserve">AL </w:t>
      </w:r>
      <w:r w:rsidRPr="006B5B03" w:rsidR="0071041A">
        <w:rPr>
          <w:rFonts w:ascii="Palatino Linotype" w:hAnsi="Palatino Linotype"/>
          <w:sz w:val="24"/>
          <w:szCs w:val="24"/>
        </w:rPr>
        <w:t>3677-E-B</w:t>
      </w:r>
      <w:r w:rsidRPr="006B5B03">
        <w:rPr>
          <w:rFonts w:ascii="Palatino Linotype" w:hAnsi="Palatino Linotype"/>
          <w:sz w:val="24"/>
          <w:szCs w:val="24"/>
        </w:rPr>
        <w:t xml:space="preserve"> to address OPs 2, </w:t>
      </w:r>
      <w:r w:rsidRPr="006B5B03" w:rsidR="001F6B50">
        <w:rPr>
          <w:rFonts w:ascii="Palatino Linotype" w:hAnsi="Palatino Linotype"/>
          <w:sz w:val="24"/>
          <w:szCs w:val="24"/>
        </w:rPr>
        <w:t xml:space="preserve">6, 11, </w:t>
      </w:r>
      <w:r w:rsidRPr="006B5B03">
        <w:rPr>
          <w:rFonts w:ascii="Palatino Linotype" w:hAnsi="Palatino Linotype"/>
          <w:sz w:val="24"/>
          <w:szCs w:val="24"/>
        </w:rPr>
        <w:t>12, and 23</w:t>
      </w:r>
      <w:r w:rsidRPr="006B5B03" w:rsidR="001F6B50">
        <w:rPr>
          <w:rFonts w:ascii="Palatino Linotype" w:hAnsi="Palatino Linotype"/>
          <w:sz w:val="24"/>
          <w:szCs w:val="24"/>
        </w:rPr>
        <w:t>.</w:t>
      </w:r>
    </w:p>
    <w:p w:rsidRPr="006B5B03" w:rsidR="004D2E2D" w:rsidP="00767B66" w:rsidRDefault="004D2E2D" w14:paraId="7BB91137" w14:textId="05D66AE3">
      <w:pPr>
        <w:rPr>
          <w:rFonts w:ascii="Palatino Linotype" w:hAnsi="Palatino Linotype"/>
          <w:sz w:val="24"/>
          <w:szCs w:val="24"/>
        </w:rPr>
      </w:pPr>
    </w:p>
    <w:p w:rsidRPr="006B5B03" w:rsidR="0033108A" w:rsidRDefault="00FB22FF" w14:paraId="4EF2AB1B" w14:textId="7576D4BC">
      <w:pPr>
        <w:rPr>
          <w:rFonts w:ascii="Palatino Linotype" w:hAnsi="Palatino Linotype"/>
          <w:sz w:val="24"/>
          <w:szCs w:val="24"/>
        </w:rPr>
      </w:pPr>
      <w:r w:rsidRPr="006B5B03">
        <w:rPr>
          <w:rFonts w:ascii="Palatino Linotype" w:hAnsi="Palatino Linotype"/>
          <w:sz w:val="24"/>
          <w:szCs w:val="24"/>
        </w:rPr>
        <w:t>PG&amp;E AL 6363-E</w:t>
      </w:r>
      <w:r w:rsidRPr="006B5B03" w:rsidR="002969EF">
        <w:rPr>
          <w:rFonts w:ascii="Palatino Linotype" w:hAnsi="Palatino Linotype"/>
          <w:sz w:val="24"/>
          <w:szCs w:val="24"/>
        </w:rPr>
        <w:t xml:space="preserve"> </w:t>
      </w:r>
      <w:r w:rsidRPr="006B5B03">
        <w:rPr>
          <w:rFonts w:ascii="Palatino Linotype" w:hAnsi="Palatino Linotype"/>
          <w:sz w:val="24"/>
          <w:szCs w:val="24"/>
        </w:rPr>
        <w:t xml:space="preserve">and SCE AL 4615-E were approved by </w:t>
      </w:r>
      <w:r w:rsidRPr="006B5B03" w:rsidR="009F1E1B">
        <w:rPr>
          <w:rFonts w:ascii="Palatino Linotype" w:hAnsi="Palatino Linotype"/>
          <w:sz w:val="24"/>
          <w:szCs w:val="24"/>
        </w:rPr>
        <w:t xml:space="preserve">the Commission on </w:t>
      </w:r>
      <w:r w:rsidRPr="006B5B03" w:rsidR="005B7D0B">
        <w:rPr>
          <w:rFonts w:ascii="Palatino Linotype" w:hAnsi="Palatino Linotype"/>
          <w:sz w:val="24"/>
          <w:szCs w:val="24"/>
        </w:rPr>
        <w:t>November 5</w:t>
      </w:r>
      <w:r w:rsidRPr="006B5B03" w:rsidR="009F1E1B">
        <w:rPr>
          <w:rFonts w:ascii="Palatino Linotype" w:hAnsi="Palatino Linotype"/>
          <w:sz w:val="24"/>
          <w:szCs w:val="24"/>
        </w:rPr>
        <w:t xml:space="preserve">, 2021.  </w:t>
      </w:r>
      <w:r w:rsidRPr="006B5B03" w:rsidR="002969EF">
        <w:rPr>
          <w:rFonts w:ascii="Palatino Linotype" w:hAnsi="Palatino Linotype"/>
          <w:sz w:val="24"/>
          <w:szCs w:val="24"/>
        </w:rPr>
        <w:t xml:space="preserve">SDG&amp;E AL 3873-E was approved by the Commission on November </w:t>
      </w:r>
      <w:r w:rsidRPr="006B5B03" w:rsidR="00C35436">
        <w:rPr>
          <w:rFonts w:ascii="Palatino Linotype" w:hAnsi="Palatino Linotype"/>
          <w:sz w:val="24"/>
          <w:szCs w:val="24"/>
        </w:rPr>
        <w:t>17</w:t>
      </w:r>
      <w:r w:rsidRPr="006B5B03" w:rsidR="002969EF">
        <w:rPr>
          <w:rFonts w:ascii="Palatino Linotype" w:hAnsi="Palatino Linotype"/>
          <w:sz w:val="24"/>
          <w:szCs w:val="24"/>
        </w:rPr>
        <w:t xml:space="preserve">, 2021.  </w:t>
      </w:r>
    </w:p>
    <w:p w:rsidRPr="006B5B03" w:rsidR="00694C1E" w:rsidRDefault="00694C1E" w14:paraId="7CADB004" w14:textId="10078FF2">
      <w:pPr>
        <w:rPr>
          <w:rFonts w:ascii="Palatino Linotype" w:hAnsi="Palatino Linotype"/>
          <w:sz w:val="24"/>
          <w:szCs w:val="24"/>
        </w:rPr>
      </w:pPr>
    </w:p>
    <w:p w:rsidRPr="006B5B03" w:rsidR="00694C1E" w:rsidRDefault="008B67D2" w14:paraId="0D29E00E" w14:textId="76AE5B76">
      <w:pPr>
        <w:rPr>
          <w:rFonts w:ascii="Palatino Linotype" w:hAnsi="Palatino Linotype"/>
          <w:sz w:val="24"/>
          <w:szCs w:val="24"/>
        </w:rPr>
      </w:pPr>
      <w:r w:rsidRPr="006B5B03">
        <w:rPr>
          <w:rFonts w:ascii="Palatino Linotype" w:hAnsi="Palatino Linotype"/>
          <w:sz w:val="24"/>
          <w:szCs w:val="24"/>
        </w:rPr>
        <w:t>On November 15, 2021, PG&amp;E submitted a substitute sheet to correct a typo</w:t>
      </w:r>
      <w:r w:rsidRPr="006B5B03" w:rsidR="005D3C19">
        <w:rPr>
          <w:rFonts w:ascii="Palatino Linotype" w:hAnsi="Palatino Linotype"/>
          <w:sz w:val="24"/>
          <w:szCs w:val="24"/>
        </w:rPr>
        <w:t xml:space="preserve">graphical error on Sheet 153 of </w:t>
      </w:r>
      <w:r w:rsidRPr="006B5B03" w:rsidR="00A91C45">
        <w:rPr>
          <w:rFonts w:ascii="Palatino Linotype" w:hAnsi="Palatino Linotype"/>
          <w:sz w:val="24"/>
          <w:szCs w:val="24"/>
        </w:rPr>
        <w:t>its</w:t>
      </w:r>
      <w:r w:rsidRPr="006B5B03" w:rsidR="005D3C19">
        <w:rPr>
          <w:rFonts w:ascii="Palatino Linotype" w:hAnsi="Palatino Linotype"/>
          <w:sz w:val="24"/>
          <w:szCs w:val="24"/>
        </w:rPr>
        <w:t xml:space="preserve"> Electric Rule 21 Tariff.</w:t>
      </w:r>
    </w:p>
    <w:p w:rsidRPr="006B5B03" w:rsidR="00FF4D71" w:rsidRDefault="00FF4D71" w14:paraId="19F7A592" w14:textId="4C979480">
      <w:pPr>
        <w:rPr>
          <w:rFonts w:ascii="Palatino Linotype" w:hAnsi="Palatino Linotype"/>
          <w:sz w:val="24"/>
          <w:szCs w:val="24"/>
        </w:rPr>
      </w:pPr>
    </w:p>
    <w:p w:rsidRPr="006B5B03" w:rsidR="00FF4D71" w:rsidP="00EF0E04" w:rsidRDefault="008E42E9" w14:paraId="04DC9FCF" w14:textId="37987580">
      <w:pPr>
        <w:rPr>
          <w:rFonts w:ascii="Palatino Linotype" w:hAnsi="Palatino Linotype"/>
          <w:sz w:val="24"/>
          <w:szCs w:val="24"/>
        </w:rPr>
      </w:pPr>
      <w:r w:rsidRPr="006B5B03">
        <w:rPr>
          <w:rFonts w:ascii="Palatino Linotype" w:hAnsi="Palatino Linotype"/>
          <w:sz w:val="24"/>
          <w:szCs w:val="24"/>
        </w:rPr>
        <w:t>On December 3, 2021, PG&amp;E submitted a second</w:t>
      </w:r>
      <w:r w:rsidRPr="006B5B03" w:rsidR="00174065">
        <w:rPr>
          <w:rFonts w:ascii="Palatino Linotype" w:hAnsi="Palatino Linotype"/>
          <w:sz w:val="24"/>
          <w:szCs w:val="24"/>
        </w:rPr>
        <w:t xml:space="preserve"> </w:t>
      </w:r>
      <w:r w:rsidRPr="006B5B03">
        <w:rPr>
          <w:rFonts w:ascii="Palatino Linotype" w:hAnsi="Palatino Linotype"/>
          <w:sz w:val="24"/>
          <w:szCs w:val="24"/>
        </w:rPr>
        <w:t xml:space="preserve">substitute sheet to </w:t>
      </w:r>
      <w:r w:rsidRPr="006B5B03" w:rsidR="00EF0E04">
        <w:rPr>
          <w:rFonts w:ascii="Palatino Linotype" w:hAnsi="Palatino Linotype"/>
          <w:sz w:val="24"/>
          <w:szCs w:val="24"/>
        </w:rPr>
        <w:t>remove a footnote that was inadvertently shown as pending on Sheet 146 (CPUC Sheet 51791-E), on page 26 of the cover letter, and in the redlines.</w:t>
      </w:r>
    </w:p>
    <w:p w:rsidRPr="006B5B03" w:rsidR="001E2A9D" w:rsidP="00EF0E04" w:rsidRDefault="001E2A9D" w14:paraId="79767BE6" w14:textId="77777777">
      <w:pPr>
        <w:rPr>
          <w:rFonts w:ascii="Palatino Linotype" w:hAnsi="Palatino Linotype"/>
          <w:sz w:val="24"/>
          <w:szCs w:val="24"/>
        </w:rPr>
      </w:pPr>
    </w:p>
    <w:p w:rsidRPr="006B5B03" w:rsidR="00CC38D3" w:rsidP="00515426" w:rsidRDefault="0063430C" w14:paraId="769250B0" w14:textId="0BAE4E68">
      <w:pPr>
        <w:rPr>
          <w:rFonts w:ascii="Palatino Linotype" w:hAnsi="Palatino Linotype"/>
          <w:sz w:val="24"/>
          <w:szCs w:val="24"/>
        </w:rPr>
      </w:pPr>
      <w:r w:rsidRPr="006B5B03">
        <w:rPr>
          <w:rFonts w:ascii="Palatino Linotype" w:hAnsi="Palatino Linotype"/>
          <w:sz w:val="24"/>
          <w:szCs w:val="24"/>
        </w:rPr>
        <w:t xml:space="preserve">On March </w:t>
      </w:r>
      <w:r w:rsidRPr="006B5B03" w:rsidR="006E6ABF">
        <w:rPr>
          <w:rFonts w:ascii="Palatino Linotype" w:hAnsi="Palatino Linotype"/>
          <w:sz w:val="24"/>
          <w:szCs w:val="24"/>
        </w:rPr>
        <w:t>11</w:t>
      </w:r>
      <w:r w:rsidRPr="006B5B03">
        <w:rPr>
          <w:rFonts w:ascii="Palatino Linotype" w:hAnsi="Palatino Linotype"/>
          <w:sz w:val="24"/>
          <w:szCs w:val="24"/>
        </w:rPr>
        <w:t xml:space="preserve">, 2022, </w:t>
      </w:r>
      <w:r w:rsidRPr="006B5B03" w:rsidR="001E2A9D">
        <w:rPr>
          <w:rFonts w:ascii="Palatino Linotype" w:hAnsi="Palatino Linotype"/>
          <w:sz w:val="24"/>
          <w:szCs w:val="24"/>
        </w:rPr>
        <w:t xml:space="preserve">Joint Utilities submitted a letter to the Commission’s Executive Director and proposed </w:t>
      </w:r>
      <w:r w:rsidRPr="006B5B03" w:rsidR="00CC38D3">
        <w:rPr>
          <w:rFonts w:ascii="Palatino Linotype" w:hAnsi="Palatino Linotype"/>
          <w:sz w:val="24"/>
          <w:szCs w:val="24"/>
        </w:rPr>
        <w:t>c</w:t>
      </w:r>
      <w:r w:rsidRPr="006B5B03" w:rsidR="001E2A9D">
        <w:rPr>
          <w:rFonts w:ascii="Palatino Linotype" w:hAnsi="Palatino Linotype"/>
          <w:sz w:val="24"/>
          <w:szCs w:val="24"/>
        </w:rPr>
        <w:t>larifi</w:t>
      </w:r>
      <w:r w:rsidRPr="006B5B03" w:rsidR="00CC38D3">
        <w:rPr>
          <w:rFonts w:ascii="Palatino Linotype" w:hAnsi="Palatino Linotype"/>
          <w:sz w:val="24"/>
          <w:szCs w:val="24"/>
        </w:rPr>
        <w:t>cation of</w:t>
      </w:r>
      <w:r w:rsidRPr="006B5B03" w:rsidR="001E2A9D">
        <w:rPr>
          <w:rFonts w:ascii="Palatino Linotype" w:hAnsi="Palatino Linotype"/>
          <w:sz w:val="24"/>
          <w:szCs w:val="24"/>
        </w:rPr>
        <w:t xml:space="preserve"> Ordering Paragraph 6 of </w:t>
      </w:r>
      <w:r w:rsidRPr="006B5B03" w:rsidR="00E77E8A">
        <w:rPr>
          <w:rFonts w:ascii="Palatino Linotype" w:hAnsi="Palatino Linotype"/>
          <w:sz w:val="24"/>
          <w:szCs w:val="24"/>
        </w:rPr>
        <w:br/>
      </w:r>
      <w:r w:rsidRPr="006B5B03" w:rsidR="001E2A9D">
        <w:rPr>
          <w:rFonts w:ascii="Palatino Linotype" w:hAnsi="Palatino Linotype"/>
          <w:sz w:val="24"/>
          <w:szCs w:val="24"/>
        </w:rPr>
        <w:t>D. 20-09-035 to read "30 kilovolt amperes" instead of "30 kilowatt volt amperes" and allows interconnection projects less than or equal to 30 kilowatt volt amperes to bypass Screens F, G, H, and J</w:t>
      </w:r>
      <w:r w:rsidRPr="006B5B03" w:rsidR="00734BFA">
        <w:rPr>
          <w:rFonts w:ascii="Palatino Linotype" w:hAnsi="Palatino Linotype"/>
          <w:sz w:val="24"/>
          <w:szCs w:val="24"/>
        </w:rPr>
        <w:t>; pursuant to Rule 16.5 of the Commission’s Rules of Practice and Procedure</w:t>
      </w:r>
      <w:r w:rsidRPr="006B5B03" w:rsidR="001E2A9D">
        <w:rPr>
          <w:rFonts w:ascii="Palatino Linotype" w:hAnsi="Palatino Linotype"/>
          <w:sz w:val="24"/>
          <w:szCs w:val="24"/>
        </w:rPr>
        <w:t>.</w:t>
      </w:r>
      <w:r w:rsidRPr="006B5B03" w:rsidR="00734BFA">
        <w:rPr>
          <w:rStyle w:val="FootnoteReference"/>
          <w:rFonts w:ascii="Palatino Linotype" w:hAnsi="Palatino Linotype"/>
          <w:sz w:val="24"/>
          <w:szCs w:val="24"/>
        </w:rPr>
        <w:footnoteReference w:id="13"/>
      </w:r>
      <w:r w:rsidRPr="006B5B03" w:rsidR="00647ECD">
        <w:rPr>
          <w:rFonts w:ascii="Palatino Linotype" w:hAnsi="Palatino Linotype"/>
          <w:sz w:val="24"/>
          <w:szCs w:val="24"/>
        </w:rPr>
        <w:t xml:space="preserve">  </w:t>
      </w:r>
      <w:r w:rsidRPr="006B5B03" w:rsidR="00D80728">
        <w:rPr>
          <w:rFonts w:ascii="Palatino Linotype" w:hAnsi="Palatino Linotype"/>
          <w:sz w:val="24"/>
          <w:szCs w:val="24"/>
        </w:rPr>
        <w:t xml:space="preserve">On </w:t>
      </w:r>
      <w:r w:rsidRPr="006B5B03" w:rsidR="00221CB0">
        <w:rPr>
          <w:rFonts w:ascii="Palatino Linotype" w:hAnsi="Palatino Linotype"/>
          <w:sz w:val="24"/>
          <w:szCs w:val="24"/>
        </w:rPr>
        <w:t>April 5, 2022, t</w:t>
      </w:r>
      <w:r w:rsidRPr="006B5B03" w:rsidR="00571D03">
        <w:rPr>
          <w:rFonts w:ascii="Palatino Linotype" w:hAnsi="Palatino Linotype"/>
          <w:sz w:val="24"/>
          <w:szCs w:val="24"/>
        </w:rPr>
        <w:t xml:space="preserve">he </w:t>
      </w:r>
      <w:r w:rsidRPr="006B5B03" w:rsidR="00CC38D3">
        <w:rPr>
          <w:rFonts w:ascii="Palatino Linotype" w:hAnsi="Palatino Linotype"/>
          <w:sz w:val="24"/>
          <w:szCs w:val="24"/>
        </w:rPr>
        <w:t>Commission</w:t>
      </w:r>
      <w:r w:rsidRPr="006B5B03" w:rsidR="00D0722B">
        <w:rPr>
          <w:rFonts w:ascii="Palatino Linotype" w:hAnsi="Palatino Linotype"/>
          <w:sz w:val="24"/>
          <w:szCs w:val="24"/>
        </w:rPr>
        <w:t xml:space="preserve">’s Executive Director </w:t>
      </w:r>
      <w:r w:rsidRPr="006B5B03" w:rsidR="00514280">
        <w:rPr>
          <w:rFonts w:ascii="Palatino Linotype" w:hAnsi="Palatino Linotype"/>
          <w:sz w:val="24"/>
          <w:szCs w:val="24"/>
        </w:rPr>
        <w:t>approved</w:t>
      </w:r>
      <w:r w:rsidRPr="006B5B03" w:rsidR="00D0722B">
        <w:rPr>
          <w:rFonts w:ascii="Palatino Linotype" w:hAnsi="Palatino Linotype"/>
          <w:sz w:val="24"/>
          <w:szCs w:val="24"/>
        </w:rPr>
        <w:t xml:space="preserve"> </w:t>
      </w:r>
      <w:r w:rsidRPr="006B5B03" w:rsidR="00EA2EB0">
        <w:rPr>
          <w:rFonts w:ascii="Palatino Linotype" w:hAnsi="Palatino Linotype"/>
          <w:sz w:val="24"/>
          <w:szCs w:val="24"/>
        </w:rPr>
        <w:t xml:space="preserve">an order </w:t>
      </w:r>
      <w:r w:rsidRPr="006B5B03" w:rsidR="0094370E">
        <w:rPr>
          <w:rFonts w:ascii="Palatino Linotype" w:hAnsi="Palatino Linotype"/>
          <w:sz w:val="24"/>
          <w:szCs w:val="24"/>
        </w:rPr>
        <w:t xml:space="preserve">to make these </w:t>
      </w:r>
      <w:r w:rsidRPr="006B5B03" w:rsidR="00D0722B">
        <w:rPr>
          <w:rFonts w:ascii="Palatino Linotype" w:hAnsi="Palatino Linotype"/>
          <w:sz w:val="24"/>
          <w:szCs w:val="24"/>
        </w:rPr>
        <w:t>modifications to OP 6 of D. 20-09-</w:t>
      </w:r>
      <w:r w:rsidRPr="006B5B03" w:rsidR="004835D3">
        <w:rPr>
          <w:rFonts w:ascii="Palatino Linotype" w:hAnsi="Palatino Linotype"/>
          <w:sz w:val="24"/>
          <w:szCs w:val="24"/>
        </w:rPr>
        <w:t>035.</w:t>
      </w:r>
      <w:r w:rsidRPr="006B5B03" w:rsidR="00CC38D3">
        <w:rPr>
          <w:rFonts w:ascii="Palatino Linotype" w:hAnsi="Palatino Linotype"/>
          <w:sz w:val="24"/>
          <w:szCs w:val="24"/>
        </w:rPr>
        <w:t xml:space="preserve"> </w:t>
      </w:r>
    </w:p>
    <w:p w:rsidRPr="006B5B03" w:rsidR="0033108A" w:rsidRDefault="0033108A" w14:paraId="2A451A8A" w14:textId="77777777">
      <w:pPr>
        <w:rPr>
          <w:rFonts w:ascii="Palatino Linotype" w:hAnsi="Palatino Linotype"/>
          <w:sz w:val="24"/>
          <w:szCs w:val="24"/>
        </w:rPr>
      </w:pPr>
    </w:p>
    <w:p w:rsidRPr="006B5B03" w:rsidR="00304FFC" w:rsidRDefault="009F1E1B" w14:paraId="3B6BF97F" w14:textId="39029870">
      <w:pPr>
        <w:rPr>
          <w:rFonts w:ascii="Palatino Linotype" w:hAnsi="Palatino Linotype"/>
          <w:sz w:val="24"/>
          <w:szCs w:val="24"/>
        </w:rPr>
      </w:pPr>
      <w:r w:rsidRPr="006B5B03">
        <w:rPr>
          <w:rFonts w:ascii="Palatino Linotype" w:hAnsi="Palatino Linotype"/>
          <w:sz w:val="24"/>
          <w:szCs w:val="24"/>
        </w:rPr>
        <w:t>Therefore, t</w:t>
      </w:r>
      <w:r w:rsidRPr="006B5B03" w:rsidR="00304FFC">
        <w:rPr>
          <w:rFonts w:ascii="Palatino Linotype" w:hAnsi="Palatino Linotype"/>
          <w:sz w:val="24"/>
          <w:szCs w:val="24"/>
        </w:rPr>
        <w:t xml:space="preserve">his Resolution </w:t>
      </w:r>
      <w:r w:rsidRPr="006B5B03" w:rsidR="000B278C">
        <w:rPr>
          <w:rFonts w:ascii="Palatino Linotype" w:hAnsi="Palatino Linotype"/>
          <w:sz w:val="24"/>
          <w:szCs w:val="24"/>
        </w:rPr>
        <w:t xml:space="preserve">addresses </w:t>
      </w:r>
      <w:r w:rsidRPr="006B5B03" w:rsidR="00304FFC">
        <w:rPr>
          <w:rFonts w:ascii="Palatino Linotype" w:hAnsi="Palatino Linotype"/>
          <w:sz w:val="24"/>
          <w:szCs w:val="24"/>
        </w:rPr>
        <w:t xml:space="preserve">only </w:t>
      </w:r>
      <w:r w:rsidRPr="006B5B03" w:rsidR="000B278C">
        <w:rPr>
          <w:rFonts w:ascii="Palatino Linotype" w:hAnsi="Palatino Linotype"/>
          <w:sz w:val="24"/>
          <w:szCs w:val="24"/>
        </w:rPr>
        <w:t xml:space="preserve">the disposition of </w:t>
      </w:r>
      <w:r w:rsidRPr="006B5B03" w:rsidR="00304FFC">
        <w:rPr>
          <w:rFonts w:ascii="Palatino Linotype" w:hAnsi="Palatino Linotype"/>
          <w:sz w:val="24"/>
          <w:szCs w:val="24"/>
        </w:rPr>
        <w:t xml:space="preserve">OPs 2, 6, 11, 12, and 23 </w:t>
      </w:r>
      <w:bookmarkStart w:name="_Hlk84518512" w:id="5"/>
      <w:r w:rsidRPr="006B5B03" w:rsidR="00D82558">
        <w:rPr>
          <w:rFonts w:ascii="Palatino Linotype" w:hAnsi="Palatino Linotype"/>
          <w:sz w:val="24"/>
          <w:szCs w:val="24"/>
        </w:rPr>
        <w:t xml:space="preserve">by </w:t>
      </w:r>
      <w:r w:rsidRPr="006B5B03" w:rsidR="00356893">
        <w:rPr>
          <w:rFonts w:ascii="Palatino Linotype" w:hAnsi="Palatino Linotype"/>
          <w:sz w:val="24"/>
          <w:szCs w:val="24"/>
        </w:rPr>
        <w:t>PG&amp;E AL 5915-E</w:t>
      </w:r>
      <w:r w:rsidRPr="006B5B03" w:rsidR="00F76DC9">
        <w:rPr>
          <w:rFonts w:ascii="Palatino Linotype" w:hAnsi="Palatino Linotype"/>
          <w:sz w:val="24"/>
          <w:szCs w:val="24"/>
        </w:rPr>
        <w:t>-B</w:t>
      </w:r>
      <w:r w:rsidRPr="006B5B03" w:rsidR="00356893">
        <w:rPr>
          <w:rFonts w:ascii="Palatino Linotype" w:hAnsi="Palatino Linotype"/>
          <w:sz w:val="24"/>
          <w:szCs w:val="24"/>
        </w:rPr>
        <w:t>, SCE AL 4561-E</w:t>
      </w:r>
      <w:r w:rsidRPr="006B5B03" w:rsidR="00F76DC9">
        <w:rPr>
          <w:rFonts w:ascii="Palatino Linotype" w:hAnsi="Palatino Linotype"/>
          <w:sz w:val="24"/>
          <w:szCs w:val="24"/>
        </w:rPr>
        <w:t>-A</w:t>
      </w:r>
      <w:r w:rsidRPr="006B5B03" w:rsidR="00356893">
        <w:rPr>
          <w:rFonts w:ascii="Palatino Linotype" w:hAnsi="Palatino Linotype"/>
          <w:sz w:val="24"/>
          <w:szCs w:val="24"/>
        </w:rPr>
        <w:t>, and SDG&amp;E AL 3677-E</w:t>
      </w:r>
      <w:bookmarkEnd w:id="5"/>
      <w:r w:rsidRPr="006B5B03" w:rsidR="00F76DC9">
        <w:rPr>
          <w:rFonts w:ascii="Palatino Linotype" w:hAnsi="Palatino Linotype"/>
          <w:sz w:val="24"/>
          <w:szCs w:val="24"/>
        </w:rPr>
        <w:t>-B</w:t>
      </w:r>
      <w:r w:rsidRPr="006B5B03" w:rsidR="00356893">
        <w:rPr>
          <w:rFonts w:ascii="Palatino Linotype" w:hAnsi="Palatino Linotype"/>
          <w:sz w:val="24"/>
          <w:szCs w:val="24"/>
        </w:rPr>
        <w:t xml:space="preserve">, </w:t>
      </w:r>
      <w:r w:rsidRPr="006B5B03" w:rsidR="000E58F2">
        <w:rPr>
          <w:rFonts w:ascii="Palatino Linotype" w:hAnsi="Palatino Linotype"/>
          <w:sz w:val="24"/>
          <w:szCs w:val="24"/>
        </w:rPr>
        <w:t xml:space="preserve">the </w:t>
      </w:r>
      <w:r w:rsidRPr="006B5B03" w:rsidR="00E77E8A">
        <w:rPr>
          <w:rFonts w:ascii="Palatino Linotype" w:hAnsi="Palatino Linotype"/>
          <w:sz w:val="24"/>
          <w:szCs w:val="24"/>
        </w:rPr>
        <w:br/>
      </w:r>
      <w:r w:rsidRPr="006B5B03" w:rsidR="000E58F2">
        <w:rPr>
          <w:rFonts w:ascii="Palatino Linotype" w:hAnsi="Palatino Linotype"/>
          <w:sz w:val="24"/>
          <w:szCs w:val="24"/>
        </w:rPr>
        <w:t xml:space="preserve">120-day </w:t>
      </w:r>
      <w:r w:rsidRPr="006B5B03" w:rsidR="009722BE">
        <w:rPr>
          <w:rFonts w:ascii="Palatino Linotype" w:hAnsi="Palatino Linotype"/>
          <w:sz w:val="24"/>
          <w:szCs w:val="24"/>
        </w:rPr>
        <w:t>Advice Letter</w:t>
      </w:r>
      <w:r w:rsidRPr="006B5B03" w:rsidR="002863EA">
        <w:rPr>
          <w:rFonts w:ascii="Palatino Linotype" w:hAnsi="Palatino Linotype"/>
          <w:sz w:val="24"/>
          <w:szCs w:val="24"/>
        </w:rPr>
        <w:t>s</w:t>
      </w:r>
      <w:r w:rsidRPr="006B5B03" w:rsidR="009722BE">
        <w:rPr>
          <w:rFonts w:ascii="Palatino Linotype" w:hAnsi="Palatino Linotype"/>
          <w:sz w:val="24"/>
          <w:szCs w:val="24"/>
        </w:rPr>
        <w:t xml:space="preserve"> </w:t>
      </w:r>
      <w:r w:rsidRPr="006B5B03" w:rsidR="00304FFC">
        <w:rPr>
          <w:rFonts w:ascii="Palatino Linotype" w:hAnsi="Palatino Linotype"/>
          <w:sz w:val="24"/>
          <w:szCs w:val="24"/>
        </w:rPr>
        <w:t>of D.20-09-035.</w:t>
      </w:r>
      <w:r w:rsidRPr="006B5B03" w:rsidR="000E31FD">
        <w:rPr>
          <w:rFonts w:ascii="Palatino Linotype" w:hAnsi="Palatino Linotype"/>
          <w:sz w:val="24"/>
          <w:szCs w:val="24"/>
        </w:rPr>
        <w:t xml:space="preserve">  </w:t>
      </w:r>
    </w:p>
    <w:p w:rsidRPr="006B5B03" w:rsidR="00B03921" w:rsidRDefault="00B03921" w14:paraId="600877C6" w14:textId="77777777">
      <w:pPr>
        <w:rPr>
          <w:rFonts w:ascii="Palatino Linotype" w:hAnsi="Palatino Linotype"/>
          <w:sz w:val="24"/>
          <w:szCs w:val="24"/>
        </w:rPr>
      </w:pPr>
    </w:p>
    <w:tbl>
      <w:tblPr>
        <w:tblStyle w:val="TableGrid"/>
        <w:tblpPr w:leftFromText="187" w:rightFromText="187" w:vertAnchor="page" w:horzAnchor="margin" w:tblpXSpec="center" w:tblpY="1484"/>
        <w:tblOverlap w:val="never"/>
        <w:tblW w:w="11070" w:type="dxa"/>
        <w:tblLook w:val="04A0" w:firstRow="1" w:lastRow="0" w:firstColumn="1" w:lastColumn="0" w:noHBand="0" w:noVBand="1"/>
      </w:tblPr>
      <w:tblGrid>
        <w:gridCol w:w="952"/>
        <w:gridCol w:w="4088"/>
        <w:gridCol w:w="2250"/>
        <w:gridCol w:w="1800"/>
        <w:gridCol w:w="1980"/>
      </w:tblGrid>
      <w:tr w:rsidRPr="006B5B03" w:rsidR="00903C71" w:rsidTr="006B5B03" w14:paraId="7E72112A" w14:textId="77777777">
        <w:trPr>
          <w:cantSplit/>
          <w:trHeight w:val="593"/>
        </w:trPr>
        <w:tc>
          <w:tcPr>
            <w:tcW w:w="11070" w:type="dxa"/>
            <w:gridSpan w:val="5"/>
            <w:shd w:val="clear" w:color="auto" w:fill="auto"/>
            <w:vAlign w:val="center"/>
          </w:tcPr>
          <w:p w:rsidRPr="006B5B03" w:rsidR="00903C71" w:rsidP="006B5B03" w:rsidRDefault="00903C71" w14:paraId="46F34A31" w14:textId="77777777">
            <w:pPr>
              <w:ind w:left="-19"/>
              <w:jc w:val="center"/>
              <w:rPr>
                <w:rFonts w:ascii="Palatino Linotype" w:hAnsi="Palatino Linotype"/>
                <w:b/>
                <w:bCs/>
                <w:sz w:val="24"/>
                <w:szCs w:val="24"/>
              </w:rPr>
            </w:pPr>
            <w:r w:rsidRPr="006B5B03">
              <w:rPr>
                <w:rFonts w:ascii="Palatino Linotype" w:hAnsi="Palatino Linotype"/>
                <w:b/>
                <w:bCs/>
                <w:sz w:val="24"/>
                <w:szCs w:val="24"/>
              </w:rPr>
              <w:lastRenderedPageBreak/>
              <w:t>Table 1: Summary of Disposition of Ordering Paragraphs Discussed in this Resolution</w:t>
            </w:r>
          </w:p>
        </w:tc>
      </w:tr>
      <w:tr w:rsidRPr="006B5B03" w:rsidR="00903C71" w:rsidTr="006B5B03" w14:paraId="28A985E0" w14:textId="77777777">
        <w:trPr>
          <w:cantSplit/>
          <w:trHeight w:val="548"/>
        </w:trPr>
        <w:tc>
          <w:tcPr>
            <w:tcW w:w="952" w:type="dxa"/>
            <w:shd w:val="clear" w:color="auto" w:fill="B8CCE4" w:themeFill="accent1" w:themeFillTint="66"/>
            <w:vAlign w:val="center"/>
          </w:tcPr>
          <w:p w:rsidRPr="006B5B03" w:rsidR="00903C71" w:rsidP="006B5B03" w:rsidRDefault="00903C71" w14:paraId="79097084" w14:textId="77777777">
            <w:pPr>
              <w:ind w:left="360" w:hanging="382"/>
              <w:jc w:val="center"/>
              <w:rPr>
                <w:rFonts w:ascii="Palatino Linotype" w:hAnsi="Palatino Linotype"/>
                <w:b/>
                <w:bCs/>
                <w:sz w:val="24"/>
                <w:szCs w:val="24"/>
              </w:rPr>
            </w:pPr>
            <w:r w:rsidRPr="006B5B03">
              <w:rPr>
                <w:rFonts w:ascii="Palatino Linotype" w:hAnsi="Palatino Linotype"/>
                <w:b/>
                <w:bCs/>
                <w:sz w:val="24"/>
                <w:szCs w:val="24"/>
              </w:rPr>
              <w:t>OP</w:t>
            </w:r>
          </w:p>
        </w:tc>
        <w:tc>
          <w:tcPr>
            <w:tcW w:w="4088" w:type="dxa"/>
            <w:shd w:val="clear" w:color="auto" w:fill="B8CCE4" w:themeFill="accent1" w:themeFillTint="66"/>
            <w:vAlign w:val="center"/>
          </w:tcPr>
          <w:p w:rsidRPr="006B5B03" w:rsidR="00903C71" w:rsidP="006B5B03" w:rsidRDefault="00903C71" w14:paraId="7A2E6652" w14:textId="77777777">
            <w:pPr>
              <w:ind w:left="360" w:hanging="429"/>
              <w:jc w:val="center"/>
              <w:rPr>
                <w:rFonts w:ascii="Palatino Linotype" w:hAnsi="Palatino Linotype"/>
                <w:b/>
                <w:bCs/>
                <w:sz w:val="24"/>
                <w:szCs w:val="24"/>
              </w:rPr>
            </w:pPr>
            <w:r w:rsidRPr="006B5B03">
              <w:rPr>
                <w:rFonts w:ascii="Palatino Linotype" w:hAnsi="Palatino Linotype"/>
                <w:b/>
                <w:bCs/>
                <w:sz w:val="24"/>
                <w:szCs w:val="24"/>
              </w:rPr>
              <w:t>Subject</w:t>
            </w:r>
          </w:p>
        </w:tc>
        <w:tc>
          <w:tcPr>
            <w:tcW w:w="2250" w:type="dxa"/>
            <w:shd w:val="clear" w:color="auto" w:fill="B8CCE4" w:themeFill="accent1" w:themeFillTint="66"/>
            <w:vAlign w:val="center"/>
          </w:tcPr>
          <w:p w:rsidRPr="006B5B03" w:rsidR="00903C71" w:rsidP="006B5B03" w:rsidRDefault="00903C71" w14:paraId="6118470E" w14:textId="77777777">
            <w:pPr>
              <w:ind w:left="-15" w:firstLine="14"/>
              <w:jc w:val="center"/>
              <w:rPr>
                <w:rFonts w:ascii="Palatino Linotype" w:hAnsi="Palatino Linotype"/>
                <w:b/>
                <w:bCs/>
                <w:sz w:val="24"/>
                <w:szCs w:val="24"/>
              </w:rPr>
            </w:pPr>
            <w:r w:rsidRPr="006B5B03">
              <w:rPr>
                <w:rFonts w:ascii="Palatino Linotype" w:hAnsi="Palatino Linotype"/>
                <w:b/>
                <w:bCs/>
                <w:sz w:val="24"/>
                <w:szCs w:val="24"/>
              </w:rPr>
              <w:t>Original vehicle for disposing of OP</w:t>
            </w:r>
          </w:p>
        </w:tc>
        <w:tc>
          <w:tcPr>
            <w:tcW w:w="1800" w:type="dxa"/>
            <w:shd w:val="clear" w:color="auto" w:fill="B8CCE4" w:themeFill="accent1" w:themeFillTint="66"/>
            <w:vAlign w:val="center"/>
          </w:tcPr>
          <w:p w:rsidRPr="006B5B03" w:rsidR="00903C71" w:rsidP="006B5B03" w:rsidRDefault="00903C71" w14:paraId="7B6ADA3F" w14:textId="77777777">
            <w:pPr>
              <w:ind w:firstLine="9"/>
              <w:jc w:val="center"/>
              <w:rPr>
                <w:rFonts w:ascii="Palatino Linotype" w:hAnsi="Palatino Linotype"/>
                <w:b/>
                <w:bCs/>
                <w:sz w:val="24"/>
                <w:szCs w:val="24"/>
              </w:rPr>
            </w:pPr>
          </w:p>
          <w:p w:rsidRPr="006B5B03" w:rsidR="00903C71" w:rsidP="006B5B03" w:rsidRDefault="00903C71" w14:paraId="4D438DE2" w14:textId="77777777">
            <w:pPr>
              <w:jc w:val="center"/>
              <w:rPr>
                <w:rFonts w:ascii="Palatino Linotype" w:hAnsi="Palatino Linotype"/>
                <w:b/>
                <w:bCs/>
                <w:sz w:val="24"/>
                <w:szCs w:val="24"/>
              </w:rPr>
            </w:pPr>
            <w:r w:rsidRPr="006B5B03">
              <w:rPr>
                <w:rFonts w:ascii="Palatino Linotype" w:hAnsi="Palatino Linotype"/>
                <w:b/>
                <w:bCs/>
                <w:sz w:val="24"/>
                <w:szCs w:val="24"/>
              </w:rPr>
              <w:t>OP disposed outside of the original 30-, 60-, or 120-day AL</w:t>
            </w:r>
          </w:p>
        </w:tc>
        <w:tc>
          <w:tcPr>
            <w:tcW w:w="1980" w:type="dxa"/>
            <w:shd w:val="clear" w:color="auto" w:fill="B8CCE4" w:themeFill="accent1" w:themeFillTint="66"/>
            <w:vAlign w:val="center"/>
          </w:tcPr>
          <w:p w:rsidRPr="006B5B03" w:rsidR="00903C71" w:rsidP="006B5B03" w:rsidRDefault="00903C71" w14:paraId="33A6FFA1" w14:textId="77777777">
            <w:pPr>
              <w:ind w:left="-19"/>
              <w:jc w:val="center"/>
              <w:rPr>
                <w:rFonts w:ascii="Palatino Linotype" w:hAnsi="Palatino Linotype"/>
                <w:b/>
                <w:bCs/>
                <w:sz w:val="24"/>
                <w:szCs w:val="24"/>
              </w:rPr>
            </w:pPr>
            <w:r w:rsidRPr="006B5B03">
              <w:rPr>
                <w:rFonts w:ascii="Palatino Linotype" w:hAnsi="Palatino Linotype"/>
                <w:b/>
                <w:bCs/>
                <w:sz w:val="24"/>
                <w:szCs w:val="24"/>
              </w:rPr>
              <w:t>OP addressed by this Resolution</w:t>
            </w:r>
          </w:p>
        </w:tc>
      </w:tr>
      <w:tr w:rsidRPr="006B5B03" w:rsidR="00903C71" w:rsidTr="006B5B03" w14:paraId="247CB51B" w14:textId="77777777">
        <w:trPr>
          <w:cantSplit/>
        </w:trPr>
        <w:tc>
          <w:tcPr>
            <w:tcW w:w="952" w:type="dxa"/>
            <w:vAlign w:val="center"/>
          </w:tcPr>
          <w:p w:rsidRPr="006B5B03" w:rsidR="00903C71" w:rsidP="006B5B03" w:rsidRDefault="00903C71" w14:paraId="0A81B9AC" w14:textId="77777777">
            <w:pPr>
              <w:ind w:left="360"/>
              <w:rPr>
                <w:rFonts w:ascii="Palatino Linotype" w:hAnsi="Palatino Linotype"/>
                <w:sz w:val="24"/>
                <w:szCs w:val="24"/>
              </w:rPr>
            </w:pPr>
            <w:r w:rsidRPr="006B5B03">
              <w:rPr>
                <w:rFonts w:ascii="Palatino Linotype" w:hAnsi="Palatino Linotype"/>
                <w:sz w:val="24"/>
                <w:szCs w:val="24"/>
              </w:rPr>
              <w:t>2</w:t>
            </w:r>
          </w:p>
        </w:tc>
        <w:tc>
          <w:tcPr>
            <w:tcW w:w="4088" w:type="dxa"/>
          </w:tcPr>
          <w:p w:rsidRPr="006B5B03" w:rsidR="00903C71" w:rsidP="006B5B03" w:rsidRDefault="00903C71" w14:paraId="2DBCA00D" w14:textId="77777777">
            <w:pPr>
              <w:ind w:left="-69"/>
              <w:rPr>
                <w:rFonts w:ascii="Palatino Linotype" w:hAnsi="Palatino Linotype"/>
                <w:sz w:val="24"/>
                <w:szCs w:val="24"/>
              </w:rPr>
            </w:pPr>
            <w:r w:rsidRPr="006B5B03">
              <w:rPr>
                <w:rFonts w:ascii="Palatino Linotype" w:hAnsi="Palatino Linotype"/>
                <w:sz w:val="24"/>
                <w:szCs w:val="24"/>
              </w:rPr>
              <w:t>Updates to ICA values at the proposed Point of Interconnection</w:t>
            </w:r>
          </w:p>
        </w:tc>
        <w:tc>
          <w:tcPr>
            <w:tcW w:w="2250" w:type="dxa"/>
            <w:vAlign w:val="center"/>
          </w:tcPr>
          <w:p w:rsidRPr="006B5B03" w:rsidR="00903C71" w:rsidP="006B5B03" w:rsidRDefault="00903C71" w14:paraId="3854DEC7" w14:textId="77777777">
            <w:pPr>
              <w:ind w:left="360"/>
              <w:rPr>
                <w:rFonts w:ascii="Palatino Linotype" w:hAnsi="Palatino Linotype"/>
                <w:sz w:val="24"/>
                <w:szCs w:val="24"/>
              </w:rPr>
            </w:pPr>
            <w:r w:rsidRPr="006B5B03">
              <w:rPr>
                <w:rFonts w:ascii="Palatino Linotype" w:hAnsi="Palatino Linotype"/>
                <w:sz w:val="24"/>
                <w:szCs w:val="24"/>
              </w:rPr>
              <w:t>60-day ALs</w:t>
            </w:r>
          </w:p>
        </w:tc>
        <w:tc>
          <w:tcPr>
            <w:tcW w:w="1800" w:type="dxa"/>
            <w:vAlign w:val="center"/>
          </w:tcPr>
          <w:p w:rsidRPr="006B5B03" w:rsidR="00903C71" w:rsidP="006B5B03" w:rsidRDefault="00903C71" w14:paraId="2AF339C8" w14:textId="77777777">
            <w:pPr>
              <w:ind w:left="360"/>
              <w:rPr>
                <w:rFonts w:ascii="Palatino Linotype" w:hAnsi="Palatino Linotype"/>
                <w:sz w:val="24"/>
                <w:szCs w:val="24"/>
              </w:rPr>
            </w:pPr>
            <w:r w:rsidRPr="006B5B03">
              <w:rPr>
                <w:rFonts w:ascii="Palatino Linotype" w:hAnsi="Palatino Linotype"/>
                <w:sz w:val="24"/>
                <w:szCs w:val="24"/>
              </w:rPr>
              <w:t>No</w:t>
            </w:r>
          </w:p>
        </w:tc>
        <w:tc>
          <w:tcPr>
            <w:tcW w:w="1980" w:type="dxa"/>
            <w:vAlign w:val="center"/>
          </w:tcPr>
          <w:p w:rsidRPr="006B5B03" w:rsidR="00903C71" w:rsidP="006B5B03" w:rsidRDefault="00903C71" w14:paraId="4FFC7E0E" w14:textId="77777777">
            <w:pPr>
              <w:ind w:left="360"/>
              <w:rPr>
                <w:rFonts w:ascii="Palatino Linotype" w:hAnsi="Palatino Linotype"/>
                <w:sz w:val="24"/>
                <w:szCs w:val="24"/>
              </w:rPr>
            </w:pPr>
            <w:r w:rsidRPr="006B5B03">
              <w:rPr>
                <w:rFonts w:ascii="Palatino Linotype" w:hAnsi="Palatino Linotype"/>
                <w:sz w:val="24"/>
                <w:szCs w:val="24"/>
              </w:rPr>
              <w:t>Yes</w:t>
            </w:r>
          </w:p>
        </w:tc>
      </w:tr>
      <w:tr w:rsidRPr="006B5B03" w:rsidR="00903C71" w:rsidTr="006B5B03" w14:paraId="7C405F82" w14:textId="77777777">
        <w:trPr>
          <w:cantSplit/>
        </w:trPr>
        <w:tc>
          <w:tcPr>
            <w:tcW w:w="952" w:type="dxa"/>
            <w:vAlign w:val="center"/>
          </w:tcPr>
          <w:p w:rsidRPr="006B5B03" w:rsidR="00903C71" w:rsidP="006B5B03" w:rsidRDefault="00903C71" w14:paraId="5F3C945D" w14:textId="77777777">
            <w:pPr>
              <w:ind w:left="360"/>
              <w:rPr>
                <w:rFonts w:ascii="Palatino Linotype" w:hAnsi="Palatino Linotype"/>
                <w:sz w:val="24"/>
                <w:szCs w:val="24"/>
              </w:rPr>
            </w:pPr>
            <w:r w:rsidRPr="006B5B03">
              <w:rPr>
                <w:rFonts w:ascii="Palatino Linotype" w:hAnsi="Palatino Linotype"/>
                <w:sz w:val="24"/>
                <w:szCs w:val="24"/>
              </w:rPr>
              <w:t>5</w:t>
            </w:r>
          </w:p>
        </w:tc>
        <w:tc>
          <w:tcPr>
            <w:tcW w:w="4088" w:type="dxa"/>
          </w:tcPr>
          <w:p w:rsidRPr="006B5B03" w:rsidR="00903C71" w:rsidP="006B5B03" w:rsidRDefault="00903C71" w14:paraId="32149F89" w14:textId="77777777">
            <w:pPr>
              <w:ind w:left="-69"/>
              <w:rPr>
                <w:rFonts w:ascii="Palatino Linotype" w:hAnsi="Palatino Linotype"/>
                <w:sz w:val="24"/>
                <w:szCs w:val="24"/>
              </w:rPr>
            </w:pPr>
            <w:r w:rsidRPr="006B5B03">
              <w:rPr>
                <w:rFonts w:ascii="Palatino Linotype" w:hAnsi="Palatino Linotype"/>
                <w:sz w:val="24"/>
                <w:szCs w:val="24"/>
              </w:rPr>
              <w:t>Proposal 8f1 Creating Screen F1 for Short Circuit Contribution Greater than 1.2 per unit</w:t>
            </w:r>
          </w:p>
        </w:tc>
        <w:tc>
          <w:tcPr>
            <w:tcW w:w="2250" w:type="dxa"/>
            <w:vAlign w:val="center"/>
          </w:tcPr>
          <w:p w:rsidRPr="006B5B03" w:rsidR="00903C71" w:rsidP="006B5B03" w:rsidRDefault="00903C71" w14:paraId="5C3905E3" w14:textId="77777777">
            <w:pPr>
              <w:ind w:left="360"/>
              <w:rPr>
                <w:rFonts w:ascii="Palatino Linotype" w:hAnsi="Palatino Linotype"/>
                <w:sz w:val="24"/>
                <w:szCs w:val="24"/>
              </w:rPr>
            </w:pPr>
            <w:r w:rsidRPr="006B5B03">
              <w:rPr>
                <w:rFonts w:ascii="Palatino Linotype" w:hAnsi="Palatino Linotype"/>
                <w:sz w:val="24"/>
                <w:szCs w:val="24"/>
              </w:rPr>
              <w:t>120-day ALs</w:t>
            </w:r>
          </w:p>
        </w:tc>
        <w:tc>
          <w:tcPr>
            <w:tcW w:w="1800" w:type="dxa"/>
            <w:vAlign w:val="center"/>
          </w:tcPr>
          <w:p w:rsidRPr="006B5B03" w:rsidR="00903C71" w:rsidP="006B5B03" w:rsidRDefault="00903C71" w14:paraId="12A3BB5F" w14:textId="77777777">
            <w:pPr>
              <w:ind w:left="360"/>
              <w:rPr>
                <w:rFonts w:ascii="Palatino Linotype" w:hAnsi="Palatino Linotype"/>
                <w:sz w:val="24"/>
                <w:szCs w:val="24"/>
              </w:rPr>
            </w:pPr>
            <w:r w:rsidRPr="006B5B03">
              <w:rPr>
                <w:rFonts w:ascii="Palatino Linotype" w:hAnsi="Palatino Linotype"/>
                <w:sz w:val="24"/>
                <w:szCs w:val="24"/>
              </w:rPr>
              <w:t>Yes</w:t>
            </w:r>
          </w:p>
        </w:tc>
        <w:tc>
          <w:tcPr>
            <w:tcW w:w="1980" w:type="dxa"/>
            <w:vAlign w:val="center"/>
          </w:tcPr>
          <w:p w:rsidRPr="006B5B03" w:rsidR="00903C71" w:rsidP="006B5B03" w:rsidRDefault="00903C71" w14:paraId="2E57E030" w14:textId="77777777">
            <w:pPr>
              <w:ind w:left="360"/>
              <w:rPr>
                <w:rFonts w:ascii="Palatino Linotype" w:hAnsi="Palatino Linotype"/>
                <w:sz w:val="24"/>
                <w:szCs w:val="24"/>
              </w:rPr>
            </w:pPr>
            <w:r w:rsidRPr="006B5B03">
              <w:rPr>
                <w:rFonts w:ascii="Palatino Linotype" w:hAnsi="Palatino Linotype"/>
                <w:sz w:val="24"/>
                <w:szCs w:val="24"/>
              </w:rPr>
              <w:t>No</w:t>
            </w:r>
          </w:p>
        </w:tc>
      </w:tr>
      <w:tr w:rsidRPr="006B5B03" w:rsidR="00903C71" w:rsidTr="006B5B03" w14:paraId="0011314D" w14:textId="77777777">
        <w:trPr>
          <w:cantSplit/>
        </w:trPr>
        <w:tc>
          <w:tcPr>
            <w:tcW w:w="952" w:type="dxa"/>
            <w:vAlign w:val="center"/>
          </w:tcPr>
          <w:p w:rsidRPr="006B5B03" w:rsidR="00903C71" w:rsidP="006B5B03" w:rsidRDefault="00903C71" w14:paraId="4C9D08C5" w14:textId="77777777">
            <w:pPr>
              <w:ind w:left="360"/>
              <w:rPr>
                <w:rFonts w:ascii="Palatino Linotype" w:hAnsi="Palatino Linotype"/>
                <w:sz w:val="24"/>
                <w:szCs w:val="24"/>
              </w:rPr>
            </w:pPr>
            <w:r w:rsidRPr="006B5B03">
              <w:rPr>
                <w:rFonts w:ascii="Palatino Linotype" w:hAnsi="Palatino Linotype"/>
                <w:sz w:val="24"/>
                <w:szCs w:val="24"/>
              </w:rPr>
              <w:t>6</w:t>
            </w:r>
          </w:p>
        </w:tc>
        <w:tc>
          <w:tcPr>
            <w:tcW w:w="4088" w:type="dxa"/>
          </w:tcPr>
          <w:p w:rsidRPr="006B5B03" w:rsidR="00903C71" w:rsidP="006B5B03" w:rsidRDefault="00903C71" w14:paraId="3F6641DC" w14:textId="77777777">
            <w:pPr>
              <w:ind w:left="-69"/>
              <w:rPr>
                <w:rFonts w:ascii="Palatino Linotype" w:hAnsi="Palatino Linotype"/>
                <w:sz w:val="24"/>
                <w:szCs w:val="24"/>
              </w:rPr>
            </w:pPr>
            <w:r w:rsidRPr="006B5B03">
              <w:rPr>
                <w:rFonts w:ascii="Palatino Linotype" w:hAnsi="Palatino Linotype"/>
                <w:sz w:val="24"/>
                <w:szCs w:val="24"/>
              </w:rPr>
              <w:t>Allows interconnection projects less than 30 kilovolt amperes to bypass Screens F, G, H, and J</w:t>
            </w:r>
          </w:p>
        </w:tc>
        <w:tc>
          <w:tcPr>
            <w:tcW w:w="2250" w:type="dxa"/>
            <w:vAlign w:val="center"/>
          </w:tcPr>
          <w:p w:rsidRPr="006B5B03" w:rsidR="00903C71" w:rsidP="006B5B03" w:rsidRDefault="00903C71" w14:paraId="50F97C06" w14:textId="77777777">
            <w:pPr>
              <w:ind w:left="360"/>
              <w:rPr>
                <w:rFonts w:ascii="Palatino Linotype" w:hAnsi="Palatino Linotype"/>
                <w:sz w:val="24"/>
                <w:szCs w:val="24"/>
              </w:rPr>
            </w:pPr>
            <w:r w:rsidRPr="006B5B03">
              <w:rPr>
                <w:rFonts w:ascii="Palatino Linotype" w:hAnsi="Palatino Linotype"/>
                <w:sz w:val="24"/>
                <w:szCs w:val="24"/>
              </w:rPr>
              <w:t>120-day ALs</w:t>
            </w:r>
          </w:p>
        </w:tc>
        <w:tc>
          <w:tcPr>
            <w:tcW w:w="1800" w:type="dxa"/>
            <w:vAlign w:val="center"/>
          </w:tcPr>
          <w:p w:rsidRPr="006B5B03" w:rsidR="00903C71" w:rsidP="006B5B03" w:rsidRDefault="00903C71" w14:paraId="0E17C9A0" w14:textId="77777777">
            <w:pPr>
              <w:ind w:left="360"/>
              <w:rPr>
                <w:rFonts w:ascii="Palatino Linotype" w:hAnsi="Palatino Linotype"/>
                <w:sz w:val="24"/>
                <w:szCs w:val="24"/>
              </w:rPr>
            </w:pPr>
            <w:r w:rsidRPr="006B5B03">
              <w:rPr>
                <w:rFonts w:ascii="Palatino Linotype" w:hAnsi="Palatino Linotype"/>
                <w:sz w:val="24"/>
                <w:szCs w:val="24"/>
              </w:rPr>
              <w:t>No</w:t>
            </w:r>
          </w:p>
        </w:tc>
        <w:tc>
          <w:tcPr>
            <w:tcW w:w="1980" w:type="dxa"/>
            <w:vAlign w:val="center"/>
          </w:tcPr>
          <w:p w:rsidRPr="006B5B03" w:rsidR="00903C71" w:rsidP="006B5B03" w:rsidRDefault="00903C71" w14:paraId="419EB1A0" w14:textId="77777777">
            <w:pPr>
              <w:ind w:left="360"/>
              <w:rPr>
                <w:rFonts w:ascii="Palatino Linotype" w:hAnsi="Palatino Linotype"/>
                <w:sz w:val="24"/>
                <w:szCs w:val="24"/>
              </w:rPr>
            </w:pPr>
            <w:r w:rsidRPr="006B5B03">
              <w:rPr>
                <w:rFonts w:ascii="Palatino Linotype" w:hAnsi="Palatino Linotype"/>
                <w:sz w:val="24"/>
                <w:szCs w:val="24"/>
              </w:rPr>
              <w:t>Yes</w:t>
            </w:r>
          </w:p>
        </w:tc>
      </w:tr>
      <w:tr w:rsidRPr="006B5B03" w:rsidR="00903C71" w:rsidTr="006B5B03" w14:paraId="34879718" w14:textId="77777777">
        <w:trPr>
          <w:cantSplit/>
        </w:trPr>
        <w:tc>
          <w:tcPr>
            <w:tcW w:w="952" w:type="dxa"/>
            <w:vAlign w:val="center"/>
          </w:tcPr>
          <w:p w:rsidRPr="006B5B03" w:rsidR="00903C71" w:rsidP="006B5B03" w:rsidRDefault="00903C71" w14:paraId="2E9D1936" w14:textId="77777777">
            <w:pPr>
              <w:widowControl w:val="0"/>
              <w:ind w:left="360"/>
              <w:rPr>
                <w:rFonts w:ascii="Palatino Linotype" w:hAnsi="Palatino Linotype"/>
                <w:sz w:val="24"/>
                <w:szCs w:val="24"/>
              </w:rPr>
            </w:pPr>
            <w:r w:rsidRPr="006B5B03">
              <w:rPr>
                <w:rFonts w:ascii="Palatino Linotype" w:hAnsi="Palatino Linotype"/>
                <w:sz w:val="24"/>
                <w:szCs w:val="24"/>
              </w:rPr>
              <w:t>8</w:t>
            </w:r>
          </w:p>
        </w:tc>
        <w:tc>
          <w:tcPr>
            <w:tcW w:w="4088" w:type="dxa"/>
          </w:tcPr>
          <w:p w:rsidRPr="006B5B03" w:rsidR="00903C71" w:rsidP="006B5B03" w:rsidRDefault="00903C71" w14:paraId="5BDCF5F9" w14:textId="77777777">
            <w:pPr>
              <w:widowControl w:val="0"/>
              <w:ind w:left="-69"/>
              <w:rPr>
                <w:rFonts w:ascii="Palatino Linotype" w:hAnsi="Palatino Linotype"/>
                <w:sz w:val="24"/>
                <w:szCs w:val="24"/>
              </w:rPr>
            </w:pPr>
            <w:r w:rsidRPr="006B5B03">
              <w:rPr>
                <w:rFonts w:ascii="Palatino Linotype" w:hAnsi="Palatino Linotype"/>
                <w:sz w:val="24"/>
                <w:szCs w:val="24"/>
              </w:rPr>
              <w:t>Modify Screen L to Include Transmission Overvoltage and Anti-islanding Tests</w:t>
            </w:r>
          </w:p>
        </w:tc>
        <w:tc>
          <w:tcPr>
            <w:tcW w:w="2250" w:type="dxa"/>
            <w:vAlign w:val="center"/>
          </w:tcPr>
          <w:p w:rsidRPr="006B5B03" w:rsidR="00903C71" w:rsidP="006B5B03" w:rsidRDefault="00903C71" w14:paraId="46D53244" w14:textId="77777777">
            <w:pPr>
              <w:widowControl w:val="0"/>
              <w:ind w:left="360"/>
              <w:rPr>
                <w:rFonts w:ascii="Palatino Linotype" w:hAnsi="Palatino Linotype"/>
                <w:sz w:val="24"/>
                <w:szCs w:val="24"/>
              </w:rPr>
            </w:pPr>
            <w:r w:rsidRPr="006B5B03">
              <w:rPr>
                <w:rFonts w:ascii="Palatino Linotype" w:hAnsi="Palatino Linotype"/>
                <w:sz w:val="24"/>
                <w:szCs w:val="24"/>
              </w:rPr>
              <w:t>120-day ALs</w:t>
            </w:r>
          </w:p>
        </w:tc>
        <w:tc>
          <w:tcPr>
            <w:tcW w:w="1800" w:type="dxa"/>
            <w:vAlign w:val="center"/>
          </w:tcPr>
          <w:p w:rsidRPr="006B5B03" w:rsidR="00903C71" w:rsidP="006B5B03" w:rsidRDefault="00903C71" w14:paraId="7BF62840" w14:textId="77777777">
            <w:pPr>
              <w:widowControl w:val="0"/>
              <w:ind w:left="360"/>
              <w:rPr>
                <w:rFonts w:ascii="Palatino Linotype" w:hAnsi="Palatino Linotype"/>
                <w:sz w:val="24"/>
                <w:szCs w:val="24"/>
              </w:rPr>
            </w:pPr>
            <w:r w:rsidRPr="006B5B03">
              <w:rPr>
                <w:rFonts w:ascii="Palatino Linotype" w:hAnsi="Palatino Linotype"/>
                <w:sz w:val="24"/>
                <w:szCs w:val="24"/>
              </w:rPr>
              <w:t>Yes</w:t>
            </w:r>
          </w:p>
        </w:tc>
        <w:tc>
          <w:tcPr>
            <w:tcW w:w="1980" w:type="dxa"/>
            <w:vAlign w:val="center"/>
          </w:tcPr>
          <w:p w:rsidRPr="006B5B03" w:rsidR="00903C71" w:rsidP="006B5B03" w:rsidRDefault="00903C71" w14:paraId="2D731F61" w14:textId="77777777">
            <w:pPr>
              <w:widowControl w:val="0"/>
              <w:ind w:left="360"/>
              <w:rPr>
                <w:rFonts w:ascii="Palatino Linotype" w:hAnsi="Palatino Linotype"/>
                <w:sz w:val="24"/>
                <w:szCs w:val="24"/>
              </w:rPr>
            </w:pPr>
            <w:r w:rsidRPr="006B5B03">
              <w:rPr>
                <w:rFonts w:ascii="Palatino Linotype" w:hAnsi="Palatino Linotype"/>
                <w:sz w:val="24"/>
                <w:szCs w:val="24"/>
              </w:rPr>
              <w:t>No</w:t>
            </w:r>
          </w:p>
        </w:tc>
      </w:tr>
      <w:tr w:rsidRPr="006B5B03" w:rsidR="00903C71" w:rsidTr="006B5B03" w14:paraId="1430614F" w14:textId="77777777">
        <w:trPr>
          <w:cantSplit/>
        </w:trPr>
        <w:tc>
          <w:tcPr>
            <w:tcW w:w="952" w:type="dxa"/>
            <w:vAlign w:val="center"/>
          </w:tcPr>
          <w:p w:rsidRPr="006B5B03" w:rsidR="00903C71" w:rsidP="006B5B03" w:rsidRDefault="00903C71" w14:paraId="50BC38CD" w14:textId="77777777">
            <w:pPr>
              <w:widowControl w:val="0"/>
              <w:ind w:left="360"/>
              <w:rPr>
                <w:rFonts w:ascii="Palatino Linotype" w:hAnsi="Palatino Linotype"/>
                <w:sz w:val="24"/>
                <w:szCs w:val="24"/>
              </w:rPr>
            </w:pPr>
            <w:r w:rsidRPr="006B5B03">
              <w:rPr>
                <w:rFonts w:ascii="Palatino Linotype" w:hAnsi="Palatino Linotype"/>
                <w:sz w:val="24"/>
                <w:szCs w:val="24"/>
              </w:rPr>
              <w:t>11</w:t>
            </w:r>
          </w:p>
        </w:tc>
        <w:tc>
          <w:tcPr>
            <w:tcW w:w="4088" w:type="dxa"/>
          </w:tcPr>
          <w:p w:rsidRPr="006B5B03" w:rsidR="00903C71" w:rsidP="006B5B03" w:rsidRDefault="00903C71" w14:paraId="5FDBFC71" w14:textId="77777777">
            <w:pPr>
              <w:widowControl w:val="0"/>
              <w:ind w:left="-69"/>
              <w:rPr>
                <w:rFonts w:ascii="Palatino Linotype" w:hAnsi="Palatino Linotype"/>
                <w:sz w:val="24"/>
                <w:szCs w:val="24"/>
              </w:rPr>
            </w:pPr>
            <w:r w:rsidRPr="006B5B03">
              <w:rPr>
                <w:rFonts w:ascii="Palatino Linotype" w:hAnsi="Palatino Linotype"/>
                <w:sz w:val="24"/>
                <w:szCs w:val="24"/>
              </w:rPr>
              <w:t>Applies a 10% buffer to Integration Capacity Analysis Static Grid (SG) profile (ICA-SG 576)</w:t>
            </w:r>
            <w:r w:rsidRPr="006B5B03">
              <w:rPr>
                <w:rFonts w:ascii="Palatino Linotype" w:hAnsi="Palatino Linotype"/>
                <w:sz w:val="24"/>
                <w:szCs w:val="24"/>
                <w:vertAlign w:val="superscript"/>
              </w:rPr>
              <w:footnoteReference w:id="14"/>
            </w:r>
            <w:r w:rsidRPr="006B5B03">
              <w:rPr>
                <w:rFonts w:ascii="Palatino Linotype" w:hAnsi="Palatino Linotype"/>
                <w:sz w:val="24"/>
                <w:szCs w:val="24"/>
              </w:rPr>
              <w:t xml:space="preserve"> &amp; Integration Capacity Analysis Operational Flexibility (OF) profile (ICA-OF 576)</w:t>
            </w:r>
            <w:r w:rsidRPr="006B5B03">
              <w:rPr>
                <w:rFonts w:ascii="Palatino Linotype" w:hAnsi="Palatino Linotype"/>
                <w:sz w:val="24"/>
                <w:szCs w:val="24"/>
                <w:vertAlign w:val="superscript"/>
              </w:rPr>
              <w:footnoteReference w:id="15"/>
            </w:r>
            <w:r w:rsidRPr="006B5B03">
              <w:rPr>
                <w:rFonts w:ascii="Palatino Linotype" w:hAnsi="Palatino Linotype"/>
                <w:sz w:val="24"/>
                <w:szCs w:val="24"/>
              </w:rPr>
              <w:t xml:space="preserve"> at Screen M</w:t>
            </w:r>
          </w:p>
        </w:tc>
        <w:tc>
          <w:tcPr>
            <w:tcW w:w="2250" w:type="dxa"/>
            <w:vAlign w:val="center"/>
          </w:tcPr>
          <w:p w:rsidRPr="006B5B03" w:rsidR="00903C71" w:rsidP="006B5B03" w:rsidRDefault="00903C71" w14:paraId="15707171" w14:textId="77777777">
            <w:pPr>
              <w:widowControl w:val="0"/>
              <w:ind w:left="360"/>
              <w:rPr>
                <w:rFonts w:ascii="Palatino Linotype" w:hAnsi="Palatino Linotype"/>
                <w:sz w:val="24"/>
                <w:szCs w:val="24"/>
              </w:rPr>
            </w:pPr>
            <w:r w:rsidRPr="006B5B03">
              <w:rPr>
                <w:rFonts w:ascii="Palatino Linotype" w:hAnsi="Palatino Linotype"/>
                <w:sz w:val="24"/>
                <w:szCs w:val="24"/>
              </w:rPr>
              <w:t>120-day ALs</w:t>
            </w:r>
          </w:p>
        </w:tc>
        <w:tc>
          <w:tcPr>
            <w:tcW w:w="1800" w:type="dxa"/>
            <w:vAlign w:val="center"/>
          </w:tcPr>
          <w:p w:rsidRPr="006B5B03" w:rsidR="00903C71" w:rsidP="006B5B03" w:rsidRDefault="00903C71" w14:paraId="15BCAF3B" w14:textId="77777777">
            <w:pPr>
              <w:widowControl w:val="0"/>
              <w:ind w:left="360"/>
              <w:rPr>
                <w:rFonts w:ascii="Palatino Linotype" w:hAnsi="Palatino Linotype"/>
                <w:sz w:val="24"/>
                <w:szCs w:val="24"/>
              </w:rPr>
            </w:pPr>
            <w:r w:rsidRPr="006B5B03">
              <w:rPr>
                <w:rFonts w:ascii="Palatino Linotype" w:hAnsi="Palatino Linotype"/>
                <w:sz w:val="24"/>
                <w:szCs w:val="24"/>
              </w:rPr>
              <w:t>No</w:t>
            </w:r>
          </w:p>
        </w:tc>
        <w:tc>
          <w:tcPr>
            <w:tcW w:w="1980" w:type="dxa"/>
            <w:vAlign w:val="center"/>
          </w:tcPr>
          <w:p w:rsidRPr="006B5B03" w:rsidR="00903C71" w:rsidP="006B5B03" w:rsidRDefault="00903C71" w14:paraId="029B203C" w14:textId="77777777">
            <w:pPr>
              <w:widowControl w:val="0"/>
              <w:ind w:left="360"/>
              <w:rPr>
                <w:rFonts w:ascii="Palatino Linotype" w:hAnsi="Palatino Linotype"/>
                <w:sz w:val="24"/>
                <w:szCs w:val="24"/>
              </w:rPr>
            </w:pPr>
            <w:r w:rsidRPr="006B5B03">
              <w:rPr>
                <w:rFonts w:ascii="Palatino Linotype" w:hAnsi="Palatino Linotype"/>
                <w:sz w:val="24"/>
                <w:szCs w:val="24"/>
              </w:rPr>
              <w:t>Yes</w:t>
            </w:r>
          </w:p>
        </w:tc>
      </w:tr>
      <w:tr w:rsidRPr="006B5B03" w:rsidR="00903C71" w:rsidTr="006B5B03" w14:paraId="3E2CBF6B" w14:textId="77777777">
        <w:trPr>
          <w:cantSplit/>
        </w:trPr>
        <w:tc>
          <w:tcPr>
            <w:tcW w:w="952" w:type="dxa"/>
            <w:vAlign w:val="center"/>
          </w:tcPr>
          <w:p w:rsidRPr="006B5B03" w:rsidR="00903C71" w:rsidP="006B5B03" w:rsidRDefault="00903C71" w14:paraId="1F11E06E" w14:textId="77777777">
            <w:pPr>
              <w:ind w:left="360"/>
              <w:rPr>
                <w:rFonts w:ascii="Palatino Linotype" w:hAnsi="Palatino Linotype"/>
                <w:sz w:val="24"/>
                <w:szCs w:val="24"/>
              </w:rPr>
            </w:pPr>
            <w:r w:rsidRPr="006B5B03">
              <w:rPr>
                <w:rFonts w:ascii="Palatino Linotype" w:hAnsi="Palatino Linotype"/>
                <w:sz w:val="24"/>
                <w:szCs w:val="24"/>
              </w:rPr>
              <w:t>12</w:t>
            </w:r>
          </w:p>
        </w:tc>
        <w:tc>
          <w:tcPr>
            <w:tcW w:w="4088" w:type="dxa"/>
          </w:tcPr>
          <w:p w:rsidRPr="006B5B03" w:rsidR="00903C71" w:rsidP="006B5B03" w:rsidRDefault="00903C71" w14:paraId="0BDBA671" w14:textId="77777777">
            <w:pPr>
              <w:ind w:left="-69"/>
              <w:rPr>
                <w:rFonts w:ascii="Palatino Linotype" w:hAnsi="Palatino Linotype"/>
                <w:sz w:val="24"/>
                <w:szCs w:val="24"/>
              </w:rPr>
            </w:pPr>
            <w:r w:rsidRPr="006B5B03">
              <w:rPr>
                <w:rFonts w:ascii="Palatino Linotype" w:hAnsi="Palatino Linotype"/>
                <w:sz w:val="24"/>
                <w:szCs w:val="24"/>
              </w:rPr>
              <w:t>Accounts for thermal overload at three different ICA scenarios</w:t>
            </w:r>
          </w:p>
        </w:tc>
        <w:tc>
          <w:tcPr>
            <w:tcW w:w="2250" w:type="dxa"/>
            <w:vAlign w:val="center"/>
          </w:tcPr>
          <w:p w:rsidRPr="006B5B03" w:rsidR="00903C71" w:rsidP="006B5B03" w:rsidRDefault="00903C71" w14:paraId="048D05A9" w14:textId="77777777">
            <w:pPr>
              <w:ind w:left="360"/>
              <w:rPr>
                <w:rFonts w:ascii="Palatino Linotype" w:hAnsi="Palatino Linotype"/>
                <w:sz w:val="24"/>
                <w:szCs w:val="24"/>
              </w:rPr>
            </w:pPr>
            <w:r w:rsidRPr="006B5B03">
              <w:rPr>
                <w:rFonts w:ascii="Palatino Linotype" w:hAnsi="Palatino Linotype"/>
                <w:sz w:val="24"/>
                <w:szCs w:val="24"/>
              </w:rPr>
              <w:t>120-day ALs</w:t>
            </w:r>
          </w:p>
        </w:tc>
        <w:tc>
          <w:tcPr>
            <w:tcW w:w="1800" w:type="dxa"/>
            <w:vAlign w:val="center"/>
          </w:tcPr>
          <w:p w:rsidRPr="006B5B03" w:rsidR="00903C71" w:rsidP="006B5B03" w:rsidRDefault="00903C71" w14:paraId="311ED83F" w14:textId="77777777">
            <w:pPr>
              <w:ind w:left="360"/>
              <w:rPr>
                <w:rFonts w:ascii="Palatino Linotype" w:hAnsi="Palatino Linotype"/>
                <w:sz w:val="24"/>
                <w:szCs w:val="24"/>
              </w:rPr>
            </w:pPr>
            <w:r w:rsidRPr="006B5B03">
              <w:rPr>
                <w:rFonts w:ascii="Palatino Linotype" w:hAnsi="Palatino Linotype"/>
                <w:sz w:val="24"/>
                <w:szCs w:val="24"/>
              </w:rPr>
              <w:t>No</w:t>
            </w:r>
          </w:p>
        </w:tc>
        <w:tc>
          <w:tcPr>
            <w:tcW w:w="1980" w:type="dxa"/>
            <w:vAlign w:val="center"/>
          </w:tcPr>
          <w:p w:rsidRPr="006B5B03" w:rsidR="00903C71" w:rsidP="006B5B03" w:rsidRDefault="00903C71" w14:paraId="075AB70A" w14:textId="77777777">
            <w:pPr>
              <w:ind w:left="360"/>
              <w:rPr>
                <w:rFonts w:ascii="Palatino Linotype" w:hAnsi="Palatino Linotype"/>
                <w:sz w:val="24"/>
                <w:szCs w:val="24"/>
              </w:rPr>
            </w:pPr>
            <w:r w:rsidRPr="006B5B03">
              <w:rPr>
                <w:rFonts w:ascii="Palatino Linotype" w:hAnsi="Palatino Linotype"/>
                <w:sz w:val="24"/>
                <w:szCs w:val="24"/>
              </w:rPr>
              <w:t>Yes</w:t>
            </w:r>
          </w:p>
        </w:tc>
      </w:tr>
      <w:tr w:rsidRPr="006B5B03" w:rsidR="00903C71" w:rsidTr="006B5B03" w14:paraId="5FEC2CA8" w14:textId="77777777">
        <w:trPr>
          <w:cantSplit/>
        </w:trPr>
        <w:tc>
          <w:tcPr>
            <w:tcW w:w="952" w:type="dxa"/>
            <w:vAlign w:val="center"/>
          </w:tcPr>
          <w:p w:rsidRPr="006B5B03" w:rsidR="00903C71" w:rsidP="006B5B03" w:rsidRDefault="00903C71" w14:paraId="55B83BF8" w14:textId="77777777">
            <w:pPr>
              <w:ind w:left="360"/>
              <w:rPr>
                <w:rFonts w:ascii="Palatino Linotype" w:hAnsi="Palatino Linotype"/>
                <w:sz w:val="24"/>
                <w:szCs w:val="24"/>
              </w:rPr>
            </w:pPr>
            <w:r w:rsidRPr="006B5B03">
              <w:rPr>
                <w:rFonts w:ascii="Palatino Linotype" w:hAnsi="Palatino Linotype"/>
                <w:sz w:val="24"/>
                <w:szCs w:val="24"/>
              </w:rPr>
              <w:t>23</w:t>
            </w:r>
          </w:p>
        </w:tc>
        <w:tc>
          <w:tcPr>
            <w:tcW w:w="4088" w:type="dxa"/>
          </w:tcPr>
          <w:p w:rsidRPr="006B5B03" w:rsidR="00903C71" w:rsidP="006B5B03" w:rsidRDefault="00903C71" w14:paraId="17E1799B" w14:textId="77777777">
            <w:pPr>
              <w:ind w:left="-69"/>
              <w:rPr>
                <w:rFonts w:ascii="Palatino Linotype" w:hAnsi="Palatino Linotype"/>
                <w:sz w:val="24"/>
                <w:szCs w:val="24"/>
              </w:rPr>
            </w:pPr>
            <w:r w:rsidRPr="006B5B03">
              <w:rPr>
                <w:rFonts w:ascii="Palatino Linotype" w:hAnsi="Palatino Linotype"/>
                <w:sz w:val="24"/>
                <w:szCs w:val="24"/>
              </w:rPr>
              <w:t>Establishes a standard timeline for design and construction</w:t>
            </w:r>
          </w:p>
        </w:tc>
        <w:tc>
          <w:tcPr>
            <w:tcW w:w="2250" w:type="dxa"/>
            <w:vAlign w:val="center"/>
          </w:tcPr>
          <w:p w:rsidRPr="006B5B03" w:rsidR="00903C71" w:rsidP="006B5B03" w:rsidRDefault="00903C71" w14:paraId="4002E0FD" w14:textId="77777777">
            <w:pPr>
              <w:ind w:left="360"/>
              <w:rPr>
                <w:rFonts w:ascii="Palatino Linotype" w:hAnsi="Palatino Linotype"/>
                <w:sz w:val="24"/>
                <w:szCs w:val="24"/>
              </w:rPr>
            </w:pPr>
            <w:r w:rsidRPr="006B5B03">
              <w:rPr>
                <w:rFonts w:ascii="Palatino Linotype" w:hAnsi="Palatino Linotype"/>
                <w:sz w:val="24"/>
                <w:szCs w:val="24"/>
              </w:rPr>
              <w:t>60-day ALs</w:t>
            </w:r>
          </w:p>
        </w:tc>
        <w:tc>
          <w:tcPr>
            <w:tcW w:w="1800" w:type="dxa"/>
            <w:vAlign w:val="center"/>
          </w:tcPr>
          <w:p w:rsidRPr="006B5B03" w:rsidR="00903C71" w:rsidP="006B5B03" w:rsidRDefault="00903C71" w14:paraId="497E0DCC" w14:textId="77777777">
            <w:pPr>
              <w:ind w:left="360"/>
              <w:rPr>
                <w:rFonts w:ascii="Palatino Linotype" w:hAnsi="Palatino Linotype"/>
                <w:sz w:val="24"/>
                <w:szCs w:val="24"/>
              </w:rPr>
            </w:pPr>
            <w:r w:rsidRPr="006B5B03">
              <w:rPr>
                <w:rFonts w:ascii="Palatino Linotype" w:hAnsi="Palatino Linotype"/>
                <w:sz w:val="24"/>
                <w:szCs w:val="24"/>
              </w:rPr>
              <w:t>No</w:t>
            </w:r>
          </w:p>
        </w:tc>
        <w:tc>
          <w:tcPr>
            <w:tcW w:w="1980" w:type="dxa"/>
            <w:vAlign w:val="center"/>
          </w:tcPr>
          <w:p w:rsidRPr="006B5B03" w:rsidR="00903C71" w:rsidP="006B5B03" w:rsidRDefault="00903C71" w14:paraId="03E41451" w14:textId="77777777">
            <w:pPr>
              <w:ind w:left="360"/>
              <w:rPr>
                <w:rFonts w:ascii="Palatino Linotype" w:hAnsi="Palatino Linotype"/>
                <w:sz w:val="24"/>
                <w:szCs w:val="24"/>
              </w:rPr>
            </w:pPr>
            <w:r w:rsidRPr="006B5B03">
              <w:rPr>
                <w:rFonts w:ascii="Palatino Linotype" w:hAnsi="Palatino Linotype"/>
                <w:sz w:val="24"/>
                <w:szCs w:val="24"/>
              </w:rPr>
              <w:t>Yes</w:t>
            </w:r>
          </w:p>
        </w:tc>
      </w:tr>
    </w:tbl>
    <w:p w:rsidRPr="006B5B03" w:rsidR="00CF17DE" w:rsidRDefault="00394B3A" w14:paraId="66788129" w14:textId="77777777">
      <w:pPr>
        <w:pStyle w:val="Heading1"/>
        <w:rPr>
          <w:rFonts w:ascii="Palatino Linotype" w:hAnsi="Palatino Linotype"/>
          <w:sz w:val="24"/>
          <w:szCs w:val="24"/>
        </w:rPr>
      </w:pPr>
      <w:r w:rsidRPr="006B5B03">
        <w:rPr>
          <w:rFonts w:ascii="Palatino Linotype" w:hAnsi="Palatino Linotype"/>
          <w:sz w:val="24"/>
          <w:szCs w:val="24"/>
        </w:rPr>
        <w:lastRenderedPageBreak/>
        <w:t>Notice</w:t>
      </w:r>
    </w:p>
    <w:p w:rsidRPr="006B5B03" w:rsidR="00CF17DE" w:rsidRDefault="00CF17DE" w14:paraId="37FFE207" w14:textId="24EF8D40">
      <w:pPr>
        <w:rPr>
          <w:rFonts w:ascii="Palatino Linotype" w:hAnsi="Palatino Linotype"/>
          <w:sz w:val="24"/>
          <w:szCs w:val="24"/>
        </w:rPr>
      </w:pPr>
      <w:bookmarkStart w:name="_Hlk84516805" w:id="6"/>
      <w:r w:rsidRPr="006B5B03">
        <w:rPr>
          <w:rFonts w:ascii="Palatino Linotype" w:hAnsi="Palatino Linotype"/>
          <w:sz w:val="24"/>
          <w:szCs w:val="24"/>
        </w:rPr>
        <w:t xml:space="preserve">Notice of </w:t>
      </w:r>
      <w:r w:rsidRPr="006B5B03" w:rsidR="00304FFC">
        <w:rPr>
          <w:rFonts w:ascii="Palatino Linotype" w:hAnsi="Palatino Linotype"/>
          <w:sz w:val="24"/>
          <w:szCs w:val="24"/>
        </w:rPr>
        <w:t>PG&amp;E AL 5915-E, SCE AL 4561-E, and SDG&amp;E AL 3677-E</w:t>
      </w:r>
      <w:r w:rsidRPr="006B5B03">
        <w:rPr>
          <w:rFonts w:ascii="Palatino Linotype" w:hAnsi="Palatino Linotype"/>
          <w:sz w:val="24"/>
          <w:szCs w:val="24"/>
        </w:rPr>
        <w:t xml:space="preserve"> </w:t>
      </w:r>
      <w:r w:rsidRPr="006B5B03" w:rsidR="00304FFC">
        <w:rPr>
          <w:rFonts w:ascii="Palatino Linotype" w:hAnsi="Palatino Linotype"/>
          <w:sz w:val="24"/>
          <w:szCs w:val="24"/>
        </w:rPr>
        <w:t>were</w:t>
      </w:r>
      <w:r w:rsidRPr="006B5B03">
        <w:rPr>
          <w:rFonts w:ascii="Palatino Linotype" w:hAnsi="Palatino Linotype"/>
          <w:sz w:val="24"/>
          <w:szCs w:val="24"/>
        </w:rPr>
        <w:t xml:space="preserve"> made by publication in the Commission’s Daily Calendar.  </w:t>
      </w:r>
      <w:r w:rsidRPr="006B5B03" w:rsidR="00304FFC">
        <w:rPr>
          <w:rFonts w:ascii="Palatino Linotype" w:hAnsi="Palatino Linotype"/>
          <w:sz w:val="24"/>
          <w:szCs w:val="24"/>
        </w:rPr>
        <w:t>PG&amp;E, SCE, and SDG&amp;E</w:t>
      </w:r>
      <w:r w:rsidRPr="006B5B03">
        <w:rPr>
          <w:rFonts w:ascii="Palatino Linotype" w:hAnsi="Palatino Linotype"/>
          <w:sz w:val="24"/>
          <w:szCs w:val="24"/>
        </w:rPr>
        <w:t xml:space="preserve"> state that a copy of the Advice Letter was mailed and distributed in accordance with Sec</w:t>
      </w:r>
      <w:r w:rsidRPr="006B5B03" w:rsidR="00A1526C">
        <w:rPr>
          <w:rFonts w:ascii="Palatino Linotype" w:hAnsi="Palatino Linotype"/>
          <w:sz w:val="24"/>
          <w:szCs w:val="24"/>
        </w:rPr>
        <w:t xml:space="preserve">tion </w:t>
      </w:r>
      <w:r w:rsidRPr="006B5B03" w:rsidR="0069631C">
        <w:rPr>
          <w:rFonts w:ascii="Palatino Linotype" w:hAnsi="Palatino Linotype"/>
          <w:sz w:val="24"/>
          <w:szCs w:val="24"/>
        </w:rPr>
        <w:t>4</w:t>
      </w:r>
      <w:r w:rsidRPr="006B5B03" w:rsidR="00E928CF">
        <w:rPr>
          <w:rFonts w:ascii="Palatino Linotype" w:hAnsi="Palatino Linotype"/>
          <w:sz w:val="24"/>
          <w:szCs w:val="24"/>
        </w:rPr>
        <w:t xml:space="preserve"> of General Order 96-B</w:t>
      </w:r>
      <w:r w:rsidRPr="006B5B03">
        <w:rPr>
          <w:rFonts w:ascii="Palatino Linotype" w:hAnsi="Palatino Linotype"/>
          <w:sz w:val="24"/>
          <w:szCs w:val="24"/>
        </w:rPr>
        <w:t xml:space="preserve">. </w:t>
      </w:r>
    </w:p>
    <w:bookmarkEnd w:id="6"/>
    <w:p w:rsidRPr="006B5B03" w:rsidR="00CF17DE" w:rsidRDefault="00CF17DE" w14:paraId="6E8F021A" w14:textId="77777777">
      <w:pPr>
        <w:rPr>
          <w:rFonts w:ascii="Palatino Linotype" w:hAnsi="Palatino Linotype"/>
          <w:sz w:val="24"/>
          <w:szCs w:val="24"/>
        </w:rPr>
      </w:pPr>
    </w:p>
    <w:p w:rsidRPr="006B5B03" w:rsidR="00CF17DE" w:rsidRDefault="00CF17DE" w14:paraId="7F509E4C" w14:textId="77777777">
      <w:pPr>
        <w:pStyle w:val="Heading1"/>
        <w:rPr>
          <w:rFonts w:ascii="Palatino Linotype" w:hAnsi="Palatino Linotype"/>
          <w:sz w:val="24"/>
          <w:szCs w:val="24"/>
        </w:rPr>
      </w:pPr>
      <w:r w:rsidRPr="006B5B03">
        <w:rPr>
          <w:rFonts w:ascii="Palatino Linotype" w:hAnsi="Palatino Linotype"/>
          <w:sz w:val="24"/>
          <w:szCs w:val="24"/>
        </w:rPr>
        <w:t>Protests</w:t>
      </w:r>
    </w:p>
    <w:p w:rsidRPr="006B5B03" w:rsidR="00385522" w:rsidP="00A8028A" w:rsidRDefault="00A8028A" w14:paraId="5E3B4302" w14:textId="6C56D40E">
      <w:pPr>
        <w:rPr>
          <w:rFonts w:ascii="Palatino Linotype" w:hAnsi="Palatino Linotype"/>
          <w:sz w:val="24"/>
          <w:szCs w:val="24"/>
        </w:rPr>
      </w:pPr>
      <w:r w:rsidRPr="006B5B03">
        <w:rPr>
          <w:rFonts w:ascii="Palatino Linotype" w:hAnsi="Palatino Linotype"/>
          <w:sz w:val="24"/>
          <w:szCs w:val="24"/>
        </w:rPr>
        <w:t>PG&amp;E Advice Letter 6014-E, SCE Advice Letter 4359-E, and</w:t>
      </w:r>
      <w:r w:rsidRPr="006B5B03" w:rsidR="00F0371E">
        <w:rPr>
          <w:rFonts w:ascii="Palatino Linotype" w:hAnsi="Palatino Linotype"/>
          <w:sz w:val="24"/>
          <w:szCs w:val="24"/>
        </w:rPr>
        <w:t xml:space="preserve"> </w:t>
      </w:r>
      <w:r w:rsidRPr="006B5B03">
        <w:rPr>
          <w:rFonts w:ascii="Palatino Linotype" w:hAnsi="Palatino Linotype"/>
          <w:sz w:val="24"/>
          <w:szCs w:val="24"/>
        </w:rPr>
        <w:t>SDG&amp;E Advice Letter 3654-E</w:t>
      </w:r>
      <w:r w:rsidRPr="006B5B03" w:rsidR="00BC7C7A">
        <w:rPr>
          <w:rFonts w:ascii="Palatino Linotype" w:hAnsi="Palatino Linotype"/>
          <w:sz w:val="24"/>
          <w:szCs w:val="24"/>
        </w:rPr>
        <w:t xml:space="preserve"> were timely protested by </w:t>
      </w:r>
      <w:r w:rsidRPr="006B5B03" w:rsidR="00614E09">
        <w:rPr>
          <w:rFonts w:ascii="Palatino Linotype" w:hAnsi="Palatino Linotype"/>
          <w:sz w:val="24"/>
          <w:szCs w:val="24"/>
        </w:rPr>
        <w:t xml:space="preserve">The California Solar Storage Association (CALSSA) </w:t>
      </w:r>
      <w:r w:rsidRPr="006B5B03" w:rsidR="00130FF0">
        <w:rPr>
          <w:rFonts w:ascii="Palatino Linotype" w:hAnsi="Palatino Linotype"/>
          <w:sz w:val="24"/>
          <w:szCs w:val="24"/>
        </w:rPr>
        <w:t>on December 21, 2020.</w:t>
      </w:r>
      <w:r w:rsidRPr="006B5B03" w:rsidR="004B66ED">
        <w:rPr>
          <w:rFonts w:ascii="Palatino Linotype" w:hAnsi="Palatino Linotype"/>
          <w:sz w:val="24"/>
          <w:szCs w:val="24"/>
        </w:rPr>
        <w:t xml:space="preserve">  </w:t>
      </w:r>
      <w:r w:rsidRPr="006B5B03" w:rsidR="00F12A34">
        <w:rPr>
          <w:rFonts w:ascii="Palatino Linotype" w:hAnsi="Palatino Linotype"/>
          <w:sz w:val="24"/>
          <w:szCs w:val="24"/>
        </w:rPr>
        <w:t xml:space="preserve">The Green Power Institute (GPI) and the Interstate Renewable Energy Council, Inc. (IREC) filed late protests on </w:t>
      </w:r>
      <w:r w:rsidRPr="006B5B03" w:rsidR="00903C71">
        <w:rPr>
          <w:rFonts w:ascii="Palatino Linotype" w:hAnsi="Palatino Linotype"/>
          <w:sz w:val="24"/>
          <w:szCs w:val="24"/>
        </w:rPr>
        <w:br/>
      </w:r>
      <w:r w:rsidRPr="006B5B03" w:rsidR="00F12A34">
        <w:rPr>
          <w:rFonts w:ascii="Palatino Linotype" w:hAnsi="Palatino Linotype"/>
          <w:sz w:val="24"/>
          <w:szCs w:val="24"/>
        </w:rPr>
        <w:t>December 21, 2020.  Staff determined that it was in the public’s interest to accept these late protests and accepted them.  PG&amp;E</w:t>
      </w:r>
      <w:r w:rsidRPr="006B5B03" w:rsidDel="00560F5D" w:rsidR="00F12A34">
        <w:rPr>
          <w:rFonts w:ascii="Palatino Linotype" w:hAnsi="Palatino Linotype"/>
          <w:sz w:val="24"/>
          <w:szCs w:val="24"/>
        </w:rPr>
        <w:t xml:space="preserve"> </w:t>
      </w:r>
      <w:r w:rsidRPr="006B5B03" w:rsidR="00F12A34">
        <w:rPr>
          <w:rFonts w:ascii="Palatino Linotype" w:hAnsi="Palatino Linotype"/>
          <w:sz w:val="24"/>
          <w:szCs w:val="24"/>
        </w:rPr>
        <w:t>and SDG&amp;E each responded to the protest of CALSSA and IREC on December 29, 2020.  SCE responded to the protest of CALSSA, IREC, and GPI on December 29, 2020.</w:t>
      </w:r>
      <w:r w:rsidRPr="006B5B03" w:rsidR="004B66ED">
        <w:rPr>
          <w:rFonts w:ascii="Palatino Linotype" w:hAnsi="Palatino Linotype"/>
          <w:sz w:val="24"/>
          <w:szCs w:val="24"/>
        </w:rPr>
        <w:t xml:space="preserve">  </w:t>
      </w:r>
    </w:p>
    <w:p w:rsidRPr="006B5B03" w:rsidR="00385522" w:rsidP="003272D4" w:rsidRDefault="00385522" w14:paraId="5AD3DB00" w14:textId="77777777">
      <w:pPr>
        <w:rPr>
          <w:rFonts w:ascii="Palatino Linotype" w:hAnsi="Palatino Linotype"/>
          <w:sz w:val="24"/>
          <w:szCs w:val="24"/>
        </w:rPr>
      </w:pPr>
    </w:p>
    <w:p w:rsidRPr="006B5B03" w:rsidR="003272D4" w:rsidP="003272D4" w:rsidRDefault="00304FFC" w14:paraId="1B197259" w14:textId="4724DD9E">
      <w:pPr>
        <w:rPr>
          <w:rFonts w:ascii="Palatino Linotype" w:hAnsi="Palatino Linotype"/>
          <w:sz w:val="24"/>
          <w:szCs w:val="24"/>
        </w:rPr>
      </w:pPr>
      <w:r w:rsidRPr="006B5B03">
        <w:rPr>
          <w:rFonts w:ascii="Palatino Linotype" w:hAnsi="Palatino Linotype"/>
          <w:sz w:val="24"/>
          <w:szCs w:val="24"/>
        </w:rPr>
        <w:t>PG&amp;E</w:t>
      </w:r>
      <w:r w:rsidRPr="006B5B03" w:rsidR="00CF17DE">
        <w:rPr>
          <w:rFonts w:ascii="Palatino Linotype" w:hAnsi="Palatino Linotype"/>
          <w:sz w:val="24"/>
          <w:szCs w:val="24"/>
        </w:rPr>
        <w:t xml:space="preserve">’s Advice Letter </w:t>
      </w:r>
      <w:r w:rsidRPr="006B5B03">
        <w:rPr>
          <w:rFonts w:ascii="Palatino Linotype" w:hAnsi="Palatino Linotype"/>
          <w:sz w:val="24"/>
          <w:szCs w:val="24"/>
        </w:rPr>
        <w:t>5915</w:t>
      </w:r>
      <w:r w:rsidRPr="006B5B03" w:rsidR="00CF17DE">
        <w:rPr>
          <w:rFonts w:ascii="Palatino Linotype" w:hAnsi="Palatino Linotype"/>
          <w:sz w:val="24"/>
          <w:szCs w:val="24"/>
        </w:rPr>
        <w:t>-E</w:t>
      </w:r>
      <w:r w:rsidRPr="006B5B03" w:rsidR="00893CD0">
        <w:rPr>
          <w:rFonts w:ascii="Palatino Linotype" w:hAnsi="Palatino Linotype"/>
          <w:sz w:val="24"/>
          <w:szCs w:val="24"/>
        </w:rPr>
        <w:t xml:space="preserve"> w</w:t>
      </w:r>
      <w:r w:rsidRPr="006B5B03" w:rsidR="00934052">
        <w:rPr>
          <w:rFonts w:ascii="Palatino Linotype" w:hAnsi="Palatino Linotype"/>
          <w:sz w:val="24"/>
          <w:szCs w:val="24"/>
        </w:rPr>
        <w:t>as</w:t>
      </w:r>
      <w:r w:rsidRPr="006B5B03" w:rsidR="00893CD0">
        <w:rPr>
          <w:rFonts w:ascii="Palatino Linotype" w:hAnsi="Palatino Linotype"/>
          <w:sz w:val="24"/>
          <w:szCs w:val="24"/>
        </w:rPr>
        <w:t xml:space="preserve"> timely protested by the IREC</w:t>
      </w:r>
      <w:r w:rsidRPr="006B5B03" w:rsidR="00F41FF1">
        <w:rPr>
          <w:rFonts w:ascii="Palatino Linotype" w:hAnsi="Palatino Linotype"/>
          <w:sz w:val="24"/>
          <w:szCs w:val="24"/>
        </w:rPr>
        <w:t xml:space="preserve"> on </w:t>
      </w:r>
      <w:r w:rsidRPr="006B5B03" w:rsidR="00903C71">
        <w:rPr>
          <w:rFonts w:ascii="Palatino Linotype" w:hAnsi="Palatino Linotype"/>
          <w:sz w:val="24"/>
          <w:szCs w:val="24"/>
        </w:rPr>
        <w:br/>
      </w:r>
      <w:r w:rsidRPr="006B5B03" w:rsidR="002F74B2">
        <w:rPr>
          <w:rFonts w:ascii="Palatino Linotype" w:hAnsi="Palatino Linotype"/>
          <w:sz w:val="24"/>
          <w:szCs w:val="24"/>
        </w:rPr>
        <w:t>February 17, 2021</w:t>
      </w:r>
      <w:r w:rsidRPr="006B5B03" w:rsidR="008F16A9">
        <w:rPr>
          <w:rFonts w:ascii="Palatino Linotype" w:hAnsi="Palatino Linotype"/>
          <w:sz w:val="24"/>
          <w:szCs w:val="24"/>
        </w:rPr>
        <w:t xml:space="preserve">.  </w:t>
      </w:r>
      <w:r w:rsidRPr="006B5B03" w:rsidR="003272D4">
        <w:rPr>
          <w:rFonts w:ascii="Palatino Linotype" w:hAnsi="Palatino Linotype"/>
          <w:sz w:val="24"/>
          <w:szCs w:val="24"/>
        </w:rPr>
        <w:t>PG&amp;E responded to the protests of IREC for AL 5915-E on February 24, 2021.</w:t>
      </w:r>
    </w:p>
    <w:p w:rsidRPr="006B5B03" w:rsidR="003272D4" w:rsidRDefault="003272D4" w14:paraId="4D7912D9" w14:textId="77777777">
      <w:pPr>
        <w:rPr>
          <w:rFonts w:ascii="Palatino Linotype" w:hAnsi="Palatino Linotype"/>
          <w:sz w:val="24"/>
          <w:szCs w:val="24"/>
        </w:rPr>
      </w:pPr>
    </w:p>
    <w:p w:rsidRPr="006B5B03" w:rsidR="00893CD0" w:rsidRDefault="00934052" w14:paraId="7A90DB98" w14:textId="3D140D8C">
      <w:pPr>
        <w:rPr>
          <w:rFonts w:ascii="Palatino Linotype" w:hAnsi="Palatino Linotype"/>
          <w:sz w:val="24"/>
          <w:szCs w:val="24"/>
        </w:rPr>
      </w:pPr>
      <w:r w:rsidRPr="006B5B03">
        <w:rPr>
          <w:rFonts w:ascii="Palatino Linotype" w:hAnsi="Palatino Linotype"/>
          <w:sz w:val="24"/>
          <w:szCs w:val="24"/>
        </w:rPr>
        <w:t xml:space="preserve">IREC filed a late protest for </w:t>
      </w:r>
      <w:r w:rsidRPr="006B5B03" w:rsidR="009D0CD8">
        <w:rPr>
          <w:rFonts w:ascii="Palatino Linotype" w:hAnsi="Palatino Linotype"/>
          <w:sz w:val="24"/>
          <w:szCs w:val="24"/>
        </w:rPr>
        <w:t xml:space="preserve">5915-E-A </w:t>
      </w:r>
      <w:r w:rsidRPr="006B5B03">
        <w:rPr>
          <w:rFonts w:ascii="Palatino Linotype" w:hAnsi="Palatino Linotype"/>
          <w:sz w:val="24"/>
          <w:szCs w:val="24"/>
        </w:rPr>
        <w:t xml:space="preserve">on </w:t>
      </w:r>
      <w:r w:rsidRPr="006B5B03" w:rsidR="00F41FF1">
        <w:rPr>
          <w:rFonts w:ascii="Palatino Linotype" w:hAnsi="Palatino Linotype"/>
          <w:sz w:val="24"/>
          <w:szCs w:val="24"/>
        </w:rPr>
        <w:t>September 10, 2021</w:t>
      </w:r>
      <w:r w:rsidRPr="006B5B03" w:rsidR="00893CD0">
        <w:rPr>
          <w:rFonts w:ascii="Palatino Linotype" w:hAnsi="Palatino Linotype"/>
          <w:sz w:val="24"/>
          <w:szCs w:val="24"/>
        </w:rPr>
        <w:t>.</w:t>
      </w:r>
      <w:r w:rsidRPr="006B5B03" w:rsidR="005B1E49">
        <w:rPr>
          <w:rFonts w:ascii="Palatino Linotype" w:hAnsi="Palatino Linotype"/>
          <w:sz w:val="24"/>
          <w:szCs w:val="24"/>
        </w:rPr>
        <w:t xml:space="preserve">  </w:t>
      </w:r>
      <w:r w:rsidRPr="006B5B03" w:rsidR="00F12A34">
        <w:rPr>
          <w:rFonts w:ascii="Palatino Linotype" w:hAnsi="Palatino Linotype"/>
          <w:sz w:val="24"/>
          <w:szCs w:val="24"/>
        </w:rPr>
        <w:t>Staff determined that it was in the public’s interest to accept this late protest and accepted it.</w:t>
      </w:r>
    </w:p>
    <w:p w:rsidRPr="006B5B03" w:rsidR="00543807" w:rsidRDefault="00543807" w14:paraId="3BDF9BB2" w14:textId="77777777">
      <w:pPr>
        <w:rPr>
          <w:rFonts w:ascii="Palatino Linotype" w:hAnsi="Palatino Linotype"/>
          <w:sz w:val="24"/>
          <w:szCs w:val="24"/>
        </w:rPr>
      </w:pPr>
    </w:p>
    <w:p w:rsidRPr="006B5B03" w:rsidR="00AB18EF" w:rsidP="00AB18EF" w:rsidRDefault="00543807" w14:paraId="0C7ABA2A" w14:textId="5A121F3C">
      <w:pPr>
        <w:rPr>
          <w:rFonts w:ascii="Palatino Linotype" w:hAnsi="Palatino Linotype"/>
          <w:sz w:val="24"/>
          <w:szCs w:val="24"/>
        </w:rPr>
      </w:pPr>
      <w:r w:rsidRPr="006B5B03">
        <w:rPr>
          <w:rFonts w:ascii="Palatino Linotype" w:hAnsi="Palatino Linotype"/>
          <w:sz w:val="24"/>
          <w:szCs w:val="24"/>
        </w:rPr>
        <w:t xml:space="preserve">SDG&amp;E’s Advice Letter 3677-E was timely protested by IREC on </w:t>
      </w:r>
      <w:r w:rsidRPr="006B5B03" w:rsidR="00903C71">
        <w:rPr>
          <w:rFonts w:ascii="Palatino Linotype" w:hAnsi="Palatino Linotype"/>
          <w:sz w:val="24"/>
          <w:szCs w:val="24"/>
        </w:rPr>
        <w:br/>
      </w:r>
      <w:r w:rsidRPr="006B5B03">
        <w:rPr>
          <w:rFonts w:ascii="Palatino Linotype" w:hAnsi="Palatino Linotype"/>
          <w:sz w:val="24"/>
          <w:szCs w:val="24"/>
        </w:rPr>
        <w:t>February 17, 2021</w:t>
      </w:r>
      <w:r w:rsidRPr="006B5B03" w:rsidR="008F16A9">
        <w:rPr>
          <w:rFonts w:ascii="Palatino Linotype" w:hAnsi="Palatino Linotype"/>
          <w:sz w:val="24"/>
          <w:szCs w:val="24"/>
        </w:rPr>
        <w:t xml:space="preserve">.  </w:t>
      </w:r>
      <w:r w:rsidRPr="006B5B03" w:rsidR="00AB18EF">
        <w:rPr>
          <w:rFonts w:ascii="Palatino Linotype" w:hAnsi="Palatino Linotype"/>
          <w:sz w:val="24"/>
          <w:szCs w:val="24"/>
        </w:rPr>
        <w:t>SDG&amp;E responded to the protests of IREC for AL 3677-E on February 24, 2021.</w:t>
      </w:r>
    </w:p>
    <w:p w:rsidRPr="006B5B03" w:rsidR="00000D91" w:rsidP="00AB18EF" w:rsidRDefault="00000D91" w14:paraId="6C62337E" w14:textId="0E5E5D37">
      <w:pPr>
        <w:rPr>
          <w:rFonts w:ascii="Palatino Linotype" w:hAnsi="Palatino Linotype"/>
          <w:sz w:val="24"/>
          <w:szCs w:val="24"/>
        </w:rPr>
      </w:pPr>
    </w:p>
    <w:p w:rsidRPr="006B5B03" w:rsidR="00000D91" w:rsidP="00000D91" w:rsidRDefault="00000D91" w14:paraId="64D25A11" w14:textId="7D42C897">
      <w:pPr>
        <w:rPr>
          <w:rFonts w:ascii="Palatino Linotype" w:hAnsi="Palatino Linotype"/>
          <w:sz w:val="24"/>
          <w:szCs w:val="24"/>
        </w:rPr>
      </w:pPr>
      <w:r w:rsidRPr="006B5B03">
        <w:rPr>
          <w:rFonts w:ascii="Palatino Linotype" w:hAnsi="Palatino Linotype"/>
          <w:sz w:val="24"/>
          <w:szCs w:val="24"/>
        </w:rPr>
        <w:t>IREC filed a late protest for 3677-E-A on September 10, 2021.</w:t>
      </w:r>
      <w:r w:rsidRPr="006B5B03" w:rsidR="00815093">
        <w:rPr>
          <w:rFonts w:ascii="Palatino Linotype" w:hAnsi="Palatino Linotype"/>
          <w:sz w:val="24"/>
          <w:szCs w:val="24"/>
        </w:rPr>
        <w:t xml:space="preserve">  Energy Division accepted IREC’s late protest.  </w:t>
      </w:r>
    </w:p>
    <w:p w:rsidRPr="006B5B03" w:rsidR="00000D91" w:rsidP="00AB18EF" w:rsidRDefault="00000D91" w14:paraId="552AC4F2" w14:textId="77777777">
      <w:pPr>
        <w:rPr>
          <w:rFonts w:ascii="Palatino Linotype" w:hAnsi="Palatino Linotype"/>
          <w:sz w:val="24"/>
          <w:szCs w:val="24"/>
        </w:rPr>
      </w:pPr>
    </w:p>
    <w:p w:rsidRPr="006B5B03" w:rsidR="00CF17DE" w:rsidRDefault="00636694" w14:paraId="6037AFF4" w14:textId="2BF17DA4">
      <w:pPr>
        <w:rPr>
          <w:rFonts w:ascii="Palatino Linotype" w:hAnsi="Palatino Linotype"/>
          <w:sz w:val="24"/>
          <w:szCs w:val="24"/>
        </w:rPr>
      </w:pPr>
      <w:r w:rsidRPr="006B5B03">
        <w:rPr>
          <w:rFonts w:ascii="Palatino Linotype" w:hAnsi="Palatino Linotype"/>
          <w:sz w:val="24"/>
          <w:szCs w:val="24"/>
        </w:rPr>
        <w:t>SCE</w:t>
      </w:r>
      <w:r w:rsidRPr="006B5B03" w:rsidR="00893CD0">
        <w:rPr>
          <w:rFonts w:ascii="Palatino Linotype" w:hAnsi="Palatino Linotype"/>
          <w:sz w:val="24"/>
          <w:szCs w:val="24"/>
        </w:rPr>
        <w:t>’s</w:t>
      </w:r>
      <w:r w:rsidRPr="006B5B03">
        <w:rPr>
          <w:rFonts w:ascii="Palatino Linotype" w:hAnsi="Palatino Linotype"/>
          <w:sz w:val="24"/>
          <w:szCs w:val="24"/>
        </w:rPr>
        <w:t xml:space="preserve"> Advice Letter 4561-E</w:t>
      </w:r>
      <w:r w:rsidRPr="006B5B03" w:rsidR="00893CD0">
        <w:rPr>
          <w:rFonts w:ascii="Palatino Linotype" w:hAnsi="Palatino Linotype"/>
          <w:sz w:val="24"/>
          <w:szCs w:val="24"/>
        </w:rPr>
        <w:t xml:space="preserve"> was timely protested by the Green Power Institute (GPI) </w:t>
      </w:r>
      <w:r w:rsidRPr="006B5B03" w:rsidR="00CC0E53">
        <w:rPr>
          <w:rFonts w:ascii="Palatino Linotype" w:hAnsi="Palatino Linotype"/>
          <w:sz w:val="24"/>
          <w:szCs w:val="24"/>
        </w:rPr>
        <w:t xml:space="preserve">on </w:t>
      </w:r>
      <w:r w:rsidRPr="006B5B03" w:rsidR="00623D52">
        <w:rPr>
          <w:rFonts w:ascii="Palatino Linotype" w:hAnsi="Palatino Linotype"/>
          <w:sz w:val="24"/>
          <w:szCs w:val="24"/>
        </w:rPr>
        <w:t>August 26, 2021</w:t>
      </w:r>
      <w:r w:rsidRPr="006B5B03" w:rsidR="0057160D">
        <w:rPr>
          <w:rFonts w:ascii="Palatino Linotype" w:hAnsi="Palatino Linotype"/>
          <w:sz w:val="24"/>
          <w:szCs w:val="24"/>
        </w:rPr>
        <w:t xml:space="preserve">, </w:t>
      </w:r>
      <w:r w:rsidRPr="006B5B03" w:rsidR="00893CD0">
        <w:rPr>
          <w:rFonts w:ascii="Palatino Linotype" w:hAnsi="Palatino Linotype"/>
          <w:sz w:val="24"/>
          <w:szCs w:val="24"/>
        </w:rPr>
        <w:t xml:space="preserve">and </w:t>
      </w:r>
      <w:r w:rsidRPr="006B5B03" w:rsidR="00A10DC1">
        <w:rPr>
          <w:rFonts w:ascii="Palatino Linotype" w:hAnsi="Palatino Linotype"/>
          <w:sz w:val="24"/>
          <w:szCs w:val="24"/>
        </w:rPr>
        <w:t xml:space="preserve">a late protest by </w:t>
      </w:r>
      <w:r w:rsidRPr="006B5B03" w:rsidR="00893CD0">
        <w:rPr>
          <w:rFonts w:ascii="Palatino Linotype" w:hAnsi="Palatino Linotype"/>
          <w:sz w:val="24"/>
          <w:szCs w:val="24"/>
        </w:rPr>
        <w:t>IREC</w:t>
      </w:r>
      <w:r w:rsidRPr="006B5B03" w:rsidR="00623D52">
        <w:rPr>
          <w:rFonts w:ascii="Palatino Linotype" w:hAnsi="Palatino Linotype"/>
          <w:sz w:val="24"/>
          <w:szCs w:val="24"/>
        </w:rPr>
        <w:t xml:space="preserve"> on September 10, 2021</w:t>
      </w:r>
      <w:r w:rsidRPr="006B5B03" w:rsidR="00CF17DE">
        <w:rPr>
          <w:rFonts w:ascii="Palatino Linotype" w:hAnsi="Palatino Linotype"/>
          <w:sz w:val="24"/>
          <w:szCs w:val="24"/>
        </w:rPr>
        <w:t xml:space="preserve">.  Energy Division </w:t>
      </w:r>
      <w:r w:rsidRPr="006B5B03" w:rsidR="00CF17DE">
        <w:rPr>
          <w:rFonts w:ascii="Palatino Linotype" w:hAnsi="Palatino Linotype"/>
          <w:sz w:val="24"/>
          <w:szCs w:val="24"/>
        </w:rPr>
        <w:lastRenderedPageBreak/>
        <w:t xml:space="preserve">accepted </w:t>
      </w:r>
      <w:r w:rsidRPr="006B5B03" w:rsidR="00BC0775">
        <w:rPr>
          <w:rFonts w:ascii="Palatino Linotype" w:hAnsi="Palatino Linotype"/>
          <w:sz w:val="24"/>
          <w:szCs w:val="24"/>
        </w:rPr>
        <w:t xml:space="preserve">IREC’s </w:t>
      </w:r>
      <w:r w:rsidRPr="006B5B03" w:rsidR="00895522">
        <w:rPr>
          <w:rFonts w:ascii="Palatino Linotype" w:hAnsi="Palatino Linotype"/>
          <w:sz w:val="24"/>
          <w:szCs w:val="24"/>
        </w:rPr>
        <w:t xml:space="preserve">late </w:t>
      </w:r>
      <w:r w:rsidRPr="006B5B03" w:rsidR="00BC0775">
        <w:rPr>
          <w:rFonts w:ascii="Palatino Linotype" w:hAnsi="Palatino Linotype"/>
          <w:sz w:val="24"/>
          <w:szCs w:val="24"/>
        </w:rPr>
        <w:t>protest</w:t>
      </w:r>
      <w:r w:rsidRPr="006B5B03" w:rsidR="00895522">
        <w:rPr>
          <w:rFonts w:ascii="Palatino Linotype" w:hAnsi="Palatino Linotype"/>
          <w:sz w:val="24"/>
          <w:szCs w:val="24"/>
        </w:rPr>
        <w:t xml:space="preserve">.  </w:t>
      </w:r>
      <w:r w:rsidRPr="006B5B03" w:rsidR="008A60F8">
        <w:rPr>
          <w:rFonts w:ascii="Palatino Linotype" w:hAnsi="Palatino Linotype"/>
          <w:sz w:val="24"/>
          <w:szCs w:val="24"/>
        </w:rPr>
        <w:t>SCE responded to the protests of GPI for AL 4561-E on September 2, 2021.</w:t>
      </w:r>
      <w:r w:rsidRPr="006B5B03" w:rsidR="00760616">
        <w:rPr>
          <w:rFonts w:ascii="Palatino Linotype" w:hAnsi="Palatino Linotype"/>
          <w:sz w:val="24"/>
          <w:szCs w:val="24"/>
        </w:rPr>
        <w:t xml:space="preserve">  </w:t>
      </w:r>
    </w:p>
    <w:p w:rsidRPr="006B5B03" w:rsidR="00310C3D" w:rsidRDefault="00310C3D" w14:paraId="10123173" w14:textId="77777777">
      <w:pPr>
        <w:rPr>
          <w:rFonts w:ascii="Palatino Linotype" w:hAnsi="Palatino Linotype"/>
          <w:sz w:val="24"/>
          <w:szCs w:val="24"/>
        </w:rPr>
      </w:pPr>
    </w:p>
    <w:p w:rsidRPr="006B5B03" w:rsidR="00633A4C" w:rsidRDefault="00633A4C" w14:paraId="06DB3D77" w14:textId="231E7EF3">
      <w:pPr>
        <w:rPr>
          <w:rFonts w:ascii="Palatino Linotype" w:hAnsi="Palatino Linotype"/>
          <w:sz w:val="24"/>
          <w:szCs w:val="24"/>
        </w:rPr>
      </w:pPr>
      <w:r w:rsidRPr="006B5B03">
        <w:rPr>
          <w:rFonts w:ascii="Palatino Linotype" w:hAnsi="Palatino Linotype"/>
          <w:sz w:val="24"/>
          <w:szCs w:val="24"/>
        </w:rPr>
        <w:t xml:space="preserve">PG&amp;E, SCE, and SDG&amp;E </w:t>
      </w:r>
      <w:r w:rsidRPr="006B5B03" w:rsidR="00325D68">
        <w:rPr>
          <w:rFonts w:ascii="Palatino Linotype" w:hAnsi="Palatino Linotype"/>
          <w:sz w:val="24"/>
          <w:szCs w:val="24"/>
        </w:rPr>
        <w:t xml:space="preserve">jointly </w:t>
      </w:r>
      <w:r w:rsidRPr="006B5B03">
        <w:rPr>
          <w:rFonts w:ascii="Palatino Linotype" w:hAnsi="Palatino Linotype"/>
          <w:sz w:val="24"/>
          <w:szCs w:val="24"/>
        </w:rPr>
        <w:t xml:space="preserve">responded to the protests of IREC on </w:t>
      </w:r>
      <w:r w:rsidRPr="006B5B03" w:rsidR="009E716E">
        <w:rPr>
          <w:rFonts w:ascii="Palatino Linotype" w:hAnsi="Palatino Linotype"/>
          <w:sz w:val="24"/>
          <w:szCs w:val="24"/>
        </w:rPr>
        <w:br/>
      </w:r>
      <w:r w:rsidRPr="006B5B03" w:rsidR="00325D68">
        <w:rPr>
          <w:rFonts w:ascii="Palatino Linotype" w:hAnsi="Palatino Linotype"/>
          <w:sz w:val="24"/>
          <w:szCs w:val="24"/>
        </w:rPr>
        <w:t>September 17, 2021</w:t>
      </w:r>
      <w:r w:rsidRPr="006B5B03" w:rsidR="00522D31">
        <w:rPr>
          <w:rFonts w:ascii="Palatino Linotype" w:hAnsi="Palatino Linotype"/>
          <w:sz w:val="24"/>
          <w:szCs w:val="24"/>
        </w:rPr>
        <w:t>,</w:t>
      </w:r>
      <w:r w:rsidRPr="006B5B03" w:rsidR="00325D68">
        <w:rPr>
          <w:rFonts w:ascii="Palatino Linotype" w:hAnsi="Palatino Linotype"/>
          <w:sz w:val="24"/>
          <w:szCs w:val="24"/>
        </w:rPr>
        <w:t xml:space="preserve"> for PG&amp;E</w:t>
      </w:r>
      <w:r w:rsidRPr="006B5B03" w:rsidR="002F3CD8">
        <w:rPr>
          <w:rFonts w:ascii="Palatino Linotype" w:hAnsi="Palatino Linotype"/>
          <w:sz w:val="24"/>
          <w:szCs w:val="24"/>
        </w:rPr>
        <w:t>'s</w:t>
      </w:r>
      <w:r w:rsidRPr="006B5B03" w:rsidR="00325D68">
        <w:rPr>
          <w:rFonts w:ascii="Palatino Linotype" w:hAnsi="Palatino Linotype"/>
          <w:sz w:val="24"/>
          <w:szCs w:val="24"/>
        </w:rPr>
        <w:t xml:space="preserve"> AL 5915-E-A, SCE</w:t>
      </w:r>
      <w:r w:rsidRPr="006B5B03" w:rsidR="002F3CD8">
        <w:rPr>
          <w:rFonts w:ascii="Palatino Linotype" w:hAnsi="Palatino Linotype"/>
          <w:sz w:val="24"/>
          <w:szCs w:val="24"/>
        </w:rPr>
        <w:t>'s</w:t>
      </w:r>
      <w:r w:rsidRPr="006B5B03" w:rsidR="00325D68">
        <w:rPr>
          <w:rFonts w:ascii="Palatino Linotype" w:hAnsi="Palatino Linotype"/>
          <w:sz w:val="24"/>
          <w:szCs w:val="24"/>
        </w:rPr>
        <w:t xml:space="preserve"> AL 4561-E, and SDG&amp;E</w:t>
      </w:r>
      <w:r w:rsidRPr="006B5B03" w:rsidR="002F3CD8">
        <w:rPr>
          <w:rFonts w:ascii="Palatino Linotype" w:hAnsi="Palatino Linotype"/>
          <w:sz w:val="24"/>
          <w:szCs w:val="24"/>
        </w:rPr>
        <w:t>'s</w:t>
      </w:r>
      <w:r w:rsidRPr="006B5B03" w:rsidR="00325D68">
        <w:rPr>
          <w:rFonts w:ascii="Palatino Linotype" w:hAnsi="Palatino Linotype"/>
          <w:sz w:val="24"/>
          <w:szCs w:val="24"/>
        </w:rPr>
        <w:t xml:space="preserve"> </w:t>
      </w:r>
      <w:r w:rsidRPr="006B5B03" w:rsidR="009E716E">
        <w:rPr>
          <w:rFonts w:ascii="Palatino Linotype" w:hAnsi="Palatino Linotype"/>
          <w:sz w:val="24"/>
          <w:szCs w:val="24"/>
        </w:rPr>
        <w:br/>
      </w:r>
      <w:r w:rsidRPr="006B5B03" w:rsidR="00325D68">
        <w:rPr>
          <w:rFonts w:ascii="Palatino Linotype" w:hAnsi="Palatino Linotype"/>
          <w:sz w:val="24"/>
          <w:szCs w:val="24"/>
        </w:rPr>
        <w:t>AL 3677-E-A.</w:t>
      </w:r>
    </w:p>
    <w:p w:rsidRPr="006B5B03" w:rsidR="00B90119" w:rsidRDefault="00B90119" w14:paraId="2EDA9AA3" w14:textId="136B2B45">
      <w:pPr>
        <w:rPr>
          <w:rFonts w:ascii="Palatino Linotype" w:hAnsi="Palatino Linotype"/>
          <w:sz w:val="24"/>
          <w:szCs w:val="24"/>
        </w:rPr>
      </w:pPr>
    </w:p>
    <w:p w:rsidRPr="006B5B03" w:rsidR="00E51FD4" w:rsidP="00E51FD4" w:rsidRDefault="00EF519C" w14:paraId="74E84E61" w14:textId="63F902D9">
      <w:pPr>
        <w:rPr>
          <w:rFonts w:ascii="Palatino Linotype" w:hAnsi="Palatino Linotype"/>
          <w:sz w:val="24"/>
          <w:szCs w:val="24"/>
        </w:rPr>
      </w:pPr>
      <w:r w:rsidRPr="006B5B03">
        <w:rPr>
          <w:rFonts w:ascii="Palatino Linotype" w:hAnsi="Palatino Linotype"/>
          <w:sz w:val="24"/>
          <w:szCs w:val="24"/>
        </w:rPr>
        <w:t>PG&amp;E</w:t>
      </w:r>
      <w:r w:rsidRPr="006B5B03" w:rsidR="001F7626">
        <w:rPr>
          <w:rFonts w:ascii="Palatino Linotype" w:hAnsi="Palatino Linotype"/>
          <w:sz w:val="24"/>
          <w:szCs w:val="24"/>
        </w:rPr>
        <w:t xml:space="preserve">’s </w:t>
      </w:r>
      <w:r w:rsidRPr="006B5B03">
        <w:rPr>
          <w:rFonts w:ascii="Palatino Linotype" w:hAnsi="Palatino Linotype"/>
          <w:sz w:val="24"/>
          <w:szCs w:val="24"/>
        </w:rPr>
        <w:t>AL 5915-E-B, SCE</w:t>
      </w:r>
      <w:r w:rsidRPr="006B5B03" w:rsidR="001F7626">
        <w:rPr>
          <w:rFonts w:ascii="Palatino Linotype" w:hAnsi="Palatino Linotype"/>
          <w:sz w:val="24"/>
          <w:szCs w:val="24"/>
        </w:rPr>
        <w:t xml:space="preserve">’s </w:t>
      </w:r>
      <w:r w:rsidRPr="006B5B03">
        <w:rPr>
          <w:rFonts w:ascii="Palatino Linotype" w:hAnsi="Palatino Linotype"/>
          <w:sz w:val="24"/>
          <w:szCs w:val="24"/>
        </w:rPr>
        <w:t>AL 4615-E-A, and SDG&amp;E</w:t>
      </w:r>
      <w:r w:rsidRPr="006B5B03" w:rsidR="001F7626">
        <w:rPr>
          <w:rFonts w:ascii="Palatino Linotype" w:hAnsi="Palatino Linotype"/>
          <w:sz w:val="24"/>
          <w:szCs w:val="24"/>
        </w:rPr>
        <w:t xml:space="preserve">’s </w:t>
      </w:r>
      <w:r w:rsidRPr="006B5B03">
        <w:rPr>
          <w:rFonts w:ascii="Palatino Linotype" w:hAnsi="Palatino Linotype"/>
          <w:sz w:val="24"/>
          <w:szCs w:val="24"/>
        </w:rPr>
        <w:t xml:space="preserve">AL 3677-E-B </w:t>
      </w:r>
      <w:r w:rsidRPr="006B5B03" w:rsidR="001F7626">
        <w:rPr>
          <w:rFonts w:ascii="Palatino Linotype" w:hAnsi="Palatino Linotype"/>
          <w:sz w:val="24"/>
          <w:szCs w:val="24"/>
        </w:rPr>
        <w:t xml:space="preserve">were </w:t>
      </w:r>
      <w:r w:rsidRPr="006B5B03" w:rsidR="00AF0401">
        <w:rPr>
          <w:rFonts w:ascii="Palatino Linotype" w:hAnsi="Palatino Linotype"/>
          <w:sz w:val="24"/>
          <w:szCs w:val="24"/>
        </w:rPr>
        <w:t>not formally</w:t>
      </w:r>
      <w:r w:rsidRPr="006B5B03" w:rsidR="001F7626">
        <w:rPr>
          <w:rFonts w:ascii="Palatino Linotype" w:hAnsi="Palatino Linotype"/>
          <w:sz w:val="24"/>
          <w:szCs w:val="24"/>
        </w:rPr>
        <w:t xml:space="preserve"> protested by IREC</w:t>
      </w:r>
      <w:r w:rsidRPr="006B5B03" w:rsidR="00AF0401">
        <w:rPr>
          <w:rFonts w:ascii="Palatino Linotype" w:hAnsi="Palatino Linotype"/>
          <w:sz w:val="24"/>
          <w:szCs w:val="24"/>
        </w:rPr>
        <w:t xml:space="preserve">.  </w:t>
      </w:r>
      <w:r w:rsidRPr="006B5B03" w:rsidR="00ED244C">
        <w:rPr>
          <w:rFonts w:ascii="Palatino Linotype" w:hAnsi="Palatino Linotype"/>
          <w:sz w:val="24"/>
          <w:szCs w:val="24"/>
        </w:rPr>
        <w:t xml:space="preserve">However, IREC </w:t>
      </w:r>
      <w:r w:rsidRPr="006B5B03" w:rsidR="00D7364A">
        <w:rPr>
          <w:rFonts w:ascii="Palatino Linotype" w:hAnsi="Palatino Linotype"/>
          <w:sz w:val="24"/>
          <w:szCs w:val="24"/>
        </w:rPr>
        <w:t xml:space="preserve">indicated in an email transmittal to </w:t>
      </w:r>
      <w:r w:rsidRPr="006B5B03" w:rsidR="00A11D7A">
        <w:rPr>
          <w:rFonts w:ascii="Palatino Linotype" w:hAnsi="Palatino Linotype"/>
          <w:sz w:val="24"/>
          <w:szCs w:val="24"/>
        </w:rPr>
        <w:t>the Energy Division</w:t>
      </w:r>
      <w:r w:rsidRPr="006B5B03" w:rsidR="001E6865">
        <w:rPr>
          <w:rFonts w:ascii="Palatino Linotype" w:hAnsi="Palatino Linotype"/>
          <w:sz w:val="24"/>
          <w:szCs w:val="24"/>
        </w:rPr>
        <w:t xml:space="preserve"> respon</w:t>
      </w:r>
      <w:r w:rsidRPr="006B5B03" w:rsidR="004929DF">
        <w:rPr>
          <w:rFonts w:ascii="Palatino Linotype" w:hAnsi="Palatino Linotype"/>
          <w:sz w:val="24"/>
          <w:szCs w:val="24"/>
        </w:rPr>
        <w:t>d</w:t>
      </w:r>
      <w:r w:rsidRPr="006B5B03" w:rsidR="008B6E27">
        <w:rPr>
          <w:rFonts w:ascii="Palatino Linotype" w:hAnsi="Palatino Linotype"/>
          <w:sz w:val="24"/>
          <w:szCs w:val="24"/>
        </w:rPr>
        <w:t>ing</w:t>
      </w:r>
      <w:r w:rsidRPr="006B5B03" w:rsidR="001E6865">
        <w:rPr>
          <w:rFonts w:ascii="Palatino Linotype" w:hAnsi="Palatino Linotype"/>
          <w:sz w:val="24"/>
          <w:szCs w:val="24"/>
        </w:rPr>
        <w:t xml:space="preserve"> to these </w:t>
      </w:r>
      <w:r w:rsidRPr="006B5B03" w:rsidR="00D56A8E">
        <w:rPr>
          <w:rFonts w:ascii="Palatino Linotype" w:hAnsi="Palatino Linotype"/>
          <w:sz w:val="24"/>
          <w:szCs w:val="24"/>
        </w:rPr>
        <w:t>Advice Letter</w:t>
      </w:r>
      <w:r w:rsidRPr="006B5B03" w:rsidR="004929DF">
        <w:rPr>
          <w:rFonts w:ascii="Palatino Linotype" w:hAnsi="Palatino Linotype"/>
          <w:sz w:val="24"/>
          <w:szCs w:val="24"/>
        </w:rPr>
        <w:t>s</w:t>
      </w:r>
      <w:r w:rsidRPr="006B5B03" w:rsidR="00D7364A">
        <w:rPr>
          <w:rFonts w:ascii="Palatino Linotype" w:hAnsi="Palatino Linotype"/>
          <w:sz w:val="24"/>
          <w:szCs w:val="24"/>
        </w:rPr>
        <w:t xml:space="preserve"> </w:t>
      </w:r>
      <w:r w:rsidRPr="006B5B03" w:rsidR="00D56A8E">
        <w:rPr>
          <w:rFonts w:ascii="Palatino Linotype" w:hAnsi="Palatino Linotype"/>
          <w:sz w:val="24"/>
          <w:szCs w:val="24"/>
        </w:rPr>
        <w:t>(Informal Response)</w:t>
      </w:r>
      <w:r w:rsidRPr="006B5B03" w:rsidR="00213B76">
        <w:rPr>
          <w:rFonts w:ascii="Palatino Linotype" w:hAnsi="Palatino Linotype"/>
          <w:sz w:val="24"/>
          <w:szCs w:val="24"/>
          <w:vertAlign w:val="superscript"/>
        </w:rPr>
        <w:t xml:space="preserve"> </w:t>
      </w:r>
      <w:r w:rsidRPr="006B5B03" w:rsidR="00D7364A">
        <w:rPr>
          <w:rFonts w:ascii="Palatino Linotype" w:hAnsi="Palatino Linotype"/>
          <w:sz w:val="24"/>
          <w:szCs w:val="24"/>
        </w:rPr>
        <w:t xml:space="preserve">that </w:t>
      </w:r>
      <w:r w:rsidRPr="006B5B03" w:rsidR="009D364B">
        <w:rPr>
          <w:rFonts w:ascii="Palatino Linotype" w:hAnsi="Palatino Linotype"/>
          <w:sz w:val="24"/>
          <w:szCs w:val="24"/>
        </w:rPr>
        <w:t>"</w:t>
      </w:r>
      <w:r w:rsidRPr="006B5B03" w:rsidR="00E51FD4">
        <w:rPr>
          <w:rFonts w:ascii="Palatino Linotype" w:hAnsi="Palatino Linotype"/>
          <w:sz w:val="24"/>
          <w:szCs w:val="24"/>
        </w:rPr>
        <w:t xml:space="preserve">the substantive disagreements raised in IREC’s August 26, </w:t>
      </w:r>
      <w:proofErr w:type="gramStart"/>
      <w:r w:rsidRPr="006B5B03" w:rsidR="00E51FD4">
        <w:rPr>
          <w:rFonts w:ascii="Palatino Linotype" w:hAnsi="Palatino Linotype"/>
          <w:sz w:val="24"/>
          <w:szCs w:val="24"/>
        </w:rPr>
        <w:t>2021</w:t>
      </w:r>
      <w:proofErr w:type="gramEnd"/>
      <w:r w:rsidRPr="006B5B03" w:rsidR="00E51FD4">
        <w:rPr>
          <w:rFonts w:ascii="Palatino Linotype" w:hAnsi="Palatino Linotype"/>
          <w:sz w:val="24"/>
          <w:szCs w:val="24"/>
        </w:rPr>
        <w:t xml:space="preserve"> protest of these advice letters all remain valid and unchanged. </w:t>
      </w:r>
      <w:r w:rsidRPr="006B5B03" w:rsidR="004E444F">
        <w:rPr>
          <w:rFonts w:ascii="Palatino Linotype" w:hAnsi="Palatino Linotype"/>
          <w:sz w:val="24"/>
          <w:szCs w:val="24"/>
        </w:rPr>
        <w:t xml:space="preserve"> </w:t>
      </w:r>
      <w:r w:rsidRPr="006B5B03" w:rsidR="00E51FD4">
        <w:rPr>
          <w:rFonts w:ascii="Palatino Linotype" w:hAnsi="Palatino Linotype"/>
          <w:sz w:val="24"/>
          <w:szCs w:val="24"/>
        </w:rPr>
        <w:t>Accordingly, IREC</w:t>
      </w:r>
      <w:r w:rsidRPr="006B5B03" w:rsidR="003A594C">
        <w:rPr>
          <w:rFonts w:ascii="Palatino Linotype" w:hAnsi="Palatino Linotype"/>
          <w:sz w:val="24"/>
          <w:szCs w:val="24"/>
        </w:rPr>
        <w:t>'s</w:t>
      </w:r>
      <w:r w:rsidRPr="006B5B03" w:rsidR="004E444F">
        <w:rPr>
          <w:rFonts w:ascii="Palatino Linotype" w:hAnsi="Palatino Linotype"/>
          <w:sz w:val="24"/>
          <w:szCs w:val="24"/>
        </w:rPr>
        <w:t xml:space="preserve"> </w:t>
      </w:r>
      <w:r w:rsidRPr="006B5B03" w:rsidR="009E716E">
        <w:rPr>
          <w:rFonts w:ascii="Palatino Linotype" w:hAnsi="Palatino Linotype"/>
          <w:sz w:val="24"/>
          <w:szCs w:val="24"/>
        </w:rPr>
        <w:br/>
      </w:r>
      <w:r w:rsidRPr="006B5B03" w:rsidR="00E51FD4">
        <w:rPr>
          <w:rFonts w:ascii="Palatino Linotype" w:hAnsi="Palatino Linotype"/>
          <w:sz w:val="24"/>
          <w:szCs w:val="24"/>
        </w:rPr>
        <w:t xml:space="preserve">August 26, </w:t>
      </w:r>
      <w:proofErr w:type="gramStart"/>
      <w:r w:rsidRPr="006B5B03" w:rsidR="00E51FD4">
        <w:rPr>
          <w:rFonts w:ascii="Palatino Linotype" w:hAnsi="Palatino Linotype"/>
          <w:sz w:val="24"/>
          <w:szCs w:val="24"/>
        </w:rPr>
        <w:t>2021</w:t>
      </w:r>
      <w:proofErr w:type="gramEnd"/>
      <w:r w:rsidRPr="006B5B03" w:rsidR="00E51FD4">
        <w:rPr>
          <w:rFonts w:ascii="Palatino Linotype" w:hAnsi="Palatino Linotype"/>
          <w:sz w:val="24"/>
          <w:szCs w:val="24"/>
        </w:rPr>
        <w:t xml:space="preserve"> protest remains a valid basis for </w:t>
      </w:r>
      <w:r w:rsidRPr="006B5B03" w:rsidR="003A594C">
        <w:rPr>
          <w:rFonts w:ascii="Palatino Linotype" w:hAnsi="Palatino Linotype"/>
          <w:sz w:val="24"/>
          <w:szCs w:val="24"/>
        </w:rPr>
        <w:t xml:space="preserve">our </w:t>
      </w:r>
      <w:r w:rsidRPr="006B5B03" w:rsidR="00E51FD4">
        <w:rPr>
          <w:rFonts w:ascii="Palatino Linotype" w:hAnsi="Palatino Linotype"/>
          <w:sz w:val="24"/>
          <w:szCs w:val="24"/>
        </w:rPr>
        <w:t xml:space="preserve">objections and </w:t>
      </w:r>
      <w:r w:rsidRPr="006B5B03" w:rsidR="003A594C">
        <w:rPr>
          <w:rFonts w:ascii="Palatino Linotype" w:hAnsi="Palatino Linotype"/>
          <w:sz w:val="24"/>
          <w:szCs w:val="24"/>
        </w:rPr>
        <w:t xml:space="preserve">we do </w:t>
      </w:r>
      <w:r w:rsidRPr="006B5B03" w:rsidR="00E51FD4">
        <w:rPr>
          <w:rFonts w:ascii="Palatino Linotype" w:hAnsi="Palatino Linotype"/>
          <w:sz w:val="24"/>
          <w:szCs w:val="24"/>
        </w:rPr>
        <w:t>not plan to file another protest.</w:t>
      </w:r>
      <w:r w:rsidRPr="006B5B03" w:rsidR="00871BE8">
        <w:rPr>
          <w:rFonts w:ascii="Palatino Linotype" w:hAnsi="Palatino Linotype"/>
          <w:sz w:val="24"/>
          <w:szCs w:val="24"/>
        </w:rPr>
        <w:t>"</w:t>
      </w:r>
      <w:r w:rsidRPr="006B5B03" w:rsidR="001F469D">
        <w:rPr>
          <w:rFonts w:ascii="Palatino Linotype" w:hAnsi="Palatino Linotype"/>
          <w:sz w:val="24"/>
          <w:szCs w:val="24"/>
          <w:vertAlign w:val="superscript"/>
        </w:rPr>
        <w:t xml:space="preserve"> </w:t>
      </w:r>
      <w:r w:rsidRPr="006B5B03" w:rsidR="001F469D">
        <w:rPr>
          <w:rFonts w:ascii="Palatino Linotype" w:hAnsi="Palatino Linotype"/>
          <w:sz w:val="24"/>
          <w:szCs w:val="24"/>
          <w:vertAlign w:val="superscript"/>
        </w:rPr>
        <w:footnoteReference w:id="16"/>
      </w:r>
      <w:r w:rsidRPr="006B5B03" w:rsidR="003E6E35">
        <w:rPr>
          <w:rFonts w:ascii="Palatino Linotype" w:hAnsi="Palatino Linotype"/>
          <w:sz w:val="24"/>
          <w:szCs w:val="24"/>
        </w:rPr>
        <w:t xml:space="preserve">  IREC also raised a </w:t>
      </w:r>
      <w:r w:rsidRPr="006B5B03" w:rsidR="00C479B6">
        <w:rPr>
          <w:rFonts w:ascii="Palatino Linotype" w:hAnsi="Palatino Linotype"/>
          <w:sz w:val="24"/>
          <w:szCs w:val="24"/>
        </w:rPr>
        <w:t xml:space="preserve">concern </w:t>
      </w:r>
      <w:r w:rsidRPr="006B5B03" w:rsidR="00A14318">
        <w:rPr>
          <w:rFonts w:ascii="Palatino Linotype" w:hAnsi="Palatino Linotype"/>
          <w:sz w:val="24"/>
          <w:szCs w:val="24"/>
        </w:rPr>
        <w:t xml:space="preserve">in their informal response </w:t>
      </w:r>
      <w:r w:rsidRPr="006B5B03" w:rsidR="00C479B6">
        <w:rPr>
          <w:rFonts w:ascii="Palatino Linotype" w:hAnsi="Palatino Linotype"/>
          <w:sz w:val="24"/>
          <w:szCs w:val="24"/>
        </w:rPr>
        <w:t>on the effective date of the</w:t>
      </w:r>
      <w:r w:rsidRPr="006B5B03" w:rsidR="00E04945">
        <w:rPr>
          <w:rFonts w:ascii="Palatino Linotype" w:hAnsi="Palatino Linotype"/>
          <w:sz w:val="24"/>
          <w:szCs w:val="24"/>
        </w:rPr>
        <w:t>se</w:t>
      </w:r>
      <w:r w:rsidRPr="006B5B03" w:rsidR="00C479B6">
        <w:rPr>
          <w:rFonts w:ascii="Palatino Linotype" w:hAnsi="Palatino Linotype"/>
          <w:sz w:val="24"/>
          <w:szCs w:val="24"/>
        </w:rPr>
        <w:t xml:space="preserve"> supplemental Advice Letters.</w:t>
      </w:r>
    </w:p>
    <w:p w:rsidRPr="006B5B03" w:rsidR="003B1B26" w:rsidRDefault="003B1B26" w14:paraId="0DF95C3E" w14:textId="32547D42">
      <w:pPr>
        <w:rPr>
          <w:rFonts w:ascii="Palatino Linotype" w:hAnsi="Palatino Linotype"/>
          <w:sz w:val="24"/>
          <w:szCs w:val="24"/>
        </w:rPr>
      </w:pPr>
    </w:p>
    <w:p w:rsidRPr="006B5B03" w:rsidR="003B1B26" w:rsidRDefault="003B1B26" w14:paraId="6E56126F" w14:textId="62EF1F1D">
      <w:pPr>
        <w:rPr>
          <w:rFonts w:ascii="Palatino Linotype" w:hAnsi="Palatino Linotype"/>
          <w:sz w:val="24"/>
          <w:szCs w:val="24"/>
        </w:rPr>
      </w:pPr>
      <w:r w:rsidRPr="006B5B03">
        <w:rPr>
          <w:rFonts w:ascii="Palatino Linotype" w:hAnsi="Palatino Linotype"/>
          <w:sz w:val="24"/>
          <w:szCs w:val="24"/>
        </w:rPr>
        <w:t xml:space="preserve">Below is a detailed summary of the major </w:t>
      </w:r>
      <w:r w:rsidRPr="006B5B03" w:rsidR="00B81505">
        <w:rPr>
          <w:rFonts w:ascii="Palatino Linotype" w:hAnsi="Palatino Linotype"/>
          <w:sz w:val="24"/>
          <w:szCs w:val="24"/>
        </w:rPr>
        <w:t xml:space="preserve">protested </w:t>
      </w:r>
      <w:r w:rsidRPr="006B5B03">
        <w:rPr>
          <w:rFonts w:ascii="Palatino Linotype" w:hAnsi="Palatino Linotype"/>
          <w:sz w:val="24"/>
          <w:szCs w:val="24"/>
        </w:rPr>
        <w:t xml:space="preserve">issues </w:t>
      </w:r>
      <w:r w:rsidRPr="006B5B03" w:rsidR="00740A27">
        <w:rPr>
          <w:rFonts w:ascii="Palatino Linotype" w:hAnsi="Palatino Linotype"/>
          <w:sz w:val="24"/>
          <w:szCs w:val="24"/>
        </w:rPr>
        <w:t xml:space="preserve">raised by </w:t>
      </w:r>
      <w:r w:rsidRPr="006B5B03" w:rsidR="009C7A0B">
        <w:rPr>
          <w:rFonts w:ascii="Palatino Linotype" w:hAnsi="Palatino Linotype"/>
          <w:sz w:val="24"/>
          <w:szCs w:val="24"/>
        </w:rPr>
        <w:t>C</w:t>
      </w:r>
      <w:r w:rsidRPr="006B5B03" w:rsidR="001929BF">
        <w:rPr>
          <w:rFonts w:ascii="Palatino Linotype" w:hAnsi="Palatino Linotype"/>
          <w:sz w:val="24"/>
          <w:szCs w:val="24"/>
        </w:rPr>
        <w:t>AL</w:t>
      </w:r>
      <w:r w:rsidRPr="006B5B03" w:rsidR="004F41D6">
        <w:rPr>
          <w:rFonts w:ascii="Palatino Linotype" w:hAnsi="Palatino Linotype"/>
          <w:sz w:val="24"/>
          <w:szCs w:val="24"/>
        </w:rPr>
        <w:t xml:space="preserve">SSA, </w:t>
      </w:r>
      <w:r w:rsidRPr="006B5B03" w:rsidR="00740A27">
        <w:rPr>
          <w:rFonts w:ascii="Palatino Linotype" w:hAnsi="Palatino Linotype"/>
          <w:sz w:val="24"/>
          <w:szCs w:val="24"/>
        </w:rPr>
        <w:t xml:space="preserve">GPI and IREC and the IOU responses, listed </w:t>
      </w:r>
      <w:r w:rsidRPr="006B5B03">
        <w:rPr>
          <w:rFonts w:ascii="Palatino Linotype" w:hAnsi="Palatino Linotype"/>
          <w:sz w:val="24"/>
          <w:szCs w:val="24"/>
        </w:rPr>
        <w:t xml:space="preserve">by </w:t>
      </w:r>
      <w:r w:rsidRPr="006B5B03" w:rsidR="00740A27">
        <w:rPr>
          <w:rFonts w:ascii="Palatino Linotype" w:hAnsi="Palatino Linotype"/>
          <w:sz w:val="24"/>
          <w:szCs w:val="24"/>
        </w:rPr>
        <w:t xml:space="preserve">the </w:t>
      </w:r>
      <w:r w:rsidRPr="006B5B03">
        <w:rPr>
          <w:rFonts w:ascii="Palatino Linotype" w:hAnsi="Palatino Linotype"/>
          <w:sz w:val="24"/>
          <w:szCs w:val="24"/>
        </w:rPr>
        <w:t>OP</w:t>
      </w:r>
      <w:r w:rsidRPr="006B5B03" w:rsidR="00740A27">
        <w:rPr>
          <w:rFonts w:ascii="Palatino Linotype" w:hAnsi="Palatino Linotype"/>
          <w:sz w:val="24"/>
          <w:szCs w:val="24"/>
        </w:rPr>
        <w:t xml:space="preserve"> </w:t>
      </w:r>
      <w:r w:rsidRPr="006B5B03" w:rsidR="009D3706">
        <w:rPr>
          <w:rFonts w:ascii="Palatino Linotype" w:hAnsi="Palatino Linotype"/>
          <w:sz w:val="24"/>
          <w:szCs w:val="24"/>
        </w:rPr>
        <w:t>containing the issue</w:t>
      </w:r>
      <w:r w:rsidRPr="006B5B03">
        <w:rPr>
          <w:rFonts w:ascii="Palatino Linotype" w:hAnsi="Palatino Linotype"/>
          <w:sz w:val="24"/>
          <w:szCs w:val="24"/>
        </w:rPr>
        <w:t>.</w:t>
      </w:r>
      <w:r w:rsidRPr="006B5B03" w:rsidR="0074035F">
        <w:rPr>
          <w:rFonts w:ascii="Palatino Linotype" w:hAnsi="Palatino Linotype"/>
          <w:sz w:val="24"/>
          <w:szCs w:val="24"/>
        </w:rPr>
        <w:t xml:space="preserve">  </w:t>
      </w:r>
      <w:r w:rsidRPr="006B5B03" w:rsidR="009E716E">
        <w:rPr>
          <w:rFonts w:ascii="Palatino Linotype" w:hAnsi="Palatino Linotype"/>
          <w:sz w:val="24"/>
          <w:szCs w:val="24"/>
        </w:rPr>
        <w:br/>
      </w:r>
      <w:r w:rsidRPr="006B5B03" w:rsidR="0074035F">
        <w:rPr>
          <w:rFonts w:ascii="Palatino Linotype" w:hAnsi="Palatino Linotype"/>
          <w:sz w:val="24"/>
          <w:szCs w:val="24"/>
        </w:rPr>
        <w:t>The Discussion Section will further elaborate on each issue.</w:t>
      </w:r>
    </w:p>
    <w:p w:rsidRPr="006B5B03" w:rsidR="00477251" w:rsidRDefault="00477251" w14:paraId="46B0377C" w14:textId="77777777">
      <w:pPr>
        <w:rPr>
          <w:rFonts w:ascii="Palatino Linotype" w:hAnsi="Palatino Linotype"/>
          <w:sz w:val="24"/>
          <w:szCs w:val="24"/>
        </w:rPr>
      </w:pPr>
    </w:p>
    <w:p w:rsidRPr="006B5B03" w:rsidR="003B1B26" w:rsidRDefault="003B1B26" w14:paraId="6C069C02" w14:textId="5B658D55">
      <w:pPr>
        <w:rPr>
          <w:rFonts w:ascii="Palatino Linotype" w:hAnsi="Palatino Linotype"/>
          <w:b/>
          <w:bCs/>
          <w:sz w:val="24"/>
          <w:szCs w:val="24"/>
        </w:rPr>
      </w:pPr>
      <w:r w:rsidRPr="006B5B03">
        <w:rPr>
          <w:rFonts w:ascii="Palatino Linotype" w:hAnsi="Palatino Linotype"/>
          <w:b/>
          <w:bCs/>
          <w:sz w:val="24"/>
          <w:szCs w:val="24"/>
        </w:rPr>
        <w:t>OP 2</w:t>
      </w:r>
      <w:r w:rsidRPr="006B5B03" w:rsidR="00A75166">
        <w:rPr>
          <w:rFonts w:ascii="Palatino Linotype" w:hAnsi="Palatino Linotype"/>
          <w:b/>
          <w:bCs/>
          <w:sz w:val="24"/>
          <w:szCs w:val="24"/>
        </w:rPr>
        <w:t>: U</w:t>
      </w:r>
      <w:r w:rsidRPr="006B5B03" w:rsidR="007A6D7F">
        <w:rPr>
          <w:rFonts w:ascii="Palatino Linotype" w:hAnsi="Palatino Linotype"/>
          <w:b/>
          <w:bCs/>
          <w:sz w:val="24"/>
          <w:szCs w:val="24"/>
        </w:rPr>
        <w:t>pdate</w:t>
      </w:r>
      <w:r w:rsidRPr="006B5B03" w:rsidR="00A75166">
        <w:rPr>
          <w:rFonts w:ascii="Palatino Linotype" w:hAnsi="Palatino Linotype"/>
          <w:b/>
          <w:bCs/>
          <w:sz w:val="24"/>
          <w:szCs w:val="24"/>
        </w:rPr>
        <w:t>s</w:t>
      </w:r>
      <w:r w:rsidRPr="006B5B03" w:rsidR="007A6D7F">
        <w:rPr>
          <w:rFonts w:ascii="Palatino Linotype" w:hAnsi="Palatino Linotype"/>
          <w:b/>
          <w:bCs/>
          <w:sz w:val="24"/>
          <w:szCs w:val="24"/>
        </w:rPr>
        <w:t xml:space="preserve"> </w:t>
      </w:r>
      <w:r w:rsidRPr="006B5B03" w:rsidR="008A14EF">
        <w:rPr>
          <w:rFonts w:ascii="Palatino Linotype" w:hAnsi="Palatino Linotype"/>
          <w:b/>
          <w:bCs/>
          <w:sz w:val="24"/>
          <w:szCs w:val="24"/>
        </w:rPr>
        <w:t>to Integration Capacity Analysis (</w:t>
      </w:r>
      <w:r w:rsidRPr="006B5B03" w:rsidR="007A6D7F">
        <w:rPr>
          <w:rFonts w:ascii="Palatino Linotype" w:hAnsi="Palatino Linotype"/>
          <w:b/>
          <w:bCs/>
          <w:sz w:val="24"/>
          <w:szCs w:val="24"/>
        </w:rPr>
        <w:t xml:space="preserve">ICA) </w:t>
      </w:r>
      <w:r w:rsidRPr="006B5B03" w:rsidR="00117E0F">
        <w:rPr>
          <w:rFonts w:ascii="Palatino Linotype" w:hAnsi="Palatino Linotype"/>
          <w:b/>
          <w:bCs/>
          <w:sz w:val="24"/>
          <w:szCs w:val="24"/>
        </w:rPr>
        <w:t>values at the proposed Point of Interconnection</w:t>
      </w:r>
    </w:p>
    <w:p w:rsidRPr="006B5B03" w:rsidR="003B1B26" w:rsidRDefault="003B1B26" w14:paraId="7DE8FCCB" w14:textId="77777777">
      <w:pPr>
        <w:rPr>
          <w:rFonts w:ascii="Palatino Linotype" w:hAnsi="Palatino Linotype"/>
          <w:sz w:val="24"/>
          <w:szCs w:val="24"/>
        </w:rPr>
      </w:pPr>
    </w:p>
    <w:p w:rsidRPr="006B5B03" w:rsidR="003B1B26" w:rsidRDefault="0057799F" w14:paraId="4EE40AD0" w14:textId="0A89850A">
      <w:pPr>
        <w:rPr>
          <w:rFonts w:ascii="Palatino Linotype" w:hAnsi="Palatino Linotype"/>
          <w:sz w:val="24"/>
          <w:szCs w:val="24"/>
        </w:rPr>
      </w:pPr>
      <w:r w:rsidRPr="006B5B03">
        <w:rPr>
          <w:rFonts w:ascii="Palatino Linotype" w:hAnsi="Palatino Linotype"/>
          <w:sz w:val="24"/>
          <w:szCs w:val="24"/>
        </w:rPr>
        <w:t xml:space="preserve">GPI’s protest requests that SCE </w:t>
      </w:r>
      <w:r w:rsidRPr="006B5B03" w:rsidR="00784494">
        <w:rPr>
          <w:rFonts w:ascii="Palatino Linotype" w:hAnsi="Palatino Linotype"/>
          <w:sz w:val="24"/>
          <w:szCs w:val="24"/>
        </w:rPr>
        <w:t xml:space="preserve">1) </w:t>
      </w:r>
      <w:r w:rsidRPr="006B5B03" w:rsidR="00D82928">
        <w:rPr>
          <w:rFonts w:ascii="Palatino Linotype" w:hAnsi="Palatino Linotype"/>
          <w:sz w:val="24"/>
          <w:szCs w:val="24"/>
        </w:rPr>
        <w:t xml:space="preserve">clarify that projects below the ICA value </w:t>
      </w:r>
      <w:r w:rsidRPr="006B5B03" w:rsidR="009C403D">
        <w:rPr>
          <w:rFonts w:ascii="Palatino Linotype" w:hAnsi="Palatino Linotype"/>
          <w:sz w:val="24"/>
          <w:szCs w:val="24"/>
        </w:rPr>
        <w:t xml:space="preserve">may qualify for fast track </w:t>
      </w:r>
      <w:r w:rsidRPr="006B5B03" w:rsidR="00CC015B">
        <w:rPr>
          <w:rFonts w:ascii="Palatino Linotype" w:hAnsi="Palatino Linotype"/>
          <w:sz w:val="24"/>
          <w:szCs w:val="24"/>
        </w:rPr>
        <w:t>with</w:t>
      </w:r>
      <w:r w:rsidRPr="006B5B03" w:rsidR="009C403D">
        <w:rPr>
          <w:rFonts w:ascii="Palatino Linotype" w:hAnsi="Palatino Linotype"/>
          <w:sz w:val="24"/>
          <w:szCs w:val="24"/>
        </w:rPr>
        <w:t xml:space="preserve"> no distribution upgrades,</w:t>
      </w:r>
      <w:r w:rsidRPr="006B5B03" w:rsidR="002C56AA">
        <w:rPr>
          <w:rStyle w:val="FootnoteReference"/>
          <w:rFonts w:ascii="Palatino Linotype" w:hAnsi="Palatino Linotype"/>
          <w:sz w:val="24"/>
          <w:szCs w:val="24"/>
        </w:rPr>
        <w:footnoteReference w:id="17"/>
      </w:r>
      <w:r w:rsidRPr="006B5B03" w:rsidR="009C403D">
        <w:rPr>
          <w:rFonts w:ascii="Palatino Linotype" w:hAnsi="Palatino Linotype"/>
          <w:sz w:val="24"/>
          <w:szCs w:val="24"/>
        </w:rPr>
        <w:t xml:space="preserve"> and 2) </w:t>
      </w:r>
      <w:r w:rsidRPr="006B5B03">
        <w:rPr>
          <w:rFonts w:ascii="Palatino Linotype" w:hAnsi="Palatino Linotype"/>
          <w:sz w:val="24"/>
          <w:szCs w:val="24"/>
        </w:rPr>
        <w:t xml:space="preserve">clarify the exception to ICA value use contained </w:t>
      </w:r>
      <w:r w:rsidRPr="006B5B03" w:rsidR="00B73A78">
        <w:rPr>
          <w:rFonts w:ascii="Palatino Linotype" w:hAnsi="Palatino Linotype"/>
          <w:sz w:val="24"/>
          <w:szCs w:val="24"/>
        </w:rPr>
        <w:t>on page 35 of</w:t>
      </w:r>
      <w:r w:rsidRPr="006B5B03">
        <w:rPr>
          <w:rFonts w:ascii="Palatino Linotype" w:hAnsi="Palatino Linotype"/>
          <w:sz w:val="24"/>
          <w:szCs w:val="24"/>
        </w:rPr>
        <w:t xml:space="preserve"> </w:t>
      </w:r>
      <w:r w:rsidRPr="006B5B03" w:rsidR="00B73A78">
        <w:rPr>
          <w:rFonts w:ascii="Palatino Linotype" w:hAnsi="Palatino Linotype"/>
          <w:sz w:val="24"/>
          <w:szCs w:val="24"/>
        </w:rPr>
        <w:t>D.20-09-035</w:t>
      </w:r>
      <w:r w:rsidRPr="006B5B03">
        <w:rPr>
          <w:rFonts w:ascii="Palatino Linotype" w:hAnsi="Palatino Linotype"/>
          <w:sz w:val="24"/>
          <w:szCs w:val="24"/>
        </w:rPr>
        <w:t>.</w:t>
      </w:r>
      <w:r w:rsidRPr="006B5B03" w:rsidR="00EA6557">
        <w:rPr>
          <w:rStyle w:val="FootnoteReference"/>
          <w:rFonts w:ascii="Palatino Linotype" w:hAnsi="Palatino Linotype"/>
          <w:sz w:val="24"/>
          <w:szCs w:val="24"/>
        </w:rPr>
        <w:footnoteReference w:id="18"/>
      </w:r>
      <w:r w:rsidRPr="006B5B03">
        <w:rPr>
          <w:rFonts w:ascii="Palatino Linotype" w:hAnsi="Palatino Linotype"/>
          <w:sz w:val="24"/>
          <w:szCs w:val="24"/>
        </w:rPr>
        <w:t xml:space="preserve">  IREC’s protest targets</w:t>
      </w:r>
      <w:r w:rsidRPr="006B5B03" w:rsidR="00DD075A">
        <w:rPr>
          <w:rFonts w:ascii="Palatino Linotype" w:hAnsi="Palatino Linotype"/>
          <w:sz w:val="24"/>
          <w:szCs w:val="24"/>
        </w:rPr>
        <w:t xml:space="preserve"> </w:t>
      </w:r>
      <w:r w:rsidRPr="006B5B03" w:rsidR="00FF3243">
        <w:rPr>
          <w:rFonts w:ascii="Palatino Linotype" w:hAnsi="Palatino Linotype"/>
          <w:sz w:val="24"/>
          <w:szCs w:val="24"/>
        </w:rPr>
        <w:t xml:space="preserve">both </w:t>
      </w:r>
      <w:r w:rsidRPr="006B5B03" w:rsidR="00E0017C">
        <w:rPr>
          <w:rFonts w:ascii="Palatino Linotype" w:hAnsi="Palatino Linotype"/>
          <w:sz w:val="24"/>
          <w:szCs w:val="24"/>
        </w:rPr>
        <w:t>perceived</w:t>
      </w:r>
      <w:r w:rsidRPr="006B5B03">
        <w:rPr>
          <w:rFonts w:ascii="Palatino Linotype" w:hAnsi="Palatino Linotype"/>
          <w:sz w:val="24"/>
          <w:szCs w:val="24"/>
        </w:rPr>
        <w:t xml:space="preserve"> inconsistencies and </w:t>
      </w:r>
      <w:r w:rsidRPr="006B5B03" w:rsidR="00FF3243">
        <w:rPr>
          <w:rFonts w:ascii="Palatino Linotype" w:hAnsi="Palatino Linotype"/>
          <w:sz w:val="24"/>
          <w:szCs w:val="24"/>
        </w:rPr>
        <w:t xml:space="preserve">typographical </w:t>
      </w:r>
      <w:r w:rsidRPr="006B5B03">
        <w:rPr>
          <w:rFonts w:ascii="Palatino Linotype" w:hAnsi="Palatino Linotype"/>
          <w:sz w:val="24"/>
          <w:szCs w:val="24"/>
        </w:rPr>
        <w:t>errors in tariff language.</w:t>
      </w:r>
      <w:r w:rsidRPr="006B5B03" w:rsidR="00FD5334">
        <w:rPr>
          <w:rStyle w:val="FootnoteReference"/>
          <w:rFonts w:ascii="Palatino Linotype" w:hAnsi="Palatino Linotype"/>
          <w:sz w:val="24"/>
          <w:szCs w:val="24"/>
        </w:rPr>
        <w:footnoteReference w:id="19"/>
      </w:r>
      <w:r w:rsidRPr="006B5B03">
        <w:rPr>
          <w:rFonts w:ascii="Palatino Linotype" w:hAnsi="Palatino Linotype"/>
          <w:sz w:val="24"/>
          <w:szCs w:val="24"/>
        </w:rPr>
        <w:t xml:space="preserve">  SCE agrees to correct typo</w:t>
      </w:r>
      <w:r w:rsidRPr="006B5B03" w:rsidR="00D01E0B">
        <w:rPr>
          <w:rFonts w:ascii="Palatino Linotype" w:hAnsi="Palatino Linotype"/>
          <w:sz w:val="24"/>
          <w:szCs w:val="24"/>
        </w:rPr>
        <w:t>graphical errors</w:t>
      </w:r>
      <w:r w:rsidRPr="006B5B03">
        <w:rPr>
          <w:rFonts w:ascii="Palatino Linotype" w:hAnsi="Palatino Linotype"/>
          <w:sz w:val="24"/>
          <w:szCs w:val="24"/>
        </w:rPr>
        <w:t xml:space="preserve"> and </w:t>
      </w:r>
      <w:r w:rsidRPr="006B5B03" w:rsidR="002C1E86">
        <w:rPr>
          <w:rFonts w:ascii="Palatino Linotype" w:hAnsi="Palatino Linotype"/>
          <w:sz w:val="24"/>
          <w:szCs w:val="24"/>
        </w:rPr>
        <w:t xml:space="preserve">the </w:t>
      </w:r>
      <w:r w:rsidRPr="006B5B03" w:rsidR="004809E7">
        <w:rPr>
          <w:rFonts w:ascii="Palatino Linotype" w:hAnsi="Palatino Linotype"/>
          <w:sz w:val="24"/>
          <w:szCs w:val="24"/>
        </w:rPr>
        <w:t>utilit</w:t>
      </w:r>
      <w:r w:rsidRPr="006B5B03" w:rsidR="00C9799C">
        <w:rPr>
          <w:rFonts w:ascii="Palatino Linotype" w:hAnsi="Palatino Linotype"/>
          <w:sz w:val="24"/>
          <w:szCs w:val="24"/>
        </w:rPr>
        <w:t>y</w:t>
      </w:r>
      <w:r w:rsidRPr="006B5B03">
        <w:rPr>
          <w:rFonts w:ascii="Palatino Linotype" w:hAnsi="Palatino Linotype"/>
          <w:sz w:val="24"/>
          <w:szCs w:val="24"/>
        </w:rPr>
        <w:t xml:space="preserve"> </w:t>
      </w:r>
      <w:r w:rsidRPr="006B5B03" w:rsidR="00D01E0B">
        <w:rPr>
          <w:rFonts w:ascii="Palatino Linotype" w:hAnsi="Palatino Linotype"/>
          <w:sz w:val="24"/>
          <w:szCs w:val="24"/>
        </w:rPr>
        <w:t>indicate</w:t>
      </w:r>
      <w:r w:rsidRPr="006B5B03" w:rsidR="00C9799C">
        <w:rPr>
          <w:rFonts w:ascii="Palatino Linotype" w:hAnsi="Palatino Linotype"/>
          <w:sz w:val="24"/>
          <w:szCs w:val="24"/>
        </w:rPr>
        <w:t>s</w:t>
      </w:r>
      <w:r w:rsidRPr="006B5B03">
        <w:rPr>
          <w:rFonts w:ascii="Palatino Linotype" w:hAnsi="Palatino Linotype"/>
          <w:sz w:val="24"/>
          <w:szCs w:val="24"/>
        </w:rPr>
        <w:t xml:space="preserve"> that GPI’s </w:t>
      </w:r>
      <w:r w:rsidRPr="006B5B03" w:rsidR="00C15BC9">
        <w:rPr>
          <w:rFonts w:ascii="Palatino Linotype" w:hAnsi="Palatino Linotype"/>
          <w:sz w:val="24"/>
          <w:szCs w:val="24"/>
        </w:rPr>
        <w:t>request to</w:t>
      </w:r>
      <w:r w:rsidRPr="006B5B03" w:rsidR="003D0CBA">
        <w:rPr>
          <w:rFonts w:ascii="Palatino Linotype" w:hAnsi="Palatino Linotype"/>
          <w:sz w:val="24"/>
          <w:szCs w:val="24"/>
        </w:rPr>
        <w:t xml:space="preserve"> </w:t>
      </w:r>
      <w:r w:rsidRPr="006B5B03" w:rsidR="00C15BC9">
        <w:rPr>
          <w:rFonts w:ascii="Palatino Linotype" w:hAnsi="Palatino Linotype"/>
          <w:sz w:val="24"/>
          <w:szCs w:val="24"/>
        </w:rPr>
        <w:t xml:space="preserve">clarify the exception </w:t>
      </w:r>
      <w:r w:rsidRPr="006B5B03" w:rsidR="00C15BC9">
        <w:rPr>
          <w:rFonts w:ascii="Palatino Linotype" w:hAnsi="Palatino Linotype"/>
          <w:sz w:val="24"/>
          <w:szCs w:val="24"/>
        </w:rPr>
        <w:lastRenderedPageBreak/>
        <w:t>to ICA value use contained on page 35 of D.20-09-035</w:t>
      </w:r>
      <w:r w:rsidRPr="006B5B03">
        <w:rPr>
          <w:rFonts w:ascii="Palatino Linotype" w:hAnsi="Palatino Linotype"/>
          <w:sz w:val="24"/>
          <w:szCs w:val="24"/>
        </w:rPr>
        <w:t xml:space="preserve"> </w:t>
      </w:r>
      <w:r w:rsidRPr="006B5B03" w:rsidR="00D01E0B">
        <w:rPr>
          <w:rFonts w:ascii="Palatino Linotype" w:hAnsi="Palatino Linotype"/>
          <w:sz w:val="24"/>
          <w:szCs w:val="24"/>
        </w:rPr>
        <w:t>is</w:t>
      </w:r>
      <w:r w:rsidRPr="006B5B03">
        <w:rPr>
          <w:rFonts w:ascii="Palatino Linotype" w:hAnsi="Palatino Linotype"/>
          <w:sz w:val="24"/>
          <w:szCs w:val="24"/>
        </w:rPr>
        <w:t xml:space="preserve"> “out of scope”</w:t>
      </w:r>
      <w:r w:rsidRPr="006B5B03" w:rsidR="00BF5DC6">
        <w:rPr>
          <w:rFonts w:ascii="Palatino Linotype" w:hAnsi="Palatino Linotype"/>
          <w:sz w:val="24"/>
          <w:szCs w:val="24"/>
        </w:rPr>
        <w:t xml:space="preserve"> in their Reply to Protest of </w:t>
      </w:r>
      <w:r w:rsidRPr="006B5B03" w:rsidR="00071EEC">
        <w:rPr>
          <w:rFonts w:ascii="Palatino Linotype" w:hAnsi="Palatino Linotype"/>
          <w:sz w:val="24"/>
          <w:szCs w:val="24"/>
        </w:rPr>
        <w:t>AL 4</w:t>
      </w:r>
      <w:r w:rsidRPr="006B5B03" w:rsidR="0026723B">
        <w:rPr>
          <w:rFonts w:ascii="Palatino Linotype" w:hAnsi="Palatino Linotype"/>
          <w:sz w:val="24"/>
          <w:szCs w:val="24"/>
        </w:rPr>
        <w:t>561</w:t>
      </w:r>
      <w:r w:rsidRPr="006B5B03" w:rsidR="00071EEC">
        <w:rPr>
          <w:rFonts w:ascii="Palatino Linotype" w:hAnsi="Palatino Linotype"/>
          <w:sz w:val="24"/>
          <w:szCs w:val="24"/>
        </w:rPr>
        <w:t>-E</w:t>
      </w:r>
      <w:r w:rsidRPr="006B5B03">
        <w:rPr>
          <w:rFonts w:ascii="Palatino Linotype" w:hAnsi="Palatino Linotype"/>
          <w:sz w:val="24"/>
          <w:szCs w:val="24"/>
        </w:rPr>
        <w:t>.</w:t>
      </w:r>
      <w:r w:rsidRPr="006B5B03" w:rsidR="008E780F">
        <w:rPr>
          <w:rStyle w:val="FootnoteReference"/>
          <w:rFonts w:ascii="Palatino Linotype" w:hAnsi="Palatino Linotype"/>
          <w:sz w:val="24"/>
          <w:szCs w:val="24"/>
        </w:rPr>
        <w:footnoteReference w:id="20"/>
      </w:r>
      <w:r w:rsidRPr="006B5B03">
        <w:rPr>
          <w:rFonts w:ascii="Palatino Linotype" w:hAnsi="Palatino Linotype"/>
          <w:sz w:val="24"/>
          <w:szCs w:val="24"/>
        </w:rPr>
        <w:t xml:space="preserve">  </w:t>
      </w:r>
    </w:p>
    <w:p w:rsidRPr="006B5B03" w:rsidR="009E716E" w:rsidRDefault="009E716E" w14:paraId="58C17A84" w14:textId="77777777">
      <w:pPr>
        <w:rPr>
          <w:rFonts w:ascii="Palatino Linotype" w:hAnsi="Palatino Linotype"/>
          <w:sz w:val="24"/>
          <w:szCs w:val="24"/>
        </w:rPr>
      </w:pPr>
    </w:p>
    <w:p w:rsidRPr="006B5B03" w:rsidR="0057799F" w:rsidRDefault="0057799F" w14:paraId="0FFC6893" w14:textId="14BA5A58">
      <w:pPr>
        <w:rPr>
          <w:rFonts w:ascii="Palatino Linotype" w:hAnsi="Palatino Linotype"/>
          <w:b/>
          <w:bCs/>
          <w:sz w:val="24"/>
          <w:szCs w:val="24"/>
        </w:rPr>
      </w:pPr>
      <w:r w:rsidRPr="006B5B03">
        <w:rPr>
          <w:rFonts w:ascii="Palatino Linotype" w:hAnsi="Palatino Linotype"/>
          <w:b/>
          <w:bCs/>
          <w:sz w:val="24"/>
          <w:szCs w:val="24"/>
        </w:rPr>
        <w:t>OP 6</w:t>
      </w:r>
      <w:r w:rsidRPr="006B5B03" w:rsidR="00A75166">
        <w:rPr>
          <w:rFonts w:ascii="Palatino Linotype" w:hAnsi="Palatino Linotype"/>
          <w:b/>
          <w:bCs/>
          <w:sz w:val="24"/>
          <w:szCs w:val="24"/>
        </w:rPr>
        <w:t>: Allows interconnection projects less than 30 kilovolt</w:t>
      </w:r>
      <w:r w:rsidRPr="006B5B03" w:rsidR="00074AAB">
        <w:rPr>
          <w:rFonts w:ascii="Palatino Linotype" w:hAnsi="Palatino Linotype"/>
          <w:b/>
          <w:bCs/>
          <w:sz w:val="24"/>
          <w:szCs w:val="24"/>
        </w:rPr>
        <w:t xml:space="preserve"> </w:t>
      </w:r>
      <w:r w:rsidRPr="006B5B03" w:rsidR="00A75166">
        <w:rPr>
          <w:rFonts w:ascii="Palatino Linotype" w:hAnsi="Palatino Linotype"/>
          <w:b/>
          <w:bCs/>
          <w:sz w:val="24"/>
          <w:szCs w:val="24"/>
        </w:rPr>
        <w:t>amperes to bypass Screens F, G, H, and J</w:t>
      </w:r>
    </w:p>
    <w:p w:rsidRPr="006B5B03" w:rsidR="003B1B26" w:rsidRDefault="003B1B26" w14:paraId="46206243" w14:textId="77777777">
      <w:pPr>
        <w:rPr>
          <w:rFonts w:ascii="Palatino Linotype" w:hAnsi="Palatino Linotype"/>
          <w:sz w:val="24"/>
          <w:szCs w:val="24"/>
        </w:rPr>
      </w:pPr>
    </w:p>
    <w:p w:rsidR="009E716E" w:rsidP="00CE64F6" w:rsidRDefault="00473A2B" w14:paraId="4E169631" w14:textId="39A17905">
      <w:pPr>
        <w:widowControl w:val="0"/>
        <w:rPr>
          <w:rFonts w:ascii="Palatino Linotype" w:hAnsi="Palatino Linotype"/>
          <w:sz w:val="24"/>
          <w:szCs w:val="24"/>
        </w:rPr>
      </w:pPr>
      <w:r w:rsidRPr="006B5B03">
        <w:rPr>
          <w:rFonts w:ascii="Palatino Linotype" w:hAnsi="Palatino Linotype"/>
          <w:sz w:val="24"/>
          <w:szCs w:val="24"/>
        </w:rPr>
        <w:t>IREC indicate</w:t>
      </w:r>
      <w:r w:rsidRPr="006B5B03" w:rsidR="00E92D17">
        <w:rPr>
          <w:rFonts w:ascii="Palatino Linotype" w:hAnsi="Palatino Linotype"/>
          <w:sz w:val="24"/>
          <w:szCs w:val="24"/>
        </w:rPr>
        <w:t>s</w:t>
      </w:r>
      <w:r w:rsidRPr="006B5B03">
        <w:rPr>
          <w:rFonts w:ascii="Palatino Linotype" w:hAnsi="Palatino Linotype"/>
          <w:sz w:val="24"/>
          <w:szCs w:val="24"/>
        </w:rPr>
        <w:t xml:space="preserve"> that D.</w:t>
      </w:r>
      <w:r w:rsidRPr="006B5B03" w:rsidR="008916ED">
        <w:rPr>
          <w:rFonts w:ascii="Palatino Linotype" w:hAnsi="Palatino Linotype"/>
          <w:sz w:val="24"/>
          <w:szCs w:val="24"/>
        </w:rPr>
        <w:t xml:space="preserve">20-09-035 </w:t>
      </w:r>
      <w:r w:rsidRPr="006B5B03">
        <w:rPr>
          <w:rFonts w:ascii="Palatino Linotype" w:hAnsi="Palatino Linotype"/>
          <w:sz w:val="24"/>
          <w:szCs w:val="24"/>
        </w:rPr>
        <w:t>acknowledges that “all participants agree that raising the threshold to 30 kVA to bypass these Screens is an improvement for streamlining the Fast Track process for small projects and would not raise any safety or reliability concerns.”</w:t>
      </w:r>
      <w:r w:rsidRPr="006B5B03">
        <w:rPr>
          <w:rFonts w:ascii="Palatino Linotype" w:hAnsi="Palatino Linotype"/>
          <w:sz w:val="24"/>
          <w:szCs w:val="24"/>
          <w:vertAlign w:val="superscript"/>
        </w:rPr>
        <w:footnoteReference w:id="21"/>
      </w:r>
      <w:r w:rsidRPr="006B5B03">
        <w:rPr>
          <w:rFonts w:ascii="Palatino Linotype" w:hAnsi="Palatino Linotype"/>
          <w:sz w:val="24"/>
          <w:szCs w:val="24"/>
        </w:rPr>
        <w:t xml:space="preserve"> That</w:t>
      </w:r>
      <w:r w:rsidRPr="006B5B03" w:rsidR="008916ED">
        <w:rPr>
          <w:rFonts w:ascii="Palatino Linotype" w:hAnsi="Palatino Linotype"/>
          <w:sz w:val="24"/>
          <w:szCs w:val="24"/>
        </w:rPr>
        <w:t xml:space="preserve"> is,</w:t>
      </w:r>
      <w:r w:rsidRPr="006B5B03">
        <w:rPr>
          <w:rFonts w:ascii="Palatino Linotype" w:hAnsi="Palatino Linotype"/>
          <w:sz w:val="24"/>
          <w:szCs w:val="24"/>
        </w:rPr>
        <w:t xml:space="preserve"> D.20-09-035 does not highlight the subtle difference between “30 kVA or less” and “less than 30 kVA” indicates that Commission likely did not appreciate the significance of this change or intend to change the tariffs in this way.</w:t>
      </w:r>
      <w:r w:rsidRPr="006B5B03" w:rsidR="00B33B6B">
        <w:rPr>
          <w:rStyle w:val="FootnoteReference"/>
          <w:rFonts w:ascii="Palatino Linotype" w:hAnsi="Palatino Linotype"/>
          <w:sz w:val="24"/>
          <w:szCs w:val="24"/>
        </w:rPr>
        <w:footnoteReference w:id="22"/>
      </w:r>
      <w:r w:rsidRPr="006B5B03" w:rsidR="009B47EA">
        <w:rPr>
          <w:rFonts w:ascii="Palatino Linotype" w:hAnsi="Palatino Linotype"/>
          <w:sz w:val="24"/>
          <w:szCs w:val="24"/>
        </w:rPr>
        <w:t xml:space="preserve">  IREC also </w:t>
      </w:r>
      <w:r w:rsidRPr="006B5B03" w:rsidR="00AA5928">
        <w:rPr>
          <w:rFonts w:ascii="Palatino Linotype" w:hAnsi="Palatino Linotype"/>
          <w:sz w:val="24"/>
          <w:szCs w:val="24"/>
        </w:rPr>
        <w:t xml:space="preserve">suggested a </w:t>
      </w:r>
      <w:r w:rsidRPr="006B5B03" w:rsidR="009E1FCA">
        <w:rPr>
          <w:rFonts w:ascii="Palatino Linotype" w:hAnsi="Palatino Linotype"/>
          <w:sz w:val="24"/>
          <w:szCs w:val="24"/>
        </w:rPr>
        <w:t>perceived inconsistenc</w:t>
      </w:r>
      <w:r w:rsidRPr="006B5B03" w:rsidR="00E24188">
        <w:rPr>
          <w:rFonts w:ascii="Palatino Linotype" w:hAnsi="Palatino Linotype"/>
          <w:sz w:val="24"/>
          <w:szCs w:val="24"/>
        </w:rPr>
        <w:t>y</w:t>
      </w:r>
      <w:r w:rsidRPr="006B5B03" w:rsidR="009E1FCA">
        <w:rPr>
          <w:rFonts w:ascii="Palatino Linotype" w:hAnsi="Palatino Linotype"/>
          <w:sz w:val="24"/>
          <w:szCs w:val="24"/>
        </w:rPr>
        <w:t xml:space="preserve"> in tariff language </w:t>
      </w:r>
      <w:r w:rsidRPr="006B5B03" w:rsidR="007D2838">
        <w:rPr>
          <w:rFonts w:ascii="Palatino Linotype" w:hAnsi="Palatino Linotype"/>
          <w:sz w:val="24"/>
          <w:szCs w:val="24"/>
        </w:rPr>
        <w:t xml:space="preserve">of a note </w:t>
      </w:r>
      <w:r w:rsidRPr="006B5B03" w:rsidR="00132CDD">
        <w:rPr>
          <w:rFonts w:ascii="Palatino Linotype" w:hAnsi="Palatino Linotype"/>
          <w:sz w:val="24"/>
          <w:szCs w:val="24"/>
        </w:rPr>
        <w:t>below</w:t>
      </w:r>
      <w:r w:rsidRPr="006B5B03" w:rsidR="00B71D3E">
        <w:rPr>
          <w:rFonts w:ascii="Palatino Linotype" w:hAnsi="Palatino Linotype"/>
          <w:sz w:val="24"/>
          <w:szCs w:val="24"/>
        </w:rPr>
        <w:t xml:space="preserve"> </w:t>
      </w:r>
      <w:r w:rsidRPr="006B5B03" w:rsidR="00F921B7">
        <w:rPr>
          <w:rFonts w:ascii="Palatino Linotype" w:hAnsi="Palatino Linotype"/>
          <w:sz w:val="24"/>
          <w:szCs w:val="24"/>
        </w:rPr>
        <w:t>Section G</w:t>
      </w:r>
      <w:r w:rsidRPr="006B5B03" w:rsidR="00132CDD">
        <w:rPr>
          <w:rFonts w:ascii="Palatino Linotype" w:hAnsi="Palatino Linotype"/>
          <w:sz w:val="24"/>
          <w:szCs w:val="24"/>
        </w:rPr>
        <w:t>.1.g</w:t>
      </w:r>
      <w:r w:rsidRPr="006B5B03" w:rsidR="00B71D3E">
        <w:rPr>
          <w:rFonts w:ascii="Palatino Linotype" w:hAnsi="Palatino Linotype"/>
          <w:sz w:val="24"/>
          <w:szCs w:val="24"/>
        </w:rPr>
        <w:t xml:space="preserve"> </w:t>
      </w:r>
      <w:r w:rsidRPr="006B5B03" w:rsidR="00132CDD">
        <w:rPr>
          <w:rFonts w:ascii="Palatino Linotype" w:hAnsi="Palatino Linotype"/>
          <w:sz w:val="24"/>
          <w:szCs w:val="24"/>
        </w:rPr>
        <w:t xml:space="preserve">for </w:t>
      </w:r>
      <w:r w:rsidRPr="006B5B03" w:rsidR="004A0AE6">
        <w:rPr>
          <w:rFonts w:ascii="Palatino Linotype" w:hAnsi="Palatino Linotype"/>
          <w:sz w:val="24"/>
          <w:szCs w:val="24"/>
        </w:rPr>
        <w:t>Screen F and F1</w:t>
      </w:r>
      <w:r w:rsidRPr="006B5B03" w:rsidR="009E1FCA">
        <w:rPr>
          <w:rFonts w:ascii="Palatino Linotype" w:hAnsi="Palatino Linotype"/>
          <w:sz w:val="24"/>
          <w:szCs w:val="24"/>
        </w:rPr>
        <w:t>.</w:t>
      </w:r>
      <w:r w:rsidRPr="006B5B03" w:rsidR="00B71D3E">
        <w:rPr>
          <w:rStyle w:val="FootnoteReference"/>
          <w:rFonts w:ascii="Palatino Linotype" w:hAnsi="Palatino Linotype"/>
          <w:sz w:val="24"/>
          <w:szCs w:val="24"/>
        </w:rPr>
        <w:footnoteReference w:id="23"/>
      </w:r>
      <w:r w:rsidRPr="006B5B03" w:rsidR="00D92E6A">
        <w:rPr>
          <w:rFonts w:ascii="Palatino Linotype" w:hAnsi="Palatino Linotype"/>
          <w:sz w:val="24"/>
          <w:szCs w:val="24"/>
        </w:rPr>
        <w:t xml:space="preserve">  </w:t>
      </w:r>
      <w:r w:rsidRPr="006B5B03" w:rsidR="002378E4">
        <w:rPr>
          <w:rFonts w:ascii="Palatino Linotype" w:hAnsi="Palatino Linotype"/>
          <w:sz w:val="24"/>
          <w:szCs w:val="24"/>
        </w:rPr>
        <w:t>On April 5, 2022, the Commission’s Executive Director approved an order to make these modifications to OP 6 of D. 20-09-035.</w:t>
      </w:r>
    </w:p>
    <w:p w:rsidRPr="006B5B03" w:rsidR="00CE64F6" w:rsidP="00CE64F6" w:rsidRDefault="00CE64F6" w14:paraId="02AC8F1C" w14:textId="77777777">
      <w:pPr>
        <w:rPr>
          <w:rFonts w:ascii="Palatino Linotype" w:hAnsi="Palatino Linotype"/>
          <w:sz w:val="24"/>
          <w:szCs w:val="24"/>
        </w:rPr>
      </w:pPr>
    </w:p>
    <w:p w:rsidRPr="006B5B03" w:rsidR="00473A2B" w:rsidP="00CE64F6" w:rsidRDefault="00473A2B" w14:paraId="7C748AA1" w14:textId="5DFD00DA">
      <w:pPr>
        <w:rPr>
          <w:rFonts w:ascii="Palatino Linotype" w:hAnsi="Palatino Linotype"/>
          <w:sz w:val="24"/>
          <w:szCs w:val="24"/>
        </w:rPr>
      </w:pPr>
      <w:r w:rsidRPr="006B5B03">
        <w:rPr>
          <w:rFonts w:ascii="Palatino Linotype" w:hAnsi="Palatino Linotype"/>
          <w:b/>
          <w:bCs/>
          <w:sz w:val="24"/>
          <w:szCs w:val="24"/>
        </w:rPr>
        <w:t>OP 11</w:t>
      </w:r>
      <w:r w:rsidRPr="006B5B03" w:rsidR="00A75166">
        <w:rPr>
          <w:rFonts w:ascii="Palatino Linotype" w:hAnsi="Palatino Linotype"/>
          <w:b/>
          <w:bCs/>
          <w:sz w:val="24"/>
          <w:szCs w:val="24"/>
        </w:rPr>
        <w:t xml:space="preserve">: </w:t>
      </w:r>
      <w:r w:rsidRPr="006B5B03" w:rsidR="007D44EB">
        <w:rPr>
          <w:rFonts w:ascii="Palatino Linotype" w:hAnsi="Palatino Linotype"/>
          <w:b/>
          <w:bCs/>
          <w:sz w:val="24"/>
          <w:szCs w:val="24"/>
        </w:rPr>
        <w:t xml:space="preserve">Applies a 10% buffer to </w:t>
      </w:r>
      <w:r w:rsidRPr="006B5B03" w:rsidR="00EA7332">
        <w:rPr>
          <w:rFonts w:ascii="Palatino Linotype" w:hAnsi="Palatino Linotype"/>
          <w:b/>
          <w:bCs/>
          <w:sz w:val="24"/>
          <w:szCs w:val="24"/>
        </w:rPr>
        <w:t>Integration Capacity Analysis Static Grid (SG) profile (</w:t>
      </w:r>
      <w:r w:rsidRPr="006B5B03" w:rsidR="00B664EE">
        <w:rPr>
          <w:rFonts w:ascii="Palatino Linotype" w:hAnsi="Palatino Linotype"/>
          <w:b/>
          <w:bCs/>
          <w:sz w:val="24"/>
          <w:szCs w:val="24"/>
        </w:rPr>
        <w:t>ICA-SG 576</w:t>
      </w:r>
      <w:r w:rsidRPr="006B5B03" w:rsidR="00EA7332">
        <w:rPr>
          <w:rFonts w:ascii="Palatino Linotype" w:hAnsi="Palatino Linotype"/>
          <w:b/>
          <w:bCs/>
          <w:sz w:val="24"/>
          <w:szCs w:val="24"/>
        </w:rPr>
        <w:t>)</w:t>
      </w:r>
      <w:r w:rsidRPr="006B5B03" w:rsidR="00EA7332">
        <w:rPr>
          <w:rStyle w:val="FootnoteReference"/>
          <w:rFonts w:ascii="Palatino Linotype" w:hAnsi="Palatino Linotype"/>
          <w:b/>
          <w:bCs/>
          <w:sz w:val="24"/>
          <w:szCs w:val="24"/>
        </w:rPr>
        <w:footnoteReference w:id="24"/>
      </w:r>
      <w:r w:rsidRPr="006B5B03" w:rsidR="00B664EE">
        <w:rPr>
          <w:rFonts w:ascii="Palatino Linotype" w:hAnsi="Palatino Linotype"/>
          <w:b/>
          <w:bCs/>
          <w:sz w:val="24"/>
          <w:szCs w:val="24"/>
        </w:rPr>
        <w:t xml:space="preserve"> &amp; </w:t>
      </w:r>
      <w:r w:rsidRPr="006B5B03" w:rsidR="00C621CA">
        <w:rPr>
          <w:rFonts w:ascii="Palatino Linotype" w:hAnsi="Palatino Linotype"/>
          <w:b/>
          <w:bCs/>
          <w:sz w:val="24"/>
          <w:szCs w:val="24"/>
        </w:rPr>
        <w:t>Integration Capacity Analysis Operational Flexibility (OF) profile (</w:t>
      </w:r>
      <w:r w:rsidRPr="006B5B03" w:rsidR="00B664EE">
        <w:rPr>
          <w:rFonts w:ascii="Palatino Linotype" w:hAnsi="Palatino Linotype"/>
          <w:b/>
          <w:bCs/>
          <w:sz w:val="24"/>
          <w:szCs w:val="24"/>
        </w:rPr>
        <w:t>ICA-OF 576</w:t>
      </w:r>
      <w:r w:rsidRPr="006B5B03" w:rsidR="00C621CA">
        <w:rPr>
          <w:rFonts w:ascii="Palatino Linotype" w:hAnsi="Palatino Linotype"/>
          <w:b/>
          <w:bCs/>
          <w:sz w:val="24"/>
          <w:szCs w:val="24"/>
        </w:rPr>
        <w:t>)</w:t>
      </w:r>
      <w:r w:rsidRPr="006B5B03" w:rsidR="00C621CA">
        <w:rPr>
          <w:rStyle w:val="FootnoteReference"/>
          <w:rFonts w:ascii="Palatino Linotype" w:hAnsi="Palatino Linotype"/>
          <w:b/>
          <w:bCs/>
          <w:sz w:val="24"/>
          <w:szCs w:val="24"/>
        </w:rPr>
        <w:footnoteReference w:id="25"/>
      </w:r>
      <w:r w:rsidRPr="006B5B03" w:rsidR="00B664EE">
        <w:rPr>
          <w:rFonts w:ascii="Palatino Linotype" w:hAnsi="Palatino Linotype"/>
          <w:b/>
          <w:bCs/>
          <w:sz w:val="24"/>
          <w:szCs w:val="24"/>
        </w:rPr>
        <w:t xml:space="preserve"> </w:t>
      </w:r>
      <w:r w:rsidRPr="006B5B03" w:rsidR="002F5423">
        <w:rPr>
          <w:rFonts w:ascii="Palatino Linotype" w:hAnsi="Palatino Linotype"/>
          <w:b/>
          <w:bCs/>
          <w:sz w:val="24"/>
          <w:szCs w:val="24"/>
        </w:rPr>
        <w:t>at</w:t>
      </w:r>
      <w:r w:rsidRPr="006B5B03" w:rsidR="00B664EE">
        <w:rPr>
          <w:rFonts w:ascii="Palatino Linotype" w:hAnsi="Palatino Linotype"/>
          <w:b/>
          <w:bCs/>
          <w:sz w:val="24"/>
          <w:szCs w:val="24"/>
        </w:rPr>
        <w:t xml:space="preserve"> </w:t>
      </w:r>
      <w:r w:rsidRPr="006B5B03" w:rsidR="000A6EE0">
        <w:rPr>
          <w:rFonts w:ascii="Palatino Linotype" w:hAnsi="Palatino Linotype"/>
          <w:b/>
          <w:bCs/>
          <w:sz w:val="24"/>
          <w:szCs w:val="24"/>
        </w:rPr>
        <w:t>Screen M</w:t>
      </w:r>
    </w:p>
    <w:p w:rsidRPr="006B5B03" w:rsidR="004C6D6C" w:rsidP="00CE64F6" w:rsidRDefault="004C6D6C" w14:paraId="38B073F7" w14:textId="77777777">
      <w:pPr>
        <w:rPr>
          <w:rFonts w:ascii="Palatino Linotype" w:hAnsi="Palatino Linotype"/>
          <w:b/>
          <w:bCs/>
          <w:sz w:val="24"/>
          <w:szCs w:val="24"/>
        </w:rPr>
      </w:pPr>
    </w:p>
    <w:p w:rsidRPr="006B5B03" w:rsidR="00A012B9" w:rsidP="00CE64F6" w:rsidRDefault="00A012B9" w14:paraId="5B59E831" w14:textId="77777777">
      <w:pPr>
        <w:widowControl w:val="0"/>
        <w:rPr>
          <w:rFonts w:ascii="Palatino Linotype" w:hAnsi="Palatino Linotype"/>
          <w:sz w:val="24"/>
          <w:szCs w:val="24"/>
        </w:rPr>
      </w:pPr>
      <w:r w:rsidRPr="006B5B03">
        <w:rPr>
          <w:rFonts w:ascii="Palatino Linotype" w:hAnsi="Palatino Linotype"/>
          <w:sz w:val="24"/>
          <w:szCs w:val="24"/>
        </w:rPr>
        <w:t>GPI notes that the proposed Screen M language omits the qualifying</w:t>
      </w:r>
    </w:p>
    <w:p w:rsidRPr="006B5B03" w:rsidR="00A012B9" w:rsidP="00A012B9" w:rsidRDefault="00A012B9" w14:paraId="232D92AB" w14:textId="68AF80CF">
      <w:pPr>
        <w:rPr>
          <w:rFonts w:ascii="Palatino Linotype" w:hAnsi="Palatino Linotype"/>
          <w:sz w:val="24"/>
          <w:szCs w:val="24"/>
        </w:rPr>
      </w:pPr>
      <w:r w:rsidRPr="006B5B03">
        <w:rPr>
          <w:rFonts w:ascii="Palatino Linotype" w:hAnsi="Palatino Linotype"/>
          <w:sz w:val="24"/>
          <w:szCs w:val="24"/>
        </w:rPr>
        <w:lastRenderedPageBreak/>
        <w:t xml:space="preserve">language, </w:t>
      </w:r>
      <w:r w:rsidRPr="006B5B03">
        <w:rPr>
          <w:rFonts w:ascii="Palatino Linotype" w:hAnsi="Palatino Linotype"/>
          <w:i/>
          <w:iCs/>
          <w:sz w:val="24"/>
          <w:szCs w:val="24"/>
        </w:rPr>
        <w:t>“for all line sections bounded by automatic sectionalizing devices?”</w:t>
      </w:r>
      <w:r w:rsidRPr="006B5B03">
        <w:rPr>
          <w:rFonts w:ascii="Palatino Linotype" w:hAnsi="Palatino Linotype"/>
          <w:i/>
          <w:iCs/>
          <w:sz w:val="24"/>
          <w:szCs w:val="24"/>
          <w:vertAlign w:val="superscript"/>
        </w:rPr>
        <w:footnoteReference w:id="26"/>
      </w:r>
      <w:r w:rsidRPr="006B5B03">
        <w:rPr>
          <w:rFonts w:ascii="Palatino Linotype" w:hAnsi="Palatino Linotype"/>
          <w:i/>
          <w:iCs/>
          <w:sz w:val="24"/>
          <w:szCs w:val="24"/>
        </w:rPr>
        <w:t xml:space="preserve">   </w:t>
      </w:r>
      <w:r w:rsidRPr="006B5B03">
        <w:rPr>
          <w:rFonts w:ascii="Palatino Linotype" w:hAnsi="Palatino Linotype"/>
          <w:sz w:val="24"/>
          <w:szCs w:val="24"/>
        </w:rPr>
        <w:t>SCE</w:t>
      </w:r>
      <w:r w:rsidRPr="006B5B03" w:rsidR="00076898">
        <w:rPr>
          <w:rFonts w:ascii="Palatino Linotype" w:hAnsi="Palatino Linotype"/>
          <w:sz w:val="24"/>
          <w:szCs w:val="24"/>
        </w:rPr>
        <w:t>,</w:t>
      </w:r>
      <w:r w:rsidRPr="006B5B03">
        <w:rPr>
          <w:rFonts w:ascii="Palatino Linotype" w:hAnsi="Palatino Linotype"/>
          <w:sz w:val="24"/>
          <w:szCs w:val="24"/>
        </w:rPr>
        <w:t xml:space="preserve"> in its reply</w:t>
      </w:r>
      <w:r w:rsidRPr="006B5B03" w:rsidR="00076898">
        <w:rPr>
          <w:rFonts w:ascii="Palatino Linotype" w:hAnsi="Palatino Linotype"/>
          <w:sz w:val="24"/>
          <w:szCs w:val="24"/>
        </w:rPr>
        <w:t>,</w:t>
      </w:r>
      <w:r w:rsidRPr="006B5B03">
        <w:rPr>
          <w:rFonts w:ascii="Palatino Linotype" w:hAnsi="Palatino Linotype"/>
          <w:sz w:val="24"/>
          <w:szCs w:val="24"/>
        </w:rPr>
        <w:t xml:space="preserve"> agrees to add this language in a supplemental advice letter.</w:t>
      </w:r>
      <w:r w:rsidRPr="006B5B03">
        <w:rPr>
          <w:rFonts w:ascii="Palatino Linotype" w:hAnsi="Palatino Linotype"/>
          <w:sz w:val="24"/>
          <w:szCs w:val="24"/>
          <w:vertAlign w:val="superscript"/>
        </w:rPr>
        <w:footnoteReference w:id="27"/>
      </w:r>
      <w:r w:rsidRPr="006B5B03" w:rsidR="007E57FF">
        <w:rPr>
          <w:rFonts w:ascii="Palatino Linotype" w:hAnsi="Palatino Linotype"/>
          <w:sz w:val="24"/>
          <w:szCs w:val="24"/>
        </w:rPr>
        <w:t xml:space="preserve">  </w:t>
      </w:r>
      <w:r w:rsidRPr="006B5B03" w:rsidR="00FF0E02">
        <w:rPr>
          <w:rFonts w:ascii="Palatino Linotype" w:hAnsi="Palatino Linotype"/>
          <w:sz w:val="24"/>
          <w:szCs w:val="24"/>
        </w:rPr>
        <w:t xml:space="preserve">GPI also states that </w:t>
      </w:r>
      <w:r w:rsidRPr="006B5B03" w:rsidR="00241CB6">
        <w:rPr>
          <w:rFonts w:ascii="Palatino Linotype" w:hAnsi="Palatino Linotype"/>
          <w:sz w:val="24"/>
          <w:szCs w:val="24"/>
        </w:rPr>
        <w:t xml:space="preserve">the </w:t>
      </w:r>
      <w:r w:rsidRPr="006B5B03" w:rsidR="00FF0E02">
        <w:rPr>
          <w:rFonts w:ascii="Palatino Linotype" w:hAnsi="Palatino Linotype"/>
          <w:sz w:val="24"/>
          <w:szCs w:val="24"/>
        </w:rPr>
        <w:t xml:space="preserve">definitions of Integration Capacity Analysis – Static Grid (ICA-SG) Values and Integration Capacity Analysis – Static Grid (ICA-SG) 576 Profile </w:t>
      </w:r>
      <w:r w:rsidRPr="006B5B03" w:rsidR="00241CB6">
        <w:rPr>
          <w:rFonts w:ascii="Palatino Linotype" w:hAnsi="Palatino Linotype"/>
          <w:sz w:val="24"/>
          <w:szCs w:val="24"/>
        </w:rPr>
        <w:t xml:space="preserve">should be included </w:t>
      </w:r>
      <w:r w:rsidRPr="006B5B03" w:rsidR="00FF0E02">
        <w:rPr>
          <w:rFonts w:ascii="Palatino Linotype" w:hAnsi="Palatino Linotype"/>
          <w:sz w:val="24"/>
          <w:szCs w:val="24"/>
        </w:rPr>
        <w:t>in Section C, "Definition</w:t>
      </w:r>
      <w:r w:rsidRPr="006B5B03" w:rsidR="00CC3859">
        <w:rPr>
          <w:rFonts w:ascii="Palatino Linotype" w:hAnsi="Palatino Linotype"/>
          <w:sz w:val="24"/>
          <w:szCs w:val="24"/>
        </w:rPr>
        <w:t>s</w:t>
      </w:r>
      <w:r w:rsidRPr="006B5B03" w:rsidR="00FF0E02">
        <w:rPr>
          <w:rFonts w:ascii="Palatino Linotype" w:hAnsi="Palatino Linotype"/>
          <w:sz w:val="24"/>
          <w:szCs w:val="24"/>
        </w:rPr>
        <w:t>" section of the tariff.</w:t>
      </w:r>
      <w:r w:rsidRPr="006B5B03" w:rsidR="00241CB6">
        <w:rPr>
          <w:rStyle w:val="FootnoteReference"/>
          <w:rFonts w:ascii="Palatino Linotype" w:hAnsi="Palatino Linotype"/>
          <w:sz w:val="24"/>
          <w:szCs w:val="24"/>
        </w:rPr>
        <w:footnoteReference w:id="28"/>
      </w:r>
    </w:p>
    <w:p w:rsidRPr="006B5B03" w:rsidR="00473A2B" w:rsidRDefault="00473A2B" w14:paraId="60DC6073" w14:textId="016D0BCD">
      <w:pPr>
        <w:rPr>
          <w:rFonts w:ascii="Palatino Linotype" w:hAnsi="Palatino Linotype"/>
          <w:sz w:val="24"/>
          <w:szCs w:val="24"/>
        </w:rPr>
      </w:pPr>
    </w:p>
    <w:p w:rsidRPr="006B5B03" w:rsidR="00473A2B" w:rsidRDefault="00473A2B" w14:paraId="4F6A59CA" w14:textId="76DA9256">
      <w:pPr>
        <w:rPr>
          <w:rFonts w:ascii="Palatino Linotype" w:hAnsi="Palatino Linotype"/>
          <w:sz w:val="24"/>
          <w:szCs w:val="24"/>
        </w:rPr>
      </w:pPr>
      <w:r w:rsidRPr="006B5B03">
        <w:rPr>
          <w:rFonts w:ascii="Palatino Linotype" w:hAnsi="Palatino Linotype"/>
          <w:sz w:val="24"/>
          <w:szCs w:val="24"/>
        </w:rPr>
        <w:t xml:space="preserve">IREC’s protest </w:t>
      </w:r>
      <w:r w:rsidRPr="006B5B03" w:rsidR="00923737">
        <w:rPr>
          <w:rFonts w:ascii="Palatino Linotype" w:hAnsi="Palatino Linotype"/>
          <w:sz w:val="24"/>
          <w:szCs w:val="24"/>
        </w:rPr>
        <w:t>states</w:t>
      </w:r>
      <w:r w:rsidRPr="006B5B03" w:rsidR="00DB58D7">
        <w:rPr>
          <w:rFonts w:ascii="Palatino Linotype" w:hAnsi="Palatino Linotype"/>
          <w:sz w:val="24"/>
          <w:szCs w:val="24"/>
        </w:rPr>
        <w:t xml:space="preserve"> that</w:t>
      </w:r>
      <w:r w:rsidRPr="006B5B03" w:rsidR="00923737">
        <w:rPr>
          <w:rFonts w:ascii="Palatino Linotype" w:hAnsi="Palatino Linotype"/>
          <w:sz w:val="24"/>
          <w:szCs w:val="24"/>
        </w:rPr>
        <w:t xml:space="preserve"> </w:t>
      </w:r>
      <w:r w:rsidRPr="006B5B03">
        <w:rPr>
          <w:rFonts w:ascii="Palatino Linotype" w:hAnsi="Palatino Linotype"/>
          <w:sz w:val="24"/>
          <w:szCs w:val="24"/>
        </w:rPr>
        <w:t xml:space="preserve">1) </w:t>
      </w:r>
      <w:r w:rsidRPr="006B5B03" w:rsidR="00C132A5">
        <w:rPr>
          <w:rFonts w:ascii="Palatino Linotype" w:hAnsi="Palatino Linotype"/>
          <w:sz w:val="24"/>
          <w:szCs w:val="24"/>
        </w:rPr>
        <w:t xml:space="preserve">Screen M </w:t>
      </w:r>
      <w:r w:rsidRPr="006B5B03" w:rsidR="00DB58D7">
        <w:rPr>
          <w:rFonts w:ascii="Palatino Linotype" w:hAnsi="Palatino Linotype"/>
          <w:sz w:val="24"/>
          <w:szCs w:val="24"/>
        </w:rPr>
        <w:t>should have a consistent descriptive title across all Utilities’ Electric Tariff Rule 21</w:t>
      </w:r>
      <w:r w:rsidRPr="006B5B03" w:rsidR="00C132A5">
        <w:rPr>
          <w:rFonts w:ascii="Palatino Linotype" w:hAnsi="Palatino Linotype"/>
          <w:sz w:val="24"/>
          <w:szCs w:val="24"/>
        </w:rPr>
        <w:t>,</w:t>
      </w:r>
      <w:r w:rsidRPr="006B5B03" w:rsidR="003F2C64">
        <w:rPr>
          <w:rFonts w:ascii="Palatino Linotype" w:hAnsi="Palatino Linotype"/>
          <w:sz w:val="24"/>
          <w:szCs w:val="24"/>
          <w:vertAlign w:val="superscript"/>
        </w:rPr>
        <w:footnoteReference w:id="29"/>
      </w:r>
      <w:r w:rsidRPr="006B5B03" w:rsidR="00C132A5">
        <w:rPr>
          <w:rFonts w:ascii="Palatino Linotype" w:hAnsi="Palatino Linotype"/>
          <w:sz w:val="24"/>
          <w:szCs w:val="24"/>
        </w:rPr>
        <w:t xml:space="preserve"> 2) </w:t>
      </w:r>
      <w:r w:rsidRPr="006B5B03" w:rsidR="001E68B9">
        <w:rPr>
          <w:rFonts w:ascii="Palatino Linotype" w:hAnsi="Palatino Linotype"/>
          <w:sz w:val="24"/>
          <w:szCs w:val="24"/>
        </w:rPr>
        <w:t xml:space="preserve">Rule 21 should use </w:t>
      </w:r>
      <w:r w:rsidRPr="006B5B03" w:rsidR="008058F2">
        <w:rPr>
          <w:rFonts w:ascii="Palatino Linotype" w:hAnsi="Palatino Linotype"/>
          <w:sz w:val="24"/>
          <w:szCs w:val="24"/>
        </w:rPr>
        <w:t>defined terms</w:t>
      </w:r>
      <w:r w:rsidRPr="006B5B03" w:rsidR="00C6369D">
        <w:rPr>
          <w:rFonts w:ascii="Palatino Linotype" w:hAnsi="Palatino Linotype"/>
          <w:sz w:val="24"/>
          <w:szCs w:val="24"/>
          <w:vertAlign w:val="superscript"/>
        </w:rPr>
        <w:footnoteReference w:id="30"/>
      </w:r>
      <w:r w:rsidRPr="006B5B03" w:rsidR="00DE2E51">
        <w:rPr>
          <w:rFonts w:ascii="Palatino Linotype" w:hAnsi="Palatino Linotype"/>
          <w:sz w:val="24"/>
          <w:szCs w:val="24"/>
        </w:rPr>
        <w:t xml:space="preserve"> </w:t>
      </w:r>
      <w:r w:rsidRPr="006B5B03" w:rsidR="001613E9">
        <w:rPr>
          <w:rFonts w:ascii="Palatino Linotype" w:hAnsi="Palatino Linotype"/>
          <w:sz w:val="24"/>
          <w:szCs w:val="24"/>
        </w:rPr>
        <w:t>and consistent definitions for these defined terms</w:t>
      </w:r>
      <w:r w:rsidRPr="006B5B03" w:rsidR="00244950">
        <w:rPr>
          <w:rFonts w:ascii="Palatino Linotype" w:hAnsi="Palatino Linotype"/>
          <w:sz w:val="24"/>
          <w:szCs w:val="24"/>
        </w:rPr>
        <w:t>,</w:t>
      </w:r>
      <w:r w:rsidRPr="006B5B03" w:rsidR="005772E5">
        <w:rPr>
          <w:rFonts w:ascii="Palatino Linotype" w:hAnsi="Palatino Linotype"/>
          <w:sz w:val="24"/>
          <w:szCs w:val="24"/>
          <w:vertAlign w:val="superscript"/>
        </w:rPr>
        <w:footnoteReference w:id="31"/>
      </w:r>
      <w:r w:rsidRPr="006B5B03" w:rsidR="008058F2">
        <w:rPr>
          <w:rFonts w:ascii="Palatino Linotype" w:hAnsi="Palatino Linotype"/>
          <w:sz w:val="24"/>
          <w:szCs w:val="24"/>
        </w:rPr>
        <w:t xml:space="preserve"> </w:t>
      </w:r>
      <w:r w:rsidRPr="006B5B03" w:rsidR="00244950">
        <w:rPr>
          <w:rFonts w:ascii="Palatino Linotype" w:hAnsi="Palatino Linotype"/>
          <w:sz w:val="24"/>
          <w:szCs w:val="24"/>
        </w:rPr>
        <w:t xml:space="preserve">3) </w:t>
      </w:r>
      <w:r w:rsidRPr="006B5B03" w:rsidR="00381331">
        <w:rPr>
          <w:rFonts w:ascii="Palatino Linotype" w:hAnsi="Palatino Linotype"/>
          <w:sz w:val="24"/>
          <w:szCs w:val="24"/>
        </w:rPr>
        <w:t xml:space="preserve">Screen M’s </w:t>
      </w:r>
      <w:r w:rsidRPr="006B5B03" w:rsidR="00263409">
        <w:rPr>
          <w:rFonts w:ascii="Palatino Linotype" w:hAnsi="Palatino Linotype"/>
          <w:sz w:val="24"/>
          <w:szCs w:val="24"/>
        </w:rPr>
        <w:t>questions</w:t>
      </w:r>
      <w:r w:rsidRPr="006B5B03" w:rsidR="00EE636B">
        <w:rPr>
          <w:rFonts w:ascii="Palatino Linotype" w:hAnsi="Palatino Linotype"/>
          <w:sz w:val="24"/>
          <w:szCs w:val="24"/>
        </w:rPr>
        <w:t xml:space="preserve"> and answers</w:t>
      </w:r>
      <w:r w:rsidRPr="006B5B03" w:rsidR="004E2935">
        <w:rPr>
          <w:rFonts w:ascii="Palatino Linotype" w:hAnsi="Palatino Linotype"/>
          <w:sz w:val="24"/>
          <w:szCs w:val="24"/>
        </w:rPr>
        <w:t xml:space="preserve"> should be phrased consistently</w:t>
      </w:r>
      <w:r w:rsidRPr="006B5B03" w:rsidR="00263409">
        <w:rPr>
          <w:rFonts w:ascii="Palatino Linotype" w:hAnsi="Palatino Linotype"/>
          <w:sz w:val="24"/>
          <w:szCs w:val="24"/>
        </w:rPr>
        <w:t>,</w:t>
      </w:r>
      <w:r w:rsidRPr="006B5B03" w:rsidR="005772E5">
        <w:rPr>
          <w:rStyle w:val="FootnoteReference"/>
          <w:rFonts w:ascii="Palatino Linotype" w:hAnsi="Palatino Linotype"/>
          <w:sz w:val="24"/>
          <w:szCs w:val="24"/>
        </w:rPr>
        <w:footnoteReference w:id="32"/>
      </w:r>
      <w:r w:rsidRPr="006B5B03">
        <w:rPr>
          <w:rFonts w:ascii="Palatino Linotype" w:hAnsi="Palatino Linotype"/>
          <w:sz w:val="24"/>
          <w:szCs w:val="24"/>
        </w:rPr>
        <w:t xml:space="preserve"> </w:t>
      </w:r>
      <w:r w:rsidRPr="006B5B03" w:rsidR="00244950">
        <w:rPr>
          <w:rFonts w:ascii="Palatino Linotype" w:hAnsi="Palatino Linotype"/>
          <w:sz w:val="24"/>
          <w:szCs w:val="24"/>
        </w:rPr>
        <w:t>4</w:t>
      </w:r>
      <w:r w:rsidRPr="006B5B03" w:rsidR="0072735D">
        <w:rPr>
          <w:rFonts w:ascii="Palatino Linotype" w:hAnsi="Palatino Linotype"/>
          <w:sz w:val="24"/>
          <w:szCs w:val="24"/>
        </w:rPr>
        <w:t xml:space="preserve">) </w:t>
      </w:r>
      <w:r w:rsidRPr="006B5B03">
        <w:rPr>
          <w:rFonts w:ascii="Palatino Linotype" w:hAnsi="Palatino Linotype"/>
          <w:sz w:val="24"/>
          <w:szCs w:val="24"/>
        </w:rPr>
        <w:t>footnotes</w:t>
      </w:r>
      <w:r w:rsidRPr="006B5B03" w:rsidR="003E5081">
        <w:rPr>
          <w:rFonts w:ascii="Palatino Linotype" w:hAnsi="Palatino Linotype"/>
          <w:sz w:val="24"/>
          <w:szCs w:val="24"/>
        </w:rPr>
        <w:t xml:space="preserve"> </w:t>
      </w:r>
      <w:r w:rsidRPr="006B5B03" w:rsidR="00A72D57">
        <w:rPr>
          <w:rFonts w:ascii="Palatino Linotype" w:hAnsi="Palatino Linotype"/>
          <w:sz w:val="24"/>
          <w:szCs w:val="24"/>
        </w:rPr>
        <w:t xml:space="preserve">that appear in different parts of </w:t>
      </w:r>
      <w:r w:rsidRPr="006B5B03" w:rsidR="003E5081">
        <w:rPr>
          <w:rFonts w:ascii="Palatino Linotype" w:hAnsi="Palatino Linotype"/>
          <w:sz w:val="24"/>
          <w:szCs w:val="24"/>
        </w:rPr>
        <w:t>Screen M</w:t>
      </w:r>
      <w:r w:rsidRPr="006B5B03" w:rsidR="00F232EC">
        <w:rPr>
          <w:rFonts w:ascii="Palatino Linotype" w:hAnsi="Palatino Linotype"/>
          <w:sz w:val="24"/>
          <w:szCs w:val="24"/>
        </w:rPr>
        <w:t xml:space="preserve"> </w:t>
      </w:r>
      <w:r w:rsidRPr="006B5B03" w:rsidR="00E2268B">
        <w:rPr>
          <w:rFonts w:ascii="Palatino Linotype" w:hAnsi="Palatino Linotype"/>
          <w:sz w:val="24"/>
          <w:szCs w:val="24"/>
        </w:rPr>
        <w:t xml:space="preserve">that fail to mention the addition of Sections Mm1 through Mm4 </w:t>
      </w:r>
      <w:r w:rsidRPr="006B5B03" w:rsidR="00F232EC">
        <w:rPr>
          <w:rFonts w:ascii="Palatino Linotype" w:hAnsi="Palatino Linotype"/>
          <w:sz w:val="24"/>
          <w:szCs w:val="24"/>
        </w:rPr>
        <w:t>should be deleted</w:t>
      </w:r>
      <w:r w:rsidRPr="006B5B03">
        <w:rPr>
          <w:rFonts w:ascii="Palatino Linotype" w:hAnsi="Palatino Linotype"/>
          <w:sz w:val="24"/>
          <w:szCs w:val="24"/>
        </w:rPr>
        <w:t>,</w:t>
      </w:r>
      <w:r w:rsidRPr="006B5B03" w:rsidR="00316E17">
        <w:rPr>
          <w:rStyle w:val="FootnoteReference"/>
          <w:rFonts w:ascii="Palatino Linotype" w:hAnsi="Palatino Linotype"/>
          <w:sz w:val="24"/>
          <w:szCs w:val="24"/>
        </w:rPr>
        <w:footnoteReference w:id="33"/>
      </w:r>
      <w:r w:rsidRPr="006B5B03">
        <w:rPr>
          <w:rFonts w:ascii="Palatino Linotype" w:hAnsi="Palatino Linotype"/>
          <w:sz w:val="24"/>
          <w:szCs w:val="24"/>
        </w:rPr>
        <w:t xml:space="preserve"> </w:t>
      </w:r>
      <w:r w:rsidRPr="006B5B03" w:rsidR="001B628D">
        <w:rPr>
          <w:rFonts w:ascii="Palatino Linotype" w:hAnsi="Palatino Linotype"/>
          <w:sz w:val="24"/>
          <w:szCs w:val="24"/>
        </w:rPr>
        <w:t>5</w:t>
      </w:r>
      <w:r w:rsidRPr="006B5B03">
        <w:rPr>
          <w:rFonts w:ascii="Palatino Linotype" w:hAnsi="Palatino Linotype"/>
          <w:sz w:val="24"/>
          <w:szCs w:val="24"/>
        </w:rPr>
        <w:t xml:space="preserve">) </w:t>
      </w:r>
      <w:r w:rsidRPr="006B5B03" w:rsidR="004A5821">
        <w:rPr>
          <w:rFonts w:ascii="Palatino Linotype" w:hAnsi="Palatino Linotype"/>
          <w:sz w:val="24"/>
          <w:szCs w:val="24"/>
        </w:rPr>
        <w:t xml:space="preserve">Screen M </w:t>
      </w:r>
      <w:r w:rsidRPr="006B5B03" w:rsidR="00A97ED0">
        <w:rPr>
          <w:rFonts w:ascii="Palatino Linotype" w:hAnsi="Palatino Linotype"/>
          <w:sz w:val="24"/>
          <w:szCs w:val="24"/>
        </w:rPr>
        <w:t xml:space="preserve">should be modified </w:t>
      </w:r>
      <w:r w:rsidRPr="006B5B03" w:rsidR="004A5821">
        <w:rPr>
          <w:rFonts w:ascii="Palatino Linotype" w:hAnsi="Palatino Linotype"/>
          <w:sz w:val="24"/>
          <w:szCs w:val="24"/>
        </w:rPr>
        <w:t>to accommodate the pending implementation of Limited Generation Profiles</w:t>
      </w:r>
      <w:r w:rsidRPr="006B5B03" w:rsidR="00D20765">
        <w:rPr>
          <w:rFonts w:ascii="Palatino Linotype" w:hAnsi="Palatino Linotype"/>
          <w:sz w:val="24"/>
          <w:szCs w:val="24"/>
        </w:rPr>
        <w:t xml:space="preserve"> </w:t>
      </w:r>
      <w:r w:rsidRPr="006B5B03">
        <w:rPr>
          <w:rFonts w:ascii="Palatino Linotype" w:hAnsi="Palatino Linotype"/>
          <w:sz w:val="24"/>
          <w:szCs w:val="24"/>
        </w:rPr>
        <w:t>in Screen M</w:t>
      </w:r>
      <w:r w:rsidRPr="006B5B03" w:rsidR="00610412">
        <w:rPr>
          <w:rFonts w:ascii="Palatino Linotype" w:hAnsi="Palatino Linotype"/>
          <w:sz w:val="24"/>
          <w:szCs w:val="24"/>
          <w:vertAlign w:val="superscript"/>
        </w:rPr>
        <w:footnoteReference w:id="34"/>
      </w:r>
      <w:r w:rsidRPr="006B5B03" w:rsidR="00742BFC">
        <w:rPr>
          <w:rFonts w:ascii="Palatino Linotype" w:hAnsi="Palatino Linotype"/>
          <w:sz w:val="24"/>
          <w:szCs w:val="24"/>
        </w:rPr>
        <w:t>, and 6)</w:t>
      </w:r>
      <w:r w:rsidRPr="006B5B03" w:rsidR="0010539F">
        <w:rPr>
          <w:rFonts w:ascii="Palatino Linotype" w:hAnsi="Palatino Linotype"/>
          <w:sz w:val="24"/>
          <w:szCs w:val="24"/>
        </w:rPr>
        <w:t xml:space="preserve"> </w:t>
      </w:r>
      <w:r w:rsidRPr="006B5B03" w:rsidR="00EC3E69">
        <w:rPr>
          <w:rFonts w:ascii="Palatino Linotype" w:hAnsi="Palatino Linotype"/>
          <w:sz w:val="24"/>
          <w:szCs w:val="24"/>
        </w:rPr>
        <w:t>Screen M should only ask</w:t>
      </w:r>
      <w:r w:rsidRPr="006B5B03" w:rsidR="00405FBA">
        <w:rPr>
          <w:rFonts w:ascii="Palatino Linotype" w:hAnsi="Palatino Linotype"/>
          <w:sz w:val="24"/>
          <w:szCs w:val="24"/>
        </w:rPr>
        <w:t xml:space="preserve"> for</w:t>
      </w:r>
      <w:r w:rsidRPr="006B5B03" w:rsidR="00EC3E69">
        <w:rPr>
          <w:rFonts w:ascii="Palatino Linotype" w:hAnsi="Palatino Linotype"/>
          <w:sz w:val="24"/>
          <w:szCs w:val="24"/>
        </w:rPr>
        <w:t xml:space="preserve"> </w:t>
      </w:r>
      <w:r w:rsidRPr="006B5B03" w:rsidR="00742BFC">
        <w:rPr>
          <w:rFonts w:ascii="Palatino Linotype" w:hAnsi="Palatino Linotype"/>
          <w:sz w:val="24"/>
          <w:szCs w:val="24"/>
        </w:rPr>
        <w:t>ICA-</w:t>
      </w:r>
      <w:r w:rsidRPr="006B5B03" w:rsidR="0015797C">
        <w:rPr>
          <w:rFonts w:ascii="Palatino Linotype" w:hAnsi="Palatino Linotype"/>
          <w:sz w:val="24"/>
          <w:szCs w:val="24"/>
        </w:rPr>
        <w:t xml:space="preserve">OF </w:t>
      </w:r>
      <w:r w:rsidRPr="006B5B03" w:rsidR="00742BFC">
        <w:rPr>
          <w:rFonts w:ascii="Palatino Linotype" w:hAnsi="Palatino Linotype"/>
          <w:sz w:val="24"/>
          <w:szCs w:val="24"/>
        </w:rPr>
        <w:t>576 Profiles</w:t>
      </w:r>
      <w:r w:rsidRPr="006B5B03" w:rsidR="006E6769">
        <w:rPr>
          <w:rFonts w:ascii="Palatino Linotype" w:hAnsi="Palatino Linotype"/>
          <w:sz w:val="24"/>
          <w:szCs w:val="24"/>
        </w:rPr>
        <w:t xml:space="preserve">.  </w:t>
      </w:r>
      <w:r w:rsidRPr="006B5B03">
        <w:rPr>
          <w:rFonts w:ascii="Palatino Linotype" w:hAnsi="Palatino Linotype"/>
          <w:sz w:val="24"/>
          <w:szCs w:val="24"/>
        </w:rPr>
        <w:t>Utilities either disagree with IREC or proposed alternative tariff language.</w:t>
      </w:r>
      <w:r w:rsidRPr="006B5B03" w:rsidR="00C17E5F">
        <w:rPr>
          <w:rFonts w:ascii="Palatino Linotype" w:hAnsi="Palatino Linotype"/>
          <w:i/>
          <w:iCs/>
          <w:sz w:val="24"/>
          <w:szCs w:val="24"/>
          <w:vertAlign w:val="superscript"/>
        </w:rPr>
        <w:t xml:space="preserve"> </w:t>
      </w:r>
      <w:r w:rsidRPr="006B5B03" w:rsidR="00C17E5F">
        <w:rPr>
          <w:rFonts w:ascii="Palatino Linotype" w:hAnsi="Palatino Linotype"/>
          <w:i/>
          <w:iCs/>
          <w:sz w:val="24"/>
          <w:szCs w:val="24"/>
          <w:vertAlign w:val="superscript"/>
        </w:rPr>
        <w:footnoteReference w:id="35"/>
      </w:r>
      <w:r w:rsidRPr="006B5B03">
        <w:rPr>
          <w:rFonts w:ascii="Palatino Linotype" w:hAnsi="Palatino Linotype"/>
          <w:sz w:val="24"/>
          <w:szCs w:val="24"/>
        </w:rPr>
        <w:t xml:space="preserve">  </w:t>
      </w:r>
    </w:p>
    <w:p w:rsidRPr="006B5B03" w:rsidR="00927C83" w:rsidP="00927C83" w:rsidRDefault="00927C83" w14:paraId="258B8AA9" w14:textId="77777777">
      <w:pPr>
        <w:rPr>
          <w:rFonts w:ascii="Palatino Linotype" w:hAnsi="Palatino Linotype"/>
          <w:sz w:val="24"/>
          <w:szCs w:val="24"/>
        </w:rPr>
      </w:pPr>
    </w:p>
    <w:p w:rsidRPr="006B5B03" w:rsidR="00473A2B" w:rsidRDefault="00473A2B" w14:paraId="4D18212F" w14:textId="4FABBD89">
      <w:pPr>
        <w:rPr>
          <w:rFonts w:ascii="Palatino Linotype" w:hAnsi="Palatino Linotype"/>
          <w:b/>
          <w:bCs/>
          <w:sz w:val="24"/>
          <w:szCs w:val="24"/>
        </w:rPr>
      </w:pPr>
      <w:r w:rsidRPr="006B5B03">
        <w:rPr>
          <w:rFonts w:ascii="Palatino Linotype" w:hAnsi="Palatino Linotype"/>
          <w:b/>
          <w:bCs/>
          <w:sz w:val="24"/>
          <w:szCs w:val="24"/>
        </w:rPr>
        <w:t>OP 12</w:t>
      </w:r>
      <w:r w:rsidRPr="006B5B03" w:rsidR="002F5423">
        <w:rPr>
          <w:rFonts w:ascii="Palatino Linotype" w:hAnsi="Palatino Linotype"/>
          <w:b/>
          <w:bCs/>
          <w:sz w:val="24"/>
          <w:szCs w:val="24"/>
        </w:rPr>
        <w:t xml:space="preserve">: </w:t>
      </w:r>
      <w:r w:rsidRPr="006B5B03" w:rsidR="002F4BB8">
        <w:rPr>
          <w:rFonts w:ascii="Palatino Linotype" w:hAnsi="Palatino Linotype"/>
          <w:b/>
          <w:bCs/>
          <w:sz w:val="24"/>
          <w:szCs w:val="24"/>
        </w:rPr>
        <w:t xml:space="preserve">Accounts for thermal overload </w:t>
      </w:r>
      <w:r w:rsidRPr="006B5B03" w:rsidR="00683595">
        <w:rPr>
          <w:rFonts w:ascii="Palatino Linotype" w:hAnsi="Palatino Linotype"/>
          <w:b/>
          <w:bCs/>
          <w:sz w:val="24"/>
          <w:szCs w:val="24"/>
        </w:rPr>
        <w:t xml:space="preserve">under </w:t>
      </w:r>
      <w:r w:rsidRPr="006B5B03" w:rsidR="002F4BB8">
        <w:rPr>
          <w:rFonts w:ascii="Palatino Linotype" w:hAnsi="Palatino Linotype"/>
          <w:b/>
          <w:bCs/>
          <w:sz w:val="24"/>
          <w:szCs w:val="24"/>
        </w:rPr>
        <w:t>three different ICA scenarios</w:t>
      </w:r>
      <w:r w:rsidRPr="006B5B03" w:rsidR="00063510">
        <w:rPr>
          <w:rStyle w:val="FootnoteReference"/>
          <w:rFonts w:ascii="Palatino Linotype" w:hAnsi="Palatino Linotype"/>
          <w:b/>
          <w:bCs/>
          <w:sz w:val="24"/>
          <w:szCs w:val="24"/>
        </w:rPr>
        <w:footnoteReference w:id="36"/>
      </w:r>
    </w:p>
    <w:p w:rsidRPr="006B5B03" w:rsidR="003B1B26" w:rsidRDefault="003B1B26" w14:paraId="58D77053" w14:textId="007B1DA0">
      <w:pPr>
        <w:rPr>
          <w:rFonts w:ascii="Palatino Linotype" w:hAnsi="Palatino Linotype"/>
          <w:sz w:val="24"/>
          <w:szCs w:val="24"/>
        </w:rPr>
      </w:pPr>
    </w:p>
    <w:p w:rsidRPr="006B5B03" w:rsidR="00103812" w:rsidP="0018414E" w:rsidRDefault="00103812" w14:paraId="3EBEA852" w14:textId="1406D6B1">
      <w:pPr>
        <w:rPr>
          <w:rFonts w:ascii="Palatino Linotype" w:hAnsi="Palatino Linotype"/>
          <w:sz w:val="24"/>
          <w:szCs w:val="24"/>
        </w:rPr>
      </w:pPr>
      <w:r w:rsidRPr="006B5B03">
        <w:rPr>
          <w:rFonts w:ascii="Palatino Linotype" w:hAnsi="Palatino Linotype"/>
          <w:sz w:val="24"/>
          <w:szCs w:val="24"/>
        </w:rPr>
        <w:t xml:space="preserve">GPI’s protest claims that </w:t>
      </w:r>
      <w:r w:rsidRPr="006B5B03" w:rsidR="00A04B2D">
        <w:rPr>
          <w:rFonts w:ascii="Palatino Linotype" w:hAnsi="Palatino Linotype"/>
          <w:sz w:val="24"/>
          <w:szCs w:val="24"/>
        </w:rPr>
        <w:t xml:space="preserve">SCE deleted language due to a protest </w:t>
      </w:r>
      <w:r w:rsidRPr="006B5B03" w:rsidR="00573E7A">
        <w:rPr>
          <w:rFonts w:ascii="Palatino Linotype" w:hAnsi="Palatino Linotype"/>
          <w:sz w:val="24"/>
          <w:szCs w:val="24"/>
        </w:rPr>
        <w:t xml:space="preserve">on </w:t>
      </w:r>
      <w:r w:rsidRPr="006B5B03" w:rsidR="004227A8">
        <w:rPr>
          <w:rFonts w:ascii="Palatino Linotype" w:hAnsi="Palatino Linotype"/>
          <w:sz w:val="24"/>
          <w:szCs w:val="24"/>
        </w:rPr>
        <w:t>AL 4359-E</w:t>
      </w:r>
      <w:r w:rsidRPr="006B5B03" w:rsidR="00573E7A">
        <w:rPr>
          <w:rFonts w:ascii="Palatino Linotype" w:hAnsi="Palatino Linotype"/>
          <w:sz w:val="24"/>
          <w:szCs w:val="24"/>
        </w:rPr>
        <w:t xml:space="preserve"> and failed to replace it with the required language in </w:t>
      </w:r>
      <w:r w:rsidRPr="006B5B03" w:rsidR="004227A8">
        <w:rPr>
          <w:rFonts w:ascii="Palatino Linotype" w:hAnsi="Palatino Linotype"/>
          <w:sz w:val="24"/>
          <w:szCs w:val="24"/>
        </w:rPr>
        <w:t>AL 4561-E</w:t>
      </w:r>
      <w:r w:rsidRPr="006B5B03">
        <w:rPr>
          <w:rFonts w:ascii="Palatino Linotype" w:hAnsi="Palatino Linotype"/>
          <w:sz w:val="24"/>
          <w:szCs w:val="24"/>
        </w:rPr>
        <w:t>.</w:t>
      </w:r>
      <w:r w:rsidRPr="006B5B03" w:rsidR="00D65E35">
        <w:rPr>
          <w:rStyle w:val="FootnoteReference"/>
          <w:rFonts w:ascii="Palatino Linotype" w:hAnsi="Palatino Linotype"/>
          <w:sz w:val="24"/>
          <w:szCs w:val="24"/>
        </w:rPr>
        <w:footnoteReference w:id="37"/>
      </w:r>
      <w:r w:rsidRPr="006B5B03">
        <w:rPr>
          <w:rFonts w:ascii="Palatino Linotype" w:hAnsi="Palatino Linotype"/>
          <w:sz w:val="24"/>
          <w:szCs w:val="24"/>
        </w:rPr>
        <w:t xml:space="preserve">  </w:t>
      </w:r>
      <w:r w:rsidRPr="006B5B03" w:rsidR="004D1BA6">
        <w:rPr>
          <w:rFonts w:ascii="Palatino Linotype" w:hAnsi="Palatino Linotype"/>
          <w:sz w:val="24"/>
          <w:szCs w:val="24"/>
        </w:rPr>
        <w:t xml:space="preserve">GPI </w:t>
      </w:r>
      <w:r w:rsidRPr="006B5B03" w:rsidR="00937B2E">
        <w:rPr>
          <w:rFonts w:ascii="Palatino Linotype" w:hAnsi="Palatino Linotype"/>
          <w:sz w:val="24"/>
          <w:szCs w:val="24"/>
        </w:rPr>
        <w:t xml:space="preserve">also </w:t>
      </w:r>
      <w:r w:rsidRPr="006B5B03" w:rsidR="0078405C">
        <w:rPr>
          <w:rFonts w:ascii="Palatino Linotype" w:hAnsi="Palatino Linotype"/>
          <w:sz w:val="24"/>
          <w:szCs w:val="24"/>
        </w:rPr>
        <w:t>claims</w:t>
      </w:r>
      <w:r w:rsidRPr="006B5B03" w:rsidR="004D1BA6">
        <w:rPr>
          <w:rFonts w:ascii="Palatino Linotype" w:hAnsi="Palatino Linotype"/>
          <w:sz w:val="24"/>
          <w:szCs w:val="24"/>
        </w:rPr>
        <w:t xml:space="preserve"> that </w:t>
      </w:r>
      <w:r w:rsidRPr="006B5B03" w:rsidR="00FB415D">
        <w:rPr>
          <w:rFonts w:ascii="Palatino Linotype" w:hAnsi="Palatino Linotype"/>
          <w:sz w:val="24"/>
          <w:szCs w:val="24"/>
        </w:rPr>
        <w:t>D.20-09-035 states with respect to Working Group Two’s Issue 8n (Screen N) (p. 30 and 42): "</w:t>
      </w:r>
      <w:r w:rsidRPr="006B5B03" w:rsidR="001B706D">
        <w:rPr>
          <w:rFonts w:ascii="Palatino Linotype" w:hAnsi="Palatino Linotype"/>
          <w:sz w:val="24"/>
          <w:szCs w:val="24"/>
        </w:rPr>
        <w:t xml:space="preserve"> </w:t>
      </w:r>
      <w:r w:rsidRPr="006B5B03" w:rsidR="00FB415D">
        <w:rPr>
          <w:rFonts w:ascii="Palatino Linotype" w:hAnsi="Palatino Linotype"/>
          <w:sz w:val="24"/>
          <w:szCs w:val="24"/>
        </w:rPr>
        <w:t>and c) the utility will use the existing tariff language when Integration Capacity Analysis information is not available."</w:t>
      </w:r>
      <w:r w:rsidRPr="006B5B03" w:rsidR="0018414E">
        <w:rPr>
          <w:rFonts w:ascii="Palatino Linotype" w:hAnsi="Palatino Linotype" w:cs="TimesNewRomanPSMT"/>
          <w:color w:val="222222"/>
          <w:sz w:val="24"/>
          <w:szCs w:val="24"/>
        </w:rPr>
        <w:t xml:space="preserve"> </w:t>
      </w:r>
      <w:r w:rsidRPr="006B5B03" w:rsidR="00AC20FB">
        <w:rPr>
          <w:rFonts w:ascii="Palatino Linotype" w:hAnsi="Palatino Linotype"/>
          <w:sz w:val="24"/>
          <w:szCs w:val="24"/>
        </w:rPr>
        <w:t>GPI states that t</w:t>
      </w:r>
      <w:r w:rsidRPr="006B5B03" w:rsidR="0018414E">
        <w:rPr>
          <w:rFonts w:ascii="Palatino Linotype" w:hAnsi="Palatino Linotype"/>
          <w:sz w:val="24"/>
          <w:szCs w:val="24"/>
        </w:rPr>
        <w:t>his existing language asks whether the aggregate generating facility capacity on the</w:t>
      </w:r>
      <w:r w:rsidRPr="006B5B03" w:rsidR="00AC20FB">
        <w:rPr>
          <w:rFonts w:ascii="Palatino Linotype" w:hAnsi="Palatino Linotype"/>
          <w:sz w:val="24"/>
          <w:szCs w:val="24"/>
        </w:rPr>
        <w:t xml:space="preserve"> </w:t>
      </w:r>
      <w:r w:rsidRPr="006B5B03" w:rsidR="0018414E">
        <w:rPr>
          <w:rFonts w:ascii="Palatino Linotype" w:hAnsi="Palatino Linotype"/>
          <w:sz w:val="24"/>
          <w:szCs w:val="24"/>
        </w:rPr>
        <w:t>line section is less than 100 percent of the minimum load, which is approximately three times the Screen M 15% of peak load limit.</w:t>
      </w:r>
      <w:r w:rsidRPr="006B5B03" w:rsidR="00FB415D">
        <w:rPr>
          <w:rStyle w:val="FootnoteReference"/>
          <w:rFonts w:ascii="Palatino Linotype" w:hAnsi="Palatino Linotype"/>
          <w:sz w:val="24"/>
          <w:szCs w:val="24"/>
        </w:rPr>
        <w:footnoteReference w:id="38"/>
      </w:r>
      <w:r w:rsidRPr="006B5B03" w:rsidR="00FB415D">
        <w:rPr>
          <w:rFonts w:ascii="Palatino Linotype" w:hAnsi="Palatino Linotype"/>
          <w:sz w:val="24"/>
          <w:szCs w:val="24"/>
        </w:rPr>
        <w:t xml:space="preserve">  </w:t>
      </w:r>
      <w:r w:rsidRPr="006B5B03" w:rsidR="00CC005B">
        <w:rPr>
          <w:rFonts w:ascii="Palatino Linotype" w:hAnsi="Palatino Linotype"/>
          <w:sz w:val="24"/>
          <w:szCs w:val="24"/>
        </w:rPr>
        <w:t xml:space="preserve">GPI </w:t>
      </w:r>
      <w:r w:rsidRPr="006B5B03" w:rsidR="0071645B">
        <w:rPr>
          <w:rFonts w:ascii="Palatino Linotype" w:hAnsi="Palatino Linotype"/>
          <w:sz w:val="24"/>
          <w:szCs w:val="24"/>
        </w:rPr>
        <w:t xml:space="preserve">further </w:t>
      </w:r>
      <w:r w:rsidRPr="006B5B03" w:rsidR="00CC005B">
        <w:rPr>
          <w:rFonts w:ascii="Palatino Linotype" w:hAnsi="Palatino Linotype"/>
          <w:sz w:val="24"/>
          <w:szCs w:val="24"/>
        </w:rPr>
        <w:t xml:space="preserve">states that </w:t>
      </w:r>
      <w:r w:rsidRPr="006B5B03" w:rsidR="00417CC5">
        <w:rPr>
          <w:rFonts w:ascii="Palatino Linotype" w:hAnsi="Palatino Linotype"/>
          <w:sz w:val="24"/>
          <w:szCs w:val="24"/>
        </w:rPr>
        <w:t>"</w:t>
      </w:r>
      <w:r w:rsidRPr="006B5B03" w:rsidR="007D37DA">
        <w:rPr>
          <w:rFonts w:ascii="Palatino Linotype" w:hAnsi="Palatino Linotype"/>
          <w:sz w:val="24"/>
          <w:szCs w:val="24"/>
        </w:rPr>
        <w:t xml:space="preserve">SCE </w:t>
      </w:r>
      <w:r w:rsidRPr="006B5B03" w:rsidR="00D14CB4">
        <w:rPr>
          <w:rFonts w:ascii="Palatino Linotype" w:hAnsi="Palatino Linotype"/>
          <w:sz w:val="24"/>
          <w:szCs w:val="24"/>
        </w:rPr>
        <w:t xml:space="preserve">[should] </w:t>
      </w:r>
      <w:r w:rsidRPr="006B5B03" w:rsidR="007D37DA">
        <w:rPr>
          <w:rFonts w:ascii="Palatino Linotype" w:hAnsi="Palatino Linotype"/>
          <w:sz w:val="24"/>
          <w:szCs w:val="24"/>
        </w:rPr>
        <w:t xml:space="preserve">add language making it clear that </w:t>
      </w:r>
      <w:r w:rsidRPr="006B5B03" w:rsidR="004C411B">
        <w:rPr>
          <w:rFonts w:ascii="Palatino Linotype" w:hAnsi="Palatino Linotype"/>
          <w:sz w:val="24"/>
          <w:szCs w:val="24"/>
        </w:rPr>
        <w:t xml:space="preserve">the new </w:t>
      </w:r>
      <w:r w:rsidRPr="006B5B03" w:rsidR="00AF1B8B">
        <w:rPr>
          <w:rFonts w:ascii="Palatino Linotype" w:hAnsi="Palatino Linotype"/>
          <w:sz w:val="24"/>
          <w:szCs w:val="24"/>
        </w:rPr>
        <w:t>Screen N penetration limit is either the ICA or the previous 100% of minimum load, whichever is larger.</w:t>
      </w:r>
      <w:r w:rsidRPr="006B5B03" w:rsidR="00417CC5">
        <w:rPr>
          <w:rFonts w:ascii="Palatino Linotype" w:hAnsi="Palatino Linotype"/>
          <w:sz w:val="24"/>
          <w:szCs w:val="24"/>
        </w:rPr>
        <w:t>"</w:t>
      </w:r>
      <w:r w:rsidRPr="006B5B03" w:rsidR="00AF1B8B">
        <w:rPr>
          <w:rStyle w:val="FootnoteReference"/>
          <w:rFonts w:ascii="Palatino Linotype" w:hAnsi="Palatino Linotype"/>
          <w:sz w:val="24"/>
          <w:szCs w:val="24"/>
        </w:rPr>
        <w:footnoteReference w:id="39"/>
      </w:r>
      <w:r w:rsidRPr="006B5B03" w:rsidR="00AF1B8B">
        <w:rPr>
          <w:rFonts w:ascii="Palatino Linotype" w:hAnsi="Palatino Linotype"/>
          <w:sz w:val="24"/>
          <w:szCs w:val="24"/>
        </w:rPr>
        <w:t xml:space="preserve">  </w:t>
      </w:r>
      <w:r w:rsidRPr="006B5B03">
        <w:rPr>
          <w:rFonts w:ascii="Palatino Linotype" w:hAnsi="Palatino Linotype"/>
          <w:sz w:val="24"/>
          <w:szCs w:val="24"/>
        </w:rPr>
        <w:t>SCE</w:t>
      </w:r>
      <w:r w:rsidRPr="006B5B03" w:rsidR="008330E2">
        <w:rPr>
          <w:rFonts w:ascii="Palatino Linotype" w:hAnsi="Palatino Linotype"/>
          <w:sz w:val="24"/>
          <w:szCs w:val="24"/>
        </w:rPr>
        <w:t xml:space="preserve"> in its reply</w:t>
      </w:r>
      <w:r w:rsidRPr="006B5B03">
        <w:rPr>
          <w:rFonts w:ascii="Palatino Linotype" w:hAnsi="Palatino Linotype"/>
          <w:sz w:val="24"/>
          <w:szCs w:val="24"/>
        </w:rPr>
        <w:t xml:space="preserve"> states that </w:t>
      </w:r>
      <w:r w:rsidRPr="006B5B03" w:rsidR="000B3729">
        <w:rPr>
          <w:rFonts w:ascii="Palatino Linotype" w:hAnsi="Palatino Linotype"/>
          <w:sz w:val="24"/>
          <w:szCs w:val="24"/>
        </w:rPr>
        <w:t xml:space="preserve">they </w:t>
      </w:r>
      <w:r w:rsidRPr="006B5B03" w:rsidR="005534FB">
        <w:rPr>
          <w:rFonts w:ascii="Palatino Linotype" w:hAnsi="Palatino Linotype"/>
          <w:sz w:val="24"/>
          <w:szCs w:val="24"/>
        </w:rPr>
        <w:t xml:space="preserve">have not omitted tariff language and </w:t>
      </w:r>
      <w:r w:rsidRPr="006B5B03">
        <w:rPr>
          <w:rFonts w:ascii="Palatino Linotype" w:hAnsi="Palatino Linotype"/>
          <w:sz w:val="24"/>
          <w:szCs w:val="24"/>
        </w:rPr>
        <w:t xml:space="preserve">GPI </w:t>
      </w:r>
      <w:r w:rsidRPr="006B5B03" w:rsidR="005534FB">
        <w:rPr>
          <w:rFonts w:ascii="Palatino Linotype" w:hAnsi="Palatino Linotype"/>
          <w:sz w:val="24"/>
          <w:szCs w:val="24"/>
        </w:rPr>
        <w:t xml:space="preserve">has </w:t>
      </w:r>
      <w:r w:rsidRPr="006B5B03">
        <w:rPr>
          <w:rFonts w:ascii="Palatino Linotype" w:hAnsi="Palatino Linotype"/>
          <w:sz w:val="24"/>
          <w:szCs w:val="24"/>
        </w:rPr>
        <w:t>incorrectly interpreted OP 12.</w:t>
      </w:r>
      <w:r w:rsidRPr="006B5B03" w:rsidR="005534FB">
        <w:rPr>
          <w:rStyle w:val="FootnoteReference"/>
          <w:rFonts w:ascii="Palatino Linotype" w:hAnsi="Palatino Linotype"/>
          <w:sz w:val="24"/>
          <w:szCs w:val="24"/>
        </w:rPr>
        <w:footnoteReference w:id="40"/>
      </w:r>
      <w:r w:rsidRPr="006B5B03">
        <w:rPr>
          <w:rFonts w:ascii="Palatino Linotype" w:hAnsi="Palatino Linotype"/>
          <w:sz w:val="24"/>
          <w:szCs w:val="24"/>
        </w:rPr>
        <w:t xml:space="preserve">  </w:t>
      </w:r>
    </w:p>
    <w:p w:rsidRPr="006B5B03" w:rsidR="00D01E0B" w:rsidP="00103812" w:rsidRDefault="00D01E0B" w14:paraId="3EC3245C" w14:textId="77777777">
      <w:pPr>
        <w:rPr>
          <w:rFonts w:ascii="Palatino Linotype" w:hAnsi="Palatino Linotype"/>
          <w:sz w:val="24"/>
          <w:szCs w:val="24"/>
        </w:rPr>
      </w:pPr>
    </w:p>
    <w:p w:rsidRPr="006B5B03" w:rsidR="00216E8E" w:rsidP="00FD3959" w:rsidRDefault="00103812" w14:paraId="7DBF241B" w14:textId="538CBE53">
      <w:pPr>
        <w:pStyle w:val="ListParagraph"/>
        <w:tabs>
          <w:tab w:val="left" w:pos="450"/>
        </w:tabs>
        <w:ind w:left="0"/>
        <w:rPr>
          <w:rFonts w:ascii="Palatino Linotype" w:hAnsi="Palatino Linotype"/>
          <w:sz w:val="24"/>
          <w:szCs w:val="24"/>
        </w:rPr>
      </w:pPr>
      <w:r w:rsidRPr="006B5B03">
        <w:rPr>
          <w:rFonts w:ascii="Palatino Linotype" w:hAnsi="Palatino Linotype"/>
          <w:sz w:val="24"/>
          <w:szCs w:val="24"/>
        </w:rPr>
        <w:t xml:space="preserve">IREC </w:t>
      </w:r>
      <w:r w:rsidRPr="006B5B03" w:rsidR="00C13851">
        <w:rPr>
          <w:rFonts w:ascii="Palatino Linotype" w:hAnsi="Palatino Linotype"/>
          <w:sz w:val="24"/>
          <w:szCs w:val="24"/>
        </w:rPr>
        <w:t>states</w:t>
      </w:r>
      <w:r w:rsidRPr="006B5B03">
        <w:rPr>
          <w:rFonts w:ascii="Palatino Linotype" w:hAnsi="Palatino Linotype"/>
          <w:sz w:val="24"/>
          <w:szCs w:val="24"/>
        </w:rPr>
        <w:t xml:space="preserve"> that: 1) </w:t>
      </w:r>
      <w:r w:rsidRPr="006B5B03" w:rsidR="002A5B17">
        <w:rPr>
          <w:rFonts w:ascii="Palatino Linotype" w:hAnsi="Palatino Linotype"/>
          <w:sz w:val="24"/>
          <w:szCs w:val="24"/>
        </w:rPr>
        <w:t xml:space="preserve">Utilities </w:t>
      </w:r>
      <w:r w:rsidRPr="006B5B03" w:rsidR="00DD4B05">
        <w:rPr>
          <w:rFonts w:ascii="Palatino Linotype" w:hAnsi="Palatino Linotype"/>
          <w:sz w:val="24"/>
          <w:szCs w:val="24"/>
        </w:rPr>
        <w:t xml:space="preserve">should </w:t>
      </w:r>
      <w:r w:rsidRPr="006B5B03">
        <w:rPr>
          <w:rFonts w:ascii="Palatino Linotype" w:hAnsi="Palatino Linotype"/>
          <w:sz w:val="24"/>
          <w:szCs w:val="24"/>
        </w:rPr>
        <w:t xml:space="preserve">modify </w:t>
      </w:r>
      <w:r w:rsidRPr="006B5B03" w:rsidR="00D01E0B">
        <w:rPr>
          <w:rFonts w:ascii="Palatino Linotype" w:hAnsi="Palatino Linotype"/>
          <w:sz w:val="24"/>
          <w:szCs w:val="24"/>
        </w:rPr>
        <w:t xml:space="preserve">the title of </w:t>
      </w:r>
      <w:r w:rsidRPr="006B5B03">
        <w:rPr>
          <w:rFonts w:ascii="Palatino Linotype" w:hAnsi="Palatino Linotype"/>
          <w:sz w:val="24"/>
          <w:szCs w:val="24"/>
        </w:rPr>
        <w:t>Screen N,</w:t>
      </w:r>
      <w:r w:rsidRPr="006B5B03" w:rsidR="00104273">
        <w:rPr>
          <w:rStyle w:val="FootnoteReference"/>
          <w:rFonts w:ascii="Palatino Linotype" w:hAnsi="Palatino Linotype"/>
          <w:sz w:val="24"/>
          <w:szCs w:val="24"/>
        </w:rPr>
        <w:footnoteReference w:id="41"/>
      </w:r>
      <w:r w:rsidRPr="006B5B03">
        <w:rPr>
          <w:rFonts w:ascii="Palatino Linotype" w:hAnsi="Palatino Linotype"/>
          <w:sz w:val="24"/>
          <w:szCs w:val="24"/>
        </w:rPr>
        <w:t xml:space="preserve"> 2) the Commission did not authorize the use of a 10% buffer for Screen N and </w:t>
      </w:r>
      <w:r w:rsidRPr="006B5B03" w:rsidR="00242886">
        <w:rPr>
          <w:rFonts w:ascii="Palatino Linotype" w:hAnsi="Palatino Linotype"/>
          <w:sz w:val="24"/>
          <w:szCs w:val="24"/>
        </w:rPr>
        <w:t xml:space="preserve">did state that </w:t>
      </w:r>
      <w:r w:rsidRPr="006B5B03">
        <w:rPr>
          <w:rFonts w:ascii="Palatino Linotype" w:hAnsi="Palatino Linotype"/>
          <w:sz w:val="24"/>
          <w:szCs w:val="24"/>
        </w:rPr>
        <w:t>projects may be able to interconnect even above the ICA-SG</w:t>
      </w:r>
      <w:r w:rsidRPr="006B5B03" w:rsidR="004809E7">
        <w:rPr>
          <w:rFonts w:ascii="Palatino Linotype" w:hAnsi="Palatino Linotype"/>
          <w:sz w:val="24"/>
          <w:szCs w:val="24"/>
        </w:rPr>
        <w:t xml:space="preserve"> 576</w:t>
      </w:r>
      <w:r w:rsidRPr="006B5B03">
        <w:rPr>
          <w:rFonts w:ascii="Palatino Linotype" w:hAnsi="Palatino Linotype"/>
          <w:sz w:val="24"/>
          <w:szCs w:val="24"/>
        </w:rPr>
        <w:t xml:space="preserve"> when the screen include</w:t>
      </w:r>
      <w:r w:rsidRPr="006B5B03" w:rsidR="00600E68">
        <w:rPr>
          <w:rFonts w:ascii="Palatino Linotype" w:hAnsi="Palatino Linotype"/>
          <w:sz w:val="24"/>
          <w:szCs w:val="24"/>
        </w:rPr>
        <w:t>s</w:t>
      </w:r>
      <w:r w:rsidRPr="006B5B03">
        <w:rPr>
          <w:rFonts w:ascii="Palatino Linotype" w:hAnsi="Palatino Linotype"/>
          <w:sz w:val="24"/>
          <w:szCs w:val="24"/>
        </w:rPr>
        <w:t xml:space="preserve"> other considerations,</w:t>
      </w:r>
      <w:r w:rsidRPr="006B5B03" w:rsidR="00104273">
        <w:rPr>
          <w:rStyle w:val="FootnoteReference"/>
          <w:rFonts w:ascii="Palatino Linotype" w:hAnsi="Palatino Linotype"/>
          <w:sz w:val="24"/>
          <w:szCs w:val="24"/>
        </w:rPr>
        <w:footnoteReference w:id="42"/>
      </w:r>
      <w:r w:rsidRPr="006B5B03">
        <w:rPr>
          <w:rFonts w:ascii="Palatino Linotype" w:hAnsi="Palatino Linotype"/>
          <w:sz w:val="24"/>
          <w:szCs w:val="24"/>
        </w:rPr>
        <w:t xml:space="preserve"> 3) </w:t>
      </w:r>
      <w:r w:rsidRPr="006B5B03" w:rsidR="004C0E3C">
        <w:rPr>
          <w:rFonts w:ascii="Palatino Linotype" w:hAnsi="Palatino Linotype"/>
          <w:sz w:val="24"/>
          <w:szCs w:val="24"/>
        </w:rPr>
        <w:t xml:space="preserve">Utilities </w:t>
      </w:r>
      <w:r w:rsidRPr="006B5B03">
        <w:rPr>
          <w:rFonts w:ascii="Palatino Linotype" w:hAnsi="Palatino Linotype"/>
          <w:sz w:val="24"/>
          <w:szCs w:val="24"/>
        </w:rPr>
        <w:t>should identify a reason why mitigations are required,</w:t>
      </w:r>
      <w:r w:rsidRPr="006B5B03" w:rsidR="009F19DB">
        <w:rPr>
          <w:rStyle w:val="FootnoteReference"/>
          <w:rFonts w:ascii="Palatino Linotype" w:hAnsi="Palatino Linotype"/>
          <w:sz w:val="24"/>
          <w:szCs w:val="24"/>
        </w:rPr>
        <w:footnoteReference w:id="43"/>
      </w:r>
      <w:r w:rsidRPr="006B5B03">
        <w:rPr>
          <w:rFonts w:ascii="Palatino Linotype" w:hAnsi="Palatino Linotype"/>
          <w:sz w:val="24"/>
          <w:szCs w:val="24"/>
        </w:rPr>
        <w:t xml:space="preserve"> 4) </w:t>
      </w:r>
      <w:r w:rsidRPr="006B5B03" w:rsidR="004C0E3C">
        <w:rPr>
          <w:rFonts w:ascii="Palatino Linotype" w:hAnsi="Palatino Linotype"/>
          <w:sz w:val="24"/>
          <w:szCs w:val="24"/>
        </w:rPr>
        <w:t xml:space="preserve">Utilities </w:t>
      </w:r>
      <w:r w:rsidRPr="006B5B03">
        <w:rPr>
          <w:rFonts w:ascii="Palatino Linotype" w:hAnsi="Palatino Linotype"/>
          <w:sz w:val="24"/>
          <w:szCs w:val="24"/>
        </w:rPr>
        <w:t>should modify Screen N today to accommodate the pending implementation of Limited Generation Profiles</w:t>
      </w:r>
      <w:r w:rsidRPr="006B5B03" w:rsidR="00D12B40">
        <w:rPr>
          <w:rFonts w:ascii="Palatino Linotype" w:hAnsi="Palatino Linotype"/>
          <w:sz w:val="24"/>
          <w:szCs w:val="24"/>
        </w:rPr>
        <w:t>,</w:t>
      </w:r>
      <w:r w:rsidRPr="006B5B03" w:rsidR="003313DB">
        <w:rPr>
          <w:rStyle w:val="FootnoteReference"/>
          <w:rFonts w:ascii="Palatino Linotype" w:hAnsi="Palatino Linotype"/>
          <w:sz w:val="24"/>
          <w:szCs w:val="24"/>
        </w:rPr>
        <w:footnoteReference w:id="44"/>
      </w:r>
      <w:r w:rsidRPr="006B5B03" w:rsidR="006947AB">
        <w:rPr>
          <w:rFonts w:ascii="Palatino Linotype" w:hAnsi="Palatino Linotype"/>
          <w:sz w:val="24"/>
          <w:szCs w:val="24"/>
        </w:rPr>
        <w:t xml:space="preserve"> </w:t>
      </w:r>
      <w:r w:rsidRPr="006B5B03" w:rsidR="009E716E">
        <w:rPr>
          <w:rFonts w:ascii="Palatino Linotype" w:hAnsi="Palatino Linotype"/>
          <w:sz w:val="24"/>
          <w:szCs w:val="24"/>
        </w:rPr>
        <w:br/>
      </w:r>
      <w:r w:rsidRPr="006B5B03" w:rsidR="00E85571">
        <w:rPr>
          <w:rFonts w:ascii="Palatino Linotype" w:hAnsi="Palatino Linotype"/>
          <w:sz w:val="24"/>
          <w:szCs w:val="24"/>
        </w:rPr>
        <w:t xml:space="preserve">5) The ICA is not a single minimum value, Screen N must apply a project’s production </w:t>
      </w:r>
      <w:r w:rsidRPr="006B5B03" w:rsidR="00E85571">
        <w:rPr>
          <w:rFonts w:ascii="Palatino Linotype" w:hAnsi="Palatino Linotype"/>
          <w:sz w:val="24"/>
          <w:szCs w:val="24"/>
        </w:rPr>
        <w:lastRenderedPageBreak/>
        <w:t>profile to the ICA-SG 576 Profile,</w:t>
      </w:r>
      <w:r w:rsidRPr="006B5B03" w:rsidR="0097036E">
        <w:rPr>
          <w:rStyle w:val="FootnoteReference"/>
          <w:rFonts w:ascii="Palatino Linotype" w:hAnsi="Palatino Linotype"/>
          <w:sz w:val="24"/>
          <w:szCs w:val="24"/>
        </w:rPr>
        <w:footnoteReference w:id="45"/>
      </w:r>
      <w:r w:rsidRPr="006B5B03" w:rsidR="001B4DF0">
        <w:rPr>
          <w:rFonts w:ascii="Palatino Linotype" w:hAnsi="Palatino Linotype"/>
          <w:sz w:val="24"/>
          <w:szCs w:val="24"/>
        </w:rPr>
        <w:t xml:space="preserve"> and </w:t>
      </w:r>
      <w:r w:rsidRPr="006B5B03" w:rsidR="00583AF4">
        <w:rPr>
          <w:rFonts w:ascii="Palatino Linotype" w:hAnsi="Palatino Linotype"/>
          <w:sz w:val="24"/>
          <w:szCs w:val="24"/>
        </w:rPr>
        <w:t>6</w:t>
      </w:r>
      <w:r w:rsidRPr="006B5B03" w:rsidR="001B4DF0">
        <w:rPr>
          <w:rFonts w:ascii="Palatino Linotype" w:hAnsi="Palatino Linotype"/>
          <w:sz w:val="24"/>
          <w:szCs w:val="24"/>
        </w:rPr>
        <w:t>) Screen N should include provisions regarding how to evaluate smart inverter capabilities when a project exceeds the ICA’s voltage criteria.</w:t>
      </w:r>
      <w:r w:rsidRPr="006B5B03" w:rsidR="00562F3E">
        <w:rPr>
          <w:rStyle w:val="FootnoteReference"/>
          <w:rFonts w:ascii="Palatino Linotype" w:hAnsi="Palatino Linotype"/>
          <w:sz w:val="24"/>
          <w:szCs w:val="24"/>
        </w:rPr>
        <w:footnoteReference w:id="46"/>
      </w:r>
    </w:p>
    <w:p w:rsidRPr="006B5B03" w:rsidR="00E85571" w:rsidP="00FD3959" w:rsidRDefault="00647DFC" w14:paraId="7201BB15" w14:textId="06EAEE28">
      <w:pPr>
        <w:pStyle w:val="ListParagraph"/>
        <w:tabs>
          <w:tab w:val="left" w:pos="450"/>
        </w:tabs>
        <w:ind w:left="0"/>
        <w:rPr>
          <w:rFonts w:ascii="Palatino Linotype" w:hAnsi="Palatino Linotype"/>
          <w:sz w:val="24"/>
          <w:szCs w:val="24"/>
        </w:rPr>
      </w:pPr>
      <w:r w:rsidRPr="006B5B03">
        <w:rPr>
          <w:rFonts w:ascii="Palatino Linotype" w:hAnsi="Palatino Linotype"/>
          <w:sz w:val="24"/>
          <w:szCs w:val="24"/>
        </w:rPr>
        <w:t xml:space="preserve">  </w:t>
      </w:r>
    </w:p>
    <w:p w:rsidRPr="006B5B03" w:rsidR="00473A2B" w:rsidP="00103812" w:rsidRDefault="00103812" w14:paraId="0E2C3508" w14:textId="3A2CE641">
      <w:pPr>
        <w:rPr>
          <w:rFonts w:ascii="Palatino Linotype" w:hAnsi="Palatino Linotype"/>
          <w:sz w:val="24"/>
          <w:szCs w:val="24"/>
        </w:rPr>
      </w:pPr>
      <w:r w:rsidRPr="006B5B03">
        <w:rPr>
          <w:rFonts w:ascii="Palatino Linotype" w:hAnsi="Palatino Linotype"/>
          <w:sz w:val="24"/>
          <w:szCs w:val="24"/>
        </w:rPr>
        <w:t>Utilities oppose all the above proposal</w:t>
      </w:r>
      <w:r w:rsidRPr="006B5B03" w:rsidR="00D8646D">
        <w:rPr>
          <w:rFonts w:ascii="Palatino Linotype" w:hAnsi="Palatino Linotype"/>
          <w:sz w:val="24"/>
          <w:szCs w:val="24"/>
        </w:rPr>
        <w:t>s</w:t>
      </w:r>
      <w:r w:rsidRPr="006B5B03">
        <w:rPr>
          <w:rFonts w:ascii="Palatino Linotype" w:hAnsi="Palatino Linotype"/>
          <w:sz w:val="24"/>
          <w:szCs w:val="24"/>
        </w:rPr>
        <w:t xml:space="preserve"> from IREC, but PG&amp;E agrees to align its Screen N language with other </w:t>
      </w:r>
      <w:r w:rsidRPr="006B5B03" w:rsidR="004C0E3C">
        <w:rPr>
          <w:rFonts w:ascii="Palatino Linotype" w:hAnsi="Palatino Linotype"/>
          <w:sz w:val="24"/>
          <w:szCs w:val="24"/>
        </w:rPr>
        <w:t>Utilities</w:t>
      </w:r>
      <w:r w:rsidRPr="006B5B03">
        <w:rPr>
          <w:rFonts w:ascii="Palatino Linotype" w:hAnsi="Palatino Linotype"/>
          <w:sz w:val="24"/>
          <w:szCs w:val="24"/>
        </w:rPr>
        <w:t>.</w:t>
      </w:r>
      <w:r w:rsidRPr="006B5B03" w:rsidR="00FC4E4A">
        <w:rPr>
          <w:rStyle w:val="FootnoteReference"/>
          <w:rFonts w:ascii="Palatino Linotype" w:hAnsi="Palatino Linotype"/>
          <w:sz w:val="24"/>
          <w:szCs w:val="24"/>
        </w:rPr>
        <w:footnoteReference w:id="47"/>
      </w:r>
      <w:r w:rsidRPr="006B5B03" w:rsidR="0019322F">
        <w:rPr>
          <w:rFonts w:ascii="Palatino Linotype" w:hAnsi="Palatino Linotype"/>
          <w:sz w:val="24"/>
          <w:szCs w:val="24"/>
        </w:rPr>
        <w:t xml:space="preserve">  </w:t>
      </w:r>
      <w:r w:rsidRPr="006B5B03" w:rsidR="00B920CA">
        <w:rPr>
          <w:rFonts w:ascii="Palatino Linotype" w:hAnsi="Palatino Linotype"/>
          <w:sz w:val="24"/>
          <w:szCs w:val="24"/>
        </w:rPr>
        <w:t>The “Discussion” section</w:t>
      </w:r>
      <w:r w:rsidRPr="006B5B03" w:rsidR="005725A5">
        <w:rPr>
          <w:rFonts w:ascii="Palatino Linotype" w:hAnsi="Palatino Linotype"/>
          <w:sz w:val="24"/>
          <w:szCs w:val="24"/>
        </w:rPr>
        <w:t xml:space="preserve"> </w:t>
      </w:r>
      <w:r w:rsidRPr="006B5B03" w:rsidR="00164FAE">
        <w:rPr>
          <w:rFonts w:ascii="Palatino Linotype" w:hAnsi="Palatino Linotype"/>
          <w:sz w:val="24"/>
          <w:szCs w:val="24"/>
        </w:rPr>
        <w:t xml:space="preserve">below explains </w:t>
      </w:r>
      <w:r w:rsidRPr="006B5B03" w:rsidR="005725A5">
        <w:rPr>
          <w:rFonts w:ascii="Palatino Linotype" w:hAnsi="Palatino Linotype"/>
          <w:sz w:val="24"/>
          <w:szCs w:val="24"/>
        </w:rPr>
        <w:t xml:space="preserve">the </w:t>
      </w:r>
      <w:r w:rsidRPr="006B5B03" w:rsidR="0055443E">
        <w:rPr>
          <w:rFonts w:ascii="Palatino Linotype" w:hAnsi="Palatino Linotype"/>
          <w:sz w:val="24"/>
          <w:szCs w:val="24"/>
        </w:rPr>
        <w:t>bases of IREC’s protests</w:t>
      </w:r>
      <w:r w:rsidRPr="006B5B03" w:rsidR="007C3857">
        <w:rPr>
          <w:rFonts w:ascii="Palatino Linotype" w:hAnsi="Palatino Linotype"/>
          <w:sz w:val="24"/>
          <w:szCs w:val="24"/>
        </w:rPr>
        <w:t>.</w:t>
      </w:r>
      <w:r w:rsidRPr="006B5B03" w:rsidR="0055443E">
        <w:rPr>
          <w:rFonts w:ascii="Palatino Linotype" w:hAnsi="Palatino Linotype"/>
          <w:sz w:val="24"/>
          <w:szCs w:val="24"/>
        </w:rPr>
        <w:t xml:space="preserve"> </w:t>
      </w:r>
    </w:p>
    <w:p w:rsidRPr="006B5B03" w:rsidR="00DE1D2E" w:rsidP="00103812" w:rsidRDefault="00DE1D2E" w14:paraId="6DF00150" w14:textId="345AC56A">
      <w:pPr>
        <w:rPr>
          <w:rFonts w:ascii="Palatino Linotype" w:hAnsi="Palatino Linotype"/>
          <w:sz w:val="24"/>
          <w:szCs w:val="24"/>
        </w:rPr>
      </w:pPr>
    </w:p>
    <w:p w:rsidRPr="006B5B03" w:rsidR="00DE1D2E" w:rsidP="000808A7" w:rsidRDefault="00D377B8" w14:paraId="19544316" w14:textId="4914541A">
      <w:pPr>
        <w:rPr>
          <w:rFonts w:ascii="Palatino Linotype" w:hAnsi="Palatino Linotype"/>
          <w:sz w:val="24"/>
          <w:szCs w:val="24"/>
        </w:rPr>
      </w:pPr>
      <w:r w:rsidRPr="006B5B03">
        <w:rPr>
          <w:rFonts w:ascii="Palatino Linotype" w:hAnsi="Palatino Linotype"/>
          <w:sz w:val="24"/>
          <w:szCs w:val="24"/>
        </w:rPr>
        <w:t xml:space="preserve">CALSSA </w:t>
      </w:r>
      <w:r w:rsidRPr="006B5B03" w:rsidR="00DB18D1">
        <w:rPr>
          <w:rFonts w:ascii="Palatino Linotype" w:hAnsi="Palatino Linotype"/>
          <w:sz w:val="24"/>
          <w:szCs w:val="24"/>
        </w:rPr>
        <w:t xml:space="preserve">claims that </w:t>
      </w:r>
      <w:r w:rsidRPr="006B5B03" w:rsidR="00F70FA7">
        <w:rPr>
          <w:rFonts w:ascii="Palatino Linotype" w:hAnsi="Palatino Linotype"/>
          <w:sz w:val="24"/>
          <w:szCs w:val="24"/>
        </w:rPr>
        <w:t xml:space="preserve">Utilities </w:t>
      </w:r>
      <w:r w:rsidRPr="006B5B03" w:rsidR="00C3161F">
        <w:rPr>
          <w:rFonts w:ascii="Palatino Linotype" w:hAnsi="Palatino Linotype"/>
          <w:sz w:val="24"/>
          <w:szCs w:val="24"/>
        </w:rPr>
        <w:t xml:space="preserve">use the wrong ICA values for Screen N, </w:t>
      </w:r>
      <w:r w:rsidRPr="006B5B03" w:rsidR="000808A7">
        <w:rPr>
          <w:rFonts w:ascii="Palatino Linotype" w:hAnsi="Palatino Linotype"/>
          <w:sz w:val="24"/>
          <w:szCs w:val="24"/>
        </w:rPr>
        <w:t xml:space="preserve">inappropriately send projects to Detailed Study, and fail to describe how the </w:t>
      </w:r>
      <w:r w:rsidRPr="006B5B03" w:rsidR="007907C3">
        <w:rPr>
          <w:rFonts w:ascii="Palatino Linotype" w:hAnsi="Palatino Linotype"/>
          <w:sz w:val="24"/>
          <w:szCs w:val="24"/>
        </w:rPr>
        <w:t>U</w:t>
      </w:r>
      <w:r w:rsidRPr="006B5B03" w:rsidR="000808A7">
        <w:rPr>
          <w:rFonts w:ascii="Palatino Linotype" w:hAnsi="Palatino Linotype"/>
          <w:sz w:val="24"/>
          <w:szCs w:val="24"/>
        </w:rPr>
        <w:t>tilities will obtain data on a solar system’s generating profile.</w:t>
      </w:r>
      <w:r w:rsidRPr="006B5B03" w:rsidR="00530ACD">
        <w:rPr>
          <w:rStyle w:val="FootnoteReference"/>
          <w:rFonts w:ascii="Palatino Linotype" w:hAnsi="Palatino Linotype"/>
          <w:sz w:val="24"/>
          <w:szCs w:val="24"/>
        </w:rPr>
        <w:footnoteReference w:id="48"/>
      </w:r>
    </w:p>
    <w:p w:rsidRPr="006B5B03" w:rsidR="00103812" w:rsidRDefault="00103812" w14:paraId="71A3B665" w14:textId="7D2EBC22">
      <w:pPr>
        <w:rPr>
          <w:rFonts w:ascii="Palatino Linotype" w:hAnsi="Palatino Linotype"/>
          <w:sz w:val="24"/>
          <w:szCs w:val="24"/>
        </w:rPr>
      </w:pPr>
    </w:p>
    <w:p w:rsidRPr="006B5B03" w:rsidR="00103812" w:rsidRDefault="00103812" w14:paraId="7EAC8D5B" w14:textId="718A1E1A">
      <w:pPr>
        <w:rPr>
          <w:rFonts w:ascii="Palatino Linotype" w:hAnsi="Palatino Linotype"/>
          <w:sz w:val="24"/>
          <w:szCs w:val="24"/>
          <w:u w:val="single"/>
        </w:rPr>
      </w:pPr>
      <w:r w:rsidRPr="006B5B03">
        <w:rPr>
          <w:rFonts w:ascii="Palatino Linotype" w:hAnsi="Palatino Linotype"/>
          <w:b/>
          <w:bCs/>
          <w:sz w:val="24"/>
          <w:szCs w:val="24"/>
        </w:rPr>
        <w:t>OP 23</w:t>
      </w:r>
      <w:r w:rsidRPr="006B5B03" w:rsidR="00507DB1">
        <w:rPr>
          <w:rFonts w:ascii="Palatino Linotype" w:hAnsi="Palatino Linotype"/>
          <w:b/>
          <w:bCs/>
          <w:sz w:val="24"/>
          <w:szCs w:val="24"/>
        </w:rPr>
        <w:t xml:space="preserve">: </w:t>
      </w:r>
      <w:r w:rsidRPr="006B5B03" w:rsidR="00AB5ED2">
        <w:rPr>
          <w:rFonts w:ascii="Palatino Linotype" w:hAnsi="Palatino Linotype"/>
          <w:b/>
          <w:bCs/>
          <w:sz w:val="24"/>
          <w:szCs w:val="24"/>
        </w:rPr>
        <w:t>E</w:t>
      </w:r>
      <w:r w:rsidRPr="006B5B03" w:rsidR="00507DB1">
        <w:rPr>
          <w:rFonts w:ascii="Palatino Linotype" w:hAnsi="Palatino Linotype"/>
          <w:b/>
          <w:bCs/>
          <w:sz w:val="24"/>
          <w:szCs w:val="24"/>
        </w:rPr>
        <w:t>stablishes a standard timeline for design and construction</w:t>
      </w:r>
    </w:p>
    <w:p w:rsidRPr="006B5B03" w:rsidR="00103812" w:rsidRDefault="00103812" w14:paraId="711D0F9A" w14:textId="77777777">
      <w:pPr>
        <w:rPr>
          <w:rFonts w:ascii="Palatino Linotype" w:hAnsi="Palatino Linotype"/>
          <w:sz w:val="24"/>
          <w:szCs w:val="24"/>
        </w:rPr>
      </w:pPr>
    </w:p>
    <w:p w:rsidRPr="006B5B03" w:rsidR="00CF17DE" w:rsidP="00245ADF" w:rsidRDefault="00103812" w14:paraId="30C5808A" w14:textId="50C6938C">
      <w:pPr>
        <w:rPr>
          <w:rFonts w:ascii="Palatino Linotype" w:hAnsi="Palatino Linotype"/>
          <w:sz w:val="24"/>
          <w:szCs w:val="24"/>
        </w:rPr>
      </w:pPr>
      <w:r w:rsidRPr="006B5B03">
        <w:rPr>
          <w:rFonts w:ascii="Palatino Linotype" w:hAnsi="Palatino Linotype"/>
          <w:sz w:val="24"/>
          <w:szCs w:val="24"/>
        </w:rPr>
        <w:t xml:space="preserve">IREC requests to remove </w:t>
      </w:r>
      <w:r w:rsidRPr="006B5B03" w:rsidR="006941B6">
        <w:rPr>
          <w:rFonts w:ascii="Palatino Linotype" w:hAnsi="Palatino Linotype"/>
          <w:sz w:val="24"/>
          <w:szCs w:val="24"/>
        </w:rPr>
        <w:t xml:space="preserve">proposed language of the </w:t>
      </w:r>
      <w:r w:rsidRPr="006B5B03" w:rsidR="004C0E3C">
        <w:rPr>
          <w:rFonts w:ascii="Palatino Linotype" w:hAnsi="Palatino Linotype"/>
          <w:sz w:val="24"/>
          <w:szCs w:val="24"/>
        </w:rPr>
        <w:t xml:space="preserve">Utilities </w:t>
      </w:r>
      <w:r w:rsidRPr="006B5B03" w:rsidR="00FC583D">
        <w:rPr>
          <w:rFonts w:ascii="Palatino Linotype" w:hAnsi="Palatino Linotype"/>
          <w:sz w:val="24"/>
          <w:szCs w:val="24"/>
        </w:rPr>
        <w:t>that</w:t>
      </w:r>
      <w:r w:rsidRPr="006B5B03" w:rsidR="006941B6">
        <w:rPr>
          <w:rFonts w:ascii="Palatino Linotype" w:hAnsi="Palatino Linotype"/>
          <w:sz w:val="24"/>
          <w:szCs w:val="24"/>
        </w:rPr>
        <w:t xml:space="preserve"> </w:t>
      </w:r>
      <w:r w:rsidRPr="006B5B03" w:rsidR="00F0402F">
        <w:rPr>
          <w:rFonts w:ascii="Palatino Linotype" w:hAnsi="Palatino Linotype"/>
          <w:sz w:val="24"/>
          <w:szCs w:val="24"/>
        </w:rPr>
        <w:t>"</w:t>
      </w:r>
      <w:r w:rsidRPr="006B5B03">
        <w:rPr>
          <w:rFonts w:ascii="Palatino Linotype" w:hAnsi="Palatino Linotype"/>
          <w:sz w:val="24"/>
          <w:szCs w:val="24"/>
        </w:rPr>
        <w:t xml:space="preserve">conditions </w:t>
      </w:r>
      <w:r w:rsidRPr="006B5B03" w:rsidR="005117A1">
        <w:rPr>
          <w:rFonts w:ascii="Palatino Linotype" w:hAnsi="Palatino Linotype"/>
          <w:sz w:val="24"/>
          <w:szCs w:val="24"/>
        </w:rPr>
        <w:t>their adherence to th</w:t>
      </w:r>
      <w:r w:rsidRPr="006B5B03" w:rsidR="00BB2B67">
        <w:rPr>
          <w:rFonts w:ascii="Palatino Linotype" w:hAnsi="Palatino Linotype"/>
          <w:sz w:val="24"/>
          <w:szCs w:val="24"/>
        </w:rPr>
        <w:t>is</w:t>
      </w:r>
      <w:r w:rsidRPr="006B5B03" w:rsidR="00F07EF2">
        <w:rPr>
          <w:rFonts w:ascii="Palatino Linotype" w:hAnsi="Palatino Linotype"/>
          <w:sz w:val="24"/>
          <w:szCs w:val="24"/>
        </w:rPr>
        <w:t xml:space="preserve"> [</w:t>
      </w:r>
      <w:r w:rsidRPr="006B5B03" w:rsidR="00713083">
        <w:rPr>
          <w:rFonts w:ascii="Palatino Linotype" w:hAnsi="Palatino Linotype"/>
          <w:sz w:val="24"/>
          <w:szCs w:val="24"/>
        </w:rPr>
        <w:t xml:space="preserve">design and construction] </w:t>
      </w:r>
      <w:r w:rsidRPr="006B5B03" w:rsidR="005117A1">
        <w:rPr>
          <w:rFonts w:ascii="Palatino Linotype" w:hAnsi="Palatino Linotype"/>
          <w:sz w:val="24"/>
          <w:szCs w:val="24"/>
        </w:rPr>
        <w:t xml:space="preserve">timeline </w:t>
      </w:r>
      <w:r w:rsidRPr="006B5B03" w:rsidR="004A69F8">
        <w:rPr>
          <w:rFonts w:ascii="Palatino Linotype" w:hAnsi="Palatino Linotype"/>
          <w:sz w:val="24"/>
          <w:szCs w:val="24"/>
        </w:rPr>
        <w:t xml:space="preserve">on </w:t>
      </w:r>
      <w:r w:rsidRPr="006B5B03" w:rsidR="00511E2D">
        <w:rPr>
          <w:rFonts w:ascii="Palatino Linotype" w:hAnsi="Palatino Linotype"/>
          <w:sz w:val="24"/>
          <w:szCs w:val="24"/>
        </w:rPr>
        <w:t>‘</w:t>
      </w:r>
      <w:r w:rsidRPr="006B5B03" w:rsidR="004A69F8">
        <w:rPr>
          <w:rFonts w:ascii="Palatino Linotype" w:hAnsi="Palatino Linotype"/>
          <w:sz w:val="24"/>
          <w:szCs w:val="24"/>
        </w:rPr>
        <w:t xml:space="preserve">emergencies, delays from other agencies, </w:t>
      </w:r>
      <w:r w:rsidRPr="006B5B03" w:rsidR="00BE3D91">
        <w:rPr>
          <w:rFonts w:ascii="Palatino Linotype" w:hAnsi="Palatino Linotype"/>
          <w:sz w:val="24"/>
          <w:szCs w:val="24"/>
        </w:rPr>
        <w:t>and other reasons</w:t>
      </w:r>
      <w:r w:rsidRPr="006B5B03" w:rsidR="00F27C17">
        <w:rPr>
          <w:rFonts w:ascii="Palatino Linotype" w:hAnsi="Palatino Linotype"/>
          <w:sz w:val="24"/>
          <w:szCs w:val="24"/>
        </w:rPr>
        <w:t>,</w:t>
      </w:r>
      <w:r w:rsidRPr="006B5B03" w:rsidR="00511E2D">
        <w:rPr>
          <w:rFonts w:ascii="Palatino Linotype" w:hAnsi="Palatino Linotype"/>
          <w:sz w:val="24"/>
          <w:szCs w:val="24"/>
        </w:rPr>
        <w:t>’</w:t>
      </w:r>
      <w:r w:rsidRPr="006B5B03" w:rsidR="00BE3D91">
        <w:rPr>
          <w:rFonts w:ascii="Palatino Linotype" w:hAnsi="Palatino Linotype"/>
          <w:sz w:val="24"/>
          <w:szCs w:val="24"/>
        </w:rPr>
        <w:t xml:space="preserve"> </w:t>
      </w:r>
      <w:r w:rsidRPr="006B5B03" w:rsidR="00F27C17">
        <w:rPr>
          <w:rFonts w:ascii="Palatino Linotype" w:hAnsi="Palatino Linotype"/>
          <w:sz w:val="24"/>
          <w:szCs w:val="24"/>
        </w:rPr>
        <w:t xml:space="preserve">including </w:t>
      </w:r>
      <w:r w:rsidRPr="006B5B03">
        <w:rPr>
          <w:rFonts w:ascii="Palatino Linotype" w:hAnsi="Palatino Linotype"/>
          <w:sz w:val="24"/>
          <w:szCs w:val="24"/>
        </w:rPr>
        <w:t>a footnote</w:t>
      </w:r>
      <w:r w:rsidRPr="006B5B03" w:rsidR="00BE3D91">
        <w:rPr>
          <w:rFonts w:ascii="Palatino Linotype" w:hAnsi="Palatino Linotype"/>
          <w:sz w:val="24"/>
          <w:szCs w:val="24"/>
        </w:rPr>
        <w:t xml:space="preserve"> </w:t>
      </w:r>
      <w:r w:rsidRPr="006B5B03" w:rsidR="00C34C73">
        <w:rPr>
          <w:rFonts w:ascii="Palatino Linotype" w:hAnsi="Palatino Linotype"/>
          <w:sz w:val="24"/>
          <w:szCs w:val="24"/>
        </w:rPr>
        <w:t xml:space="preserve">[footnote 12] </w:t>
      </w:r>
      <w:r w:rsidRPr="006B5B03" w:rsidR="00BE3D91">
        <w:rPr>
          <w:rFonts w:ascii="Palatino Linotype" w:hAnsi="Palatino Linotype"/>
          <w:sz w:val="24"/>
          <w:szCs w:val="24"/>
        </w:rPr>
        <w:t xml:space="preserve">with a long list of </w:t>
      </w:r>
      <w:r w:rsidRPr="006B5B03" w:rsidR="00511E2D">
        <w:rPr>
          <w:rFonts w:ascii="Palatino Linotype" w:hAnsi="Palatino Linotype"/>
          <w:sz w:val="24"/>
          <w:szCs w:val="24"/>
        </w:rPr>
        <w:t>‘</w:t>
      </w:r>
      <w:r w:rsidRPr="006B5B03" w:rsidR="00BE3D91">
        <w:rPr>
          <w:rFonts w:ascii="Palatino Linotype" w:hAnsi="Palatino Linotype"/>
          <w:sz w:val="24"/>
          <w:szCs w:val="24"/>
        </w:rPr>
        <w:t>other reasons</w:t>
      </w:r>
      <w:r w:rsidRPr="006B5B03" w:rsidR="00511E2D">
        <w:rPr>
          <w:rFonts w:ascii="Palatino Linotype" w:hAnsi="Palatino Linotype"/>
          <w:sz w:val="24"/>
          <w:szCs w:val="24"/>
        </w:rPr>
        <w:t>’</w:t>
      </w:r>
      <w:r w:rsidRPr="006B5B03" w:rsidR="00245ADF">
        <w:rPr>
          <w:rFonts w:ascii="Palatino Linotype" w:hAnsi="Palatino Linotype"/>
          <w:sz w:val="24"/>
          <w:szCs w:val="24"/>
        </w:rPr>
        <w:t xml:space="preserve"> that are with</w:t>
      </w:r>
      <w:r w:rsidRPr="006B5B03" w:rsidR="00F27C17">
        <w:rPr>
          <w:rFonts w:ascii="Palatino Linotype" w:hAnsi="Palatino Linotype"/>
          <w:sz w:val="24"/>
          <w:szCs w:val="24"/>
        </w:rPr>
        <w:t>in</w:t>
      </w:r>
      <w:r w:rsidRPr="006B5B03" w:rsidR="00245ADF">
        <w:rPr>
          <w:rFonts w:ascii="Palatino Linotype" w:hAnsi="Palatino Linotype"/>
          <w:sz w:val="24"/>
          <w:szCs w:val="24"/>
        </w:rPr>
        <w:t xml:space="preserve"> the IOUs' ability to control</w:t>
      </w:r>
      <w:r w:rsidRPr="006B5B03" w:rsidR="00245ADF">
        <w:rPr>
          <w:rFonts w:ascii="Palatino Linotype" w:hAnsi="Palatino Linotype" w:cs="TimesNewRoman"/>
          <w:sz w:val="24"/>
          <w:szCs w:val="24"/>
        </w:rPr>
        <w:t xml:space="preserve"> </w:t>
      </w:r>
      <w:r w:rsidRPr="006B5B03" w:rsidR="00245ADF">
        <w:rPr>
          <w:rFonts w:ascii="Palatino Linotype" w:hAnsi="Palatino Linotype"/>
          <w:sz w:val="24"/>
          <w:szCs w:val="24"/>
        </w:rPr>
        <w:t>via advanced planning and procurement practices</w:t>
      </w:r>
      <w:r w:rsidRPr="006B5B03">
        <w:rPr>
          <w:rFonts w:ascii="Palatino Linotype" w:hAnsi="Palatino Linotype"/>
          <w:sz w:val="24"/>
          <w:szCs w:val="24"/>
        </w:rPr>
        <w:t>.</w:t>
      </w:r>
      <w:r w:rsidRPr="006B5B03" w:rsidR="00245ADF">
        <w:rPr>
          <w:rFonts w:ascii="Palatino Linotype" w:hAnsi="Palatino Linotype"/>
          <w:sz w:val="24"/>
          <w:szCs w:val="24"/>
        </w:rPr>
        <w:t xml:space="preserve">" </w:t>
      </w:r>
      <w:r w:rsidRPr="006B5B03" w:rsidR="00244640">
        <w:rPr>
          <w:rStyle w:val="FootnoteReference"/>
          <w:rFonts w:ascii="Palatino Linotype" w:hAnsi="Palatino Linotype"/>
          <w:sz w:val="24"/>
          <w:szCs w:val="24"/>
        </w:rPr>
        <w:footnoteReference w:id="49"/>
      </w:r>
      <w:r w:rsidRPr="006B5B03">
        <w:rPr>
          <w:rFonts w:ascii="Palatino Linotype" w:hAnsi="Palatino Linotype"/>
          <w:sz w:val="24"/>
          <w:szCs w:val="24"/>
        </w:rPr>
        <w:t xml:space="preserve">  Utilities disagree</w:t>
      </w:r>
      <w:r w:rsidRPr="006B5B03" w:rsidR="003C5FC5">
        <w:rPr>
          <w:rFonts w:ascii="Palatino Linotype" w:hAnsi="Palatino Linotype"/>
          <w:sz w:val="24"/>
          <w:szCs w:val="24"/>
        </w:rPr>
        <w:t xml:space="preserve"> with IREC’s proposed language but agree to delete footnote 12</w:t>
      </w:r>
      <w:r w:rsidRPr="006B5B03">
        <w:rPr>
          <w:rFonts w:ascii="Palatino Linotype" w:hAnsi="Palatino Linotype"/>
          <w:sz w:val="24"/>
          <w:szCs w:val="24"/>
        </w:rPr>
        <w:t>.</w:t>
      </w:r>
      <w:r w:rsidRPr="006B5B03" w:rsidR="00144832">
        <w:rPr>
          <w:rStyle w:val="FootnoteReference"/>
          <w:rFonts w:ascii="Palatino Linotype" w:hAnsi="Palatino Linotype"/>
          <w:sz w:val="24"/>
          <w:szCs w:val="24"/>
        </w:rPr>
        <w:footnoteReference w:id="50"/>
      </w:r>
    </w:p>
    <w:p w:rsidRPr="006B5B03" w:rsidR="00530ACD" w:rsidP="00245ADF" w:rsidRDefault="00530ACD" w14:paraId="1FA8BC86" w14:textId="1D1BCA5A">
      <w:pPr>
        <w:rPr>
          <w:rFonts w:ascii="Palatino Linotype" w:hAnsi="Palatino Linotype"/>
          <w:sz w:val="24"/>
          <w:szCs w:val="24"/>
        </w:rPr>
      </w:pPr>
    </w:p>
    <w:p w:rsidRPr="006B5B03" w:rsidR="00530ACD" w:rsidP="00245ADF" w:rsidRDefault="00F62D0B" w14:paraId="4E2E9AA3" w14:textId="13AF3E21">
      <w:pPr>
        <w:rPr>
          <w:rFonts w:ascii="Palatino Linotype" w:hAnsi="Palatino Linotype"/>
          <w:sz w:val="24"/>
          <w:szCs w:val="24"/>
        </w:rPr>
      </w:pPr>
      <w:r w:rsidRPr="006B5B03">
        <w:rPr>
          <w:rFonts w:ascii="Palatino Linotype" w:hAnsi="Palatino Linotype"/>
          <w:sz w:val="24"/>
          <w:szCs w:val="24"/>
        </w:rPr>
        <w:t xml:space="preserve">CALSSA states that the </w:t>
      </w:r>
      <w:r w:rsidRPr="006B5B03" w:rsidR="00E1662C">
        <w:rPr>
          <w:rFonts w:ascii="Palatino Linotype" w:hAnsi="Palatino Linotype"/>
          <w:sz w:val="24"/>
          <w:szCs w:val="24"/>
        </w:rPr>
        <w:t>Utilities</w:t>
      </w:r>
      <w:r w:rsidRPr="006B5B03">
        <w:rPr>
          <w:rFonts w:ascii="Palatino Linotype" w:hAnsi="Palatino Linotype"/>
          <w:sz w:val="24"/>
          <w:szCs w:val="24"/>
        </w:rPr>
        <w:t xml:space="preserve"> should include the OP 23 timelines in Rule 21 Section I.1.</w:t>
      </w:r>
      <w:r w:rsidRPr="006B5B03" w:rsidR="00E1662C">
        <w:rPr>
          <w:rStyle w:val="FootnoteReference"/>
          <w:rFonts w:ascii="Palatino Linotype" w:hAnsi="Palatino Linotype"/>
          <w:sz w:val="24"/>
          <w:szCs w:val="24"/>
        </w:rPr>
        <w:footnoteReference w:id="51"/>
      </w:r>
    </w:p>
    <w:p w:rsidRPr="006B5B03" w:rsidR="00103812" w:rsidRDefault="00103812" w14:paraId="2A5314AF" w14:textId="504D5517">
      <w:pPr>
        <w:rPr>
          <w:rFonts w:ascii="Palatino Linotype" w:hAnsi="Palatino Linotype"/>
          <w:sz w:val="24"/>
          <w:szCs w:val="24"/>
        </w:rPr>
      </w:pPr>
    </w:p>
    <w:p w:rsidRPr="006B5B03" w:rsidR="00CF17DE" w:rsidRDefault="00CF17DE" w14:paraId="23E10AE5" w14:textId="77777777">
      <w:pPr>
        <w:pStyle w:val="Heading1"/>
        <w:rPr>
          <w:rFonts w:ascii="Palatino Linotype" w:hAnsi="Palatino Linotype"/>
          <w:sz w:val="24"/>
          <w:szCs w:val="24"/>
        </w:rPr>
      </w:pPr>
      <w:r w:rsidRPr="006B5B03">
        <w:rPr>
          <w:rFonts w:ascii="Palatino Linotype" w:hAnsi="Palatino Linotype"/>
          <w:sz w:val="24"/>
          <w:szCs w:val="24"/>
        </w:rPr>
        <w:lastRenderedPageBreak/>
        <w:t>Discussion</w:t>
      </w:r>
    </w:p>
    <w:p w:rsidRPr="006B5B03" w:rsidR="00886269" w:rsidP="0087684A" w:rsidRDefault="00886269" w14:paraId="565A5C58" w14:textId="0A1D1577">
      <w:pPr>
        <w:rPr>
          <w:rFonts w:ascii="Palatino Linotype" w:hAnsi="Palatino Linotype"/>
          <w:sz w:val="24"/>
          <w:szCs w:val="24"/>
        </w:rPr>
      </w:pPr>
      <w:r w:rsidRPr="006B5B03">
        <w:rPr>
          <w:rFonts w:ascii="Palatino Linotype" w:hAnsi="Palatino Linotype"/>
          <w:sz w:val="24"/>
          <w:szCs w:val="24"/>
        </w:rPr>
        <w:t xml:space="preserve">We address the </w:t>
      </w:r>
      <w:r w:rsidRPr="006B5B03" w:rsidR="005A7F4B">
        <w:rPr>
          <w:rFonts w:ascii="Palatino Linotype" w:hAnsi="Palatino Linotype"/>
          <w:sz w:val="24"/>
          <w:szCs w:val="24"/>
        </w:rPr>
        <w:t xml:space="preserve">parties’ </w:t>
      </w:r>
      <w:r w:rsidRPr="006B5B03">
        <w:rPr>
          <w:rFonts w:ascii="Palatino Linotype" w:hAnsi="Palatino Linotype"/>
          <w:sz w:val="24"/>
          <w:szCs w:val="24"/>
        </w:rPr>
        <w:t xml:space="preserve">protested issues by </w:t>
      </w:r>
      <w:r w:rsidRPr="006B5B03" w:rsidR="00097110">
        <w:rPr>
          <w:rFonts w:ascii="Palatino Linotype" w:hAnsi="Palatino Linotype"/>
          <w:sz w:val="24"/>
          <w:szCs w:val="24"/>
        </w:rPr>
        <w:t>their D.</w:t>
      </w:r>
      <w:r w:rsidRPr="006B5B03" w:rsidR="00D33100">
        <w:rPr>
          <w:rFonts w:ascii="Palatino Linotype" w:hAnsi="Palatino Linotype"/>
          <w:sz w:val="24"/>
          <w:szCs w:val="24"/>
        </w:rPr>
        <w:t xml:space="preserve">20-09-035 </w:t>
      </w:r>
      <w:r w:rsidRPr="006B5B03" w:rsidR="00060A08">
        <w:rPr>
          <w:rFonts w:ascii="Palatino Linotype" w:hAnsi="Palatino Linotype"/>
          <w:sz w:val="24"/>
          <w:szCs w:val="24"/>
        </w:rPr>
        <w:t>Ordering Paragraph</w:t>
      </w:r>
      <w:r w:rsidRPr="006B5B03" w:rsidR="00FC2CA7">
        <w:rPr>
          <w:rFonts w:ascii="Palatino Linotype" w:hAnsi="Palatino Linotype"/>
          <w:sz w:val="24"/>
          <w:szCs w:val="24"/>
        </w:rPr>
        <w:t xml:space="preserve"> number</w:t>
      </w:r>
      <w:r w:rsidRPr="006B5B03">
        <w:rPr>
          <w:rFonts w:ascii="Palatino Linotype" w:hAnsi="Palatino Linotype"/>
          <w:sz w:val="24"/>
          <w:szCs w:val="24"/>
        </w:rPr>
        <w:t xml:space="preserve"> in the section below</w:t>
      </w:r>
      <w:r w:rsidRPr="006B5B03" w:rsidR="00180C5D">
        <w:rPr>
          <w:rFonts w:ascii="Palatino Linotype" w:hAnsi="Palatino Linotype"/>
          <w:sz w:val="24"/>
          <w:szCs w:val="24"/>
        </w:rPr>
        <w:t xml:space="preserve">.  </w:t>
      </w:r>
      <w:r w:rsidRPr="006B5B03" w:rsidR="002D3FF8">
        <w:rPr>
          <w:rFonts w:ascii="Palatino Linotype" w:hAnsi="Palatino Linotype"/>
          <w:sz w:val="24"/>
          <w:szCs w:val="24"/>
        </w:rPr>
        <w:t>We t</w:t>
      </w:r>
      <w:r w:rsidRPr="006B5B03" w:rsidR="00A537D4">
        <w:rPr>
          <w:rFonts w:ascii="Palatino Linotype" w:hAnsi="Palatino Linotype"/>
          <w:sz w:val="24"/>
          <w:szCs w:val="24"/>
        </w:rPr>
        <w:t xml:space="preserve">hen </w:t>
      </w:r>
      <w:r w:rsidRPr="006B5B03" w:rsidR="004C3300">
        <w:rPr>
          <w:rFonts w:ascii="Palatino Linotype" w:hAnsi="Palatino Linotype"/>
          <w:sz w:val="24"/>
          <w:szCs w:val="24"/>
        </w:rPr>
        <w:t>address</w:t>
      </w:r>
      <w:r w:rsidRPr="006B5B03" w:rsidR="00180C5D">
        <w:rPr>
          <w:rFonts w:ascii="Palatino Linotype" w:hAnsi="Palatino Linotype"/>
          <w:sz w:val="24"/>
          <w:szCs w:val="24"/>
        </w:rPr>
        <w:t xml:space="preserve"> </w:t>
      </w:r>
      <w:r w:rsidRPr="006B5B03" w:rsidR="000D2EAD">
        <w:rPr>
          <w:rFonts w:ascii="Palatino Linotype" w:hAnsi="Palatino Linotype"/>
          <w:sz w:val="24"/>
          <w:szCs w:val="24"/>
        </w:rPr>
        <w:t xml:space="preserve">a note </w:t>
      </w:r>
      <w:r w:rsidRPr="006B5B03" w:rsidR="006B60D2">
        <w:rPr>
          <w:rFonts w:ascii="Palatino Linotype" w:hAnsi="Palatino Linotype"/>
          <w:sz w:val="24"/>
          <w:szCs w:val="24"/>
        </w:rPr>
        <w:t>shown</w:t>
      </w:r>
      <w:r w:rsidRPr="006B5B03" w:rsidR="000D2EAD">
        <w:rPr>
          <w:rFonts w:ascii="Palatino Linotype" w:hAnsi="Palatino Linotype"/>
          <w:sz w:val="24"/>
          <w:szCs w:val="24"/>
        </w:rPr>
        <w:t xml:space="preserve"> on the </w:t>
      </w:r>
      <w:r w:rsidRPr="006B5B03" w:rsidR="004D546B">
        <w:rPr>
          <w:rFonts w:ascii="Palatino Linotype" w:hAnsi="Palatino Linotype"/>
          <w:sz w:val="24"/>
          <w:szCs w:val="24"/>
        </w:rPr>
        <w:t>Interconnection Technical Framework Overview flowcharts</w:t>
      </w:r>
      <w:r w:rsidRPr="006B5B03" w:rsidR="000D2EAD">
        <w:rPr>
          <w:rFonts w:ascii="Palatino Linotype" w:hAnsi="Palatino Linotype"/>
          <w:sz w:val="24"/>
          <w:szCs w:val="24"/>
        </w:rPr>
        <w:t xml:space="preserve"> </w:t>
      </w:r>
      <w:r w:rsidRPr="006B5B03" w:rsidR="004D546B">
        <w:rPr>
          <w:rFonts w:ascii="Palatino Linotype" w:hAnsi="Palatino Linotype"/>
          <w:sz w:val="24"/>
          <w:szCs w:val="24"/>
        </w:rPr>
        <w:t xml:space="preserve">and the </w:t>
      </w:r>
      <w:r w:rsidRPr="006B5B03" w:rsidR="0087684A">
        <w:rPr>
          <w:rFonts w:ascii="Palatino Linotype" w:hAnsi="Palatino Linotype"/>
          <w:sz w:val="24"/>
          <w:szCs w:val="24"/>
        </w:rPr>
        <w:t>effective date of the supplemental Advice Letters.</w:t>
      </w:r>
      <w:r w:rsidRPr="006B5B03" w:rsidDel="0087684A" w:rsidR="0087684A">
        <w:rPr>
          <w:rFonts w:ascii="Palatino Linotype" w:hAnsi="Palatino Linotype"/>
          <w:sz w:val="24"/>
          <w:szCs w:val="24"/>
        </w:rPr>
        <w:t xml:space="preserve"> </w:t>
      </w:r>
    </w:p>
    <w:p w:rsidRPr="006B5B03" w:rsidR="006F2B36" w:rsidRDefault="006F2B36" w14:paraId="22B33B0F" w14:textId="77777777">
      <w:pPr>
        <w:rPr>
          <w:rFonts w:ascii="Palatino Linotype" w:hAnsi="Palatino Linotype"/>
          <w:b/>
          <w:bCs/>
          <w:sz w:val="24"/>
          <w:szCs w:val="24"/>
        </w:rPr>
      </w:pPr>
    </w:p>
    <w:p w:rsidRPr="006B5B03" w:rsidR="00FF4F35" w:rsidRDefault="00FF4F35" w14:paraId="7D03CF4E" w14:textId="3D08529D">
      <w:pPr>
        <w:rPr>
          <w:rFonts w:ascii="Palatino Linotype" w:hAnsi="Palatino Linotype"/>
          <w:b/>
          <w:bCs/>
          <w:sz w:val="24"/>
          <w:szCs w:val="24"/>
        </w:rPr>
      </w:pPr>
      <w:r w:rsidRPr="006B5B03">
        <w:rPr>
          <w:rFonts w:ascii="Palatino Linotype" w:hAnsi="Palatino Linotype"/>
          <w:b/>
          <w:bCs/>
          <w:sz w:val="24"/>
          <w:szCs w:val="24"/>
        </w:rPr>
        <w:t>OP 2</w:t>
      </w:r>
      <w:r w:rsidRPr="006B5B03" w:rsidR="00AB5ED2">
        <w:rPr>
          <w:rFonts w:ascii="Palatino Linotype" w:hAnsi="Palatino Linotype"/>
          <w:b/>
          <w:bCs/>
          <w:sz w:val="24"/>
          <w:szCs w:val="24"/>
        </w:rPr>
        <w:t>: Updates ICA values at the proposed Point of Interconnection</w:t>
      </w:r>
    </w:p>
    <w:p w:rsidRPr="006B5B03" w:rsidR="00FF4F35" w:rsidRDefault="00FF4F35" w14:paraId="71CCE2CE" w14:textId="5C25E748">
      <w:pPr>
        <w:rPr>
          <w:rFonts w:ascii="Palatino Linotype" w:hAnsi="Palatino Linotype"/>
          <w:sz w:val="24"/>
          <w:szCs w:val="24"/>
        </w:rPr>
      </w:pPr>
    </w:p>
    <w:p w:rsidRPr="006B5B03" w:rsidR="00FF4F35" w:rsidP="00FF4F35" w:rsidRDefault="00FF4F35" w14:paraId="08E514CE" w14:textId="365D9F7E">
      <w:pPr>
        <w:rPr>
          <w:rFonts w:ascii="Palatino Linotype" w:hAnsi="Palatino Linotype"/>
          <w:sz w:val="24"/>
          <w:szCs w:val="24"/>
          <w:u w:val="single"/>
        </w:rPr>
      </w:pPr>
      <w:r w:rsidRPr="006B5B03">
        <w:rPr>
          <w:rFonts w:ascii="Palatino Linotype" w:hAnsi="Palatino Linotype"/>
          <w:sz w:val="24"/>
          <w:szCs w:val="24"/>
          <w:u w:val="single"/>
        </w:rPr>
        <w:t xml:space="preserve">Protest by </w:t>
      </w:r>
      <w:r w:rsidRPr="006B5B03" w:rsidR="00CB68BA">
        <w:rPr>
          <w:rFonts w:ascii="Palatino Linotype" w:hAnsi="Palatino Linotype"/>
          <w:sz w:val="24"/>
          <w:szCs w:val="24"/>
          <w:u w:val="single"/>
        </w:rPr>
        <w:t>GPI</w:t>
      </w:r>
    </w:p>
    <w:p w:rsidRPr="006B5B03" w:rsidR="00FF4F35" w:rsidRDefault="00FF4F35" w14:paraId="35269C09" w14:textId="253CC7CF">
      <w:pPr>
        <w:rPr>
          <w:rFonts w:ascii="Palatino Linotype" w:hAnsi="Palatino Linotype"/>
          <w:sz w:val="24"/>
          <w:szCs w:val="24"/>
        </w:rPr>
      </w:pPr>
    </w:p>
    <w:p w:rsidRPr="006B5B03" w:rsidR="00990529" w:rsidP="00AC6EE0" w:rsidRDefault="00AC6EE0" w14:paraId="2F516F35" w14:textId="567547F7">
      <w:pPr>
        <w:rPr>
          <w:rFonts w:ascii="Palatino Linotype" w:hAnsi="Palatino Linotype"/>
          <w:sz w:val="24"/>
          <w:szCs w:val="24"/>
        </w:rPr>
      </w:pPr>
      <w:r w:rsidRPr="006B5B03">
        <w:rPr>
          <w:rFonts w:ascii="Palatino Linotype" w:hAnsi="Palatino Linotype"/>
          <w:sz w:val="24"/>
          <w:szCs w:val="24"/>
        </w:rPr>
        <w:t>GPI u</w:t>
      </w:r>
      <w:r w:rsidRPr="006B5B03" w:rsidR="00990529">
        <w:rPr>
          <w:rFonts w:ascii="Palatino Linotype" w:hAnsi="Palatino Linotype"/>
          <w:sz w:val="24"/>
          <w:szCs w:val="24"/>
        </w:rPr>
        <w:t xml:space="preserve">rges </w:t>
      </w:r>
      <w:r w:rsidRPr="006B5B03" w:rsidR="005C4529">
        <w:rPr>
          <w:rFonts w:ascii="Palatino Linotype" w:hAnsi="Palatino Linotype"/>
          <w:sz w:val="24"/>
          <w:szCs w:val="24"/>
        </w:rPr>
        <w:t>"</w:t>
      </w:r>
      <w:r w:rsidRPr="006B5B03" w:rsidR="00990529">
        <w:rPr>
          <w:rFonts w:ascii="Palatino Linotype" w:hAnsi="Palatino Linotype"/>
          <w:sz w:val="24"/>
          <w:szCs w:val="24"/>
        </w:rPr>
        <w:t xml:space="preserve">SCE to make it clear that the ICA value is a size limit for </w:t>
      </w:r>
      <w:r w:rsidRPr="006B5B03" w:rsidR="008C6293">
        <w:rPr>
          <w:rFonts w:ascii="Palatino Linotype" w:hAnsi="Palatino Linotype"/>
          <w:sz w:val="24"/>
          <w:szCs w:val="24"/>
        </w:rPr>
        <w:t>i</w:t>
      </w:r>
      <w:r w:rsidRPr="006B5B03" w:rsidR="00990529">
        <w:rPr>
          <w:rFonts w:ascii="Palatino Linotype" w:hAnsi="Palatino Linotype"/>
          <w:sz w:val="24"/>
          <w:szCs w:val="24"/>
        </w:rPr>
        <w:t>nterconnection that indicates where projects may be interconnec</w:t>
      </w:r>
      <w:r w:rsidRPr="006B5B03" w:rsidR="0071093A">
        <w:rPr>
          <w:rFonts w:ascii="Palatino Linotype" w:hAnsi="Palatino Linotype"/>
          <w:sz w:val="24"/>
          <w:szCs w:val="24"/>
        </w:rPr>
        <w:t>ted</w:t>
      </w:r>
      <w:r w:rsidRPr="006B5B03" w:rsidR="00990529">
        <w:rPr>
          <w:rFonts w:ascii="Palatino Linotype" w:hAnsi="Palatino Linotype"/>
          <w:sz w:val="24"/>
          <w:szCs w:val="24"/>
        </w:rPr>
        <w:t xml:space="preserve"> </w:t>
      </w:r>
      <w:r w:rsidRPr="006B5B03" w:rsidR="00990529">
        <w:rPr>
          <w:rFonts w:ascii="Palatino Linotype" w:hAnsi="Palatino Linotype"/>
          <w:sz w:val="24"/>
          <w:szCs w:val="24"/>
          <w:u w:val="single"/>
        </w:rPr>
        <w:t xml:space="preserve">with no </w:t>
      </w:r>
      <w:r w:rsidRPr="006B5B03" w:rsidR="00042BBD">
        <w:rPr>
          <w:rFonts w:ascii="Palatino Linotype" w:hAnsi="Palatino Linotype"/>
          <w:sz w:val="24"/>
          <w:szCs w:val="24"/>
          <w:u w:val="single"/>
        </w:rPr>
        <w:t>[</w:t>
      </w:r>
      <w:r w:rsidRPr="006B5B03" w:rsidR="00175121">
        <w:rPr>
          <w:rFonts w:ascii="Palatino Linotype" w:hAnsi="Palatino Linotype"/>
          <w:sz w:val="24"/>
          <w:szCs w:val="24"/>
          <w:u w:val="single"/>
        </w:rPr>
        <w:t>distribution</w:t>
      </w:r>
      <w:r w:rsidRPr="006B5B03" w:rsidR="00042BBD">
        <w:rPr>
          <w:rFonts w:ascii="Palatino Linotype" w:hAnsi="Palatino Linotype"/>
          <w:sz w:val="24"/>
          <w:szCs w:val="24"/>
          <w:u w:val="single"/>
        </w:rPr>
        <w:t>]</w:t>
      </w:r>
      <w:r w:rsidRPr="006B5B03" w:rsidR="00175121">
        <w:rPr>
          <w:rFonts w:ascii="Palatino Linotype" w:hAnsi="Palatino Linotype"/>
          <w:sz w:val="24"/>
          <w:szCs w:val="24"/>
          <w:u w:val="single"/>
        </w:rPr>
        <w:t xml:space="preserve"> </w:t>
      </w:r>
      <w:r w:rsidRPr="006B5B03" w:rsidR="00990529">
        <w:rPr>
          <w:rFonts w:ascii="Palatino Linotype" w:hAnsi="Palatino Linotype"/>
          <w:sz w:val="24"/>
          <w:szCs w:val="24"/>
          <w:u w:val="single"/>
        </w:rPr>
        <w:t>upgrades</w:t>
      </w:r>
      <w:r w:rsidRPr="006B5B03" w:rsidR="00D55B49">
        <w:rPr>
          <w:rStyle w:val="FootnoteReference"/>
          <w:rFonts w:ascii="Palatino Linotype" w:hAnsi="Palatino Linotype"/>
          <w:sz w:val="24"/>
          <w:szCs w:val="24"/>
          <w:u w:val="single"/>
        </w:rPr>
        <w:footnoteReference w:id="52"/>
      </w:r>
      <w:r w:rsidRPr="006B5B03" w:rsidR="00990529">
        <w:rPr>
          <w:rFonts w:ascii="Palatino Linotype" w:hAnsi="Palatino Linotype"/>
          <w:sz w:val="24"/>
          <w:szCs w:val="24"/>
        </w:rPr>
        <w:t xml:space="preserve"> required, at that location</w:t>
      </w:r>
      <w:r w:rsidRPr="006B5B03" w:rsidR="007A12E9">
        <w:rPr>
          <w:rFonts w:ascii="Palatino Linotype" w:hAnsi="Palatino Linotype"/>
          <w:sz w:val="24"/>
          <w:szCs w:val="24"/>
        </w:rPr>
        <w:t>,</w:t>
      </w:r>
      <w:r w:rsidRPr="006B5B03" w:rsidR="001629B3">
        <w:rPr>
          <w:rFonts w:ascii="Palatino Linotype" w:hAnsi="Palatino Linotype"/>
          <w:sz w:val="24"/>
          <w:szCs w:val="24"/>
        </w:rPr>
        <w:t xml:space="preserve"> </w:t>
      </w:r>
      <w:r w:rsidRPr="006B5B03" w:rsidR="00990529">
        <w:rPr>
          <w:rFonts w:ascii="Palatino Linotype" w:hAnsi="Palatino Linotype"/>
          <w:sz w:val="24"/>
          <w:szCs w:val="24"/>
        </w:rPr>
        <w:t xml:space="preserve">if the proposed project is equal to or less than the ICA value, </w:t>
      </w:r>
      <w:r w:rsidRPr="006B5B03" w:rsidR="00CD4B8F">
        <w:rPr>
          <w:rFonts w:ascii="Palatino Linotype" w:hAnsi="Palatino Linotype"/>
          <w:sz w:val="24"/>
          <w:szCs w:val="24"/>
        </w:rPr>
        <w:t xml:space="preserve">but that otherwise </w:t>
      </w:r>
      <w:r w:rsidRPr="006B5B03" w:rsidR="00990529">
        <w:rPr>
          <w:rFonts w:ascii="Palatino Linotype" w:hAnsi="Palatino Linotype"/>
          <w:sz w:val="24"/>
          <w:szCs w:val="24"/>
        </w:rPr>
        <w:t xml:space="preserve">the applicant may propose </w:t>
      </w:r>
      <w:r w:rsidRPr="006B5B03" w:rsidR="00990529">
        <w:rPr>
          <w:rFonts w:ascii="Palatino Linotype" w:hAnsi="Palatino Linotype"/>
          <w:sz w:val="24"/>
          <w:szCs w:val="24"/>
          <w:u w:val="single"/>
        </w:rPr>
        <w:t>any</w:t>
      </w:r>
      <w:r w:rsidRPr="006B5B03" w:rsidR="00990529">
        <w:rPr>
          <w:rFonts w:ascii="Palatino Linotype" w:hAnsi="Palatino Linotype"/>
          <w:sz w:val="24"/>
          <w:szCs w:val="24"/>
        </w:rPr>
        <w:t xml:space="preserve"> size limit for its project and still qualify for Fast Track interconnection.</w:t>
      </w:r>
      <w:r w:rsidRPr="006B5B03" w:rsidR="00B5646B">
        <w:rPr>
          <w:rFonts w:ascii="Palatino Linotype" w:hAnsi="Palatino Linotype"/>
          <w:sz w:val="24"/>
          <w:szCs w:val="24"/>
        </w:rPr>
        <w:t>"</w:t>
      </w:r>
      <w:r w:rsidRPr="006B5B03" w:rsidR="009408AA">
        <w:rPr>
          <w:rStyle w:val="FootnoteReference"/>
          <w:rFonts w:ascii="Palatino Linotype" w:hAnsi="Palatino Linotype"/>
          <w:sz w:val="24"/>
          <w:szCs w:val="24"/>
        </w:rPr>
        <w:footnoteReference w:id="53"/>
      </w:r>
      <w:r w:rsidRPr="006B5B03" w:rsidR="003A6C07">
        <w:rPr>
          <w:rFonts w:ascii="Palatino Linotype" w:hAnsi="Palatino Linotype"/>
          <w:sz w:val="24"/>
          <w:szCs w:val="24"/>
        </w:rPr>
        <w:t xml:space="preserve"> GPI further states that “If the project size limit exceeds the IC</w:t>
      </w:r>
      <w:r w:rsidRPr="006B5B03" w:rsidR="00564A49">
        <w:rPr>
          <w:rFonts w:ascii="Palatino Linotype" w:hAnsi="Palatino Linotype"/>
          <w:sz w:val="24"/>
          <w:szCs w:val="24"/>
        </w:rPr>
        <w:t>A value</w:t>
      </w:r>
      <w:r w:rsidRPr="006B5B03" w:rsidR="00D31A7F">
        <w:rPr>
          <w:rFonts w:ascii="Palatino Linotype" w:hAnsi="Palatino Linotype"/>
          <w:sz w:val="24"/>
          <w:szCs w:val="24"/>
        </w:rPr>
        <w:t xml:space="preserve"> it will be studied under </w:t>
      </w:r>
      <w:r w:rsidRPr="006B5B03" w:rsidR="00443FE1">
        <w:rPr>
          <w:rFonts w:ascii="Palatino Linotype" w:hAnsi="Palatino Linotype"/>
          <w:sz w:val="24"/>
          <w:szCs w:val="24"/>
        </w:rPr>
        <w:t>the</w:t>
      </w:r>
      <w:r w:rsidRPr="006B5B03" w:rsidR="007F7996">
        <w:rPr>
          <w:rFonts w:ascii="Palatino Linotype" w:hAnsi="Palatino Linotype"/>
          <w:sz w:val="24"/>
          <w:szCs w:val="24"/>
        </w:rPr>
        <w:t xml:space="preserve"> normal Fast Track IR/SR process and any required up</w:t>
      </w:r>
      <w:r w:rsidRPr="006B5B03" w:rsidR="00B42384">
        <w:rPr>
          <w:rFonts w:ascii="Palatino Linotype" w:hAnsi="Palatino Linotype"/>
          <w:sz w:val="24"/>
          <w:szCs w:val="24"/>
        </w:rPr>
        <w:t>grades will be iden</w:t>
      </w:r>
      <w:r w:rsidRPr="006B5B03" w:rsidR="00F76FFC">
        <w:rPr>
          <w:rFonts w:ascii="Palatino Linotype" w:hAnsi="Palatino Linotype"/>
          <w:sz w:val="24"/>
          <w:szCs w:val="24"/>
        </w:rPr>
        <w:t>tified during that process.”</w:t>
      </w:r>
      <w:r w:rsidRPr="006B5B03" w:rsidR="00B72EA3">
        <w:rPr>
          <w:rStyle w:val="FootnoteReference"/>
          <w:rFonts w:ascii="Palatino Linotype" w:hAnsi="Palatino Linotype"/>
          <w:sz w:val="24"/>
          <w:szCs w:val="24"/>
        </w:rPr>
        <w:footnoteReference w:id="54"/>
      </w:r>
    </w:p>
    <w:p w:rsidRPr="006B5B03" w:rsidR="008C6293" w:rsidP="00AC6EE0" w:rsidRDefault="008C6293" w14:paraId="244E5B7F" w14:textId="77777777">
      <w:pPr>
        <w:rPr>
          <w:rFonts w:ascii="Palatino Linotype" w:hAnsi="Palatino Linotype"/>
          <w:sz w:val="24"/>
          <w:szCs w:val="24"/>
        </w:rPr>
      </w:pPr>
    </w:p>
    <w:p w:rsidRPr="006B5B03" w:rsidR="00FF4F35" w:rsidP="00990529" w:rsidRDefault="008C6293" w14:paraId="27CA0F11" w14:textId="6E1B9C8A">
      <w:pPr>
        <w:rPr>
          <w:rFonts w:ascii="Palatino Linotype" w:hAnsi="Palatino Linotype"/>
          <w:sz w:val="24"/>
          <w:szCs w:val="24"/>
        </w:rPr>
      </w:pPr>
      <w:r w:rsidRPr="006B5B03">
        <w:rPr>
          <w:rFonts w:ascii="Palatino Linotype" w:hAnsi="Palatino Linotype"/>
          <w:sz w:val="24"/>
          <w:szCs w:val="24"/>
        </w:rPr>
        <w:t>GPI also r</w:t>
      </w:r>
      <w:r w:rsidRPr="006B5B03" w:rsidR="00990529">
        <w:rPr>
          <w:rFonts w:ascii="Palatino Linotype" w:hAnsi="Palatino Linotype"/>
          <w:sz w:val="24"/>
          <w:szCs w:val="24"/>
        </w:rPr>
        <w:t xml:space="preserve">equests that </w:t>
      </w:r>
      <w:r w:rsidRPr="006B5B03" w:rsidR="00AE7CB4">
        <w:rPr>
          <w:rFonts w:ascii="Palatino Linotype" w:hAnsi="Palatino Linotype"/>
          <w:sz w:val="24"/>
          <w:szCs w:val="24"/>
        </w:rPr>
        <w:t>"</w:t>
      </w:r>
      <w:r w:rsidRPr="006B5B03" w:rsidR="00990529">
        <w:rPr>
          <w:rFonts w:ascii="Palatino Linotype" w:hAnsi="Palatino Linotype"/>
          <w:sz w:val="24"/>
          <w:szCs w:val="24"/>
        </w:rPr>
        <w:t xml:space="preserve">SCE clarify the exception to ICA value use contained </w:t>
      </w:r>
      <w:r w:rsidRPr="006B5B03" w:rsidR="0086336E">
        <w:rPr>
          <w:rFonts w:ascii="Palatino Linotype" w:hAnsi="Palatino Linotype"/>
          <w:sz w:val="24"/>
          <w:szCs w:val="24"/>
        </w:rPr>
        <w:t xml:space="preserve">in </w:t>
      </w:r>
      <w:r w:rsidRPr="006B5B03" w:rsidR="009861E2">
        <w:rPr>
          <w:rFonts w:ascii="Palatino Linotype" w:hAnsi="Palatino Linotype"/>
          <w:sz w:val="24"/>
          <w:szCs w:val="24"/>
        </w:rPr>
        <w:t xml:space="preserve">[page </w:t>
      </w:r>
      <w:r w:rsidRPr="006B5B03" w:rsidR="008C1A62">
        <w:rPr>
          <w:rFonts w:ascii="Palatino Linotype" w:hAnsi="Palatino Linotype"/>
          <w:sz w:val="24"/>
          <w:szCs w:val="24"/>
        </w:rPr>
        <w:t>40</w:t>
      </w:r>
      <w:r w:rsidRPr="006B5B03" w:rsidR="009861E2">
        <w:rPr>
          <w:rFonts w:ascii="Palatino Linotype" w:hAnsi="Palatino Linotype"/>
          <w:sz w:val="24"/>
          <w:szCs w:val="24"/>
        </w:rPr>
        <w:t xml:space="preserve"> of] </w:t>
      </w:r>
      <w:r w:rsidRPr="006B5B03" w:rsidR="00990529">
        <w:rPr>
          <w:rFonts w:ascii="Palatino Linotype" w:hAnsi="Palatino Linotype"/>
          <w:sz w:val="24"/>
          <w:szCs w:val="24"/>
        </w:rPr>
        <w:t>the Decision</w:t>
      </w:r>
      <w:r w:rsidRPr="006B5B03" w:rsidR="00DC57D0">
        <w:rPr>
          <w:rFonts w:ascii="Palatino Linotype" w:hAnsi="Palatino Linotype"/>
          <w:sz w:val="24"/>
          <w:szCs w:val="24"/>
        </w:rPr>
        <w:t>.</w:t>
      </w:r>
      <w:r w:rsidRPr="006B5B03" w:rsidR="00163A33">
        <w:rPr>
          <w:rFonts w:ascii="Palatino Linotype" w:hAnsi="Palatino Linotype"/>
          <w:sz w:val="24"/>
          <w:szCs w:val="24"/>
        </w:rPr>
        <w:t>"</w:t>
      </w:r>
      <w:r w:rsidRPr="006B5B03" w:rsidR="00DC57D0">
        <w:rPr>
          <w:rFonts w:ascii="Palatino Linotype" w:hAnsi="Palatino Linotype"/>
          <w:sz w:val="24"/>
          <w:szCs w:val="24"/>
          <w:vertAlign w:val="superscript"/>
        </w:rPr>
        <w:t xml:space="preserve"> </w:t>
      </w:r>
      <w:r w:rsidRPr="006B5B03" w:rsidR="00DC57D0">
        <w:rPr>
          <w:rFonts w:ascii="Palatino Linotype" w:hAnsi="Palatino Linotype"/>
          <w:sz w:val="24"/>
          <w:szCs w:val="24"/>
          <w:vertAlign w:val="superscript"/>
        </w:rPr>
        <w:footnoteReference w:id="55"/>
      </w:r>
      <w:r w:rsidRPr="006B5B03" w:rsidR="00496D4D">
        <w:rPr>
          <w:rFonts w:ascii="Palatino Linotype" w:hAnsi="Palatino Linotype"/>
          <w:sz w:val="24"/>
          <w:szCs w:val="24"/>
          <w:vertAlign w:val="superscript"/>
        </w:rPr>
        <w:t xml:space="preserve">  </w:t>
      </w:r>
      <w:r w:rsidRPr="006B5B03" w:rsidR="008630C0">
        <w:rPr>
          <w:rFonts w:ascii="Palatino Linotype" w:hAnsi="Palatino Linotype"/>
          <w:sz w:val="24"/>
          <w:szCs w:val="24"/>
        </w:rPr>
        <w:t>That</w:t>
      </w:r>
      <w:r w:rsidRPr="006B5B03" w:rsidR="00797A91">
        <w:rPr>
          <w:rFonts w:ascii="Palatino Linotype" w:hAnsi="Palatino Linotype"/>
          <w:sz w:val="24"/>
          <w:szCs w:val="24"/>
        </w:rPr>
        <w:t xml:space="preserve"> is, </w:t>
      </w:r>
      <w:r w:rsidRPr="006B5B03" w:rsidR="00CC4C9F">
        <w:rPr>
          <w:rFonts w:ascii="Palatino Linotype" w:hAnsi="Palatino Linotype"/>
          <w:sz w:val="24"/>
          <w:szCs w:val="24"/>
        </w:rPr>
        <w:t>GPI</w:t>
      </w:r>
      <w:r w:rsidRPr="006B5B03" w:rsidR="00CC4C9F">
        <w:rPr>
          <w:rFonts w:ascii="Palatino Linotype" w:hAnsi="Palatino Linotype"/>
          <w:sz w:val="24"/>
          <w:szCs w:val="24"/>
          <w:vertAlign w:val="superscript"/>
        </w:rPr>
        <w:t xml:space="preserve"> </w:t>
      </w:r>
      <w:r w:rsidRPr="006B5B03" w:rsidR="00CC4C9F">
        <w:rPr>
          <w:rFonts w:ascii="Palatino Linotype" w:hAnsi="Palatino Linotype"/>
          <w:sz w:val="24"/>
          <w:szCs w:val="24"/>
        </w:rPr>
        <w:t>requests</w:t>
      </w:r>
      <w:r w:rsidRPr="006B5B03" w:rsidR="002C452A">
        <w:rPr>
          <w:rFonts w:ascii="Palatino Linotype" w:hAnsi="Palatino Linotype"/>
          <w:sz w:val="24"/>
          <w:szCs w:val="24"/>
        </w:rPr>
        <w:t xml:space="preserve"> that</w:t>
      </w:r>
      <w:r w:rsidRPr="006B5B03" w:rsidR="00CC4C9F">
        <w:rPr>
          <w:rFonts w:ascii="Palatino Linotype" w:hAnsi="Palatino Linotype"/>
          <w:sz w:val="24"/>
          <w:szCs w:val="24"/>
        </w:rPr>
        <w:t xml:space="preserve"> </w:t>
      </w:r>
      <w:r w:rsidRPr="006B5B03" w:rsidR="00496D4D">
        <w:rPr>
          <w:rFonts w:ascii="Palatino Linotype" w:hAnsi="Palatino Linotype"/>
          <w:sz w:val="24"/>
          <w:szCs w:val="24"/>
        </w:rPr>
        <w:t xml:space="preserve">SCE </w:t>
      </w:r>
      <w:r w:rsidRPr="006B5B03" w:rsidR="000C7BC5">
        <w:rPr>
          <w:rFonts w:ascii="Palatino Linotype" w:hAnsi="Palatino Linotype"/>
          <w:sz w:val="24"/>
          <w:szCs w:val="24"/>
        </w:rPr>
        <w:t>clarif</w:t>
      </w:r>
      <w:r w:rsidRPr="006B5B03" w:rsidR="00390426">
        <w:rPr>
          <w:rFonts w:ascii="Palatino Linotype" w:hAnsi="Palatino Linotype"/>
          <w:sz w:val="24"/>
          <w:szCs w:val="24"/>
        </w:rPr>
        <w:t xml:space="preserve">y </w:t>
      </w:r>
      <w:r w:rsidRPr="006B5B03" w:rsidR="00C83686">
        <w:rPr>
          <w:rFonts w:ascii="Palatino Linotype" w:hAnsi="Palatino Linotype"/>
          <w:sz w:val="24"/>
          <w:szCs w:val="24"/>
        </w:rPr>
        <w:t>un</w:t>
      </w:r>
      <w:r w:rsidRPr="006B5B03" w:rsidR="002C64EF">
        <w:rPr>
          <w:rFonts w:ascii="Palatino Linotype" w:hAnsi="Palatino Linotype"/>
          <w:sz w:val="24"/>
          <w:szCs w:val="24"/>
        </w:rPr>
        <w:t>der what circumstances</w:t>
      </w:r>
      <w:r w:rsidRPr="006B5B03" w:rsidR="00FE6ED3">
        <w:rPr>
          <w:rFonts w:ascii="Palatino Linotype" w:hAnsi="Palatino Linotype"/>
          <w:sz w:val="24"/>
          <w:szCs w:val="24"/>
        </w:rPr>
        <w:t xml:space="preserve"> or exception</w:t>
      </w:r>
      <w:r w:rsidRPr="006B5B03" w:rsidR="00D22D41">
        <w:rPr>
          <w:rFonts w:ascii="Palatino Linotype" w:hAnsi="Palatino Linotype"/>
          <w:sz w:val="24"/>
          <w:szCs w:val="24"/>
        </w:rPr>
        <w:t>s</w:t>
      </w:r>
      <w:r w:rsidRPr="006B5B03" w:rsidR="002C64EF">
        <w:rPr>
          <w:rFonts w:ascii="Palatino Linotype" w:hAnsi="Palatino Linotype"/>
          <w:sz w:val="24"/>
          <w:szCs w:val="24"/>
        </w:rPr>
        <w:t xml:space="preserve"> </w:t>
      </w:r>
      <w:r w:rsidRPr="006B5B03" w:rsidR="00AA7724">
        <w:rPr>
          <w:rFonts w:ascii="Palatino Linotype" w:hAnsi="Palatino Linotype"/>
          <w:sz w:val="24"/>
          <w:szCs w:val="24"/>
        </w:rPr>
        <w:t xml:space="preserve">will </w:t>
      </w:r>
      <w:r w:rsidRPr="006B5B03" w:rsidR="002C64EF">
        <w:rPr>
          <w:rFonts w:ascii="Palatino Linotype" w:hAnsi="Palatino Linotype"/>
          <w:sz w:val="24"/>
          <w:szCs w:val="24"/>
        </w:rPr>
        <w:t xml:space="preserve">projects </w:t>
      </w:r>
      <w:r w:rsidRPr="006B5B03" w:rsidR="00B66ADE">
        <w:rPr>
          <w:rFonts w:ascii="Palatino Linotype" w:hAnsi="Palatino Linotype"/>
          <w:sz w:val="24"/>
          <w:szCs w:val="24"/>
        </w:rPr>
        <w:t>proposing generation</w:t>
      </w:r>
      <w:r w:rsidRPr="006B5B03" w:rsidR="002C64EF">
        <w:rPr>
          <w:rFonts w:ascii="Palatino Linotype" w:hAnsi="Palatino Linotype"/>
          <w:sz w:val="24"/>
          <w:szCs w:val="24"/>
        </w:rPr>
        <w:t xml:space="preserve"> below the ICA values still be required to go to Supplemental Review or </w:t>
      </w:r>
      <w:r w:rsidRPr="006B5B03" w:rsidR="00135860">
        <w:rPr>
          <w:rFonts w:ascii="Palatino Linotype" w:hAnsi="Palatino Linotype"/>
          <w:sz w:val="24"/>
          <w:szCs w:val="24"/>
        </w:rPr>
        <w:t>Detailed</w:t>
      </w:r>
      <w:r w:rsidRPr="006B5B03" w:rsidR="002C64EF">
        <w:rPr>
          <w:rFonts w:ascii="Palatino Linotype" w:hAnsi="Palatino Linotype"/>
          <w:sz w:val="24"/>
          <w:szCs w:val="24"/>
        </w:rPr>
        <w:t xml:space="preserve"> Study</w:t>
      </w:r>
      <w:r w:rsidRPr="006B5B03" w:rsidR="001A252F">
        <w:rPr>
          <w:rFonts w:ascii="Palatino Linotype" w:hAnsi="Palatino Linotype"/>
          <w:sz w:val="24"/>
          <w:szCs w:val="24"/>
        </w:rPr>
        <w:t>.</w:t>
      </w:r>
    </w:p>
    <w:p w:rsidRPr="006B5B03" w:rsidR="00DC57D0" w:rsidP="00990529" w:rsidRDefault="00DC57D0" w14:paraId="655B5D9D" w14:textId="7D234213">
      <w:pPr>
        <w:rPr>
          <w:rFonts w:ascii="Palatino Linotype" w:hAnsi="Palatino Linotype"/>
          <w:sz w:val="24"/>
          <w:szCs w:val="24"/>
        </w:rPr>
      </w:pPr>
    </w:p>
    <w:p w:rsidRPr="006B5B03" w:rsidR="005C1D4C" w:rsidP="00920CAA" w:rsidRDefault="00DD4B69" w14:paraId="6BF08301" w14:textId="536986DA">
      <w:pPr>
        <w:rPr>
          <w:rFonts w:ascii="Palatino Linotype" w:hAnsi="Palatino Linotype"/>
          <w:sz w:val="24"/>
          <w:szCs w:val="24"/>
        </w:rPr>
      </w:pPr>
      <w:r w:rsidRPr="006B5B03">
        <w:rPr>
          <w:rFonts w:ascii="Palatino Linotype" w:hAnsi="Palatino Linotype"/>
          <w:sz w:val="24"/>
          <w:szCs w:val="24"/>
        </w:rPr>
        <w:t xml:space="preserve">SCE’s Reply to Protest </w:t>
      </w:r>
      <w:r w:rsidRPr="006B5B03" w:rsidR="00323DFF">
        <w:rPr>
          <w:rFonts w:ascii="Palatino Linotype" w:hAnsi="Palatino Linotype"/>
          <w:sz w:val="24"/>
          <w:szCs w:val="24"/>
        </w:rPr>
        <w:t>on December 29, 2020</w:t>
      </w:r>
      <w:r w:rsidRPr="006B5B03" w:rsidR="002C2984">
        <w:rPr>
          <w:rFonts w:ascii="Palatino Linotype" w:hAnsi="Palatino Linotype"/>
          <w:sz w:val="24"/>
          <w:szCs w:val="24"/>
        </w:rPr>
        <w:t xml:space="preserve">, argues that </w:t>
      </w:r>
      <w:r w:rsidRPr="006B5B03" w:rsidR="00ED6D66">
        <w:rPr>
          <w:rFonts w:ascii="Palatino Linotype" w:hAnsi="Palatino Linotype"/>
          <w:sz w:val="24"/>
          <w:szCs w:val="24"/>
        </w:rPr>
        <w:t>GPI’s proposed modification to SCE’s OP 2 language is out of scope</w:t>
      </w:r>
      <w:r w:rsidRPr="006B5B03" w:rsidR="00824668">
        <w:rPr>
          <w:rFonts w:ascii="Palatino Linotype" w:hAnsi="Palatino Linotype"/>
          <w:sz w:val="24"/>
          <w:szCs w:val="24"/>
        </w:rPr>
        <w:t xml:space="preserve"> of OP 2</w:t>
      </w:r>
      <w:r w:rsidRPr="006B5B03" w:rsidR="00ED6D66">
        <w:rPr>
          <w:rFonts w:ascii="Palatino Linotype" w:hAnsi="Palatino Linotype"/>
          <w:sz w:val="24"/>
          <w:szCs w:val="24"/>
        </w:rPr>
        <w:t xml:space="preserve">.  That is, </w:t>
      </w:r>
      <w:r w:rsidRPr="006B5B03" w:rsidR="00842C87">
        <w:rPr>
          <w:rFonts w:ascii="Palatino Linotype" w:hAnsi="Palatino Linotype"/>
          <w:sz w:val="24"/>
          <w:szCs w:val="24"/>
        </w:rPr>
        <w:t xml:space="preserve">SCE asserts that </w:t>
      </w:r>
      <w:r w:rsidRPr="006B5B03" w:rsidR="00ED6D66">
        <w:rPr>
          <w:rFonts w:ascii="Palatino Linotype" w:hAnsi="Palatino Linotype"/>
          <w:sz w:val="24"/>
          <w:szCs w:val="24"/>
        </w:rPr>
        <w:t>additional clarification is not needed to SCE’s proposed language</w:t>
      </w:r>
      <w:r w:rsidRPr="006B5B03" w:rsidR="007B2825">
        <w:rPr>
          <w:rFonts w:ascii="Palatino Linotype" w:hAnsi="Palatino Linotype"/>
          <w:sz w:val="24"/>
          <w:szCs w:val="24"/>
        </w:rPr>
        <w:t xml:space="preserve"> </w:t>
      </w:r>
      <w:r w:rsidRPr="006B5B03" w:rsidR="006A7F91">
        <w:rPr>
          <w:rFonts w:ascii="Palatino Linotype" w:hAnsi="Palatino Linotype"/>
          <w:sz w:val="24"/>
          <w:szCs w:val="24"/>
        </w:rPr>
        <w:t>addressing</w:t>
      </w:r>
      <w:r w:rsidRPr="006B5B03" w:rsidR="007B2825">
        <w:rPr>
          <w:rFonts w:ascii="Palatino Linotype" w:hAnsi="Palatino Linotype"/>
          <w:sz w:val="24"/>
          <w:szCs w:val="24"/>
        </w:rPr>
        <w:t xml:space="preserve"> OP 2</w:t>
      </w:r>
      <w:r w:rsidRPr="006B5B03" w:rsidR="00B64D4F">
        <w:rPr>
          <w:rFonts w:ascii="Palatino Linotype" w:hAnsi="Palatino Linotype"/>
          <w:sz w:val="24"/>
          <w:szCs w:val="24"/>
        </w:rPr>
        <w:t xml:space="preserve"> because the language SCE submitted fulfills OP 2's direction</w:t>
      </w:r>
      <w:r w:rsidRPr="006B5B03" w:rsidR="00ED6D66">
        <w:rPr>
          <w:rFonts w:ascii="Palatino Linotype" w:hAnsi="Palatino Linotype"/>
          <w:sz w:val="24"/>
          <w:szCs w:val="24"/>
        </w:rPr>
        <w:t xml:space="preserve">.  </w:t>
      </w:r>
      <w:r w:rsidRPr="006B5B03" w:rsidR="00E14DF3">
        <w:rPr>
          <w:rFonts w:ascii="Palatino Linotype" w:hAnsi="Palatino Linotype"/>
          <w:sz w:val="24"/>
          <w:szCs w:val="24"/>
        </w:rPr>
        <w:t xml:space="preserve">SCE stated that </w:t>
      </w:r>
      <w:r w:rsidRPr="006B5B03" w:rsidR="00ED6D66">
        <w:rPr>
          <w:rFonts w:ascii="Palatino Linotype" w:hAnsi="Palatino Linotype"/>
          <w:sz w:val="24"/>
          <w:szCs w:val="24"/>
        </w:rPr>
        <w:t>GPI’s language</w:t>
      </w:r>
      <w:r w:rsidRPr="006B5B03" w:rsidR="00443B10">
        <w:rPr>
          <w:rFonts w:ascii="Palatino Linotype" w:hAnsi="Palatino Linotype"/>
          <w:sz w:val="24"/>
          <w:szCs w:val="24"/>
        </w:rPr>
        <w:t xml:space="preserve"> i</w:t>
      </w:r>
      <w:r w:rsidRPr="006B5B03" w:rsidR="00326D60">
        <w:rPr>
          <w:rFonts w:ascii="Palatino Linotype" w:hAnsi="Palatino Linotype"/>
          <w:sz w:val="24"/>
          <w:szCs w:val="24"/>
        </w:rPr>
        <w:t>s</w:t>
      </w:r>
      <w:r w:rsidRPr="006B5B03" w:rsidR="00ED6D66">
        <w:rPr>
          <w:rFonts w:ascii="Palatino Linotype" w:hAnsi="Palatino Linotype"/>
          <w:sz w:val="24"/>
          <w:szCs w:val="24"/>
        </w:rPr>
        <w:t xml:space="preserve"> not </w:t>
      </w:r>
      <w:r w:rsidRPr="006B5B03" w:rsidR="00ED6D66">
        <w:rPr>
          <w:rFonts w:ascii="Palatino Linotype" w:hAnsi="Palatino Linotype"/>
          <w:sz w:val="24"/>
          <w:szCs w:val="24"/>
        </w:rPr>
        <w:lastRenderedPageBreak/>
        <w:t xml:space="preserve">required by OP 2 and was not part of Working Group </w:t>
      </w:r>
      <w:r w:rsidRPr="006B5B03" w:rsidR="00452E3C">
        <w:rPr>
          <w:rFonts w:ascii="Palatino Linotype" w:hAnsi="Palatino Linotype"/>
          <w:sz w:val="24"/>
          <w:szCs w:val="24"/>
        </w:rPr>
        <w:t>Two</w:t>
      </w:r>
      <w:r w:rsidRPr="006B5B03" w:rsidR="00ED6D66">
        <w:rPr>
          <w:rFonts w:ascii="Palatino Linotype" w:hAnsi="Palatino Linotype"/>
          <w:sz w:val="24"/>
          <w:szCs w:val="24"/>
        </w:rPr>
        <w:t xml:space="preserve"> issue</w:t>
      </w:r>
      <w:r w:rsidRPr="006B5B03" w:rsidR="00FD166E">
        <w:rPr>
          <w:rFonts w:ascii="Palatino Linotype" w:hAnsi="Palatino Linotype"/>
          <w:sz w:val="24"/>
          <w:szCs w:val="24"/>
        </w:rPr>
        <w:t xml:space="preserve"> </w:t>
      </w:r>
      <w:r w:rsidRPr="006B5B03" w:rsidR="00306C25">
        <w:rPr>
          <w:rFonts w:ascii="Palatino Linotype" w:hAnsi="Palatino Linotype"/>
          <w:sz w:val="24"/>
          <w:szCs w:val="24"/>
        </w:rPr>
        <w:t>8b; t</w:t>
      </w:r>
      <w:r w:rsidRPr="006B5B03" w:rsidR="00ED6D66">
        <w:rPr>
          <w:rFonts w:ascii="Palatino Linotype" w:hAnsi="Palatino Linotype"/>
          <w:sz w:val="24"/>
          <w:szCs w:val="24"/>
        </w:rPr>
        <w:t xml:space="preserve">herefore, </w:t>
      </w:r>
      <w:r w:rsidRPr="006B5B03" w:rsidR="00195F39">
        <w:rPr>
          <w:rFonts w:ascii="Palatino Linotype" w:hAnsi="Palatino Linotype"/>
          <w:sz w:val="24"/>
          <w:szCs w:val="24"/>
        </w:rPr>
        <w:t xml:space="preserve">SCE asserts </w:t>
      </w:r>
      <w:r w:rsidRPr="006B5B03" w:rsidR="00ED6D66">
        <w:rPr>
          <w:rFonts w:ascii="Palatino Linotype" w:hAnsi="Palatino Linotype"/>
          <w:sz w:val="24"/>
          <w:szCs w:val="24"/>
        </w:rPr>
        <w:t>GPI’s proposed addition is unnecessary to comply with OP 2.</w:t>
      </w:r>
      <w:r w:rsidRPr="006B5B03" w:rsidR="00343500">
        <w:rPr>
          <w:rStyle w:val="FootnoteReference"/>
          <w:rFonts w:ascii="Palatino Linotype" w:hAnsi="Palatino Linotype"/>
          <w:sz w:val="24"/>
          <w:szCs w:val="24"/>
        </w:rPr>
        <w:footnoteReference w:id="56"/>
      </w:r>
      <w:r w:rsidRPr="006B5B03" w:rsidR="00F7579B">
        <w:rPr>
          <w:rFonts w:ascii="Palatino Linotype" w:hAnsi="Palatino Linotype"/>
          <w:sz w:val="24"/>
          <w:szCs w:val="24"/>
        </w:rPr>
        <w:t xml:space="preserve">  </w:t>
      </w:r>
    </w:p>
    <w:p w:rsidRPr="006B5B03" w:rsidR="00FB591B" w:rsidP="00920CAA" w:rsidRDefault="00FB591B" w14:paraId="63C08969" w14:textId="77777777">
      <w:pPr>
        <w:rPr>
          <w:rFonts w:ascii="Palatino Linotype" w:hAnsi="Palatino Linotype"/>
          <w:sz w:val="24"/>
          <w:szCs w:val="24"/>
        </w:rPr>
      </w:pPr>
    </w:p>
    <w:p w:rsidRPr="006B5B03" w:rsidR="00975BCC" w:rsidP="00B6046A" w:rsidRDefault="005C1D4C" w14:paraId="07AF62B6" w14:textId="1EAFDE08">
      <w:pPr>
        <w:rPr>
          <w:rFonts w:ascii="Palatino Linotype" w:hAnsi="Palatino Linotype"/>
          <w:sz w:val="24"/>
          <w:szCs w:val="24"/>
        </w:rPr>
      </w:pPr>
      <w:r w:rsidRPr="006B5B03">
        <w:rPr>
          <w:rFonts w:ascii="Palatino Linotype" w:hAnsi="Palatino Linotype"/>
          <w:sz w:val="24"/>
          <w:szCs w:val="24"/>
        </w:rPr>
        <w:t xml:space="preserve">SCE also stated that </w:t>
      </w:r>
      <w:r w:rsidRPr="006B5B03" w:rsidR="000E4E64">
        <w:rPr>
          <w:rFonts w:ascii="Palatino Linotype" w:hAnsi="Palatino Linotype"/>
          <w:sz w:val="24"/>
          <w:szCs w:val="24"/>
        </w:rPr>
        <w:t>“</w:t>
      </w:r>
      <w:r w:rsidRPr="006B5B03">
        <w:rPr>
          <w:rFonts w:ascii="Palatino Linotype" w:hAnsi="Palatino Linotype"/>
          <w:sz w:val="24"/>
          <w:szCs w:val="24"/>
        </w:rPr>
        <w:t xml:space="preserve">GPI seems to have misunderstood what ICA values are. </w:t>
      </w:r>
      <w:r w:rsidRPr="006B5B03" w:rsidR="001917F7">
        <w:rPr>
          <w:rFonts w:ascii="Palatino Linotype" w:hAnsi="Palatino Linotype"/>
          <w:sz w:val="24"/>
          <w:szCs w:val="24"/>
        </w:rPr>
        <w:t xml:space="preserve"> </w:t>
      </w:r>
      <w:r w:rsidRPr="006B5B03">
        <w:rPr>
          <w:rFonts w:ascii="Palatino Linotype" w:hAnsi="Palatino Linotype"/>
          <w:sz w:val="24"/>
          <w:szCs w:val="24"/>
        </w:rPr>
        <w:t xml:space="preserve">ICA values do not set a threshold below which there would be no upgrades. </w:t>
      </w:r>
      <w:r w:rsidRPr="006B5B03" w:rsidR="001917F7">
        <w:rPr>
          <w:rFonts w:ascii="Palatino Linotype" w:hAnsi="Palatino Linotype"/>
          <w:sz w:val="24"/>
          <w:szCs w:val="24"/>
        </w:rPr>
        <w:t xml:space="preserve"> </w:t>
      </w:r>
      <w:r w:rsidRPr="006B5B03">
        <w:rPr>
          <w:rFonts w:ascii="Palatino Linotype" w:hAnsi="Palatino Linotype"/>
          <w:sz w:val="24"/>
          <w:szCs w:val="24"/>
        </w:rPr>
        <w:t xml:space="preserve">In fact, there may be </w:t>
      </w:r>
      <w:r w:rsidRPr="006B5B03" w:rsidR="001917F7">
        <w:rPr>
          <w:rFonts w:ascii="Palatino Linotype" w:hAnsi="Palatino Linotype"/>
          <w:sz w:val="24"/>
          <w:szCs w:val="24"/>
        </w:rPr>
        <w:t>d</w:t>
      </w:r>
      <w:r w:rsidRPr="006B5B03">
        <w:rPr>
          <w:rFonts w:ascii="Palatino Linotype" w:hAnsi="Palatino Linotype"/>
          <w:sz w:val="24"/>
          <w:szCs w:val="24"/>
        </w:rPr>
        <w:t xml:space="preserve">istribution </w:t>
      </w:r>
      <w:r w:rsidRPr="006B5B03" w:rsidR="001917F7">
        <w:rPr>
          <w:rFonts w:ascii="Palatino Linotype" w:hAnsi="Palatino Linotype"/>
          <w:sz w:val="24"/>
          <w:szCs w:val="24"/>
        </w:rPr>
        <w:t>u</w:t>
      </w:r>
      <w:r w:rsidRPr="006B5B03">
        <w:rPr>
          <w:rFonts w:ascii="Palatino Linotype" w:hAnsi="Palatino Linotype"/>
          <w:sz w:val="24"/>
          <w:szCs w:val="24"/>
        </w:rPr>
        <w:t>pgrades even if requested generation is below ICA values because ICA calculations do not account for all system study parameters.</w:t>
      </w:r>
      <w:r w:rsidRPr="006B5B03" w:rsidR="00B6046A">
        <w:rPr>
          <w:rFonts w:ascii="Palatino Linotype" w:hAnsi="Palatino Linotype"/>
          <w:sz w:val="24"/>
          <w:szCs w:val="24"/>
        </w:rPr>
        <w:t xml:space="preserve">  As an example, ICA does not verify any of the requirements in Screens A through Screen H that may include Distribution Upgrades </w:t>
      </w:r>
      <w:r w:rsidRPr="006B5B03" w:rsidR="00510199">
        <w:rPr>
          <w:rFonts w:ascii="Palatino Linotype" w:hAnsi="Palatino Linotype"/>
          <w:sz w:val="24"/>
          <w:szCs w:val="24"/>
        </w:rPr>
        <w:t>[</w:t>
      </w:r>
      <w:r w:rsidRPr="006B5B03" w:rsidR="004401DE">
        <w:rPr>
          <w:rFonts w:ascii="Palatino Linotype" w:hAnsi="Palatino Linotype"/>
          <w:sz w:val="24"/>
          <w:szCs w:val="24"/>
        </w:rPr>
        <w:t>sic</w:t>
      </w:r>
      <w:r w:rsidRPr="006B5B03" w:rsidR="00510199">
        <w:rPr>
          <w:rFonts w:ascii="Palatino Linotype" w:hAnsi="Palatino Linotype"/>
          <w:sz w:val="24"/>
          <w:szCs w:val="24"/>
        </w:rPr>
        <w:t>]</w:t>
      </w:r>
      <w:r w:rsidRPr="006B5B03" w:rsidR="004401DE">
        <w:rPr>
          <w:rFonts w:ascii="Palatino Linotype" w:hAnsi="Palatino Linotype"/>
          <w:sz w:val="24"/>
          <w:szCs w:val="24"/>
        </w:rPr>
        <w:t xml:space="preserve"> </w:t>
      </w:r>
      <w:r w:rsidRPr="006B5B03" w:rsidR="00B6046A">
        <w:rPr>
          <w:rFonts w:ascii="Palatino Linotype" w:hAnsi="Palatino Linotype"/>
          <w:sz w:val="24"/>
          <w:szCs w:val="24"/>
        </w:rPr>
        <w:t>such as transformer upgrades (Screen D), circuit breaker upgrades (Screen G,) and protection upgrades (Screen F).  Further, the ICA values are only applicable to lower voltage distribution systems (distribution circuit feeders). ICA does not verify the requirements at higher voltage levels.</w:t>
      </w:r>
      <w:r w:rsidRPr="006B5B03" w:rsidR="000E4E64">
        <w:rPr>
          <w:rFonts w:ascii="Palatino Linotype" w:hAnsi="Palatino Linotype"/>
          <w:sz w:val="24"/>
          <w:szCs w:val="24"/>
        </w:rPr>
        <w:t>”</w:t>
      </w:r>
      <w:r w:rsidRPr="006B5B03" w:rsidR="00065E19">
        <w:rPr>
          <w:rStyle w:val="FootnoteReference"/>
          <w:rFonts w:ascii="Palatino Linotype" w:hAnsi="Palatino Linotype"/>
          <w:sz w:val="24"/>
          <w:szCs w:val="24"/>
        </w:rPr>
        <w:footnoteReference w:id="57"/>
      </w:r>
    </w:p>
    <w:p w:rsidRPr="006B5B03" w:rsidR="001917F7" w:rsidP="00920CAA" w:rsidRDefault="001917F7" w14:paraId="309B88B4" w14:textId="59D83ED3">
      <w:pPr>
        <w:rPr>
          <w:rFonts w:ascii="Palatino Linotype" w:hAnsi="Palatino Linotype"/>
          <w:sz w:val="24"/>
          <w:szCs w:val="24"/>
        </w:rPr>
      </w:pPr>
    </w:p>
    <w:p w:rsidRPr="006B5B03" w:rsidR="00AF5690" w:rsidP="00AF5690" w:rsidRDefault="004E473F" w14:paraId="38C2D89B" w14:textId="2624082C">
      <w:pPr>
        <w:rPr>
          <w:rFonts w:ascii="Palatino Linotype" w:hAnsi="Palatino Linotype"/>
          <w:sz w:val="24"/>
          <w:szCs w:val="24"/>
        </w:rPr>
      </w:pPr>
      <w:r w:rsidRPr="006B5B03">
        <w:rPr>
          <w:rFonts w:ascii="Palatino Linotype" w:hAnsi="Palatino Linotype"/>
          <w:sz w:val="24"/>
          <w:szCs w:val="24"/>
        </w:rPr>
        <w:t xml:space="preserve">The Commission agrees with SCE that </w:t>
      </w:r>
      <w:r w:rsidRPr="006B5B03" w:rsidR="00496E17">
        <w:rPr>
          <w:rFonts w:ascii="Palatino Linotype" w:hAnsi="Palatino Linotype"/>
          <w:sz w:val="24"/>
          <w:szCs w:val="24"/>
        </w:rPr>
        <w:t>additional clarification by SCE on OP 2</w:t>
      </w:r>
      <w:r w:rsidRPr="006B5B03" w:rsidR="003274CF">
        <w:rPr>
          <w:rFonts w:ascii="Palatino Linotype" w:hAnsi="Palatino Linotype"/>
          <w:sz w:val="24"/>
          <w:szCs w:val="24"/>
        </w:rPr>
        <w:t xml:space="preserve"> is not required.  </w:t>
      </w:r>
      <w:r w:rsidRPr="006B5B03" w:rsidR="002A4DC7">
        <w:rPr>
          <w:rFonts w:ascii="Palatino Linotype" w:hAnsi="Palatino Linotype"/>
          <w:sz w:val="24"/>
          <w:szCs w:val="24"/>
        </w:rPr>
        <w:t xml:space="preserve">We </w:t>
      </w:r>
      <w:r w:rsidRPr="006B5B03" w:rsidR="008B3DBA">
        <w:rPr>
          <w:rFonts w:ascii="Palatino Linotype" w:hAnsi="Palatino Linotype"/>
          <w:sz w:val="24"/>
          <w:szCs w:val="24"/>
        </w:rPr>
        <w:t>further affirm that</w:t>
      </w:r>
      <w:r w:rsidRPr="006B5B03" w:rsidR="003274CF">
        <w:rPr>
          <w:rFonts w:ascii="Palatino Linotype" w:hAnsi="Palatino Linotype"/>
          <w:sz w:val="24"/>
          <w:szCs w:val="24"/>
        </w:rPr>
        <w:t xml:space="preserve"> </w:t>
      </w:r>
      <w:r w:rsidRPr="006B5B03" w:rsidR="00EF13B2">
        <w:rPr>
          <w:rFonts w:ascii="Palatino Linotype" w:hAnsi="Palatino Linotype"/>
          <w:sz w:val="24"/>
          <w:szCs w:val="24"/>
        </w:rPr>
        <w:t xml:space="preserve">there </w:t>
      </w:r>
      <w:r w:rsidRPr="006B5B03" w:rsidR="008B3DBA">
        <w:rPr>
          <w:rFonts w:ascii="Palatino Linotype" w:hAnsi="Palatino Linotype"/>
          <w:sz w:val="24"/>
          <w:szCs w:val="24"/>
        </w:rPr>
        <w:t xml:space="preserve">may </w:t>
      </w:r>
      <w:r w:rsidRPr="006B5B03" w:rsidR="00EF13B2">
        <w:rPr>
          <w:rFonts w:ascii="Palatino Linotype" w:hAnsi="Palatino Linotype"/>
          <w:sz w:val="24"/>
          <w:szCs w:val="24"/>
        </w:rPr>
        <w:t xml:space="preserve">be </w:t>
      </w:r>
      <w:r w:rsidRPr="006B5B03" w:rsidR="00F14776">
        <w:rPr>
          <w:rFonts w:ascii="Palatino Linotype" w:hAnsi="Palatino Linotype"/>
          <w:sz w:val="24"/>
          <w:szCs w:val="24"/>
        </w:rPr>
        <w:t xml:space="preserve">distribution upgrades </w:t>
      </w:r>
      <w:r w:rsidRPr="006B5B03" w:rsidR="008B3DBA">
        <w:rPr>
          <w:rFonts w:ascii="Palatino Linotype" w:hAnsi="Palatino Linotype"/>
          <w:sz w:val="24"/>
          <w:szCs w:val="24"/>
        </w:rPr>
        <w:t xml:space="preserve">required </w:t>
      </w:r>
      <w:r w:rsidRPr="006B5B03" w:rsidR="00F14776">
        <w:rPr>
          <w:rFonts w:ascii="Palatino Linotype" w:hAnsi="Palatino Linotype"/>
          <w:sz w:val="24"/>
          <w:szCs w:val="24"/>
        </w:rPr>
        <w:t xml:space="preserve">even if requested generation is below ICA values because </w:t>
      </w:r>
      <w:r w:rsidRPr="006B5B03" w:rsidR="001F71A9">
        <w:rPr>
          <w:rFonts w:ascii="Palatino Linotype" w:hAnsi="Palatino Linotype"/>
          <w:sz w:val="24"/>
          <w:szCs w:val="24"/>
        </w:rPr>
        <w:t>of</w:t>
      </w:r>
      <w:r w:rsidRPr="006B5B03" w:rsidR="00F14776">
        <w:rPr>
          <w:rFonts w:ascii="Palatino Linotype" w:hAnsi="Palatino Linotype"/>
          <w:sz w:val="24"/>
          <w:szCs w:val="24"/>
        </w:rPr>
        <w:t xml:space="preserve"> </w:t>
      </w:r>
      <w:r w:rsidRPr="006B5B03" w:rsidR="001F71A9">
        <w:rPr>
          <w:rFonts w:ascii="Palatino Linotype" w:hAnsi="Palatino Linotype"/>
          <w:sz w:val="24"/>
          <w:szCs w:val="24"/>
        </w:rPr>
        <w:t>other</w:t>
      </w:r>
      <w:r w:rsidRPr="006B5B03" w:rsidR="00F14776">
        <w:rPr>
          <w:rFonts w:ascii="Palatino Linotype" w:hAnsi="Palatino Linotype"/>
          <w:sz w:val="24"/>
          <w:szCs w:val="24"/>
        </w:rPr>
        <w:t xml:space="preserve"> system study parameters.</w:t>
      </w:r>
      <w:r w:rsidRPr="006B5B03" w:rsidR="00AF5690">
        <w:rPr>
          <w:rFonts w:ascii="Palatino Linotype" w:hAnsi="Palatino Linotype"/>
          <w:sz w:val="24"/>
          <w:szCs w:val="24"/>
        </w:rPr>
        <w:t xml:space="preserve">  </w:t>
      </w:r>
    </w:p>
    <w:p w:rsidRPr="006B5B03" w:rsidR="00594F5B" w:rsidP="00920CAA" w:rsidRDefault="00594F5B" w14:paraId="40DE6ACF" w14:textId="2FB46ED4">
      <w:pPr>
        <w:rPr>
          <w:rFonts w:ascii="Palatino Linotype" w:hAnsi="Palatino Linotype"/>
          <w:sz w:val="24"/>
          <w:szCs w:val="24"/>
        </w:rPr>
      </w:pPr>
    </w:p>
    <w:p w:rsidRPr="006B5B03" w:rsidR="00594F5B" w:rsidP="00920CAA" w:rsidRDefault="00594F5B" w14:paraId="4252CCD7" w14:textId="77777777">
      <w:pPr>
        <w:rPr>
          <w:rFonts w:ascii="Palatino Linotype" w:hAnsi="Palatino Linotype"/>
          <w:sz w:val="24"/>
          <w:szCs w:val="24"/>
          <w:u w:val="single"/>
        </w:rPr>
      </w:pPr>
    </w:p>
    <w:p w:rsidRPr="006B5B03" w:rsidR="00825630" w:rsidP="00920CAA" w:rsidRDefault="00594F5B" w14:paraId="02094F4D" w14:textId="0367DB40">
      <w:pPr>
        <w:rPr>
          <w:rFonts w:ascii="Palatino Linotype" w:hAnsi="Palatino Linotype"/>
          <w:sz w:val="24"/>
          <w:szCs w:val="24"/>
          <w:u w:val="single"/>
        </w:rPr>
      </w:pPr>
      <w:r w:rsidRPr="006B5B03">
        <w:rPr>
          <w:rFonts w:ascii="Palatino Linotype" w:hAnsi="Palatino Linotype"/>
          <w:sz w:val="24"/>
          <w:szCs w:val="24"/>
          <w:u w:val="single"/>
        </w:rPr>
        <w:br/>
      </w:r>
      <w:r w:rsidRPr="006B5B03" w:rsidR="00372F8C">
        <w:rPr>
          <w:rFonts w:ascii="Palatino Linotype" w:hAnsi="Palatino Linotype"/>
          <w:sz w:val="24"/>
          <w:szCs w:val="24"/>
          <w:u w:val="single"/>
        </w:rPr>
        <w:t>Protest by</w:t>
      </w:r>
      <w:r w:rsidRPr="006B5B03" w:rsidR="00715CF4">
        <w:rPr>
          <w:rFonts w:ascii="Palatino Linotype" w:hAnsi="Palatino Linotype"/>
          <w:sz w:val="24"/>
          <w:szCs w:val="24"/>
          <w:u w:val="single"/>
        </w:rPr>
        <w:t xml:space="preserve"> IREC</w:t>
      </w:r>
    </w:p>
    <w:p w:rsidRPr="006B5B03" w:rsidR="00715CF4" w:rsidP="00920CAA" w:rsidRDefault="00715CF4" w14:paraId="181590AB" w14:textId="0E5BBF53">
      <w:pPr>
        <w:rPr>
          <w:rFonts w:ascii="Palatino Linotype" w:hAnsi="Palatino Linotype"/>
          <w:sz w:val="24"/>
          <w:szCs w:val="24"/>
          <w:u w:val="single"/>
        </w:rPr>
      </w:pPr>
    </w:p>
    <w:p w:rsidRPr="006B5B03" w:rsidR="00715CF4" w:rsidP="00920CAA" w:rsidRDefault="003B172C" w14:paraId="70C78667" w14:textId="25FBF239">
      <w:pPr>
        <w:rPr>
          <w:rFonts w:ascii="Palatino Linotype" w:hAnsi="Palatino Linotype"/>
          <w:sz w:val="24"/>
          <w:szCs w:val="24"/>
        </w:rPr>
      </w:pPr>
      <w:r w:rsidRPr="006B5B03">
        <w:rPr>
          <w:rFonts w:ascii="Palatino Linotype" w:hAnsi="Palatino Linotype"/>
          <w:sz w:val="24"/>
          <w:szCs w:val="24"/>
        </w:rPr>
        <w:t xml:space="preserve">IREC </w:t>
      </w:r>
      <w:r w:rsidRPr="006B5B03" w:rsidR="009470DA">
        <w:rPr>
          <w:rFonts w:ascii="Palatino Linotype" w:hAnsi="Palatino Linotype"/>
          <w:sz w:val="24"/>
          <w:szCs w:val="24"/>
        </w:rPr>
        <w:t>suggested that SCE should a</w:t>
      </w:r>
      <w:r w:rsidRPr="006B5B03">
        <w:rPr>
          <w:rFonts w:ascii="Palatino Linotype" w:hAnsi="Palatino Linotype"/>
          <w:sz w:val="24"/>
          <w:szCs w:val="24"/>
        </w:rPr>
        <w:t xml:space="preserve">ddress minor inconsistencies between the IOUs’ tariff language.  SCE omits the word “of” in the </w:t>
      </w:r>
      <w:r w:rsidRPr="006B5B03" w:rsidR="004079AA">
        <w:rPr>
          <w:rFonts w:ascii="Palatino Linotype" w:hAnsi="Palatino Linotype"/>
          <w:sz w:val="24"/>
          <w:szCs w:val="24"/>
        </w:rPr>
        <w:t xml:space="preserve">second paragraph of </w:t>
      </w:r>
      <w:r w:rsidRPr="006B5B03" w:rsidR="00395A25">
        <w:rPr>
          <w:rFonts w:ascii="Palatino Linotype" w:hAnsi="Palatino Linotype"/>
          <w:sz w:val="24"/>
          <w:szCs w:val="24"/>
        </w:rPr>
        <w:t>Section F.2.a of the Electric Rule 21 Tariff</w:t>
      </w:r>
      <w:r w:rsidRPr="006B5B03">
        <w:rPr>
          <w:rFonts w:ascii="Palatino Linotype" w:hAnsi="Palatino Linotype"/>
          <w:sz w:val="24"/>
          <w:szCs w:val="24"/>
        </w:rPr>
        <w:t xml:space="preserve">. </w:t>
      </w:r>
      <w:r w:rsidRPr="006B5B03" w:rsidR="00702E90">
        <w:rPr>
          <w:rFonts w:ascii="Palatino Linotype" w:hAnsi="Palatino Linotype"/>
          <w:sz w:val="24"/>
          <w:szCs w:val="24"/>
        </w:rPr>
        <w:t xml:space="preserve"> IREC asserts that </w:t>
      </w:r>
      <w:r w:rsidRPr="006B5B03">
        <w:rPr>
          <w:rFonts w:ascii="Palatino Linotype" w:hAnsi="Palatino Linotype"/>
          <w:sz w:val="24"/>
          <w:szCs w:val="24"/>
        </w:rPr>
        <w:t xml:space="preserve">SCE should include </w:t>
      </w:r>
      <w:r w:rsidRPr="006B5B03" w:rsidR="003119B7">
        <w:rPr>
          <w:rFonts w:ascii="Palatino Linotype" w:hAnsi="Palatino Linotype"/>
          <w:sz w:val="24"/>
          <w:szCs w:val="24"/>
        </w:rPr>
        <w:t xml:space="preserve">the word </w:t>
      </w:r>
      <w:r w:rsidRPr="006B5B03">
        <w:rPr>
          <w:rFonts w:ascii="Palatino Linotype" w:hAnsi="Palatino Linotype"/>
          <w:sz w:val="24"/>
          <w:szCs w:val="24"/>
        </w:rPr>
        <w:t xml:space="preserve">“of,” </w:t>
      </w:r>
      <w:r w:rsidRPr="006B5B03" w:rsidR="003119B7">
        <w:rPr>
          <w:rFonts w:ascii="Palatino Linotype" w:hAnsi="Palatino Linotype"/>
          <w:sz w:val="24"/>
          <w:szCs w:val="24"/>
        </w:rPr>
        <w:t xml:space="preserve">to be </w:t>
      </w:r>
      <w:r w:rsidRPr="006B5B03">
        <w:rPr>
          <w:rFonts w:ascii="Palatino Linotype" w:hAnsi="Palatino Linotype"/>
          <w:sz w:val="24"/>
          <w:szCs w:val="24"/>
        </w:rPr>
        <w:t>consistent</w:t>
      </w:r>
      <w:r w:rsidRPr="006B5B03" w:rsidR="00BC5BD9">
        <w:rPr>
          <w:rFonts w:ascii="Palatino Linotype" w:hAnsi="Palatino Linotype"/>
          <w:sz w:val="24"/>
          <w:szCs w:val="24"/>
        </w:rPr>
        <w:t xml:space="preserve"> </w:t>
      </w:r>
      <w:r w:rsidRPr="006B5B03">
        <w:rPr>
          <w:rFonts w:ascii="Palatino Linotype" w:hAnsi="Palatino Linotype"/>
          <w:sz w:val="24"/>
          <w:szCs w:val="24"/>
        </w:rPr>
        <w:t>with the tariff language proposed by PG&amp;E and SDG&amp;E</w:t>
      </w:r>
      <w:r w:rsidRPr="006B5B03" w:rsidR="003119B7">
        <w:rPr>
          <w:rFonts w:ascii="Palatino Linotype" w:hAnsi="Palatino Linotype"/>
          <w:sz w:val="24"/>
          <w:szCs w:val="24"/>
        </w:rPr>
        <w:t>.</w:t>
      </w:r>
      <w:r w:rsidRPr="006B5B03" w:rsidR="00CC7F49">
        <w:rPr>
          <w:rStyle w:val="FootnoteReference"/>
          <w:rFonts w:ascii="Palatino Linotype" w:hAnsi="Palatino Linotype"/>
          <w:sz w:val="24"/>
          <w:szCs w:val="24"/>
        </w:rPr>
        <w:footnoteReference w:id="58"/>
      </w:r>
    </w:p>
    <w:p w:rsidRPr="006B5B03" w:rsidR="003119B7" w:rsidP="00920CAA" w:rsidRDefault="003119B7" w14:paraId="51571AE7" w14:textId="15AFF00E">
      <w:pPr>
        <w:rPr>
          <w:rFonts w:ascii="Palatino Linotype" w:hAnsi="Palatino Linotype"/>
          <w:sz w:val="24"/>
          <w:szCs w:val="24"/>
        </w:rPr>
      </w:pPr>
    </w:p>
    <w:p w:rsidRPr="006B5B03" w:rsidR="00DC57D0" w:rsidP="00990529" w:rsidRDefault="003119B7" w14:paraId="6D801E56" w14:textId="1000B2D4">
      <w:pPr>
        <w:rPr>
          <w:rFonts w:ascii="Palatino Linotype" w:hAnsi="Palatino Linotype"/>
          <w:sz w:val="24"/>
          <w:szCs w:val="24"/>
        </w:rPr>
      </w:pPr>
      <w:r w:rsidRPr="006B5B03">
        <w:rPr>
          <w:rFonts w:ascii="Palatino Linotype" w:hAnsi="Palatino Linotype"/>
          <w:sz w:val="24"/>
          <w:szCs w:val="24"/>
        </w:rPr>
        <w:t xml:space="preserve">SCE </w:t>
      </w:r>
      <w:r w:rsidRPr="006B5B03" w:rsidR="00316CC2">
        <w:rPr>
          <w:rFonts w:ascii="Palatino Linotype" w:hAnsi="Palatino Linotype"/>
          <w:sz w:val="24"/>
          <w:szCs w:val="24"/>
        </w:rPr>
        <w:t xml:space="preserve">agreed to this change in its Joint Utilities Reply to Protest and </w:t>
      </w:r>
      <w:r w:rsidRPr="006B5B03" w:rsidR="006A0081">
        <w:rPr>
          <w:rFonts w:ascii="Palatino Linotype" w:hAnsi="Palatino Linotype"/>
          <w:sz w:val="24"/>
          <w:szCs w:val="24"/>
        </w:rPr>
        <w:t xml:space="preserve">made this change in its supplemental </w:t>
      </w:r>
      <w:r w:rsidRPr="006B5B03" w:rsidR="009E4D26">
        <w:rPr>
          <w:rFonts w:ascii="Palatino Linotype" w:hAnsi="Palatino Linotype"/>
          <w:sz w:val="24"/>
          <w:szCs w:val="24"/>
        </w:rPr>
        <w:t xml:space="preserve">for </w:t>
      </w:r>
      <w:r w:rsidRPr="006B5B03" w:rsidR="006A0081">
        <w:rPr>
          <w:rFonts w:ascii="Palatino Linotype" w:hAnsi="Palatino Linotype"/>
          <w:sz w:val="24"/>
          <w:szCs w:val="24"/>
        </w:rPr>
        <w:t xml:space="preserve">AL </w:t>
      </w:r>
      <w:r w:rsidRPr="006B5B03" w:rsidR="00FD7FD9">
        <w:rPr>
          <w:rFonts w:ascii="Palatino Linotype" w:hAnsi="Palatino Linotype"/>
          <w:sz w:val="24"/>
          <w:szCs w:val="24"/>
        </w:rPr>
        <w:t>4561-E.</w:t>
      </w:r>
      <w:r w:rsidRPr="006B5B03" w:rsidR="009E4D26">
        <w:rPr>
          <w:rStyle w:val="FootnoteReference"/>
          <w:rFonts w:ascii="Palatino Linotype" w:hAnsi="Palatino Linotype"/>
          <w:sz w:val="24"/>
          <w:szCs w:val="24"/>
        </w:rPr>
        <w:footnoteReference w:id="59"/>
      </w:r>
    </w:p>
    <w:p w:rsidRPr="006B5B03" w:rsidR="00DC57D0" w:rsidP="00990529" w:rsidRDefault="00DC57D0" w14:paraId="3C3CF470" w14:textId="529BD400">
      <w:pPr>
        <w:rPr>
          <w:rFonts w:ascii="Palatino Linotype" w:hAnsi="Palatino Linotype"/>
          <w:sz w:val="24"/>
          <w:szCs w:val="24"/>
        </w:rPr>
      </w:pPr>
    </w:p>
    <w:p w:rsidRPr="006B5B03" w:rsidR="00476004" w:rsidP="00990529" w:rsidRDefault="00476004" w14:paraId="3F20EF5F" w14:textId="034EFF9E">
      <w:pPr>
        <w:rPr>
          <w:rFonts w:ascii="Palatino Linotype" w:hAnsi="Palatino Linotype"/>
          <w:sz w:val="24"/>
          <w:szCs w:val="24"/>
        </w:rPr>
      </w:pPr>
      <w:r w:rsidRPr="006B5B03">
        <w:rPr>
          <w:rFonts w:ascii="Palatino Linotype" w:hAnsi="Palatino Linotype"/>
          <w:sz w:val="24"/>
          <w:szCs w:val="24"/>
        </w:rPr>
        <w:t xml:space="preserve">The Commission </w:t>
      </w:r>
      <w:r w:rsidRPr="006B5B03" w:rsidR="00224DA1">
        <w:rPr>
          <w:rFonts w:ascii="Palatino Linotype" w:hAnsi="Palatino Linotype"/>
          <w:sz w:val="24"/>
          <w:szCs w:val="24"/>
        </w:rPr>
        <w:t>considers this issue moot.</w:t>
      </w:r>
      <w:r w:rsidRPr="006B5B03" w:rsidR="0038426F">
        <w:rPr>
          <w:rFonts w:ascii="Palatino Linotype" w:hAnsi="Palatino Linotype"/>
          <w:sz w:val="24"/>
          <w:szCs w:val="24"/>
        </w:rPr>
        <w:t xml:space="preserve">  </w:t>
      </w:r>
    </w:p>
    <w:p w:rsidRPr="006B5B03" w:rsidR="00FF4F35" w:rsidRDefault="00FF4F35" w14:paraId="075D279F" w14:textId="77777777">
      <w:pPr>
        <w:rPr>
          <w:rFonts w:ascii="Palatino Linotype" w:hAnsi="Palatino Linotype"/>
          <w:sz w:val="24"/>
          <w:szCs w:val="24"/>
        </w:rPr>
      </w:pPr>
    </w:p>
    <w:p w:rsidRPr="006B5B03" w:rsidR="00A24611" w:rsidRDefault="00A24611" w14:paraId="1BFC4A56" w14:textId="2BED3ACC">
      <w:pPr>
        <w:rPr>
          <w:rFonts w:ascii="Palatino Linotype" w:hAnsi="Palatino Linotype"/>
          <w:b/>
          <w:bCs/>
          <w:sz w:val="24"/>
          <w:szCs w:val="24"/>
        </w:rPr>
      </w:pPr>
      <w:r w:rsidRPr="006B5B03">
        <w:rPr>
          <w:rFonts w:ascii="Palatino Linotype" w:hAnsi="Palatino Linotype"/>
          <w:b/>
          <w:bCs/>
          <w:sz w:val="24"/>
          <w:szCs w:val="24"/>
        </w:rPr>
        <w:lastRenderedPageBreak/>
        <w:t>OP 6</w:t>
      </w:r>
      <w:r w:rsidRPr="006B5B03" w:rsidR="00AB5ED2">
        <w:rPr>
          <w:rFonts w:ascii="Palatino Linotype" w:hAnsi="Palatino Linotype"/>
          <w:b/>
          <w:bCs/>
          <w:sz w:val="24"/>
          <w:szCs w:val="24"/>
        </w:rPr>
        <w:t>: Allows interconnection projects less than 30 kilovolt</w:t>
      </w:r>
      <w:r w:rsidRPr="006B5B03" w:rsidR="00074AAB">
        <w:rPr>
          <w:rFonts w:ascii="Palatino Linotype" w:hAnsi="Palatino Linotype"/>
          <w:b/>
          <w:bCs/>
          <w:sz w:val="24"/>
          <w:szCs w:val="24"/>
        </w:rPr>
        <w:t xml:space="preserve"> </w:t>
      </w:r>
      <w:r w:rsidRPr="006B5B03" w:rsidR="00AB5ED2">
        <w:rPr>
          <w:rFonts w:ascii="Palatino Linotype" w:hAnsi="Palatino Linotype"/>
          <w:b/>
          <w:bCs/>
          <w:sz w:val="24"/>
          <w:szCs w:val="24"/>
        </w:rPr>
        <w:t>amperes to bypass Screens F, G, H, and J</w:t>
      </w:r>
    </w:p>
    <w:p w:rsidRPr="006B5B03" w:rsidR="00CA27C4" w:rsidRDefault="00CA27C4" w14:paraId="43666620" w14:textId="77777777">
      <w:pPr>
        <w:rPr>
          <w:rFonts w:ascii="Palatino Linotype" w:hAnsi="Palatino Linotype"/>
          <w:sz w:val="24"/>
          <w:szCs w:val="24"/>
        </w:rPr>
      </w:pPr>
    </w:p>
    <w:p w:rsidRPr="006B5B03" w:rsidR="00CA27C4" w:rsidRDefault="005767D0" w14:paraId="2CF076F5" w14:textId="07F3E348">
      <w:pPr>
        <w:rPr>
          <w:rFonts w:ascii="Palatino Linotype" w:hAnsi="Palatino Linotype"/>
          <w:sz w:val="24"/>
          <w:szCs w:val="24"/>
          <w:u w:val="single"/>
        </w:rPr>
      </w:pPr>
      <w:r w:rsidRPr="006B5B03">
        <w:rPr>
          <w:rFonts w:ascii="Palatino Linotype" w:hAnsi="Palatino Linotype"/>
          <w:sz w:val="24"/>
          <w:szCs w:val="24"/>
          <w:u w:val="single"/>
        </w:rPr>
        <w:t>Protest</w:t>
      </w:r>
      <w:r w:rsidRPr="006B5B03" w:rsidR="00AC2A86">
        <w:rPr>
          <w:rFonts w:ascii="Palatino Linotype" w:hAnsi="Palatino Linotype"/>
          <w:sz w:val="24"/>
          <w:szCs w:val="24"/>
          <w:u w:val="single"/>
        </w:rPr>
        <w:t xml:space="preserve"> by IREC</w:t>
      </w:r>
    </w:p>
    <w:p w:rsidRPr="006B5B03" w:rsidR="00AC2A86" w:rsidRDefault="00AC2A86" w14:paraId="3263027F" w14:textId="1B63849A">
      <w:pPr>
        <w:rPr>
          <w:rFonts w:ascii="Palatino Linotype" w:hAnsi="Palatino Linotype"/>
          <w:sz w:val="24"/>
          <w:szCs w:val="24"/>
        </w:rPr>
      </w:pPr>
    </w:p>
    <w:p w:rsidRPr="006B5B03" w:rsidR="00516B1D" w:rsidP="00AF7925" w:rsidRDefault="00D61087" w14:paraId="5CA66910" w14:textId="1B051843">
      <w:pPr>
        <w:rPr>
          <w:rFonts w:ascii="Palatino Linotype" w:hAnsi="Palatino Linotype"/>
          <w:sz w:val="24"/>
          <w:szCs w:val="24"/>
        </w:rPr>
      </w:pPr>
      <w:r w:rsidRPr="006B5B03">
        <w:rPr>
          <w:rFonts w:ascii="Palatino Linotype" w:hAnsi="Palatino Linotype"/>
          <w:sz w:val="24"/>
          <w:szCs w:val="24"/>
        </w:rPr>
        <w:t xml:space="preserve">IREC </w:t>
      </w:r>
      <w:r w:rsidRPr="006B5B03" w:rsidR="00C639E0">
        <w:rPr>
          <w:rFonts w:ascii="Palatino Linotype" w:hAnsi="Palatino Linotype"/>
          <w:sz w:val="24"/>
          <w:szCs w:val="24"/>
        </w:rPr>
        <w:t>notes</w:t>
      </w:r>
      <w:r w:rsidRPr="006B5B03">
        <w:rPr>
          <w:rFonts w:ascii="Palatino Linotype" w:hAnsi="Palatino Linotype"/>
          <w:sz w:val="24"/>
          <w:szCs w:val="24"/>
        </w:rPr>
        <w:t xml:space="preserve"> that </w:t>
      </w:r>
      <w:r w:rsidRPr="006B5B03" w:rsidR="004B4B20">
        <w:rPr>
          <w:rFonts w:ascii="Palatino Linotype" w:hAnsi="Palatino Linotype"/>
          <w:sz w:val="24"/>
          <w:szCs w:val="24"/>
        </w:rPr>
        <w:t>OP 6 changes language describing the exemption</w:t>
      </w:r>
      <w:r w:rsidRPr="006B5B03" w:rsidR="00902C1B">
        <w:rPr>
          <w:rFonts w:ascii="Palatino Linotype" w:hAnsi="Palatino Linotype"/>
          <w:sz w:val="24"/>
          <w:szCs w:val="24"/>
        </w:rPr>
        <w:t xml:space="preserve"> </w:t>
      </w:r>
      <w:r w:rsidRPr="006B5B03" w:rsidR="00C639E0">
        <w:rPr>
          <w:rFonts w:ascii="Palatino Linotype" w:hAnsi="Palatino Linotype"/>
          <w:sz w:val="24"/>
          <w:szCs w:val="24"/>
        </w:rPr>
        <w:t xml:space="preserve">from the </w:t>
      </w:r>
      <w:r w:rsidRPr="006B5B03" w:rsidR="00F11DCE">
        <w:rPr>
          <w:rFonts w:ascii="Palatino Linotype" w:hAnsi="Palatino Linotype"/>
          <w:sz w:val="24"/>
          <w:szCs w:val="24"/>
        </w:rPr>
        <w:br/>
      </w:r>
      <w:r w:rsidRPr="006B5B03" w:rsidR="00C639E0">
        <w:rPr>
          <w:rFonts w:ascii="Palatino Linotype" w:hAnsi="Palatino Linotype"/>
          <w:sz w:val="24"/>
          <w:szCs w:val="24"/>
        </w:rPr>
        <w:t xml:space="preserve">“30 kVA or less” </w:t>
      </w:r>
      <w:r w:rsidRPr="006B5B03" w:rsidR="00876A2E">
        <w:rPr>
          <w:rFonts w:ascii="Palatino Linotype" w:hAnsi="Palatino Linotype"/>
          <w:sz w:val="24"/>
          <w:szCs w:val="24"/>
        </w:rPr>
        <w:t>recommended by the</w:t>
      </w:r>
      <w:r w:rsidRPr="006B5B03" w:rsidR="004B4B20">
        <w:rPr>
          <w:rFonts w:ascii="Palatino Linotype" w:hAnsi="Palatino Linotype"/>
          <w:sz w:val="24"/>
          <w:szCs w:val="24"/>
        </w:rPr>
        <w:t xml:space="preserve"> </w:t>
      </w:r>
      <w:r w:rsidRPr="006B5B03" w:rsidR="00A70526">
        <w:rPr>
          <w:rFonts w:ascii="Palatino Linotype" w:hAnsi="Palatino Linotype"/>
          <w:sz w:val="24"/>
          <w:szCs w:val="24"/>
        </w:rPr>
        <w:t xml:space="preserve">Working Group Two Final Report </w:t>
      </w:r>
      <w:r w:rsidRPr="006B5B03" w:rsidR="004B4B20">
        <w:rPr>
          <w:rFonts w:ascii="Palatino Linotype" w:hAnsi="Palatino Linotype"/>
          <w:sz w:val="24"/>
          <w:szCs w:val="24"/>
        </w:rPr>
        <w:t>from to “less than 30 kVA</w:t>
      </w:r>
      <w:r w:rsidRPr="006B5B03" w:rsidR="00623429">
        <w:rPr>
          <w:rFonts w:ascii="Palatino Linotype" w:hAnsi="Palatino Linotype"/>
          <w:sz w:val="24"/>
          <w:szCs w:val="24"/>
        </w:rPr>
        <w:t>”</w:t>
      </w:r>
      <w:r w:rsidRPr="006B5B03" w:rsidR="004B4B20">
        <w:rPr>
          <w:rFonts w:ascii="Palatino Linotype" w:hAnsi="Palatino Linotype"/>
          <w:sz w:val="24"/>
          <w:szCs w:val="24"/>
        </w:rPr>
        <w:t xml:space="preserve">.  </w:t>
      </w:r>
    </w:p>
    <w:p w:rsidRPr="006B5B03" w:rsidR="00AC2A86" w:rsidP="00516B1D" w:rsidRDefault="004B4B20" w14:paraId="53E2BFD7" w14:textId="2D808015">
      <w:pPr>
        <w:rPr>
          <w:rFonts w:ascii="Palatino Linotype" w:hAnsi="Palatino Linotype"/>
          <w:sz w:val="24"/>
          <w:szCs w:val="24"/>
        </w:rPr>
      </w:pPr>
      <w:r w:rsidRPr="006B5B03">
        <w:rPr>
          <w:rFonts w:ascii="Palatino Linotype" w:hAnsi="Palatino Linotype"/>
          <w:sz w:val="24"/>
          <w:szCs w:val="24"/>
        </w:rPr>
        <w:t>I</w:t>
      </w:r>
      <w:r w:rsidRPr="006B5B03" w:rsidR="00AF7925">
        <w:rPr>
          <w:rFonts w:ascii="Palatino Linotype" w:hAnsi="Palatino Linotype"/>
          <w:sz w:val="24"/>
          <w:szCs w:val="24"/>
        </w:rPr>
        <w:t>REC asserts that the change between the Working Group Two consensus proposal</w:t>
      </w:r>
      <w:r w:rsidRPr="006B5B03">
        <w:rPr>
          <w:rFonts w:ascii="Palatino Linotype" w:hAnsi="Palatino Linotype"/>
          <w:sz w:val="24"/>
          <w:szCs w:val="24"/>
        </w:rPr>
        <w:t xml:space="preserve"> </w:t>
      </w:r>
      <w:r w:rsidRPr="006B5B03" w:rsidR="00AF7925">
        <w:rPr>
          <w:rFonts w:ascii="Palatino Linotype" w:hAnsi="Palatino Linotype"/>
          <w:sz w:val="24"/>
          <w:szCs w:val="24"/>
        </w:rPr>
        <w:t>and the language used in OP 6 was inadvertent.</w:t>
      </w:r>
      <w:r w:rsidRPr="006B5B03" w:rsidR="002604FD">
        <w:rPr>
          <w:rStyle w:val="FootnoteReference"/>
          <w:rFonts w:ascii="Palatino Linotype" w:hAnsi="Palatino Linotype"/>
          <w:sz w:val="24"/>
          <w:szCs w:val="24"/>
        </w:rPr>
        <w:footnoteReference w:id="60"/>
      </w:r>
      <w:r w:rsidRPr="006B5B03" w:rsidR="0087611A">
        <w:rPr>
          <w:rFonts w:ascii="Palatino Linotype" w:hAnsi="Palatino Linotype"/>
          <w:sz w:val="24"/>
          <w:szCs w:val="24"/>
        </w:rPr>
        <w:t xml:space="preserve">  </w:t>
      </w:r>
      <w:r w:rsidRPr="006B5B03" w:rsidR="00516B1D">
        <w:rPr>
          <w:rFonts w:ascii="Palatino Linotype" w:hAnsi="Palatino Linotype"/>
          <w:sz w:val="24"/>
          <w:szCs w:val="24"/>
        </w:rPr>
        <w:t xml:space="preserve">IREC </w:t>
      </w:r>
      <w:r w:rsidRPr="006B5B03" w:rsidR="002D189D">
        <w:rPr>
          <w:rFonts w:ascii="Palatino Linotype" w:hAnsi="Palatino Linotype"/>
          <w:sz w:val="24"/>
          <w:szCs w:val="24"/>
        </w:rPr>
        <w:t xml:space="preserve">correctly </w:t>
      </w:r>
      <w:r w:rsidRPr="006B5B03" w:rsidR="00516B1D">
        <w:rPr>
          <w:rFonts w:ascii="Palatino Linotype" w:hAnsi="Palatino Linotype"/>
          <w:sz w:val="24"/>
          <w:szCs w:val="24"/>
        </w:rPr>
        <w:t xml:space="preserve">indicates that the </w:t>
      </w:r>
      <w:r w:rsidRPr="006B5B03" w:rsidR="00B24EBA">
        <w:rPr>
          <w:rFonts w:ascii="Palatino Linotype" w:hAnsi="Palatino Linotype"/>
          <w:sz w:val="24"/>
          <w:szCs w:val="24"/>
        </w:rPr>
        <w:t xml:space="preserve">Decision </w:t>
      </w:r>
      <w:r w:rsidRPr="006B5B03" w:rsidR="00516B1D">
        <w:rPr>
          <w:rFonts w:ascii="Palatino Linotype" w:hAnsi="Palatino Linotype"/>
          <w:sz w:val="24"/>
          <w:szCs w:val="24"/>
        </w:rPr>
        <w:t>confirms that the current tariffs allow facilities with a Gross Rating of</w:t>
      </w:r>
      <w:r w:rsidRPr="006B5B03" w:rsidR="000D2028">
        <w:rPr>
          <w:rFonts w:ascii="Palatino Linotype" w:hAnsi="Palatino Linotype"/>
          <w:sz w:val="24"/>
          <w:szCs w:val="24"/>
        </w:rPr>
        <w:t xml:space="preserve"> </w:t>
      </w:r>
      <w:r w:rsidRPr="006B5B03" w:rsidR="00516B1D">
        <w:rPr>
          <w:rFonts w:ascii="Palatino Linotype" w:hAnsi="Palatino Linotype"/>
          <w:sz w:val="24"/>
          <w:szCs w:val="24"/>
        </w:rPr>
        <w:t>11 kVA or less to bypass Screens F, G, H, and J.</w:t>
      </w:r>
      <w:r w:rsidRPr="006B5B03" w:rsidR="0026713B">
        <w:rPr>
          <w:rStyle w:val="FootnoteReference"/>
          <w:rFonts w:ascii="Palatino Linotype" w:hAnsi="Palatino Linotype"/>
          <w:sz w:val="24"/>
          <w:szCs w:val="24"/>
        </w:rPr>
        <w:footnoteReference w:id="61"/>
      </w:r>
      <w:r w:rsidRPr="006B5B03" w:rsidR="002604FD">
        <w:rPr>
          <w:rFonts w:ascii="Palatino Linotype" w:hAnsi="Palatino Linotype"/>
          <w:sz w:val="24"/>
          <w:szCs w:val="24"/>
        </w:rPr>
        <w:t xml:space="preserve"> </w:t>
      </w:r>
      <w:r w:rsidRPr="006B5B03" w:rsidR="00516B1D">
        <w:rPr>
          <w:rFonts w:ascii="Palatino Linotype" w:hAnsi="Palatino Linotype"/>
          <w:sz w:val="24"/>
          <w:szCs w:val="24"/>
        </w:rPr>
        <w:t xml:space="preserve"> </w:t>
      </w:r>
      <w:r w:rsidRPr="006B5B03" w:rsidR="00EA57B7">
        <w:rPr>
          <w:rFonts w:ascii="Palatino Linotype" w:hAnsi="Palatino Linotype"/>
          <w:sz w:val="24"/>
          <w:szCs w:val="24"/>
        </w:rPr>
        <w:t xml:space="preserve">IREC states that the </w:t>
      </w:r>
      <w:r w:rsidRPr="006B5B03" w:rsidR="00516B1D">
        <w:rPr>
          <w:rFonts w:ascii="Palatino Linotype" w:hAnsi="Palatino Linotype"/>
          <w:sz w:val="24"/>
          <w:szCs w:val="24"/>
        </w:rPr>
        <w:t>Decision acknowledges that</w:t>
      </w:r>
      <w:r w:rsidRPr="006B5B03" w:rsidR="002604FD">
        <w:rPr>
          <w:rFonts w:ascii="Palatino Linotype" w:hAnsi="Palatino Linotype"/>
          <w:sz w:val="24"/>
          <w:szCs w:val="24"/>
        </w:rPr>
        <w:t xml:space="preserve"> </w:t>
      </w:r>
      <w:r w:rsidRPr="006B5B03" w:rsidR="00516B1D">
        <w:rPr>
          <w:rFonts w:ascii="Palatino Linotype" w:hAnsi="Palatino Linotype"/>
          <w:sz w:val="24"/>
          <w:szCs w:val="24"/>
        </w:rPr>
        <w:t>“all participants agree that raising the threshold to 30 kVA to bypass these Screens is an</w:t>
      </w:r>
      <w:r w:rsidRPr="006B5B03" w:rsidR="002604FD">
        <w:rPr>
          <w:rFonts w:ascii="Palatino Linotype" w:hAnsi="Palatino Linotype"/>
          <w:sz w:val="24"/>
          <w:szCs w:val="24"/>
        </w:rPr>
        <w:t xml:space="preserve"> </w:t>
      </w:r>
      <w:r w:rsidRPr="006B5B03" w:rsidR="00516B1D">
        <w:rPr>
          <w:rFonts w:ascii="Palatino Linotype" w:hAnsi="Palatino Linotype"/>
          <w:sz w:val="24"/>
          <w:szCs w:val="24"/>
        </w:rPr>
        <w:t>improvement for streamlining the Fast Track process for small projects and would not</w:t>
      </w:r>
      <w:r w:rsidRPr="006B5B03" w:rsidR="002604FD">
        <w:rPr>
          <w:rFonts w:ascii="Palatino Linotype" w:hAnsi="Palatino Linotype"/>
          <w:sz w:val="24"/>
          <w:szCs w:val="24"/>
        </w:rPr>
        <w:t xml:space="preserve"> </w:t>
      </w:r>
      <w:r w:rsidRPr="006B5B03" w:rsidR="00516B1D">
        <w:rPr>
          <w:rFonts w:ascii="Palatino Linotype" w:hAnsi="Palatino Linotype"/>
          <w:sz w:val="24"/>
          <w:szCs w:val="24"/>
        </w:rPr>
        <w:t>raise any safety or reliability concerns.”</w:t>
      </w:r>
      <w:r w:rsidRPr="006B5B03" w:rsidR="00F536FD">
        <w:rPr>
          <w:rStyle w:val="FootnoteReference"/>
          <w:rFonts w:ascii="Palatino Linotype" w:hAnsi="Palatino Linotype"/>
          <w:sz w:val="24"/>
          <w:szCs w:val="24"/>
        </w:rPr>
        <w:footnoteReference w:id="62"/>
      </w:r>
      <w:r w:rsidRPr="006B5B03" w:rsidR="001D3667">
        <w:rPr>
          <w:rFonts w:ascii="Palatino Linotype" w:hAnsi="Palatino Linotype"/>
          <w:sz w:val="24"/>
          <w:szCs w:val="24"/>
        </w:rPr>
        <w:t xml:space="preserve">  </w:t>
      </w:r>
      <w:r w:rsidRPr="006B5B03" w:rsidR="00516B1D">
        <w:rPr>
          <w:rFonts w:ascii="Palatino Linotype" w:hAnsi="Palatino Linotype"/>
          <w:sz w:val="24"/>
          <w:szCs w:val="24"/>
        </w:rPr>
        <w:t xml:space="preserve">The Decision does not, however, discuss the difference between “30 kVA or less” and “less than 30 kVA[;]” indicating that </w:t>
      </w:r>
      <w:r w:rsidRPr="006B5B03" w:rsidR="00AE7BE6">
        <w:rPr>
          <w:rFonts w:ascii="Palatino Linotype" w:hAnsi="Palatino Linotype"/>
          <w:sz w:val="24"/>
          <w:szCs w:val="24"/>
        </w:rPr>
        <w:t xml:space="preserve">the </w:t>
      </w:r>
      <w:r w:rsidRPr="006B5B03" w:rsidR="00516B1D">
        <w:rPr>
          <w:rFonts w:ascii="Palatino Linotype" w:hAnsi="Palatino Linotype"/>
          <w:sz w:val="24"/>
          <w:szCs w:val="24"/>
        </w:rPr>
        <w:t>Commission</w:t>
      </w:r>
      <w:r w:rsidRPr="006B5B03" w:rsidR="001D3667">
        <w:rPr>
          <w:rFonts w:ascii="Palatino Linotype" w:hAnsi="Palatino Linotype"/>
          <w:sz w:val="24"/>
          <w:szCs w:val="24"/>
        </w:rPr>
        <w:t xml:space="preserve"> </w:t>
      </w:r>
      <w:r w:rsidRPr="006B5B03" w:rsidR="00516B1D">
        <w:rPr>
          <w:rFonts w:ascii="Palatino Linotype" w:hAnsi="Palatino Linotype"/>
          <w:sz w:val="24"/>
          <w:szCs w:val="24"/>
        </w:rPr>
        <w:t>likely did not appreciate the significance of this change or intend to change the tariffs in</w:t>
      </w:r>
      <w:r w:rsidRPr="006B5B03" w:rsidR="00343425">
        <w:rPr>
          <w:rFonts w:ascii="Palatino Linotype" w:hAnsi="Palatino Linotype"/>
          <w:sz w:val="24"/>
          <w:szCs w:val="24"/>
        </w:rPr>
        <w:t xml:space="preserve"> </w:t>
      </w:r>
      <w:r w:rsidRPr="006B5B03" w:rsidR="00516B1D">
        <w:rPr>
          <w:rFonts w:ascii="Palatino Linotype" w:hAnsi="Palatino Linotype"/>
          <w:sz w:val="24"/>
          <w:szCs w:val="24"/>
        </w:rPr>
        <w:t>this way.</w:t>
      </w:r>
      <w:r w:rsidRPr="006B5B03" w:rsidR="00E65CD7">
        <w:rPr>
          <w:rStyle w:val="FootnoteReference"/>
          <w:rFonts w:ascii="Palatino Linotype" w:hAnsi="Palatino Linotype"/>
          <w:sz w:val="24"/>
          <w:szCs w:val="24"/>
        </w:rPr>
        <w:footnoteReference w:id="63"/>
      </w:r>
    </w:p>
    <w:p w:rsidRPr="006B5B03" w:rsidR="001E78CE" w:rsidP="00516B1D" w:rsidRDefault="001E78CE" w14:paraId="30B0218D" w14:textId="4821ED83">
      <w:pPr>
        <w:rPr>
          <w:rFonts w:ascii="Palatino Linotype" w:hAnsi="Palatino Linotype"/>
          <w:sz w:val="24"/>
          <w:szCs w:val="24"/>
        </w:rPr>
      </w:pPr>
    </w:p>
    <w:p w:rsidRPr="006B5B03" w:rsidR="00555DA1" w:rsidRDefault="00912FD7" w14:paraId="5821F57E" w14:textId="45A5C3B5">
      <w:pPr>
        <w:rPr>
          <w:rFonts w:ascii="Palatino Linotype" w:hAnsi="Palatino Linotype"/>
          <w:sz w:val="24"/>
          <w:szCs w:val="24"/>
        </w:rPr>
      </w:pPr>
      <w:r w:rsidRPr="006B5B03">
        <w:rPr>
          <w:rFonts w:ascii="Palatino Linotype" w:hAnsi="Palatino Linotype"/>
          <w:sz w:val="24"/>
          <w:szCs w:val="24"/>
        </w:rPr>
        <w:t>The Commission</w:t>
      </w:r>
      <w:r w:rsidRPr="006B5B03" w:rsidR="008916ED">
        <w:rPr>
          <w:rFonts w:ascii="Palatino Linotype" w:hAnsi="Palatino Linotype"/>
          <w:sz w:val="24"/>
          <w:szCs w:val="24"/>
        </w:rPr>
        <w:t xml:space="preserve"> agree</w:t>
      </w:r>
      <w:r w:rsidRPr="006B5B03">
        <w:rPr>
          <w:rFonts w:ascii="Palatino Linotype" w:hAnsi="Palatino Linotype"/>
          <w:sz w:val="24"/>
          <w:szCs w:val="24"/>
        </w:rPr>
        <w:t>s</w:t>
      </w:r>
      <w:r w:rsidRPr="006B5B03" w:rsidR="008916ED">
        <w:rPr>
          <w:rFonts w:ascii="Palatino Linotype" w:hAnsi="Palatino Linotype"/>
          <w:sz w:val="24"/>
          <w:szCs w:val="24"/>
        </w:rPr>
        <w:t xml:space="preserve"> with IREC that </w:t>
      </w:r>
      <w:r w:rsidRPr="006B5B03" w:rsidR="004771BA">
        <w:rPr>
          <w:rFonts w:ascii="Palatino Linotype" w:hAnsi="Palatino Linotype"/>
          <w:sz w:val="24"/>
          <w:szCs w:val="24"/>
        </w:rPr>
        <w:t>when D.20-</w:t>
      </w:r>
      <w:r w:rsidRPr="006B5B03" w:rsidR="0036087E">
        <w:rPr>
          <w:rFonts w:ascii="Palatino Linotype" w:hAnsi="Palatino Linotype"/>
          <w:sz w:val="24"/>
          <w:szCs w:val="24"/>
        </w:rPr>
        <w:t xml:space="preserve">09-035 states that </w:t>
      </w:r>
      <w:r w:rsidRPr="006B5B03" w:rsidR="008916ED">
        <w:rPr>
          <w:rFonts w:ascii="Palatino Linotype" w:hAnsi="Palatino Linotype"/>
          <w:sz w:val="24"/>
          <w:szCs w:val="24"/>
        </w:rPr>
        <w:t xml:space="preserve">“All participants agree that raising the threshold </w:t>
      </w:r>
      <w:r w:rsidRPr="006B5B03" w:rsidR="008916ED">
        <w:rPr>
          <w:rFonts w:ascii="Palatino Linotype" w:hAnsi="Palatino Linotype"/>
          <w:b/>
          <w:bCs/>
          <w:sz w:val="24"/>
          <w:szCs w:val="24"/>
        </w:rPr>
        <w:t xml:space="preserve">to </w:t>
      </w:r>
      <w:r w:rsidRPr="006B5B03" w:rsidR="008916ED">
        <w:rPr>
          <w:rFonts w:ascii="Palatino Linotype" w:hAnsi="Palatino Linotype"/>
          <w:sz w:val="24"/>
          <w:szCs w:val="24"/>
        </w:rPr>
        <w:t>30 kVA to bypass these Screens improves streamlining and would not raise any safety or reliability concerns”</w:t>
      </w:r>
      <w:r w:rsidRPr="006B5B03" w:rsidR="00813EDA">
        <w:rPr>
          <w:rFonts w:ascii="Palatino Linotype" w:hAnsi="Palatino Linotype"/>
          <w:sz w:val="24"/>
          <w:szCs w:val="24"/>
        </w:rPr>
        <w:t xml:space="preserve"> </w:t>
      </w:r>
      <w:r w:rsidRPr="006B5B03" w:rsidR="00C45F39">
        <w:rPr>
          <w:rFonts w:ascii="Palatino Linotype" w:hAnsi="Palatino Linotype"/>
          <w:sz w:val="24"/>
          <w:szCs w:val="24"/>
        </w:rPr>
        <w:t>the intention was to</w:t>
      </w:r>
      <w:r w:rsidRPr="006B5B03" w:rsidR="008916ED">
        <w:rPr>
          <w:rFonts w:ascii="Palatino Linotype" w:hAnsi="Palatino Linotype"/>
          <w:sz w:val="24"/>
          <w:szCs w:val="24"/>
        </w:rPr>
        <w:t xml:space="preserve"> rais</w:t>
      </w:r>
      <w:r w:rsidRPr="006B5B03" w:rsidR="00C45F39">
        <w:rPr>
          <w:rFonts w:ascii="Palatino Linotype" w:hAnsi="Palatino Linotype"/>
          <w:sz w:val="24"/>
          <w:szCs w:val="24"/>
        </w:rPr>
        <w:t>e</w:t>
      </w:r>
      <w:r w:rsidRPr="006B5B03" w:rsidR="008916ED">
        <w:rPr>
          <w:rFonts w:ascii="Palatino Linotype" w:hAnsi="Palatino Linotype"/>
          <w:sz w:val="24"/>
          <w:szCs w:val="24"/>
        </w:rPr>
        <w:t xml:space="preserve"> the threshold </w:t>
      </w:r>
      <w:r w:rsidRPr="006B5B03" w:rsidR="008916ED">
        <w:rPr>
          <w:rFonts w:ascii="Palatino Linotype" w:hAnsi="Palatino Linotype"/>
          <w:b/>
          <w:bCs/>
          <w:sz w:val="24"/>
          <w:szCs w:val="24"/>
        </w:rPr>
        <w:t xml:space="preserve">to and including </w:t>
      </w:r>
      <w:r w:rsidRPr="006B5B03" w:rsidR="008916ED">
        <w:rPr>
          <w:rFonts w:ascii="Palatino Linotype" w:hAnsi="Palatino Linotype"/>
          <w:sz w:val="24"/>
          <w:szCs w:val="24"/>
        </w:rPr>
        <w:t>30 kVA</w:t>
      </w:r>
      <w:r w:rsidRPr="006B5B03" w:rsidR="000E4E64">
        <w:rPr>
          <w:rFonts w:ascii="Palatino Linotype" w:hAnsi="Palatino Linotype"/>
          <w:sz w:val="24"/>
          <w:szCs w:val="24"/>
        </w:rPr>
        <w:t>.</w:t>
      </w:r>
      <w:r w:rsidRPr="006B5B03" w:rsidR="00042A36">
        <w:rPr>
          <w:rFonts w:ascii="Palatino Linotype" w:hAnsi="Palatino Linotype"/>
          <w:sz w:val="24"/>
          <w:szCs w:val="24"/>
        </w:rPr>
        <w:t xml:space="preserve"> </w:t>
      </w:r>
      <w:r w:rsidRPr="006B5B03" w:rsidR="00E60B98">
        <w:rPr>
          <w:rFonts w:ascii="Palatino Linotype" w:hAnsi="Palatino Linotype"/>
          <w:sz w:val="24"/>
          <w:szCs w:val="24"/>
        </w:rPr>
        <w:t xml:space="preserve"> </w:t>
      </w:r>
      <w:r w:rsidRPr="006B5B03" w:rsidR="002378E4">
        <w:rPr>
          <w:rFonts w:ascii="Palatino Linotype" w:hAnsi="Palatino Linotype"/>
          <w:sz w:val="24"/>
          <w:szCs w:val="24"/>
        </w:rPr>
        <w:t>On April 5, 2022, the Commission’s Executive Director approved an order to make these modifications to OP 6 of D. 20-09-035.</w:t>
      </w:r>
    </w:p>
    <w:p w:rsidRPr="006B5B03" w:rsidR="00B10EDF" w:rsidRDefault="00B10EDF" w14:paraId="48843868" w14:textId="77777777">
      <w:pPr>
        <w:rPr>
          <w:rFonts w:ascii="Palatino Linotype" w:hAnsi="Palatino Linotype"/>
          <w:sz w:val="24"/>
          <w:szCs w:val="24"/>
        </w:rPr>
      </w:pPr>
    </w:p>
    <w:p w:rsidRPr="006B5B03" w:rsidR="007A70EC" w:rsidP="007A70EC" w:rsidRDefault="007A70EC" w14:paraId="58867472" w14:textId="09746E54">
      <w:pPr>
        <w:rPr>
          <w:rFonts w:ascii="Palatino Linotype" w:hAnsi="Palatino Linotype"/>
          <w:sz w:val="24"/>
          <w:szCs w:val="24"/>
        </w:rPr>
      </w:pPr>
      <w:r w:rsidRPr="006B5B03">
        <w:rPr>
          <w:rFonts w:ascii="Palatino Linotype" w:hAnsi="Palatino Linotype"/>
          <w:sz w:val="24"/>
          <w:szCs w:val="24"/>
        </w:rPr>
        <w:t>IREC also urges that “SDG&amp;E’s notes [for Screens F and F1</w:t>
      </w:r>
      <w:r w:rsidRPr="006B5B03" w:rsidR="003C58FD">
        <w:rPr>
          <w:rFonts w:ascii="Palatino Linotype" w:hAnsi="Palatino Linotype"/>
          <w:sz w:val="24"/>
          <w:szCs w:val="24"/>
        </w:rPr>
        <w:t>]</w:t>
      </w:r>
      <w:r w:rsidRPr="006B5B03">
        <w:rPr>
          <w:rFonts w:ascii="Palatino Linotype" w:hAnsi="Palatino Linotype"/>
          <w:sz w:val="24"/>
          <w:szCs w:val="24"/>
        </w:rPr>
        <w:t xml:space="preserve"> say </w:t>
      </w:r>
      <w:r w:rsidRPr="006B5B03" w:rsidR="00944EF3">
        <w:rPr>
          <w:rFonts w:ascii="Palatino Linotype" w:hAnsi="Palatino Linotype"/>
          <w:sz w:val="24"/>
          <w:szCs w:val="24"/>
        </w:rPr>
        <w:t>‘</w:t>
      </w:r>
      <w:r w:rsidRPr="006B5B03">
        <w:rPr>
          <w:rFonts w:ascii="Palatino Linotype" w:hAnsi="Palatino Linotype"/>
          <w:sz w:val="24"/>
          <w:szCs w:val="24"/>
        </w:rPr>
        <w:t>Gross Rating less than 30 kVA or less</w:t>
      </w:r>
      <w:r w:rsidRPr="006B5B03" w:rsidR="00944EF3">
        <w:rPr>
          <w:rFonts w:ascii="Palatino Linotype" w:hAnsi="Palatino Linotype"/>
          <w:sz w:val="24"/>
          <w:szCs w:val="24"/>
        </w:rPr>
        <w:t>’</w:t>
      </w:r>
      <w:r w:rsidRPr="006B5B03">
        <w:rPr>
          <w:rFonts w:ascii="Palatino Linotype" w:hAnsi="Palatino Linotype"/>
          <w:sz w:val="24"/>
          <w:szCs w:val="24"/>
        </w:rPr>
        <w:t xml:space="preserve"> and SDG&amp;E should use the language proposed by PG&amp;E and SCE: </w:t>
      </w:r>
      <w:r w:rsidRPr="006B5B03" w:rsidR="00944FF5">
        <w:rPr>
          <w:rFonts w:ascii="Palatino Linotype" w:hAnsi="Palatino Linotype"/>
          <w:sz w:val="24"/>
          <w:szCs w:val="24"/>
        </w:rPr>
        <w:t>‘</w:t>
      </w:r>
      <w:r w:rsidRPr="006B5B03">
        <w:rPr>
          <w:rFonts w:ascii="Palatino Linotype" w:hAnsi="Palatino Linotype"/>
          <w:sz w:val="24"/>
          <w:szCs w:val="24"/>
        </w:rPr>
        <w:t xml:space="preserve">a </w:t>
      </w:r>
      <w:r w:rsidRPr="006B5B03">
        <w:rPr>
          <w:rFonts w:ascii="Palatino Linotype" w:hAnsi="Palatino Linotype"/>
          <w:sz w:val="24"/>
          <w:szCs w:val="24"/>
        </w:rPr>
        <w:lastRenderedPageBreak/>
        <w:t>Gross Rating of 30 kVA or less.</w:t>
      </w:r>
      <w:r w:rsidRPr="006B5B03" w:rsidR="00944FF5">
        <w:rPr>
          <w:rFonts w:ascii="Palatino Linotype" w:hAnsi="Palatino Linotype"/>
          <w:sz w:val="24"/>
          <w:szCs w:val="24"/>
        </w:rPr>
        <w:t xml:space="preserve">’ </w:t>
      </w:r>
      <w:r w:rsidRPr="006B5B03">
        <w:rPr>
          <w:rFonts w:ascii="Palatino Linotype" w:hAnsi="Palatino Linotype"/>
          <w:sz w:val="24"/>
          <w:szCs w:val="24"/>
        </w:rPr>
        <w:t>”</w:t>
      </w:r>
      <w:r w:rsidRPr="006B5B03">
        <w:rPr>
          <w:rFonts w:ascii="Palatino Linotype" w:hAnsi="Palatino Linotype"/>
          <w:sz w:val="24"/>
          <w:szCs w:val="24"/>
          <w:vertAlign w:val="superscript"/>
        </w:rPr>
        <w:footnoteReference w:id="64"/>
      </w:r>
      <w:r w:rsidRPr="006B5B03">
        <w:rPr>
          <w:rFonts w:ascii="Palatino Linotype" w:hAnsi="Palatino Linotype"/>
          <w:sz w:val="24"/>
          <w:szCs w:val="24"/>
        </w:rPr>
        <w:t xml:space="preserve">  SDG&amp;E agree</w:t>
      </w:r>
      <w:r w:rsidRPr="006B5B03" w:rsidR="00973B2C">
        <w:rPr>
          <w:rFonts w:ascii="Palatino Linotype" w:hAnsi="Palatino Linotype"/>
          <w:sz w:val="24"/>
          <w:szCs w:val="24"/>
        </w:rPr>
        <w:t>d</w:t>
      </w:r>
      <w:r w:rsidRPr="006B5B03">
        <w:rPr>
          <w:rFonts w:ascii="Palatino Linotype" w:hAnsi="Palatino Linotype"/>
          <w:sz w:val="24"/>
          <w:szCs w:val="24"/>
        </w:rPr>
        <w:t xml:space="preserve"> to adopt this language in a supplemental advice letter, which it did in its supplemental for AL 3677-E-B.</w:t>
      </w:r>
      <w:r w:rsidRPr="006B5B03">
        <w:rPr>
          <w:rFonts w:ascii="Palatino Linotype" w:hAnsi="Palatino Linotype"/>
          <w:sz w:val="24"/>
          <w:szCs w:val="24"/>
          <w:vertAlign w:val="superscript"/>
        </w:rPr>
        <w:footnoteReference w:id="65"/>
      </w:r>
      <w:r w:rsidRPr="006B5B03">
        <w:rPr>
          <w:rFonts w:ascii="Palatino Linotype" w:hAnsi="Palatino Linotype"/>
          <w:sz w:val="24"/>
          <w:szCs w:val="24"/>
        </w:rPr>
        <w:t xml:space="preserve">  The Commission considers this issue moot.  </w:t>
      </w:r>
    </w:p>
    <w:p w:rsidRPr="006B5B03" w:rsidR="00CD65B5" w:rsidRDefault="00CD65B5" w14:paraId="75C765FB" w14:textId="77777777">
      <w:pPr>
        <w:rPr>
          <w:rFonts w:ascii="Palatino Linotype" w:hAnsi="Palatino Linotype"/>
          <w:sz w:val="24"/>
          <w:szCs w:val="24"/>
        </w:rPr>
      </w:pPr>
    </w:p>
    <w:p w:rsidRPr="006B5B03" w:rsidR="00A24611" w:rsidRDefault="00A24611" w14:paraId="1A9ACE06" w14:textId="68C9B316">
      <w:pPr>
        <w:rPr>
          <w:rFonts w:ascii="Palatino Linotype" w:hAnsi="Palatino Linotype"/>
          <w:b/>
          <w:bCs/>
          <w:sz w:val="24"/>
          <w:szCs w:val="24"/>
        </w:rPr>
      </w:pPr>
      <w:r w:rsidRPr="006B5B03">
        <w:rPr>
          <w:rFonts w:ascii="Palatino Linotype" w:hAnsi="Palatino Linotype"/>
          <w:b/>
          <w:bCs/>
          <w:sz w:val="24"/>
          <w:szCs w:val="24"/>
        </w:rPr>
        <w:t>OP 11</w:t>
      </w:r>
      <w:r w:rsidRPr="006B5B03" w:rsidR="00AB5ED2">
        <w:rPr>
          <w:rFonts w:ascii="Palatino Linotype" w:hAnsi="Palatino Linotype"/>
          <w:b/>
          <w:bCs/>
          <w:sz w:val="24"/>
          <w:szCs w:val="24"/>
        </w:rPr>
        <w:t>: Applies a 10% buffer to ICA-SG 576 &amp; ICA-OF 576 at Screen M</w:t>
      </w:r>
    </w:p>
    <w:p w:rsidRPr="006B5B03" w:rsidR="00862CAF" w:rsidP="00862CAF" w:rsidRDefault="00862CAF" w14:paraId="13B49F67" w14:textId="77777777">
      <w:pPr>
        <w:rPr>
          <w:rFonts w:ascii="Palatino Linotype" w:hAnsi="Palatino Linotype"/>
          <w:sz w:val="24"/>
          <w:szCs w:val="24"/>
        </w:rPr>
      </w:pPr>
    </w:p>
    <w:p w:rsidRPr="006B5B03" w:rsidR="00862CAF" w:rsidP="00862CAF" w:rsidRDefault="00862CAF" w14:paraId="5FE434F6" w14:textId="75DF1450">
      <w:pPr>
        <w:rPr>
          <w:rFonts w:ascii="Palatino Linotype" w:hAnsi="Palatino Linotype"/>
          <w:sz w:val="24"/>
          <w:szCs w:val="24"/>
        </w:rPr>
      </w:pPr>
      <w:r w:rsidRPr="006B5B03">
        <w:rPr>
          <w:rFonts w:ascii="Palatino Linotype" w:hAnsi="Palatino Linotype"/>
          <w:sz w:val="24"/>
          <w:szCs w:val="24"/>
        </w:rPr>
        <w:t xml:space="preserve">Screen M (OP 11) and Screen N (OP 12) evaluate interconnection requests under three scenarios.  That is, evaluations are based on 1) gross nameplate rating of the generator, 2) typical PV generation profile, </w:t>
      </w:r>
      <w:r w:rsidRPr="006B5B03" w:rsidR="00B8757E">
        <w:rPr>
          <w:rFonts w:ascii="Palatino Linotype" w:hAnsi="Palatino Linotype"/>
          <w:sz w:val="24"/>
          <w:szCs w:val="24"/>
        </w:rPr>
        <w:t>or</w:t>
      </w:r>
      <w:r w:rsidRPr="006B5B03">
        <w:rPr>
          <w:rFonts w:ascii="Palatino Linotype" w:hAnsi="Palatino Linotype"/>
          <w:sz w:val="24"/>
          <w:szCs w:val="24"/>
        </w:rPr>
        <w:t xml:space="preserve"> 3) when ICA values are not available.  For scenario 1, the evaluation is based on</w:t>
      </w:r>
      <w:r w:rsidRPr="006B5B03" w:rsidR="00AC7A86">
        <w:rPr>
          <w:rFonts w:ascii="Palatino Linotype" w:hAnsi="Palatino Linotype"/>
          <w:sz w:val="24"/>
          <w:szCs w:val="24"/>
        </w:rPr>
        <w:t xml:space="preserve"> a comparison between</w:t>
      </w:r>
      <w:r w:rsidRPr="006B5B03">
        <w:rPr>
          <w:rFonts w:ascii="Palatino Linotype" w:hAnsi="Palatino Linotype"/>
          <w:sz w:val="24"/>
          <w:szCs w:val="24"/>
        </w:rPr>
        <w:t xml:space="preserve"> the lowest </w:t>
      </w:r>
      <w:r w:rsidRPr="006B5B03" w:rsidR="005A0A30">
        <w:rPr>
          <w:rFonts w:ascii="Palatino Linotype" w:hAnsi="Palatino Linotype"/>
          <w:sz w:val="24"/>
          <w:szCs w:val="24"/>
        </w:rPr>
        <w:t xml:space="preserve">monthly </w:t>
      </w:r>
      <w:r w:rsidRPr="006B5B03">
        <w:rPr>
          <w:rFonts w:ascii="Palatino Linotype" w:hAnsi="Palatino Linotype"/>
          <w:sz w:val="24"/>
          <w:szCs w:val="24"/>
        </w:rPr>
        <w:t>value in the ICA</w:t>
      </w:r>
      <w:r w:rsidRPr="006B5B03" w:rsidR="000420D0">
        <w:rPr>
          <w:rFonts w:ascii="Palatino Linotype" w:hAnsi="Palatino Linotype"/>
          <w:sz w:val="24"/>
          <w:szCs w:val="24"/>
        </w:rPr>
        <w:t>-</w:t>
      </w:r>
      <w:r w:rsidRPr="006B5B03">
        <w:rPr>
          <w:rFonts w:ascii="Palatino Linotype" w:hAnsi="Palatino Linotype"/>
          <w:sz w:val="24"/>
          <w:szCs w:val="24"/>
        </w:rPr>
        <w:t>SG</w:t>
      </w:r>
      <w:r w:rsidRPr="006B5B03" w:rsidR="000420D0">
        <w:rPr>
          <w:rFonts w:ascii="Palatino Linotype" w:hAnsi="Palatino Linotype"/>
          <w:sz w:val="24"/>
          <w:szCs w:val="24"/>
        </w:rPr>
        <w:t xml:space="preserve"> </w:t>
      </w:r>
      <w:r w:rsidRPr="006B5B03">
        <w:rPr>
          <w:rFonts w:ascii="Palatino Linotype" w:hAnsi="Palatino Linotype"/>
          <w:sz w:val="24"/>
          <w:szCs w:val="24"/>
        </w:rPr>
        <w:t>576 Profile</w:t>
      </w:r>
      <w:r w:rsidRPr="006B5B03" w:rsidR="00AC7A86">
        <w:rPr>
          <w:rFonts w:ascii="Palatino Linotype" w:hAnsi="Palatino Linotype"/>
          <w:sz w:val="24"/>
          <w:szCs w:val="24"/>
        </w:rPr>
        <w:t xml:space="preserve"> and the gross nameplate rating of the generator</w:t>
      </w:r>
      <w:r w:rsidRPr="006B5B03">
        <w:rPr>
          <w:rFonts w:ascii="Palatino Linotype" w:hAnsi="Palatino Linotype"/>
          <w:sz w:val="24"/>
          <w:szCs w:val="24"/>
        </w:rPr>
        <w:t>.  For scenario 2, the evaluation is based on</w:t>
      </w:r>
      <w:r w:rsidRPr="006B5B03" w:rsidR="004E7C83">
        <w:rPr>
          <w:rFonts w:ascii="Palatino Linotype" w:hAnsi="Palatino Linotype"/>
          <w:sz w:val="24"/>
          <w:szCs w:val="24"/>
        </w:rPr>
        <w:t xml:space="preserve"> a comparison between the</w:t>
      </w:r>
      <w:r w:rsidRPr="006B5B03">
        <w:rPr>
          <w:rFonts w:ascii="Palatino Linotype" w:hAnsi="Palatino Linotype"/>
          <w:sz w:val="24"/>
          <w:szCs w:val="24"/>
        </w:rPr>
        <w:t xml:space="preserve"> typical PV generation profile developed by the Utilities</w:t>
      </w:r>
      <w:r w:rsidRPr="006B5B03" w:rsidR="004E7C83">
        <w:rPr>
          <w:rFonts w:ascii="Palatino Linotype" w:hAnsi="Palatino Linotype"/>
          <w:sz w:val="24"/>
          <w:szCs w:val="24"/>
        </w:rPr>
        <w:t xml:space="preserve"> and ICA</w:t>
      </w:r>
      <w:r w:rsidRPr="006B5B03" w:rsidR="000420D0">
        <w:rPr>
          <w:rFonts w:ascii="Palatino Linotype" w:hAnsi="Palatino Linotype"/>
          <w:sz w:val="24"/>
          <w:szCs w:val="24"/>
        </w:rPr>
        <w:t>- S</w:t>
      </w:r>
      <w:r w:rsidRPr="006B5B03" w:rsidR="00681047">
        <w:rPr>
          <w:rFonts w:ascii="Palatino Linotype" w:hAnsi="Palatino Linotype"/>
          <w:sz w:val="24"/>
          <w:szCs w:val="24"/>
        </w:rPr>
        <w:t>G</w:t>
      </w:r>
      <w:r w:rsidRPr="006B5B03" w:rsidR="000420D0">
        <w:rPr>
          <w:rFonts w:ascii="Palatino Linotype" w:hAnsi="Palatino Linotype"/>
          <w:sz w:val="24"/>
          <w:szCs w:val="24"/>
        </w:rPr>
        <w:t xml:space="preserve"> </w:t>
      </w:r>
      <w:r w:rsidRPr="006B5B03" w:rsidR="000C0165">
        <w:rPr>
          <w:rFonts w:ascii="Palatino Linotype" w:hAnsi="Palatino Linotype"/>
          <w:sz w:val="24"/>
          <w:szCs w:val="24"/>
        </w:rPr>
        <w:t xml:space="preserve">576 </w:t>
      </w:r>
      <w:r w:rsidRPr="006B5B03" w:rsidR="002206EE">
        <w:rPr>
          <w:rFonts w:ascii="Palatino Linotype" w:hAnsi="Palatino Linotype"/>
          <w:sz w:val="24"/>
          <w:szCs w:val="24"/>
        </w:rPr>
        <w:t>profile v</w:t>
      </w:r>
      <w:r w:rsidRPr="006B5B03" w:rsidR="004E7C83">
        <w:rPr>
          <w:rFonts w:ascii="Palatino Linotype" w:hAnsi="Palatino Linotype"/>
          <w:sz w:val="24"/>
          <w:szCs w:val="24"/>
        </w:rPr>
        <w:t>alues</w:t>
      </w:r>
      <w:r w:rsidRPr="006B5B03">
        <w:rPr>
          <w:rFonts w:ascii="Palatino Linotype" w:hAnsi="Palatino Linotype"/>
          <w:sz w:val="24"/>
          <w:szCs w:val="24"/>
        </w:rPr>
        <w:t>.  For scenario 3, Screen M compares aggregate generating facility capacity to the line section's peak load, and Screen N compares the aggregate generating facility capacity to the minimum load of the line sections.</w:t>
      </w:r>
    </w:p>
    <w:p w:rsidRPr="006B5B03" w:rsidR="00A24611" w:rsidRDefault="00A24611" w14:paraId="7A8DDC7D" w14:textId="5405AC11">
      <w:pPr>
        <w:rPr>
          <w:rFonts w:ascii="Palatino Linotype" w:hAnsi="Palatino Linotype"/>
          <w:sz w:val="24"/>
          <w:szCs w:val="24"/>
        </w:rPr>
      </w:pPr>
    </w:p>
    <w:p w:rsidRPr="006B5B03" w:rsidR="00CD562E" w:rsidP="00CD562E" w:rsidRDefault="00CD562E" w14:paraId="63C597E7" w14:textId="77777777">
      <w:pPr>
        <w:rPr>
          <w:rFonts w:ascii="Palatino Linotype" w:hAnsi="Palatino Linotype"/>
          <w:sz w:val="24"/>
          <w:szCs w:val="24"/>
          <w:u w:val="single"/>
        </w:rPr>
      </w:pPr>
      <w:r w:rsidRPr="006B5B03">
        <w:rPr>
          <w:rFonts w:ascii="Palatino Linotype" w:hAnsi="Palatino Linotype"/>
          <w:sz w:val="24"/>
          <w:szCs w:val="24"/>
          <w:u w:val="single"/>
        </w:rPr>
        <w:t>Protest by GPI</w:t>
      </w:r>
    </w:p>
    <w:p w:rsidRPr="006B5B03" w:rsidR="00CD562E" w:rsidP="00CD562E" w:rsidRDefault="00CD562E" w14:paraId="2E616783" w14:textId="77777777">
      <w:pPr>
        <w:rPr>
          <w:rFonts w:ascii="Palatino Linotype" w:hAnsi="Palatino Linotype"/>
          <w:sz w:val="24"/>
          <w:szCs w:val="24"/>
        </w:rPr>
      </w:pPr>
    </w:p>
    <w:p w:rsidRPr="006B5B03" w:rsidR="00CD562E" w:rsidP="00CD562E" w:rsidRDefault="00CD562E" w14:paraId="69CCEA53" w14:textId="77777777">
      <w:pPr>
        <w:rPr>
          <w:rFonts w:ascii="Palatino Linotype" w:hAnsi="Palatino Linotype"/>
          <w:sz w:val="24"/>
          <w:szCs w:val="24"/>
        </w:rPr>
      </w:pPr>
      <w:r w:rsidRPr="006B5B03">
        <w:rPr>
          <w:rFonts w:ascii="Palatino Linotype" w:hAnsi="Palatino Linotype"/>
          <w:sz w:val="24"/>
          <w:szCs w:val="24"/>
        </w:rPr>
        <w:t>GPI notes that the proposed Screen M language omits the qualifying</w:t>
      </w:r>
    </w:p>
    <w:p w:rsidRPr="006B5B03" w:rsidR="00CD562E" w:rsidP="00CD562E" w:rsidRDefault="00CD562E" w14:paraId="3B5DF65E" w14:textId="1BF863DE">
      <w:pPr>
        <w:rPr>
          <w:rFonts w:ascii="Palatino Linotype" w:hAnsi="Palatino Linotype"/>
          <w:sz w:val="24"/>
          <w:szCs w:val="24"/>
        </w:rPr>
      </w:pPr>
      <w:r w:rsidRPr="006B5B03">
        <w:rPr>
          <w:rFonts w:ascii="Palatino Linotype" w:hAnsi="Palatino Linotype"/>
          <w:sz w:val="24"/>
          <w:szCs w:val="24"/>
        </w:rPr>
        <w:t xml:space="preserve">language, </w:t>
      </w:r>
      <w:r w:rsidRPr="006B5B03">
        <w:rPr>
          <w:rFonts w:ascii="Palatino Linotype" w:hAnsi="Palatino Linotype"/>
          <w:i/>
          <w:iCs/>
          <w:sz w:val="24"/>
          <w:szCs w:val="24"/>
        </w:rPr>
        <w:t>“for all line sections bounded by automatic sectionalizing devices?”</w:t>
      </w:r>
      <w:r w:rsidRPr="006B5B03">
        <w:rPr>
          <w:rStyle w:val="FootnoteReference"/>
          <w:rFonts w:ascii="Palatino Linotype" w:hAnsi="Palatino Linotype"/>
          <w:sz w:val="24"/>
          <w:szCs w:val="24"/>
        </w:rPr>
        <w:footnoteReference w:id="66"/>
      </w:r>
      <w:r w:rsidRPr="006B5B03">
        <w:rPr>
          <w:rFonts w:ascii="Palatino Linotype" w:hAnsi="Palatino Linotype"/>
          <w:i/>
          <w:iCs/>
          <w:sz w:val="24"/>
          <w:szCs w:val="24"/>
        </w:rPr>
        <w:t xml:space="preserve">  </w:t>
      </w:r>
      <w:r w:rsidRPr="006B5B03">
        <w:rPr>
          <w:rFonts w:ascii="Palatino Linotype" w:hAnsi="Palatino Linotype"/>
          <w:sz w:val="24"/>
          <w:szCs w:val="24"/>
        </w:rPr>
        <w:t>SCE replied with a commitment to add this language in a supplemental advice letter.</w:t>
      </w:r>
      <w:r w:rsidRPr="006B5B03">
        <w:rPr>
          <w:rStyle w:val="FootnoteReference"/>
          <w:rFonts w:ascii="Palatino Linotype" w:hAnsi="Palatino Linotype"/>
          <w:sz w:val="24"/>
          <w:szCs w:val="24"/>
        </w:rPr>
        <w:footnoteReference w:id="67"/>
      </w:r>
      <w:r w:rsidRPr="006B5B03">
        <w:rPr>
          <w:rFonts w:ascii="Palatino Linotype" w:hAnsi="Palatino Linotype"/>
          <w:sz w:val="24"/>
          <w:szCs w:val="24"/>
        </w:rPr>
        <w:t xml:space="preserve">  SCE subsequently added this qualifying language in its supplemental Advice Letter 4561-E-A.  Therefore, the Commission considers this issue moot.</w:t>
      </w:r>
    </w:p>
    <w:p w:rsidRPr="006B5B03" w:rsidR="00CD562E" w:rsidP="00CD562E" w:rsidRDefault="00CD562E" w14:paraId="1EC14F90" w14:textId="77777777">
      <w:pPr>
        <w:rPr>
          <w:rFonts w:ascii="Palatino Linotype" w:hAnsi="Palatino Linotype"/>
          <w:sz w:val="24"/>
          <w:szCs w:val="24"/>
        </w:rPr>
      </w:pPr>
    </w:p>
    <w:p w:rsidRPr="006B5B03" w:rsidR="00CD562E" w:rsidP="00CD562E" w:rsidRDefault="00CD562E" w14:paraId="791611DD" w14:textId="46B8E104">
      <w:pPr>
        <w:rPr>
          <w:rFonts w:ascii="Palatino Linotype" w:hAnsi="Palatino Linotype"/>
          <w:sz w:val="24"/>
          <w:szCs w:val="24"/>
        </w:rPr>
      </w:pPr>
      <w:r w:rsidRPr="006B5B03">
        <w:rPr>
          <w:rFonts w:ascii="Palatino Linotype" w:hAnsi="Palatino Linotype"/>
          <w:sz w:val="24"/>
          <w:szCs w:val="24"/>
        </w:rPr>
        <w:t xml:space="preserve">GPI requested </w:t>
      </w:r>
      <w:r w:rsidRPr="006B5B03" w:rsidR="00AA6950">
        <w:rPr>
          <w:rFonts w:ascii="Palatino Linotype" w:hAnsi="Palatino Linotype"/>
          <w:sz w:val="24"/>
          <w:szCs w:val="24"/>
        </w:rPr>
        <w:t xml:space="preserve">that </w:t>
      </w:r>
      <w:r w:rsidRPr="006B5B03">
        <w:rPr>
          <w:rFonts w:ascii="Palatino Linotype" w:hAnsi="Palatino Linotype"/>
          <w:sz w:val="24"/>
          <w:szCs w:val="24"/>
        </w:rPr>
        <w:t xml:space="preserve">SCE add the definitions of Integration Capacity Analysis – Static Grid (ICA-SG) Values and Integration Capacity Analysis – Static Grid (ICA-SG) 576 Profile into Section 2, Definition Section of the SCE’s Electric </w:t>
      </w:r>
      <w:r w:rsidRPr="006B5B03" w:rsidR="00951CC7">
        <w:rPr>
          <w:rFonts w:ascii="Palatino Linotype" w:hAnsi="Palatino Linotype"/>
          <w:sz w:val="24"/>
          <w:szCs w:val="24"/>
        </w:rPr>
        <w:br/>
      </w:r>
      <w:r w:rsidRPr="006B5B03">
        <w:rPr>
          <w:rFonts w:ascii="Palatino Linotype" w:hAnsi="Palatino Linotype"/>
          <w:sz w:val="24"/>
          <w:szCs w:val="24"/>
        </w:rPr>
        <w:t>Rule 21 Tariff.</w:t>
      </w:r>
      <w:r w:rsidRPr="006B5B03">
        <w:rPr>
          <w:rStyle w:val="FootnoteReference"/>
          <w:rFonts w:ascii="Palatino Linotype" w:hAnsi="Palatino Linotype"/>
          <w:sz w:val="24"/>
          <w:szCs w:val="24"/>
        </w:rPr>
        <w:footnoteReference w:id="68"/>
      </w:r>
      <w:r w:rsidRPr="006B5B03">
        <w:rPr>
          <w:rFonts w:ascii="Palatino Linotype" w:hAnsi="Palatino Linotype"/>
          <w:sz w:val="24"/>
          <w:szCs w:val="24"/>
        </w:rPr>
        <w:t xml:space="preserve">  SCE did not discuss this issue in its Reply</w:t>
      </w:r>
      <w:r w:rsidRPr="006B5B03">
        <w:rPr>
          <w:rStyle w:val="FootnoteReference"/>
          <w:rFonts w:ascii="Palatino Linotype" w:hAnsi="Palatino Linotype"/>
          <w:sz w:val="24"/>
          <w:szCs w:val="24"/>
        </w:rPr>
        <w:footnoteReference w:id="69"/>
      </w:r>
      <w:r w:rsidRPr="006B5B03">
        <w:rPr>
          <w:rFonts w:ascii="Palatino Linotype" w:hAnsi="Palatino Linotype"/>
          <w:sz w:val="24"/>
          <w:szCs w:val="24"/>
        </w:rPr>
        <w:t xml:space="preserve">, however, these definitions </w:t>
      </w:r>
      <w:r w:rsidRPr="006B5B03">
        <w:rPr>
          <w:rFonts w:ascii="Palatino Linotype" w:hAnsi="Palatino Linotype"/>
          <w:sz w:val="24"/>
          <w:szCs w:val="24"/>
        </w:rPr>
        <w:lastRenderedPageBreak/>
        <w:t xml:space="preserve">were included in </w:t>
      </w:r>
      <w:r w:rsidRPr="006B5B03" w:rsidR="0036454B">
        <w:rPr>
          <w:rFonts w:ascii="Palatino Linotype" w:hAnsi="Palatino Linotype"/>
          <w:sz w:val="24"/>
          <w:szCs w:val="24"/>
        </w:rPr>
        <w:t xml:space="preserve">SCE’s </w:t>
      </w:r>
      <w:r w:rsidRPr="006B5B03">
        <w:rPr>
          <w:rFonts w:ascii="Palatino Linotype" w:hAnsi="Palatino Linotype"/>
          <w:sz w:val="24"/>
          <w:szCs w:val="24"/>
        </w:rPr>
        <w:t>supplemental filing for AL 4561-E-A.  Therefore, the Commission considers this issue moot.</w:t>
      </w:r>
    </w:p>
    <w:p w:rsidRPr="006B5B03" w:rsidR="00E82FB2" w:rsidP="00DF330D" w:rsidRDefault="00E82FB2" w14:paraId="1D6EB6EC" w14:textId="79297E60">
      <w:pPr>
        <w:rPr>
          <w:rFonts w:ascii="Palatino Linotype" w:hAnsi="Palatino Linotype"/>
          <w:sz w:val="24"/>
          <w:szCs w:val="24"/>
        </w:rPr>
      </w:pPr>
      <w:bookmarkStart w:name="_Hlk84257978" w:id="8"/>
    </w:p>
    <w:p w:rsidRPr="006B5B03" w:rsidR="00DF330D" w:rsidP="00DF330D" w:rsidRDefault="006662E2" w14:paraId="47FCAAA1" w14:textId="118ECF7D">
      <w:pPr>
        <w:rPr>
          <w:rFonts w:ascii="Palatino Linotype" w:hAnsi="Palatino Linotype"/>
          <w:sz w:val="24"/>
          <w:szCs w:val="24"/>
          <w:u w:val="single"/>
        </w:rPr>
      </w:pPr>
      <w:r w:rsidRPr="006B5B03">
        <w:rPr>
          <w:rFonts w:ascii="Palatino Linotype" w:hAnsi="Palatino Linotype"/>
          <w:sz w:val="24"/>
          <w:szCs w:val="24"/>
          <w:u w:val="single"/>
        </w:rPr>
        <w:t xml:space="preserve">Protest by </w:t>
      </w:r>
      <w:r w:rsidRPr="006B5B03" w:rsidR="00DF330D">
        <w:rPr>
          <w:rFonts w:ascii="Palatino Linotype" w:hAnsi="Palatino Linotype"/>
          <w:sz w:val="24"/>
          <w:szCs w:val="24"/>
          <w:u w:val="single"/>
        </w:rPr>
        <w:t>IREC</w:t>
      </w:r>
    </w:p>
    <w:p w:rsidRPr="006B5B03" w:rsidR="00CD65B5" w:rsidP="00DF330D" w:rsidRDefault="00CD65B5" w14:paraId="557F5C54" w14:textId="77777777">
      <w:pPr>
        <w:rPr>
          <w:rFonts w:ascii="Palatino Linotype" w:hAnsi="Palatino Linotype"/>
          <w:sz w:val="24"/>
          <w:szCs w:val="24"/>
          <w:u w:val="single"/>
        </w:rPr>
      </w:pPr>
    </w:p>
    <w:p w:rsidRPr="006B5B03" w:rsidR="00BE1C09" w:rsidP="00DF330D" w:rsidRDefault="00EB1B78" w14:paraId="13121D51" w14:textId="3D9D2F2B">
      <w:pPr>
        <w:rPr>
          <w:rFonts w:ascii="Palatino Linotype" w:hAnsi="Palatino Linotype"/>
          <w:sz w:val="24"/>
          <w:szCs w:val="24"/>
        </w:rPr>
      </w:pPr>
      <w:r w:rsidRPr="006B5B03">
        <w:rPr>
          <w:rFonts w:ascii="Palatino Linotype" w:hAnsi="Palatino Linotype"/>
          <w:sz w:val="24"/>
          <w:szCs w:val="24"/>
        </w:rPr>
        <w:t xml:space="preserve">Below are </w:t>
      </w:r>
      <w:r w:rsidRPr="006B5B03" w:rsidR="00130EA7">
        <w:rPr>
          <w:rFonts w:ascii="Palatino Linotype" w:hAnsi="Palatino Linotype"/>
          <w:sz w:val="24"/>
          <w:szCs w:val="24"/>
        </w:rPr>
        <w:t xml:space="preserve">descriptions of </w:t>
      </w:r>
      <w:r w:rsidRPr="006B5B03">
        <w:rPr>
          <w:rFonts w:ascii="Palatino Linotype" w:hAnsi="Palatino Linotype"/>
          <w:sz w:val="24"/>
          <w:szCs w:val="24"/>
        </w:rPr>
        <w:t xml:space="preserve">six issues </w:t>
      </w:r>
      <w:r w:rsidRPr="006B5B03" w:rsidR="008129E0">
        <w:rPr>
          <w:rFonts w:ascii="Palatino Linotype" w:hAnsi="Palatino Linotype"/>
          <w:sz w:val="24"/>
          <w:szCs w:val="24"/>
        </w:rPr>
        <w:t xml:space="preserve">related to OP </w:t>
      </w:r>
      <w:r w:rsidRPr="006B5B03" w:rsidR="00975E19">
        <w:rPr>
          <w:rFonts w:ascii="Palatino Linotype" w:hAnsi="Palatino Linotype"/>
          <w:sz w:val="24"/>
          <w:szCs w:val="24"/>
        </w:rPr>
        <w:t xml:space="preserve">11 </w:t>
      </w:r>
      <w:r w:rsidRPr="006B5B03" w:rsidR="008129E0">
        <w:rPr>
          <w:rFonts w:ascii="Palatino Linotype" w:hAnsi="Palatino Linotype"/>
          <w:sz w:val="24"/>
          <w:szCs w:val="24"/>
        </w:rPr>
        <w:t>that were</w:t>
      </w:r>
      <w:r w:rsidRPr="006B5B03">
        <w:rPr>
          <w:rFonts w:ascii="Palatino Linotype" w:hAnsi="Palatino Linotype"/>
          <w:sz w:val="24"/>
          <w:szCs w:val="24"/>
        </w:rPr>
        <w:t xml:space="preserve"> brought up by IREC in its protest to </w:t>
      </w:r>
      <w:r w:rsidRPr="006B5B03" w:rsidR="007C0713">
        <w:rPr>
          <w:rFonts w:ascii="Palatino Linotype" w:hAnsi="Palatino Linotype"/>
          <w:sz w:val="24"/>
          <w:szCs w:val="24"/>
        </w:rPr>
        <w:t>SDG&amp;E AL 3677-E</w:t>
      </w:r>
      <w:r w:rsidRPr="006B5B03" w:rsidR="005A6146">
        <w:rPr>
          <w:rFonts w:ascii="Palatino Linotype" w:hAnsi="Palatino Linotype"/>
          <w:sz w:val="24"/>
          <w:szCs w:val="24"/>
        </w:rPr>
        <w:t>-A</w:t>
      </w:r>
      <w:r w:rsidRPr="006B5B03" w:rsidR="007C0713">
        <w:rPr>
          <w:rFonts w:ascii="Palatino Linotype" w:hAnsi="Palatino Linotype"/>
          <w:sz w:val="24"/>
          <w:szCs w:val="24"/>
        </w:rPr>
        <w:t>, PG&amp;E AL 5915-E</w:t>
      </w:r>
      <w:r w:rsidRPr="006B5B03" w:rsidR="005A6146">
        <w:rPr>
          <w:rFonts w:ascii="Palatino Linotype" w:hAnsi="Palatino Linotype"/>
          <w:sz w:val="24"/>
          <w:szCs w:val="24"/>
        </w:rPr>
        <w:t>-A</w:t>
      </w:r>
      <w:r w:rsidRPr="006B5B03" w:rsidR="007C0713">
        <w:rPr>
          <w:rFonts w:ascii="Palatino Linotype" w:hAnsi="Palatino Linotype"/>
          <w:sz w:val="24"/>
          <w:szCs w:val="24"/>
        </w:rPr>
        <w:t xml:space="preserve">, and SCE </w:t>
      </w:r>
      <w:r w:rsidRPr="006B5B03" w:rsidR="00951CC7">
        <w:rPr>
          <w:rFonts w:ascii="Palatino Linotype" w:hAnsi="Palatino Linotype"/>
          <w:sz w:val="24"/>
          <w:szCs w:val="24"/>
        </w:rPr>
        <w:br/>
      </w:r>
      <w:r w:rsidRPr="006B5B03" w:rsidR="007C0713">
        <w:rPr>
          <w:rFonts w:ascii="Palatino Linotype" w:hAnsi="Palatino Linotype"/>
          <w:sz w:val="24"/>
          <w:szCs w:val="24"/>
        </w:rPr>
        <w:t>AL 4615-E</w:t>
      </w:r>
      <w:r w:rsidRPr="006B5B03" w:rsidR="008129E0">
        <w:rPr>
          <w:rFonts w:ascii="Palatino Linotype" w:hAnsi="Palatino Linotype"/>
          <w:sz w:val="24"/>
          <w:szCs w:val="24"/>
        </w:rPr>
        <w:t xml:space="preserve">.  </w:t>
      </w:r>
      <w:r w:rsidRPr="006B5B03" w:rsidR="00130EA7">
        <w:rPr>
          <w:rFonts w:ascii="Palatino Linotype" w:hAnsi="Palatino Linotype"/>
          <w:sz w:val="24"/>
          <w:szCs w:val="24"/>
        </w:rPr>
        <w:t>T</w:t>
      </w:r>
      <w:r w:rsidRPr="006B5B03" w:rsidR="00E728D1">
        <w:rPr>
          <w:rFonts w:ascii="Palatino Linotype" w:hAnsi="Palatino Linotype"/>
          <w:sz w:val="24"/>
          <w:szCs w:val="24"/>
        </w:rPr>
        <w:t>he Commission</w:t>
      </w:r>
      <w:r w:rsidRPr="006B5B03" w:rsidR="00C85DE1">
        <w:rPr>
          <w:rFonts w:ascii="Palatino Linotype" w:hAnsi="Palatino Linotype"/>
          <w:sz w:val="24"/>
          <w:szCs w:val="24"/>
        </w:rPr>
        <w:t>’</w:t>
      </w:r>
      <w:r w:rsidRPr="006B5B03" w:rsidR="00130EA7">
        <w:rPr>
          <w:rFonts w:ascii="Palatino Linotype" w:hAnsi="Palatino Linotype"/>
          <w:sz w:val="24"/>
          <w:szCs w:val="24"/>
        </w:rPr>
        <w:t>s</w:t>
      </w:r>
      <w:r w:rsidRPr="006B5B03" w:rsidR="00E728D1">
        <w:rPr>
          <w:rFonts w:ascii="Palatino Linotype" w:hAnsi="Palatino Linotype"/>
          <w:sz w:val="24"/>
          <w:szCs w:val="24"/>
        </w:rPr>
        <w:t xml:space="preserve"> disposition of each issue</w:t>
      </w:r>
      <w:r w:rsidRPr="006B5B03" w:rsidR="00130EA7">
        <w:rPr>
          <w:rFonts w:ascii="Palatino Linotype" w:hAnsi="Palatino Linotype"/>
          <w:sz w:val="24"/>
          <w:szCs w:val="24"/>
        </w:rPr>
        <w:t xml:space="preserve"> follows the description</w:t>
      </w:r>
      <w:r w:rsidRPr="006B5B03" w:rsidR="00E728D1">
        <w:rPr>
          <w:rFonts w:ascii="Palatino Linotype" w:hAnsi="Palatino Linotype"/>
          <w:sz w:val="24"/>
          <w:szCs w:val="24"/>
        </w:rPr>
        <w:t>.</w:t>
      </w:r>
    </w:p>
    <w:p w:rsidRPr="006B5B03" w:rsidR="00BE1C09" w:rsidP="00DF330D" w:rsidRDefault="00BE1C09" w14:paraId="7795C72C" w14:textId="77777777">
      <w:pPr>
        <w:rPr>
          <w:rFonts w:ascii="Palatino Linotype" w:hAnsi="Palatino Linotype"/>
          <w:sz w:val="24"/>
          <w:szCs w:val="24"/>
        </w:rPr>
      </w:pPr>
    </w:p>
    <w:p w:rsidRPr="006B5B03" w:rsidR="00A24611" w:rsidP="00A24611" w:rsidRDefault="001C3D0F" w14:paraId="2E1F6703" w14:textId="7E8B9BC6">
      <w:pPr>
        <w:numPr>
          <w:ilvl w:val="0"/>
          <w:numId w:val="15"/>
        </w:numPr>
        <w:rPr>
          <w:rFonts w:ascii="Palatino Linotype" w:hAnsi="Palatino Linotype"/>
          <w:sz w:val="24"/>
          <w:szCs w:val="24"/>
        </w:rPr>
      </w:pPr>
      <w:r w:rsidRPr="006B5B03">
        <w:rPr>
          <w:rFonts w:ascii="Palatino Linotype" w:hAnsi="Palatino Linotype"/>
          <w:sz w:val="24"/>
          <w:szCs w:val="24"/>
        </w:rPr>
        <w:t>Using the Same Title for Screen M for Each Utility</w:t>
      </w:r>
    </w:p>
    <w:bookmarkEnd w:id="8"/>
    <w:p w:rsidRPr="006B5B03" w:rsidR="00A24611" w:rsidP="00A24611" w:rsidRDefault="00A24611" w14:paraId="1724B1E1" w14:textId="77777777">
      <w:pPr>
        <w:ind w:left="360"/>
        <w:rPr>
          <w:rFonts w:ascii="Palatino Linotype" w:hAnsi="Palatino Linotype"/>
          <w:sz w:val="24"/>
          <w:szCs w:val="24"/>
        </w:rPr>
      </w:pPr>
    </w:p>
    <w:p w:rsidRPr="006B5B03" w:rsidR="00A24611" w:rsidP="00A24611" w:rsidRDefault="00A24611" w14:paraId="262860D6" w14:textId="6C6F148A">
      <w:pPr>
        <w:rPr>
          <w:rFonts w:ascii="Palatino Linotype" w:hAnsi="Palatino Linotype"/>
          <w:sz w:val="24"/>
          <w:szCs w:val="24"/>
        </w:rPr>
      </w:pPr>
      <w:r w:rsidRPr="006B5B03">
        <w:rPr>
          <w:rFonts w:ascii="Palatino Linotype" w:hAnsi="Palatino Linotype"/>
          <w:sz w:val="24"/>
          <w:szCs w:val="24"/>
        </w:rPr>
        <w:t xml:space="preserve">IREC’s protest states that Screen M </w:t>
      </w:r>
      <w:r w:rsidRPr="006B5B03" w:rsidR="00AC5E5F">
        <w:rPr>
          <w:rFonts w:ascii="Palatino Linotype" w:hAnsi="Palatino Linotype"/>
          <w:sz w:val="24"/>
          <w:szCs w:val="24"/>
        </w:rPr>
        <w:t xml:space="preserve">should have </w:t>
      </w:r>
      <w:r w:rsidRPr="006B5B03" w:rsidR="000B40E2">
        <w:rPr>
          <w:rFonts w:ascii="Palatino Linotype" w:hAnsi="Palatino Linotype"/>
          <w:sz w:val="24"/>
          <w:szCs w:val="24"/>
        </w:rPr>
        <w:t xml:space="preserve">a </w:t>
      </w:r>
      <w:r w:rsidRPr="006B5B03" w:rsidR="00AC5E5F">
        <w:rPr>
          <w:rFonts w:ascii="Palatino Linotype" w:hAnsi="Palatino Linotype"/>
          <w:sz w:val="24"/>
          <w:szCs w:val="24"/>
        </w:rPr>
        <w:t xml:space="preserve">consistent </w:t>
      </w:r>
      <w:r w:rsidRPr="006B5B03" w:rsidR="00AE426F">
        <w:rPr>
          <w:rFonts w:ascii="Palatino Linotype" w:hAnsi="Palatino Linotype"/>
          <w:sz w:val="24"/>
          <w:szCs w:val="24"/>
        </w:rPr>
        <w:t xml:space="preserve">descriptive </w:t>
      </w:r>
      <w:r w:rsidRPr="006B5B03" w:rsidR="00AC5E5F">
        <w:rPr>
          <w:rFonts w:ascii="Palatino Linotype" w:hAnsi="Palatino Linotype"/>
          <w:sz w:val="24"/>
          <w:szCs w:val="24"/>
        </w:rPr>
        <w:t xml:space="preserve">title </w:t>
      </w:r>
      <w:r w:rsidRPr="006B5B03" w:rsidR="00EB4FAA">
        <w:rPr>
          <w:rFonts w:ascii="Palatino Linotype" w:hAnsi="Palatino Linotype"/>
          <w:sz w:val="24"/>
          <w:szCs w:val="24"/>
        </w:rPr>
        <w:t xml:space="preserve">across </w:t>
      </w:r>
      <w:r w:rsidRPr="006B5B03" w:rsidR="00AC5E5F">
        <w:rPr>
          <w:rFonts w:ascii="Palatino Linotype" w:hAnsi="Palatino Linotype"/>
          <w:sz w:val="24"/>
          <w:szCs w:val="24"/>
        </w:rPr>
        <w:t xml:space="preserve">all </w:t>
      </w:r>
      <w:r w:rsidRPr="006B5B03" w:rsidR="004C0E3C">
        <w:rPr>
          <w:rFonts w:ascii="Palatino Linotype" w:hAnsi="Palatino Linotype"/>
          <w:sz w:val="24"/>
          <w:szCs w:val="24"/>
        </w:rPr>
        <w:t>Utilities</w:t>
      </w:r>
      <w:r w:rsidRPr="006B5B03" w:rsidR="00EB4FAA">
        <w:rPr>
          <w:rFonts w:ascii="Palatino Linotype" w:hAnsi="Palatino Linotype"/>
          <w:sz w:val="24"/>
          <w:szCs w:val="24"/>
        </w:rPr>
        <w:t>’</w:t>
      </w:r>
      <w:r w:rsidRPr="006B5B03" w:rsidR="00E83134">
        <w:rPr>
          <w:rFonts w:ascii="Palatino Linotype" w:hAnsi="Palatino Linotype"/>
          <w:sz w:val="24"/>
          <w:szCs w:val="24"/>
        </w:rPr>
        <w:t xml:space="preserve"> </w:t>
      </w:r>
      <w:r w:rsidRPr="006B5B03" w:rsidR="002A6B54">
        <w:rPr>
          <w:rFonts w:ascii="Palatino Linotype" w:hAnsi="Palatino Linotype"/>
          <w:sz w:val="24"/>
          <w:szCs w:val="24"/>
        </w:rPr>
        <w:t xml:space="preserve">Electric </w:t>
      </w:r>
      <w:r w:rsidRPr="006B5B03" w:rsidR="00E83134">
        <w:rPr>
          <w:rFonts w:ascii="Palatino Linotype" w:hAnsi="Palatino Linotype"/>
          <w:sz w:val="24"/>
          <w:szCs w:val="24"/>
        </w:rPr>
        <w:t>Tariff</w:t>
      </w:r>
      <w:r w:rsidRPr="006B5B03" w:rsidR="00EB4FAA">
        <w:rPr>
          <w:rFonts w:ascii="Palatino Linotype" w:hAnsi="Palatino Linotype"/>
          <w:sz w:val="24"/>
          <w:szCs w:val="24"/>
        </w:rPr>
        <w:t xml:space="preserve"> Rule 21</w:t>
      </w:r>
      <w:r w:rsidRPr="006B5B03">
        <w:rPr>
          <w:rFonts w:ascii="Palatino Linotype" w:hAnsi="Palatino Linotype"/>
          <w:sz w:val="24"/>
          <w:szCs w:val="24"/>
        </w:rPr>
        <w:t>.  IREC recommends using the following, a modified title for Screen M, in Rule 21’s Table of Contents, the flowchart, and the screen language.</w:t>
      </w:r>
      <w:r w:rsidRPr="006B5B03" w:rsidDel="004018A3" w:rsidR="0058392D">
        <w:rPr>
          <w:rStyle w:val="FootnoteReference"/>
          <w:rFonts w:ascii="Palatino Linotype" w:hAnsi="Palatino Linotype"/>
          <w:sz w:val="24"/>
          <w:szCs w:val="24"/>
        </w:rPr>
        <w:footnoteReference w:id="70"/>
      </w:r>
    </w:p>
    <w:p w:rsidRPr="006B5B03" w:rsidR="00A24611" w:rsidP="00A24611" w:rsidRDefault="00A24611" w14:paraId="5D331560" w14:textId="77777777">
      <w:pPr>
        <w:rPr>
          <w:rFonts w:ascii="Palatino Linotype" w:hAnsi="Palatino Linotype"/>
          <w:sz w:val="24"/>
          <w:szCs w:val="24"/>
        </w:rPr>
      </w:pPr>
    </w:p>
    <w:p w:rsidRPr="006B5B03" w:rsidR="00A24611" w:rsidP="00A24611" w:rsidRDefault="00A24611" w14:paraId="7617A6F0" w14:textId="0BC7F6BE">
      <w:pPr>
        <w:ind w:left="360"/>
        <w:rPr>
          <w:rFonts w:ascii="Palatino Linotype" w:hAnsi="Palatino Linotype"/>
          <w:i/>
          <w:iCs/>
          <w:sz w:val="24"/>
          <w:szCs w:val="24"/>
        </w:rPr>
      </w:pPr>
      <w:r w:rsidRPr="006B5B03">
        <w:rPr>
          <w:rFonts w:ascii="Palatino Linotype" w:hAnsi="Palatino Linotype"/>
          <w:i/>
          <w:iCs/>
          <w:sz w:val="24"/>
          <w:szCs w:val="24"/>
        </w:rPr>
        <w:t>Does the Generating Facility pass the ICA-OF or is aggregate generation less than 15% of line section peak load?</w:t>
      </w:r>
    </w:p>
    <w:p w:rsidRPr="006B5B03" w:rsidR="00A24611" w:rsidP="00A24611" w:rsidRDefault="00A24611" w14:paraId="2B03FD2E" w14:textId="77777777">
      <w:pPr>
        <w:ind w:left="360"/>
        <w:rPr>
          <w:rFonts w:ascii="Palatino Linotype" w:hAnsi="Palatino Linotype"/>
          <w:i/>
          <w:iCs/>
          <w:sz w:val="24"/>
          <w:szCs w:val="24"/>
        </w:rPr>
      </w:pPr>
      <w:bookmarkStart w:name="_Hlk84259410" w:id="9"/>
    </w:p>
    <w:p w:rsidRPr="006B5B03" w:rsidR="00A24611" w:rsidP="00A24611" w:rsidRDefault="00A24611" w14:paraId="487B2167" w14:textId="7A1387B1">
      <w:pPr>
        <w:rPr>
          <w:rFonts w:ascii="Palatino Linotype" w:hAnsi="Palatino Linotype"/>
          <w:sz w:val="24"/>
          <w:szCs w:val="24"/>
        </w:rPr>
      </w:pPr>
      <w:r w:rsidRPr="006B5B03">
        <w:rPr>
          <w:rFonts w:ascii="Palatino Linotype" w:hAnsi="Palatino Linotype"/>
          <w:sz w:val="24"/>
          <w:szCs w:val="24"/>
        </w:rPr>
        <w:t>IOU</w:t>
      </w:r>
      <w:r w:rsidRPr="006B5B03" w:rsidR="00187FCC">
        <w:rPr>
          <w:rFonts w:ascii="Palatino Linotype" w:hAnsi="Palatino Linotype"/>
          <w:sz w:val="24"/>
          <w:szCs w:val="24"/>
        </w:rPr>
        <w:t>s</w:t>
      </w:r>
      <w:r w:rsidRPr="006B5B03">
        <w:rPr>
          <w:rFonts w:ascii="Palatino Linotype" w:hAnsi="Palatino Linotype"/>
          <w:sz w:val="24"/>
          <w:szCs w:val="24"/>
        </w:rPr>
        <w:t xml:space="preserve"> Reply to Protest and </w:t>
      </w:r>
      <w:bookmarkEnd w:id="9"/>
      <w:r w:rsidRPr="006B5B03">
        <w:rPr>
          <w:rFonts w:ascii="Palatino Linotype" w:hAnsi="Palatino Linotype"/>
          <w:sz w:val="24"/>
          <w:szCs w:val="24"/>
        </w:rPr>
        <w:t>agree to use consistent language but propose to use the following (which includes an additional phrase):</w:t>
      </w:r>
      <w:r w:rsidRPr="006B5B03" w:rsidR="004B4B29">
        <w:rPr>
          <w:rStyle w:val="FootnoteReference"/>
          <w:rFonts w:ascii="Palatino Linotype" w:hAnsi="Palatino Linotype"/>
          <w:sz w:val="24"/>
          <w:szCs w:val="24"/>
        </w:rPr>
        <w:footnoteReference w:id="71"/>
      </w:r>
      <w:r w:rsidRPr="006B5B03">
        <w:rPr>
          <w:rFonts w:ascii="Palatino Linotype" w:hAnsi="Palatino Linotype"/>
          <w:sz w:val="24"/>
          <w:szCs w:val="24"/>
        </w:rPr>
        <w:t xml:space="preserve"> </w:t>
      </w:r>
    </w:p>
    <w:p w:rsidRPr="006B5B03" w:rsidR="00A24611" w:rsidP="00A24611" w:rsidRDefault="00A24611" w14:paraId="42823B38" w14:textId="77777777">
      <w:pPr>
        <w:rPr>
          <w:rFonts w:ascii="Palatino Linotype" w:hAnsi="Palatino Linotype"/>
          <w:sz w:val="24"/>
          <w:szCs w:val="24"/>
        </w:rPr>
      </w:pPr>
    </w:p>
    <w:p w:rsidRPr="006B5B03" w:rsidR="00A24611" w:rsidP="00A24611" w:rsidRDefault="00A24611" w14:paraId="36BD4A3B" w14:textId="10B16056">
      <w:pPr>
        <w:ind w:left="360"/>
        <w:rPr>
          <w:rFonts w:ascii="Palatino Linotype" w:hAnsi="Palatino Linotype"/>
          <w:i/>
          <w:iCs/>
          <w:sz w:val="24"/>
          <w:szCs w:val="24"/>
        </w:rPr>
      </w:pPr>
      <w:r w:rsidRPr="006B5B03">
        <w:rPr>
          <w:rFonts w:ascii="Palatino Linotype" w:hAnsi="Palatino Linotype"/>
          <w:i/>
          <w:iCs/>
          <w:sz w:val="24"/>
          <w:szCs w:val="24"/>
        </w:rPr>
        <w:t>Does the Generating Facility pass the ICA as required in G.1.m</w:t>
      </w:r>
      <w:r w:rsidRPr="006B5B03" w:rsidR="00F6157E">
        <w:rPr>
          <w:rStyle w:val="FootnoteReference"/>
          <w:rFonts w:ascii="Palatino Linotype" w:hAnsi="Palatino Linotype"/>
          <w:i/>
          <w:iCs/>
          <w:sz w:val="24"/>
          <w:szCs w:val="24"/>
        </w:rPr>
        <w:footnoteReference w:id="72"/>
      </w:r>
      <w:r w:rsidRPr="006B5B03">
        <w:rPr>
          <w:rFonts w:ascii="Palatino Linotype" w:hAnsi="Palatino Linotype"/>
          <w:i/>
          <w:iCs/>
          <w:sz w:val="24"/>
          <w:szCs w:val="24"/>
        </w:rPr>
        <w:t xml:space="preserve"> or is aggregate generation less than 15% of line section peak load </w:t>
      </w:r>
      <w:r w:rsidRPr="006B5B03">
        <w:rPr>
          <w:rFonts w:ascii="Palatino Linotype" w:hAnsi="Palatino Linotype"/>
          <w:b/>
          <w:bCs/>
          <w:i/>
          <w:iCs/>
          <w:sz w:val="24"/>
          <w:szCs w:val="24"/>
        </w:rPr>
        <w:t>for all line sections bounded by automatic sectionalizing devices</w:t>
      </w:r>
      <w:r w:rsidRPr="006B5B03">
        <w:rPr>
          <w:rFonts w:ascii="Palatino Linotype" w:hAnsi="Palatino Linotype"/>
          <w:i/>
          <w:iCs/>
          <w:sz w:val="24"/>
          <w:szCs w:val="24"/>
        </w:rPr>
        <w:t>?</w:t>
      </w:r>
    </w:p>
    <w:p w:rsidRPr="006B5B03" w:rsidR="00CA25DC" w:rsidRDefault="00CA25DC" w14:paraId="5B2F9290" w14:textId="07630B2A">
      <w:pPr>
        <w:rPr>
          <w:rFonts w:ascii="Palatino Linotype" w:hAnsi="Palatino Linotype"/>
          <w:sz w:val="24"/>
          <w:szCs w:val="24"/>
        </w:rPr>
      </w:pPr>
    </w:p>
    <w:p w:rsidRPr="006B5B03" w:rsidR="00A24611" w:rsidRDefault="00BE2232" w14:paraId="7DAFF50A" w14:textId="230FE813">
      <w:pPr>
        <w:rPr>
          <w:rFonts w:ascii="Palatino Linotype" w:hAnsi="Palatino Linotype"/>
          <w:sz w:val="24"/>
          <w:szCs w:val="24"/>
        </w:rPr>
      </w:pPr>
      <w:r w:rsidRPr="006B5B03">
        <w:rPr>
          <w:rFonts w:ascii="Palatino Linotype" w:hAnsi="Palatino Linotype"/>
          <w:sz w:val="24"/>
          <w:szCs w:val="24"/>
        </w:rPr>
        <w:t>The Definition</w:t>
      </w:r>
      <w:r w:rsidRPr="006B5B03" w:rsidR="00D44DC7">
        <w:rPr>
          <w:rFonts w:ascii="Palatino Linotype" w:hAnsi="Palatino Linotype"/>
          <w:sz w:val="24"/>
          <w:szCs w:val="24"/>
        </w:rPr>
        <w:t>s</w:t>
      </w:r>
      <w:r w:rsidRPr="006B5B03">
        <w:rPr>
          <w:rFonts w:ascii="Palatino Linotype" w:hAnsi="Palatino Linotype"/>
          <w:sz w:val="24"/>
          <w:szCs w:val="24"/>
        </w:rPr>
        <w:t xml:space="preserve"> Section of Electric Rule 21 defines a </w:t>
      </w:r>
      <w:r w:rsidRPr="006B5B03" w:rsidR="00F56C49">
        <w:rPr>
          <w:rFonts w:ascii="Palatino Linotype" w:hAnsi="Palatino Linotype"/>
          <w:sz w:val="24"/>
          <w:szCs w:val="24"/>
        </w:rPr>
        <w:t>l</w:t>
      </w:r>
      <w:r w:rsidRPr="006B5B03" w:rsidR="00296877">
        <w:rPr>
          <w:rFonts w:ascii="Palatino Linotype" w:hAnsi="Palatino Linotype"/>
          <w:sz w:val="24"/>
          <w:szCs w:val="24"/>
        </w:rPr>
        <w:t xml:space="preserve">ine </w:t>
      </w:r>
      <w:r w:rsidRPr="006B5B03" w:rsidR="00F56C49">
        <w:rPr>
          <w:rFonts w:ascii="Palatino Linotype" w:hAnsi="Palatino Linotype"/>
          <w:sz w:val="24"/>
          <w:szCs w:val="24"/>
        </w:rPr>
        <w:t>s</w:t>
      </w:r>
      <w:r w:rsidRPr="006B5B03" w:rsidR="00296877">
        <w:rPr>
          <w:rFonts w:ascii="Palatino Linotype" w:hAnsi="Palatino Linotype"/>
          <w:sz w:val="24"/>
          <w:szCs w:val="24"/>
        </w:rPr>
        <w:t>ection as “That portion of Distribution Provider’s Distribution or Transmission System connected to a Customer bounded by automatic sectionalizing devices or the end of the distribution line.”</w:t>
      </w:r>
      <w:r w:rsidRPr="006B5B03" w:rsidR="004403E6">
        <w:rPr>
          <w:rStyle w:val="FootnoteReference"/>
          <w:rFonts w:ascii="Palatino Linotype" w:hAnsi="Palatino Linotype"/>
          <w:sz w:val="24"/>
          <w:szCs w:val="24"/>
        </w:rPr>
        <w:footnoteReference w:id="73"/>
      </w:r>
      <w:r w:rsidRPr="006B5B03" w:rsidR="00296877">
        <w:rPr>
          <w:rFonts w:ascii="Palatino Linotype" w:hAnsi="Palatino Linotype"/>
          <w:sz w:val="24"/>
          <w:szCs w:val="24"/>
        </w:rPr>
        <w:t xml:space="preserve">   </w:t>
      </w:r>
      <w:r w:rsidRPr="006B5B03" w:rsidR="00567480">
        <w:rPr>
          <w:rFonts w:ascii="Palatino Linotype" w:hAnsi="Palatino Linotype"/>
          <w:sz w:val="24"/>
          <w:szCs w:val="24"/>
        </w:rPr>
        <w:t>The</w:t>
      </w:r>
      <w:r w:rsidRPr="006B5B03" w:rsidR="00224BE1">
        <w:rPr>
          <w:rFonts w:ascii="Palatino Linotype" w:hAnsi="Palatino Linotype"/>
          <w:sz w:val="24"/>
          <w:szCs w:val="24"/>
        </w:rPr>
        <w:t>refore, the</w:t>
      </w:r>
      <w:r w:rsidRPr="006B5B03" w:rsidR="00567480">
        <w:rPr>
          <w:rFonts w:ascii="Palatino Linotype" w:hAnsi="Palatino Linotype"/>
          <w:sz w:val="24"/>
          <w:szCs w:val="24"/>
        </w:rPr>
        <w:t xml:space="preserve"> added phrase at the end of the question does not affect </w:t>
      </w:r>
      <w:r w:rsidRPr="006B5B03" w:rsidR="00933082">
        <w:rPr>
          <w:rFonts w:ascii="Palatino Linotype" w:hAnsi="Palatino Linotype"/>
          <w:sz w:val="24"/>
          <w:szCs w:val="24"/>
        </w:rPr>
        <w:t xml:space="preserve">the </w:t>
      </w:r>
      <w:r w:rsidRPr="006B5B03" w:rsidR="00567480">
        <w:rPr>
          <w:rFonts w:ascii="Palatino Linotype" w:hAnsi="Palatino Linotype"/>
          <w:sz w:val="24"/>
          <w:szCs w:val="24"/>
        </w:rPr>
        <w:t>meaning</w:t>
      </w:r>
      <w:r w:rsidRPr="006B5B03" w:rsidR="00933082">
        <w:rPr>
          <w:rFonts w:ascii="Palatino Linotype" w:hAnsi="Palatino Linotype"/>
          <w:sz w:val="24"/>
          <w:szCs w:val="24"/>
        </w:rPr>
        <w:t xml:space="preserve"> of the </w:t>
      </w:r>
      <w:r w:rsidRPr="006B5B03" w:rsidDel="006A4802" w:rsidR="00933082">
        <w:rPr>
          <w:rFonts w:ascii="Palatino Linotype" w:hAnsi="Palatino Linotype"/>
          <w:sz w:val="24"/>
          <w:szCs w:val="24"/>
        </w:rPr>
        <w:t>question</w:t>
      </w:r>
      <w:r w:rsidRPr="006B5B03" w:rsidR="006A4802">
        <w:rPr>
          <w:rFonts w:ascii="Palatino Linotype" w:hAnsi="Palatino Linotype"/>
          <w:sz w:val="24"/>
          <w:szCs w:val="24"/>
        </w:rPr>
        <w:t xml:space="preserve"> but</w:t>
      </w:r>
      <w:r w:rsidRPr="006B5B03" w:rsidR="00224BE1">
        <w:rPr>
          <w:rFonts w:ascii="Palatino Linotype" w:hAnsi="Palatino Linotype"/>
          <w:sz w:val="24"/>
          <w:szCs w:val="24"/>
        </w:rPr>
        <w:t xml:space="preserve"> add</w:t>
      </w:r>
      <w:r w:rsidRPr="006B5B03" w:rsidR="00854DCE">
        <w:rPr>
          <w:rFonts w:ascii="Palatino Linotype" w:hAnsi="Palatino Linotype"/>
          <w:sz w:val="24"/>
          <w:szCs w:val="24"/>
        </w:rPr>
        <w:t>s</w:t>
      </w:r>
      <w:r w:rsidRPr="006B5B03" w:rsidR="00224BE1">
        <w:rPr>
          <w:rFonts w:ascii="Palatino Linotype" w:hAnsi="Palatino Linotype"/>
          <w:sz w:val="24"/>
          <w:szCs w:val="24"/>
        </w:rPr>
        <w:t xml:space="preserve"> clarity and consistency </w:t>
      </w:r>
      <w:r w:rsidRPr="006B5B03" w:rsidR="007B65C8">
        <w:rPr>
          <w:rFonts w:ascii="Palatino Linotype" w:hAnsi="Palatino Linotype"/>
          <w:sz w:val="24"/>
          <w:szCs w:val="24"/>
        </w:rPr>
        <w:t xml:space="preserve">through restating </w:t>
      </w:r>
      <w:r w:rsidRPr="006B5B03" w:rsidR="00224BE1">
        <w:rPr>
          <w:rFonts w:ascii="Palatino Linotype" w:hAnsi="Palatino Linotype"/>
          <w:sz w:val="24"/>
          <w:szCs w:val="24"/>
        </w:rPr>
        <w:t>the definition of a line section.  Hence,</w:t>
      </w:r>
      <w:r w:rsidRPr="006B5B03" w:rsidR="00310782">
        <w:rPr>
          <w:rFonts w:ascii="Palatino Linotype" w:hAnsi="Palatino Linotype"/>
          <w:sz w:val="24"/>
          <w:szCs w:val="24"/>
        </w:rPr>
        <w:t xml:space="preserve"> </w:t>
      </w:r>
      <w:r w:rsidRPr="006B5B03" w:rsidR="00567480">
        <w:rPr>
          <w:rFonts w:ascii="Palatino Linotype" w:hAnsi="Palatino Linotype"/>
          <w:sz w:val="24"/>
          <w:szCs w:val="24"/>
        </w:rPr>
        <w:t xml:space="preserve">the Commission </w:t>
      </w:r>
      <w:r w:rsidRPr="006B5B03" w:rsidR="00147C64">
        <w:rPr>
          <w:rFonts w:ascii="Palatino Linotype" w:hAnsi="Palatino Linotype"/>
          <w:sz w:val="24"/>
          <w:szCs w:val="24"/>
        </w:rPr>
        <w:t xml:space="preserve">finds </w:t>
      </w:r>
      <w:r w:rsidRPr="006B5B03" w:rsidR="009B0706">
        <w:rPr>
          <w:rFonts w:ascii="Palatino Linotype" w:hAnsi="Palatino Linotype"/>
          <w:sz w:val="24"/>
          <w:szCs w:val="24"/>
        </w:rPr>
        <w:t>that th</w:t>
      </w:r>
      <w:r w:rsidRPr="006B5B03" w:rsidR="00734E82">
        <w:rPr>
          <w:rFonts w:ascii="Palatino Linotype" w:hAnsi="Palatino Linotype"/>
          <w:sz w:val="24"/>
          <w:szCs w:val="24"/>
        </w:rPr>
        <w:t>e</w:t>
      </w:r>
      <w:r w:rsidRPr="006B5B03" w:rsidR="009B0706">
        <w:rPr>
          <w:rFonts w:ascii="Palatino Linotype" w:hAnsi="Palatino Linotype"/>
          <w:sz w:val="24"/>
          <w:szCs w:val="24"/>
        </w:rPr>
        <w:t xml:space="preserve"> </w:t>
      </w:r>
      <w:r w:rsidRPr="006B5B03" w:rsidR="005A7AAA">
        <w:rPr>
          <w:rFonts w:ascii="Palatino Linotype" w:hAnsi="Palatino Linotype"/>
          <w:sz w:val="24"/>
          <w:szCs w:val="24"/>
        </w:rPr>
        <w:t xml:space="preserve">consistent language </w:t>
      </w:r>
      <w:r w:rsidRPr="006B5B03" w:rsidR="00734E82">
        <w:rPr>
          <w:rFonts w:ascii="Palatino Linotype" w:hAnsi="Palatino Linotype"/>
          <w:sz w:val="24"/>
          <w:szCs w:val="24"/>
        </w:rPr>
        <w:t xml:space="preserve">proposed by the </w:t>
      </w:r>
      <w:r w:rsidRPr="006B5B03" w:rsidR="00734E82">
        <w:rPr>
          <w:rFonts w:ascii="Palatino Linotype" w:hAnsi="Palatino Linotype"/>
          <w:sz w:val="24"/>
          <w:szCs w:val="24"/>
        </w:rPr>
        <w:lastRenderedPageBreak/>
        <w:t xml:space="preserve">Utilities </w:t>
      </w:r>
      <w:r w:rsidRPr="006B5B03" w:rsidR="005A7AAA">
        <w:rPr>
          <w:rFonts w:ascii="Palatino Linotype" w:hAnsi="Palatino Linotype"/>
          <w:sz w:val="24"/>
          <w:szCs w:val="24"/>
        </w:rPr>
        <w:t>complies with Ordering Paragraph</w:t>
      </w:r>
      <w:r w:rsidRPr="006B5B03" w:rsidR="00734E82">
        <w:rPr>
          <w:rFonts w:ascii="Palatino Linotype" w:hAnsi="Palatino Linotype"/>
          <w:sz w:val="24"/>
          <w:szCs w:val="24"/>
        </w:rPr>
        <w:t xml:space="preserve"> 11</w:t>
      </w:r>
      <w:r w:rsidRPr="006B5B03" w:rsidR="005A7AAA">
        <w:rPr>
          <w:rFonts w:ascii="Palatino Linotype" w:hAnsi="Palatino Linotype"/>
          <w:sz w:val="24"/>
          <w:szCs w:val="24"/>
        </w:rPr>
        <w:t xml:space="preserve"> of D.</w:t>
      </w:r>
      <w:r w:rsidRPr="006B5B03" w:rsidR="00CB5AF8">
        <w:rPr>
          <w:rFonts w:ascii="Palatino Linotype" w:hAnsi="Palatino Linotype"/>
          <w:sz w:val="24"/>
          <w:szCs w:val="24"/>
        </w:rPr>
        <w:t>20-09-035</w:t>
      </w:r>
      <w:r w:rsidRPr="006B5B03" w:rsidR="00567480">
        <w:rPr>
          <w:rFonts w:ascii="Palatino Linotype" w:hAnsi="Palatino Linotype"/>
          <w:sz w:val="24"/>
          <w:szCs w:val="24"/>
        </w:rPr>
        <w:t>.</w:t>
      </w:r>
      <w:r w:rsidRPr="006B5B03" w:rsidR="00B30359">
        <w:rPr>
          <w:rFonts w:ascii="Palatino Linotype" w:hAnsi="Palatino Linotype"/>
          <w:sz w:val="24"/>
          <w:szCs w:val="24"/>
        </w:rPr>
        <w:t xml:space="preserve">  The </w:t>
      </w:r>
      <w:r w:rsidRPr="006B5B03" w:rsidDel="00CB5AF8" w:rsidR="004C0E3C">
        <w:rPr>
          <w:rFonts w:ascii="Palatino Linotype" w:hAnsi="Palatino Linotype"/>
          <w:sz w:val="24"/>
          <w:szCs w:val="24"/>
        </w:rPr>
        <w:t xml:space="preserve">Utilities </w:t>
      </w:r>
      <w:r w:rsidRPr="006B5B03" w:rsidR="00B30359">
        <w:rPr>
          <w:rFonts w:ascii="Palatino Linotype" w:hAnsi="Palatino Linotype"/>
          <w:sz w:val="24"/>
          <w:szCs w:val="24"/>
        </w:rPr>
        <w:t>also have included</w:t>
      </w:r>
      <w:r w:rsidRPr="006B5B03" w:rsidDel="00CB5AF8" w:rsidR="00567480">
        <w:rPr>
          <w:rFonts w:ascii="Palatino Linotype" w:hAnsi="Palatino Linotype"/>
          <w:sz w:val="24"/>
          <w:szCs w:val="24"/>
        </w:rPr>
        <w:t xml:space="preserve"> this language</w:t>
      </w:r>
      <w:r w:rsidRPr="006B5B03" w:rsidR="00B30359">
        <w:rPr>
          <w:rFonts w:ascii="Palatino Linotype" w:hAnsi="Palatino Linotype"/>
          <w:sz w:val="24"/>
          <w:szCs w:val="24"/>
        </w:rPr>
        <w:t xml:space="preserve"> in </w:t>
      </w:r>
      <w:r w:rsidRPr="006B5B03" w:rsidR="007A7EF8">
        <w:rPr>
          <w:rFonts w:ascii="Palatino Linotype" w:hAnsi="Palatino Linotype"/>
          <w:sz w:val="24"/>
          <w:szCs w:val="24"/>
        </w:rPr>
        <w:t>their</w:t>
      </w:r>
      <w:r w:rsidRPr="006B5B03" w:rsidR="00B30359">
        <w:rPr>
          <w:rFonts w:ascii="Palatino Linotype" w:hAnsi="Palatino Linotype"/>
          <w:sz w:val="24"/>
          <w:szCs w:val="24"/>
        </w:rPr>
        <w:t xml:space="preserve"> supplemental </w:t>
      </w:r>
      <w:r w:rsidRPr="006B5B03" w:rsidR="005D6E76">
        <w:rPr>
          <w:rFonts w:ascii="Palatino Linotype" w:hAnsi="Palatino Linotype"/>
          <w:sz w:val="24"/>
          <w:szCs w:val="24"/>
        </w:rPr>
        <w:t>filings;</w:t>
      </w:r>
      <w:r w:rsidRPr="006B5B03" w:rsidR="00B30359">
        <w:rPr>
          <w:rFonts w:ascii="Palatino Linotype" w:hAnsi="Palatino Linotype"/>
          <w:sz w:val="24"/>
          <w:szCs w:val="24"/>
        </w:rPr>
        <w:t xml:space="preserve"> therefore, the Commission finds that this protested issue is moot</w:t>
      </w:r>
      <w:r w:rsidRPr="006B5B03" w:rsidR="00567480">
        <w:rPr>
          <w:rFonts w:ascii="Palatino Linotype" w:hAnsi="Palatino Linotype"/>
          <w:sz w:val="24"/>
          <w:szCs w:val="24"/>
        </w:rPr>
        <w:t>.</w:t>
      </w:r>
    </w:p>
    <w:p w:rsidRPr="006B5B03" w:rsidR="00567480" w:rsidRDefault="00567480" w14:paraId="161A22ED" w14:textId="03BA9F84">
      <w:pPr>
        <w:rPr>
          <w:rFonts w:ascii="Palatino Linotype" w:hAnsi="Palatino Linotype"/>
          <w:sz w:val="24"/>
          <w:szCs w:val="24"/>
        </w:rPr>
      </w:pPr>
    </w:p>
    <w:p w:rsidRPr="006B5B03" w:rsidR="003878BE" w:rsidP="00DF330D" w:rsidRDefault="00B70C17" w14:paraId="7106FF5D" w14:textId="1F9D2439">
      <w:pPr>
        <w:numPr>
          <w:ilvl w:val="0"/>
          <w:numId w:val="15"/>
        </w:numPr>
        <w:rPr>
          <w:rFonts w:ascii="Palatino Linotype" w:hAnsi="Palatino Linotype"/>
          <w:sz w:val="24"/>
          <w:szCs w:val="24"/>
        </w:rPr>
      </w:pPr>
      <w:r w:rsidRPr="006B5B03">
        <w:rPr>
          <w:rFonts w:ascii="Palatino Linotype" w:hAnsi="Palatino Linotype"/>
          <w:sz w:val="24"/>
          <w:szCs w:val="24"/>
        </w:rPr>
        <w:t>Us</w:t>
      </w:r>
      <w:r w:rsidRPr="006B5B03" w:rsidR="00DE2E51">
        <w:rPr>
          <w:rFonts w:ascii="Palatino Linotype" w:hAnsi="Palatino Linotype"/>
          <w:sz w:val="24"/>
          <w:szCs w:val="24"/>
        </w:rPr>
        <w:t>ing</w:t>
      </w:r>
      <w:r w:rsidRPr="006B5B03">
        <w:rPr>
          <w:rFonts w:ascii="Palatino Linotype" w:hAnsi="Palatino Linotype"/>
          <w:sz w:val="24"/>
          <w:szCs w:val="24"/>
        </w:rPr>
        <w:t xml:space="preserve"> Defined Terms</w:t>
      </w:r>
      <w:r w:rsidRPr="006B5B03" w:rsidR="00DE2E51">
        <w:rPr>
          <w:rFonts w:ascii="Palatino Linotype" w:hAnsi="Palatino Linotype"/>
          <w:sz w:val="24"/>
          <w:szCs w:val="24"/>
        </w:rPr>
        <w:t xml:space="preserve"> </w:t>
      </w:r>
      <w:r w:rsidRPr="006B5B03" w:rsidR="0009748C">
        <w:rPr>
          <w:rFonts w:ascii="Palatino Linotype" w:hAnsi="Palatino Linotype"/>
          <w:sz w:val="24"/>
          <w:szCs w:val="24"/>
        </w:rPr>
        <w:t xml:space="preserve">and consistent </w:t>
      </w:r>
      <w:r w:rsidRPr="006B5B03" w:rsidR="00910E90">
        <w:rPr>
          <w:rFonts w:ascii="Palatino Linotype" w:hAnsi="Palatino Linotype"/>
          <w:sz w:val="24"/>
          <w:szCs w:val="24"/>
        </w:rPr>
        <w:t>definition</w:t>
      </w:r>
      <w:r w:rsidRPr="006B5B03" w:rsidR="009E7F9D">
        <w:rPr>
          <w:rFonts w:ascii="Palatino Linotype" w:hAnsi="Palatino Linotype"/>
          <w:sz w:val="24"/>
          <w:szCs w:val="24"/>
        </w:rPr>
        <w:t xml:space="preserve">s for these defined terms </w:t>
      </w:r>
      <w:r w:rsidRPr="006B5B03" w:rsidR="00DE2E51">
        <w:rPr>
          <w:rFonts w:ascii="Palatino Linotype" w:hAnsi="Palatino Linotype"/>
          <w:sz w:val="24"/>
          <w:szCs w:val="24"/>
        </w:rPr>
        <w:t>in the Electric Rule 21 Tariff</w:t>
      </w:r>
    </w:p>
    <w:p w:rsidRPr="006B5B03" w:rsidR="006761AF" w:rsidP="006761AF" w:rsidRDefault="006761AF" w14:paraId="49AD56AC" w14:textId="19E2EEA9">
      <w:pPr>
        <w:rPr>
          <w:rFonts w:ascii="Palatino Linotype" w:hAnsi="Palatino Linotype"/>
          <w:sz w:val="24"/>
          <w:szCs w:val="24"/>
        </w:rPr>
      </w:pPr>
    </w:p>
    <w:p w:rsidRPr="006B5B03" w:rsidR="006E7F21" w:rsidP="00F76CB9" w:rsidRDefault="006761AF" w14:paraId="10A72E3D" w14:textId="200261CC">
      <w:pPr>
        <w:rPr>
          <w:rFonts w:ascii="Palatino Linotype" w:hAnsi="Palatino Linotype"/>
          <w:sz w:val="24"/>
          <w:szCs w:val="24"/>
        </w:rPr>
      </w:pPr>
      <w:r w:rsidRPr="006B5B03">
        <w:rPr>
          <w:rFonts w:ascii="Palatino Linotype" w:hAnsi="Palatino Linotype"/>
          <w:sz w:val="24"/>
          <w:szCs w:val="24"/>
        </w:rPr>
        <w:t>IREC’s protest states that Rule 21</w:t>
      </w:r>
      <w:r w:rsidRPr="006B5B03" w:rsidR="00041F34">
        <w:rPr>
          <w:rFonts w:ascii="Palatino Linotype" w:hAnsi="Palatino Linotype"/>
          <w:sz w:val="24"/>
          <w:szCs w:val="24"/>
        </w:rPr>
        <w:t xml:space="preserve"> should use defined terms where appropriate.</w:t>
      </w:r>
      <w:r w:rsidRPr="006B5B03" w:rsidR="00CD7640">
        <w:rPr>
          <w:rFonts w:ascii="Palatino Linotype" w:hAnsi="Palatino Linotype"/>
          <w:sz w:val="24"/>
          <w:szCs w:val="24"/>
        </w:rPr>
        <w:t xml:space="preserve">  </w:t>
      </w:r>
      <w:r w:rsidRPr="006B5B03" w:rsidR="00044124">
        <w:rPr>
          <w:rFonts w:ascii="Palatino Linotype" w:hAnsi="Palatino Linotype"/>
          <w:sz w:val="24"/>
          <w:szCs w:val="24"/>
        </w:rPr>
        <w:t xml:space="preserve">IREC stated that </w:t>
      </w:r>
      <w:r w:rsidRPr="006B5B03" w:rsidR="00F76CB9">
        <w:rPr>
          <w:rFonts w:ascii="Palatino Linotype" w:hAnsi="Palatino Linotype"/>
          <w:sz w:val="24"/>
          <w:szCs w:val="24"/>
        </w:rPr>
        <w:t xml:space="preserve">the IOUs’ tariff language uses the undefined term “ICA </w:t>
      </w:r>
      <w:r w:rsidRPr="006B5B03" w:rsidR="001E4841">
        <w:rPr>
          <w:rFonts w:ascii="Palatino Linotype" w:hAnsi="Palatino Linotype"/>
          <w:sz w:val="24"/>
          <w:szCs w:val="24"/>
        </w:rPr>
        <w:t>i</w:t>
      </w:r>
      <w:r w:rsidRPr="006B5B03" w:rsidR="00F76CB9">
        <w:rPr>
          <w:rFonts w:ascii="Palatino Linotype" w:hAnsi="Palatino Linotype"/>
          <w:sz w:val="24"/>
          <w:szCs w:val="24"/>
        </w:rPr>
        <w:t>nformation” where it is appropriate to use the</w:t>
      </w:r>
      <w:r w:rsidRPr="006B5B03" w:rsidR="001E4841">
        <w:rPr>
          <w:rFonts w:ascii="Palatino Linotype" w:hAnsi="Palatino Linotype"/>
          <w:sz w:val="24"/>
          <w:szCs w:val="24"/>
        </w:rPr>
        <w:t xml:space="preserve"> </w:t>
      </w:r>
      <w:r w:rsidRPr="006B5B03" w:rsidR="00F76CB9">
        <w:rPr>
          <w:rFonts w:ascii="Palatino Linotype" w:hAnsi="Palatino Linotype"/>
          <w:sz w:val="24"/>
          <w:szCs w:val="24"/>
        </w:rPr>
        <w:t xml:space="preserve">defined term “ICA Values.” In addition, </w:t>
      </w:r>
      <w:r w:rsidRPr="006B5B03" w:rsidR="00C265F1">
        <w:rPr>
          <w:rFonts w:ascii="Palatino Linotype" w:hAnsi="Palatino Linotype"/>
          <w:sz w:val="24"/>
          <w:szCs w:val="24"/>
        </w:rPr>
        <w:t xml:space="preserve">IREC states that </w:t>
      </w:r>
      <w:r w:rsidRPr="006B5B03" w:rsidR="00F76CB9">
        <w:rPr>
          <w:rFonts w:ascii="Palatino Linotype" w:hAnsi="Palatino Linotype"/>
          <w:sz w:val="24"/>
          <w:szCs w:val="24"/>
        </w:rPr>
        <w:t>the IOUs’ tariff language uses the undefined</w:t>
      </w:r>
      <w:r w:rsidRPr="006B5B03" w:rsidR="001E4841">
        <w:rPr>
          <w:rFonts w:ascii="Palatino Linotype" w:hAnsi="Palatino Linotype"/>
          <w:sz w:val="24"/>
          <w:szCs w:val="24"/>
        </w:rPr>
        <w:t xml:space="preserve"> </w:t>
      </w:r>
      <w:r w:rsidRPr="006B5B03" w:rsidR="00F76CB9">
        <w:rPr>
          <w:rFonts w:ascii="Palatino Linotype" w:hAnsi="Palatino Linotype"/>
          <w:sz w:val="24"/>
          <w:szCs w:val="24"/>
        </w:rPr>
        <w:t>term “output Profile” and “real power production” where the defined term “Generation</w:t>
      </w:r>
      <w:r w:rsidRPr="006B5B03" w:rsidR="001E4841">
        <w:rPr>
          <w:rFonts w:ascii="Palatino Linotype" w:hAnsi="Palatino Linotype"/>
          <w:sz w:val="24"/>
          <w:szCs w:val="24"/>
        </w:rPr>
        <w:t xml:space="preserve"> </w:t>
      </w:r>
      <w:r w:rsidRPr="006B5B03" w:rsidR="00F76CB9">
        <w:rPr>
          <w:rFonts w:ascii="Palatino Linotype" w:hAnsi="Palatino Linotype"/>
          <w:sz w:val="24"/>
          <w:szCs w:val="24"/>
        </w:rPr>
        <w:t>Profile” is suitable.</w:t>
      </w:r>
      <w:r w:rsidRPr="006B5B03" w:rsidR="00E002BB">
        <w:rPr>
          <w:rFonts w:ascii="Palatino Linotype" w:hAnsi="Palatino Linotype"/>
          <w:sz w:val="24"/>
          <w:szCs w:val="24"/>
        </w:rPr>
        <w:t xml:space="preserve">  </w:t>
      </w:r>
      <w:r w:rsidRPr="006B5B03" w:rsidR="002D69AC">
        <w:rPr>
          <w:rFonts w:ascii="Palatino Linotype" w:hAnsi="Palatino Linotype"/>
          <w:sz w:val="24"/>
          <w:szCs w:val="24"/>
        </w:rPr>
        <w:t xml:space="preserve">Utilities agree to make these change </w:t>
      </w:r>
      <w:r w:rsidRPr="006B5B03" w:rsidR="0039683B">
        <w:rPr>
          <w:rFonts w:ascii="Palatino Linotype" w:hAnsi="Palatino Linotype"/>
          <w:sz w:val="24"/>
          <w:szCs w:val="24"/>
        </w:rPr>
        <w:t xml:space="preserve">in </w:t>
      </w:r>
      <w:r w:rsidRPr="006B5B03" w:rsidR="00587D9E">
        <w:rPr>
          <w:rFonts w:ascii="Palatino Linotype" w:hAnsi="Palatino Linotype"/>
          <w:sz w:val="24"/>
          <w:szCs w:val="24"/>
        </w:rPr>
        <w:t xml:space="preserve">their </w:t>
      </w:r>
      <w:r w:rsidRPr="006B5B03" w:rsidR="0039683B">
        <w:rPr>
          <w:rFonts w:ascii="Palatino Linotype" w:hAnsi="Palatino Linotype"/>
          <w:sz w:val="24"/>
          <w:szCs w:val="24"/>
        </w:rPr>
        <w:t>Joint Utilities Reply to Protest.</w:t>
      </w:r>
      <w:r w:rsidRPr="006B5B03" w:rsidR="00C33606">
        <w:rPr>
          <w:rFonts w:ascii="Palatino Linotype" w:hAnsi="Palatino Linotype"/>
          <w:sz w:val="24"/>
          <w:szCs w:val="24"/>
        </w:rPr>
        <w:t xml:space="preserve">  </w:t>
      </w:r>
    </w:p>
    <w:p w:rsidRPr="006B5B03" w:rsidR="006E7F21" w:rsidP="00F76CB9" w:rsidRDefault="006E7F21" w14:paraId="04E68759" w14:textId="77777777">
      <w:pPr>
        <w:rPr>
          <w:rFonts w:ascii="Palatino Linotype" w:hAnsi="Palatino Linotype"/>
          <w:sz w:val="24"/>
          <w:szCs w:val="24"/>
        </w:rPr>
      </w:pPr>
    </w:p>
    <w:p w:rsidRPr="006B5B03" w:rsidR="00041F34" w:rsidP="00F76CB9" w:rsidRDefault="006E7F21" w14:paraId="55C71B2F" w14:textId="62FF0711">
      <w:pPr>
        <w:rPr>
          <w:rFonts w:ascii="Palatino Linotype" w:hAnsi="Palatino Linotype"/>
          <w:sz w:val="24"/>
          <w:szCs w:val="24"/>
        </w:rPr>
      </w:pPr>
      <w:r w:rsidRPr="006B5B03">
        <w:rPr>
          <w:rFonts w:ascii="Palatino Linotype" w:hAnsi="Palatino Linotype"/>
          <w:sz w:val="24"/>
          <w:szCs w:val="24"/>
        </w:rPr>
        <w:t>The Commission agrees with IREC that Electric Rule 21</w:t>
      </w:r>
      <w:r w:rsidRPr="006B5B03" w:rsidR="00432EDB">
        <w:rPr>
          <w:rFonts w:ascii="Palatino Linotype" w:hAnsi="Palatino Linotype"/>
          <w:sz w:val="24"/>
          <w:szCs w:val="24"/>
        </w:rPr>
        <w:t xml:space="preserve"> </w:t>
      </w:r>
      <w:r w:rsidRPr="006B5B03">
        <w:rPr>
          <w:rFonts w:ascii="Palatino Linotype" w:hAnsi="Palatino Linotype"/>
          <w:sz w:val="24"/>
          <w:szCs w:val="24"/>
        </w:rPr>
        <w:t>should use defined terms where appropriate.  U</w:t>
      </w:r>
      <w:r w:rsidRPr="006B5B03" w:rsidR="00535218">
        <w:rPr>
          <w:rFonts w:ascii="Palatino Linotype" w:hAnsi="Palatino Linotype"/>
          <w:sz w:val="24"/>
          <w:szCs w:val="24"/>
        </w:rPr>
        <w:t>tilities have made these changes in their supplemental Advice Letters</w:t>
      </w:r>
      <w:r w:rsidRPr="006B5B03" w:rsidR="00692578">
        <w:rPr>
          <w:rFonts w:ascii="Palatino Linotype" w:hAnsi="Palatino Linotype"/>
          <w:sz w:val="24"/>
          <w:szCs w:val="24"/>
        </w:rPr>
        <w:t xml:space="preserve"> for Screen M</w:t>
      </w:r>
      <w:r w:rsidRPr="006B5B03" w:rsidR="00535218">
        <w:rPr>
          <w:rFonts w:ascii="Palatino Linotype" w:hAnsi="Palatino Linotype"/>
          <w:sz w:val="24"/>
          <w:szCs w:val="24"/>
        </w:rPr>
        <w:t>, however, there are also other</w:t>
      </w:r>
      <w:r w:rsidRPr="006B5B03" w:rsidR="00546F6A">
        <w:rPr>
          <w:rFonts w:ascii="Palatino Linotype" w:hAnsi="Palatino Linotype"/>
          <w:sz w:val="24"/>
          <w:szCs w:val="24"/>
        </w:rPr>
        <w:t xml:space="preserve"> examples </w:t>
      </w:r>
      <w:r w:rsidRPr="006B5B03" w:rsidR="00380E3C">
        <w:rPr>
          <w:rFonts w:ascii="Palatino Linotype" w:hAnsi="Palatino Linotype"/>
          <w:sz w:val="24"/>
          <w:szCs w:val="24"/>
        </w:rPr>
        <w:t xml:space="preserve">where </w:t>
      </w:r>
      <w:r w:rsidRPr="006B5B03" w:rsidR="00407B9C">
        <w:rPr>
          <w:rFonts w:ascii="Palatino Linotype" w:hAnsi="Palatino Linotype"/>
          <w:sz w:val="24"/>
          <w:szCs w:val="24"/>
        </w:rPr>
        <w:t>the term</w:t>
      </w:r>
      <w:r w:rsidRPr="006B5B03" w:rsidR="00535218">
        <w:rPr>
          <w:rFonts w:ascii="Palatino Linotype" w:hAnsi="Palatino Linotype"/>
          <w:sz w:val="24"/>
          <w:szCs w:val="24"/>
        </w:rPr>
        <w:t xml:space="preserve"> </w:t>
      </w:r>
      <w:r w:rsidRPr="006B5B03" w:rsidR="00380E3C">
        <w:rPr>
          <w:rFonts w:ascii="Palatino Linotype" w:hAnsi="Palatino Linotype"/>
          <w:sz w:val="24"/>
          <w:szCs w:val="24"/>
        </w:rPr>
        <w:t>“real power production” is use</w:t>
      </w:r>
      <w:r w:rsidRPr="006B5B03" w:rsidR="00407B9C">
        <w:rPr>
          <w:rFonts w:ascii="Palatino Linotype" w:hAnsi="Palatino Linotype"/>
          <w:sz w:val="24"/>
          <w:szCs w:val="24"/>
        </w:rPr>
        <w:t>d</w:t>
      </w:r>
      <w:r w:rsidRPr="006B5B03" w:rsidR="00535218">
        <w:rPr>
          <w:rFonts w:ascii="Palatino Linotype" w:hAnsi="Palatino Linotype"/>
          <w:sz w:val="24"/>
          <w:szCs w:val="24"/>
        </w:rPr>
        <w:t xml:space="preserve"> </w:t>
      </w:r>
      <w:r w:rsidRPr="006B5B03" w:rsidR="00407B9C">
        <w:rPr>
          <w:rFonts w:ascii="Palatino Linotype" w:hAnsi="Palatino Linotype"/>
          <w:sz w:val="24"/>
          <w:szCs w:val="24"/>
        </w:rPr>
        <w:t>with</w:t>
      </w:r>
      <w:r w:rsidRPr="006B5B03" w:rsidR="00535218">
        <w:rPr>
          <w:rFonts w:ascii="Palatino Linotype" w:hAnsi="Palatino Linotype"/>
          <w:sz w:val="24"/>
          <w:szCs w:val="24"/>
        </w:rPr>
        <w:t>in the Electric Rule 21</w:t>
      </w:r>
      <w:r w:rsidRPr="006B5B03">
        <w:rPr>
          <w:rFonts w:ascii="Palatino Linotype" w:hAnsi="Palatino Linotype"/>
          <w:sz w:val="24"/>
          <w:szCs w:val="24"/>
        </w:rPr>
        <w:t>.  Utilities should define this term under Section C (Definition</w:t>
      </w:r>
      <w:r w:rsidRPr="006B5B03" w:rsidR="00407B9C">
        <w:rPr>
          <w:rFonts w:ascii="Palatino Linotype" w:hAnsi="Palatino Linotype"/>
          <w:sz w:val="24"/>
          <w:szCs w:val="24"/>
        </w:rPr>
        <w:t>s</w:t>
      </w:r>
      <w:r w:rsidRPr="006B5B03">
        <w:rPr>
          <w:rFonts w:ascii="Palatino Linotype" w:hAnsi="Palatino Linotype"/>
          <w:sz w:val="24"/>
          <w:szCs w:val="24"/>
        </w:rPr>
        <w:t xml:space="preserve">) of the Electric Rule 21 Tariff. </w:t>
      </w:r>
    </w:p>
    <w:p w:rsidRPr="006B5B03" w:rsidR="008122A3" w:rsidP="00F76CB9" w:rsidRDefault="008122A3" w14:paraId="35863383" w14:textId="2DD7A29D">
      <w:pPr>
        <w:rPr>
          <w:rFonts w:ascii="Palatino Linotype" w:hAnsi="Palatino Linotype"/>
          <w:sz w:val="24"/>
          <w:szCs w:val="24"/>
        </w:rPr>
      </w:pPr>
    </w:p>
    <w:p w:rsidRPr="006B5B03" w:rsidR="00692D55" w:rsidP="00692D55" w:rsidRDefault="00692D55" w14:paraId="7568819E" w14:textId="522760DB">
      <w:pPr>
        <w:rPr>
          <w:rFonts w:ascii="Palatino Linotype" w:hAnsi="Palatino Linotype"/>
          <w:sz w:val="24"/>
          <w:szCs w:val="24"/>
        </w:rPr>
      </w:pPr>
      <w:r w:rsidRPr="006B5B03">
        <w:rPr>
          <w:rFonts w:ascii="Palatino Linotype" w:hAnsi="Palatino Linotype"/>
          <w:sz w:val="24"/>
          <w:szCs w:val="24"/>
        </w:rPr>
        <w:t xml:space="preserve">IREC also recommends </w:t>
      </w:r>
      <w:r w:rsidRPr="006B5B03" w:rsidR="005A4CE8">
        <w:rPr>
          <w:rFonts w:ascii="Palatino Linotype" w:hAnsi="Palatino Linotype"/>
          <w:sz w:val="24"/>
          <w:szCs w:val="24"/>
        </w:rPr>
        <w:t xml:space="preserve">that </w:t>
      </w:r>
      <w:r w:rsidRPr="006B5B03">
        <w:rPr>
          <w:rFonts w:ascii="Palatino Linotype" w:hAnsi="Palatino Linotype"/>
          <w:sz w:val="24"/>
          <w:szCs w:val="24"/>
        </w:rPr>
        <w:t>the Commission require the use of the exact same definition for Integration Capacity Analysis (ICA) Values, Integration Capacity Analysis – Static Grid (ICA-SG) Values, and Integration Capacity Analysis – Static Grid (ICA-SG) 576 Profile</w:t>
      </w:r>
      <w:r w:rsidRPr="006B5B03">
        <w:rPr>
          <w:rFonts w:ascii="Palatino Linotype" w:hAnsi="Palatino Linotype"/>
          <w:b/>
          <w:bCs/>
          <w:i/>
          <w:iCs/>
          <w:sz w:val="24"/>
          <w:szCs w:val="24"/>
        </w:rPr>
        <w:t xml:space="preserve"> </w:t>
      </w:r>
      <w:r w:rsidRPr="006B5B03">
        <w:rPr>
          <w:rFonts w:ascii="Palatino Linotype" w:hAnsi="Palatino Linotype"/>
          <w:sz w:val="24"/>
          <w:szCs w:val="24"/>
        </w:rPr>
        <w:t>in each tariff.  IREC recommends adopting a modified version of PG&amp;E’s proposed definition of ICA Values that deletes the term “safety” and adds a comma after the word “limits.”  IREC recommends adopting SDG&amp;E’s definition of the term ICA-SG Values.  IREC recommends adopting SCE’s definition of the term ICA-SG 576 Profile.</w:t>
      </w:r>
      <w:r w:rsidRPr="006B5B03">
        <w:rPr>
          <w:rFonts w:ascii="Palatino Linotype" w:hAnsi="Palatino Linotype"/>
          <w:sz w:val="24"/>
          <w:szCs w:val="24"/>
          <w:vertAlign w:val="superscript"/>
        </w:rPr>
        <w:footnoteReference w:id="74"/>
      </w:r>
      <w:r w:rsidRPr="006B5B03">
        <w:rPr>
          <w:rFonts w:ascii="Palatino Linotype" w:hAnsi="Palatino Linotype"/>
          <w:sz w:val="24"/>
          <w:szCs w:val="24"/>
        </w:rPr>
        <w:t xml:space="preserve">  In Section F.2.a, and throughout the Rule 21, IREC indicates that the Electric Rule 21 tariff should capitalize the word “values” when it appears as a part of the defined terms </w:t>
      </w:r>
      <w:r w:rsidRPr="006B5B03" w:rsidR="00951CC7">
        <w:rPr>
          <w:rFonts w:ascii="Palatino Linotype" w:hAnsi="Palatino Linotype"/>
          <w:sz w:val="24"/>
          <w:szCs w:val="24"/>
        </w:rPr>
        <w:br/>
      </w:r>
      <w:r w:rsidRPr="006B5B03">
        <w:rPr>
          <w:rFonts w:ascii="Palatino Linotype" w:hAnsi="Palatino Linotype"/>
          <w:sz w:val="24"/>
          <w:szCs w:val="24"/>
        </w:rPr>
        <w:t>“ICA Values” and “ICA-SG Values.”</w:t>
      </w:r>
      <w:r w:rsidRPr="006B5B03">
        <w:rPr>
          <w:rFonts w:ascii="Palatino Linotype" w:hAnsi="Palatino Linotype"/>
          <w:sz w:val="24"/>
          <w:szCs w:val="24"/>
          <w:vertAlign w:val="superscript"/>
        </w:rPr>
        <w:footnoteReference w:id="75"/>
      </w:r>
      <w:r w:rsidRPr="006B5B03">
        <w:rPr>
          <w:rFonts w:ascii="Palatino Linotype" w:hAnsi="Palatino Linotype"/>
          <w:sz w:val="24"/>
          <w:szCs w:val="24"/>
        </w:rPr>
        <w:t xml:space="preserve"> </w:t>
      </w:r>
    </w:p>
    <w:p w:rsidRPr="006B5B03" w:rsidR="00692D55" w:rsidP="00692D55" w:rsidRDefault="00692D55" w14:paraId="4541771F" w14:textId="695E1C97">
      <w:pPr>
        <w:rPr>
          <w:rFonts w:ascii="Palatino Linotype" w:hAnsi="Palatino Linotype"/>
          <w:sz w:val="24"/>
          <w:szCs w:val="24"/>
        </w:rPr>
      </w:pPr>
    </w:p>
    <w:p w:rsidRPr="006B5B03" w:rsidR="008859F6" w:rsidP="001425F0" w:rsidRDefault="001425F0" w14:paraId="7E696F0E" w14:textId="3B1203B7">
      <w:pPr>
        <w:rPr>
          <w:rFonts w:ascii="Palatino Linotype" w:hAnsi="Palatino Linotype"/>
          <w:sz w:val="24"/>
          <w:szCs w:val="24"/>
        </w:rPr>
      </w:pPr>
      <w:r w:rsidRPr="006B5B03">
        <w:rPr>
          <w:rFonts w:ascii="Palatino Linotype" w:hAnsi="Palatino Linotype"/>
          <w:sz w:val="24"/>
          <w:szCs w:val="24"/>
        </w:rPr>
        <w:t xml:space="preserve">SCE states in its Reply </w:t>
      </w:r>
      <w:r w:rsidRPr="006B5B03" w:rsidR="005F6F19">
        <w:rPr>
          <w:rFonts w:ascii="Palatino Linotype" w:hAnsi="Palatino Linotype"/>
          <w:sz w:val="24"/>
          <w:szCs w:val="24"/>
        </w:rPr>
        <w:t xml:space="preserve">that </w:t>
      </w:r>
      <w:r w:rsidRPr="006B5B03" w:rsidR="002C61C9">
        <w:rPr>
          <w:rFonts w:ascii="Palatino Linotype" w:hAnsi="Palatino Linotype"/>
          <w:sz w:val="24"/>
          <w:szCs w:val="24"/>
        </w:rPr>
        <w:t xml:space="preserve">it </w:t>
      </w:r>
      <w:r w:rsidRPr="006B5B03">
        <w:rPr>
          <w:rFonts w:ascii="Palatino Linotype" w:hAnsi="Palatino Linotype"/>
          <w:sz w:val="24"/>
          <w:szCs w:val="24"/>
        </w:rPr>
        <w:t>agrees with IREC’s</w:t>
      </w:r>
      <w:r w:rsidRPr="006B5B03" w:rsidR="002C61C9">
        <w:rPr>
          <w:rFonts w:ascii="Palatino Linotype" w:hAnsi="Palatino Linotype"/>
          <w:sz w:val="24"/>
          <w:szCs w:val="24"/>
        </w:rPr>
        <w:t xml:space="preserve"> </w:t>
      </w:r>
      <w:r w:rsidRPr="006B5B03">
        <w:rPr>
          <w:rFonts w:ascii="Palatino Linotype" w:hAnsi="Palatino Linotype"/>
          <w:sz w:val="24"/>
          <w:szCs w:val="24"/>
        </w:rPr>
        <w:t>proposed addition of “at a given Point of Interconnection”</w:t>
      </w:r>
      <w:r w:rsidRPr="006B5B03" w:rsidR="00E47193">
        <w:rPr>
          <w:rFonts w:ascii="Palatino Linotype" w:hAnsi="Palatino Linotype"/>
          <w:sz w:val="24"/>
          <w:szCs w:val="24"/>
        </w:rPr>
        <w:t xml:space="preserve"> to the </w:t>
      </w:r>
      <w:r w:rsidRPr="006B5B03" w:rsidR="00625246">
        <w:rPr>
          <w:rFonts w:ascii="Palatino Linotype" w:hAnsi="Palatino Linotype"/>
          <w:sz w:val="24"/>
          <w:szCs w:val="24"/>
        </w:rPr>
        <w:t xml:space="preserve">definition of </w:t>
      </w:r>
      <w:r w:rsidRPr="006B5B03" w:rsidR="00FC7B4C">
        <w:rPr>
          <w:rFonts w:ascii="Palatino Linotype" w:hAnsi="Palatino Linotype"/>
          <w:sz w:val="24"/>
          <w:szCs w:val="24"/>
        </w:rPr>
        <w:t xml:space="preserve">ICA. </w:t>
      </w:r>
      <w:r w:rsidRPr="006B5B03">
        <w:rPr>
          <w:rFonts w:ascii="Palatino Linotype" w:hAnsi="Palatino Linotype"/>
          <w:sz w:val="24"/>
          <w:szCs w:val="24"/>
        </w:rPr>
        <w:t xml:space="preserve"> However, </w:t>
      </w:r>
      <w:r w:rsidRPr="006B5B03" w:rsidR="00864867">
        <w:rPr>
          <w:rFonts w:ascii="Palatino Linotype" w:hAnsi="Palatino Linotype"/>
          <w:sz w:val="24"/>
          <w:szCs w:val="24"/>
        </w:rPr>
        <w:t xml:space="preserve">SCE also states that </w:t>
      </w:r>
      <w:r w:rsidRPr="006B5B03">
        <w:rPr>
          <w:rFonts w:ascii="Palatino Linotype" w:hAnsi="Palatino Linotype"/>
          <w:sz w:val="24"/>
          <w:szCs w:val="24"/>
        </w:rPr>
        <w:t>the word</w:t>
      </w:r>
      <w:r w:rsidRPr="006B5B03" w:rsidR="00864867">
        <w:rPr>
          <w:rFonts w:ascii="Palatino Linotype" w:hAnsi="Palatino Linotype"/>
          <w:sz w:val="24"/>
          <w:szCs w:val="24"/>
        </w:rPr>
        <w:t xml:space="preserve"> </w:t>
      </w:r>
      <w:r w:rsidRPr="006B5B03">
        <w:rPr>
          <w:rFonts w:ascii="Palatino Linotype" w:hAnsi="Palatino Linotype"/>
          <w:sz w:val="24"/>
          <w:szCs w:val="24"/>
        </w:rPr>
        <w:t xml:space="preserve">“safety” should not be removed from the definition </w:t>
      </w:r>
      <w:r w:rsidRPr="006B5B03" w:rsidR="00B363BA">
        <w:rPr>
          <w:rFonts w:ascii="Palatino Linotype" w:hAnsi="Palatino Linotype"/>
          <w:sz w:val="24"/>
          <w:szCs w:val="24"/>
        </w:rPr>
        <w:t xml:space="preserve">of ICA </w:t>
      </w:r>
      <w:r w:rsidRPr="006B5B03" w:rsidR="00C701FA">
        <w:rPr>
          <w:rFonts w:ascii="Palatino Linotype" w:hAnsi="Palatino Linotype"/>
          <w:sz w:val="24"/>
          <w:szCs w:val="24"/>
        </w:rPr>
        <w:t xml:space="preserve">and </w:t>
      </w:r>
      <w:r w:rsidRPr="006B5B03">
        <w:rPr>
          <w:rFonts w:ascii="Palatino Linotype" w:hAnsi="Palatino Linotype"/>
          <w:sz w:val="24"/>
          <w:szCs w:val="24"/>
        </w:rPr>
        <w:t>that safety was the basis</w:t>
      </w:r>
      <w:r w:rsidRPr="006B5B03" w:rsidR="001B4536">
        <w:rPr>
          <w:rFonts w:ascii="Palatino Linotype" w:hAnsi="Palatino Linotype"/>
          <w:sz w:val="24"/>
          <w:szCs w:val="24"/>
        </w:rPr>
        <w:t xml:space="preserve"> </w:t>
      </w:r>
      <w:r w:rsidRPr="006B5B03">
        <w:rPr>
          <w:rFonts w:ascii="Palatino Linotype" w:hAnsi="Palatino Linotype"/>
          <w:sz w:val="24"/>
          <w:szCs w:val="24"/>
        </w:rPr>
        <w:lastRenderedPageBreak/>
        <w:t>of the operational flexibility value as discussed extensively within the ICA</w:t>
      </w:r>
      <w:r w:rsidRPr="006B5B03" w:rsidR="008F04BA">
        <w:rPr>
          <w:rFonts w:ascii="Palatino Linotype" w:hAnsi="Palatino Linotype"/>
          <w:sz w:val="24"/>
          <w:szCs w:val="24"/>
        </w:rPr>
        <w:t xml:space="preserve"> </w:t>
      </w:r>
      <w:r w:rsidRPr="006B5B03">
        <w:rPr>
          <w:rFonts w:ascii="Palatino Linotype" w:hAnsi="Palatino Linotype"/>
          <w:sz w:val="24"/>
          <w:szCs w:val="24"/>
        </w:rPr>
        <w:t>Working Group and the Distribution Resources Plan Track One Decision</w:t>
      </w:r>
      <w:r w:rsidRPr="006B5B03" w:rsidR="00C701FA">
        <w:rPr>
          <w:rFonts w:ascii="Palatino Linotype" w:hAnsi="Palatino Linotype"/>
          <w:sz w:val="24"/>
          <w:szCs w:val="24"/>
        </w:rPr>
        <w:t xml:space="preserve"> </w:t>
      </w:r>
      <w:r w:rsidRPr="006B5B03">
        <w:rPr>
          <w:rFonts w:ascii="Palatino Linotype" w:hAnsi="Palatino Linotype"/>
          <w:sz w:val="24"/>
          <w:szCs w:val="24"/>
        </w:rPr>
        <w:t>(Decision 17-09-026).</w:t>
      </w:r>
      <w:r w:rsidRPr="006B5B03" w:rsidR="00835F11">
        <w:rPr>
          <w:rStyle w:val="FootnoteReference"/>
          <w:rFonts w:ascii="Palatino Linotype" w:hAnsi="Palatino Linotype"/>
          <w:sz w:val="24"/>
          <w:szCs w:val="24"/>
        </w:rPr>
        <w:footnoteReference w:id="76"/>
      </w:r>
    </w:p>
    <w:p w:rsidRPr="006B5B03" w:rsidR="00835F11" w:rsidP="001425F0" w:rsidRDefault="00835F11" w14:paraId="6DA93F90" w14:textId="77777777">
      <w:pPr>
        <w:rPr>
          <w:rFonts w:ascii="Palatino Linotype" w:hAnsi="Palatino Linotype"/>
          <w:sz w:val="24"/>
          <w:szCs w:val="24"/>
        </w:rPr>
      </w:pPr>
    </w:p>
    <w:p w:rsidRPr="006B5B03" w:rsidR="00692D55" w:rsidP="00692D55" w:rsidRDefault="00692D55" w14:paraId="7B83A950" w14:textId="4BBBA266">
      <w:pPr>
        <w:rPr>
          <w:rFonts w:ascii="Palatino Linotype" w:hAnsi="Palatino Linotype"/>
          <w:sz w:val="24"/>
          <w:szCs w:val="24"/>
        </w:rPr>
      </w:pPr>
      <w:r w:rsidRPr="006B5B03">
        <w:rPr>
          <w:rFonts w:ascii="Palatino Linotype" w:hAnsi="Palatino Linotype"/>
          <w:sz w:val="24"/>
          <w:szCs w:val="24"/>
        </w:rPr>
        <w:t>Utilities included the above proposed changes in definitions by IREC in their supplemental Advice Letters PG&amp;E 5915-E-B</w:t>
      </w:r>
      <w:r w:rsidRPr="006B5B03" w:rsidR="00E14708">
        <w:rPr>
          <w:rFonts w:ascii="Palatino Linotype" w:hAnsi="Palatino Linotype"/>
          <w:sz w:val="24"/>
          <w:szCs w:val="24"/>
        </w:rPr>
        <w:t>,</w:t>
      </w:r>
      <w:r w:rsidRPr="006B5B03">
        <w:rPr>
          <w:rFonts w:ascii="Palatino Linotype" w:hAnsi="Palatino Linotype"/>
          <w:sz w:val="24"/>
          <w:szCs w:val="24"/>
        </w:rPr>
        <w:t xml:space="preserve"> SCE 4561-E-A, and SDG&amp;E </w:t>
      </w:r>
      <w:r w:rsidRPr="006B5B03" w:rsidR="00951CC7">
        <w:rPr>
          <w:rFonts w:ascii="Palatino Linotype" w:hAnsi="Palatino Linotype"/>
          <w:sz w:val="24"/>
          <w:szCs w:val="24"/>
        </w:rPr>
        <w:br/>
      </w:r>
      <w:r w:rsidRPr="006B5B03">
        <w:rPr>
          <w:rFonts w:ascii="Palatino Linotype" w:hAnsi="Palatino Linotype"/>
          <w:sz w:val="24"/>
          <w:szCs w:val="24"/>
        </w:rPr>
        <w:t>3677-E-</w:t>
      </w:r>
      <w:proofErr w:type="gramStart"/>
      <w:r w:rsidRPr="006B5B03">
        <w:rPr>
          <w:rFonts w:ascii="Palatino Linotype" w:hAnsi="Palatino Linotype"/>
          <w:sz w:val="24"/>
          <w:szCs w:val="24"/>
        </w:rPr>
        <w:t>B;</w:t>
      </w:r>
      <w:proofErr w:type="gramEnd"/>
      <w:r w:rsidRPr="006B5B03">
        <w:rPr>
          <w:rFonts w:ascii="Palatino Linotype" w:hAnsi="Palatino Linotype"/>
          <w:sz w:val="24"/>
          <w:szCs w:val="24"/>
        </w:rPr>
        <w:t xml:space="preserve"> except the definition for ICA Values.  The supplemental Advice Letters still include the word “safety” in the definition of ICA Value. </w:t>
      </w:r>
    </w:p>
    <w:p w:rsidRPr="006B5B03" w:rsidR="00692D55" w:rsidP="00692D55" w:rsidRDefault="00692D55" w14:paraId="107E5BF7" w14:textId="4493FEB3">
      <w:pPr>
        <w:rPr>
          <w:rFonts w:ascii="Palatino Linotype" w:hAnsi="Palatino Linotype"/>
          <w:sz w:val="24"/>
          <w:szCs w:val="24"/>
        </w:rPr>
      </w:pPr>
    </w:p>
    <w:p w:rsidRPr="006B5B03" w:rsidR="00692D55" w:rsidP="00B16652" w:rsidRDefault="00867C5F" w14:paraId="7C9EF483" w14:textId="484110CA">
      <w:pPr>
        <w:rPr>
          <w:rFonts w:ascii="Palatino Linotype" w:hAnsi="Palatino Linotype"/>
          <w:sz w:val="24"/>
          <w:szCs w:val="24"/>
        </w:rPr>
      </w:pPr>
      <w:r w:rsidRPr="006B5B03">
        <w:rPr>
          <w:rFonts w:ascii="Palatino Linotype" w:hAnsi="Palatino Linotype"/>
          <w:sz w:val="24"/>
          <w:szCs w:val="24"/>
        </w:rPr>
        <w:t xml:space="preserve">The Commission agrees with the Utilities </w:t>
      </w:r>
      <w:r w:rsidRPr="006B5B03" w:rsidR="00C85DE1">
        <w:rPr>
          <w:rFonts w:ascii="Palatino Linotype" w:hAnsi="Palatino Linotype"/>
          <w:sz w:val="24"/>
          <w:szCs w:val="24"/>
        </w:rPr>
        <w:t xml:space="preserve">that it is reasonable </w:t>
      </w:r>
      <w:r w:rsidRPr="006B5B03">
        <w:rPr>
          <w:rFonts w:ascii="Palatino Linotype" w:hAnsi="Palatino Linotype"/>
          <w:sz w:val="24"/>
          <w:szCs w:val="24"/>
        </w:rPr>
        <w:t xml:space="preserve">to include “safety” in the definition of </w:t>
      </w:r>
      <w:r w:rsidRPr="006B5B03" w:rsidR="00B16652">
        <w:rPr>
          <w:rFonts w:ascii="Palatino Linotype" w:hAnsi="Palatino Linotype"/>
          <w:sz w:val="24"/>
          <w:szCs w:val="24"/>
        </w:rPr>
        <w:t>ICA Values since safety was the basis</w:t>
      </w:r>
      <w:r w:rsidRPr="006B5B03" w:rsidR="00E5067C">
        <w:rPr>
          <w:rFonts w:ascii="Palatino Linotype" w:hAnsi="Palatino Linotype"/>
          <w:sz w:val="24"/>
          <w:szCs w:val="24"/>
        </w:rPr>
        <w:t xml:space="preserve"> </w:t>
      </w:r>
      <w:r w:rsidRPr="006B5B03" w:rsidR="00B16652">
        <w:rPr>
          <w:rFonts w:ascii="Palatino Linotype" w:hAnsi="Palatino Linotype"/>
          <w:sz w:val="24"/>
          <w:szCs w:val="24"/>
        </w:rPr>
        <w:t>of the operational flexibility value.</w:t>
      </w:r>
    </w:p>
    <w:p w:rsidRPr="006B5B03" w:rsidR="00B16652" w:rsidP="00B16652" w:rsidRDefault="00B16652" w14:paraId="281D8945" w14:textId="77777777">
      <w:pPr>
        <w:rPr>
          <w:rFonts w:ascii="Palatino Linotype" w:hAnsi="Palatino Linotype"/>
          <w:sz w:val="24"/>
          <w:szCs w:val="24"/>
        </w:rPr>
      </w:pPr>
    </w:p>
    <w:p w:rsidRPr="006B5B03" w:rsidR="008122A3" w:rsidP="008122A3" w:rsidRDefault="4F54435D" w14:paraId="4458CBF3" w14:textId="6109BE03">
      <w:pPr>
        <w:rPr>
          <w:rFonts w:ascii="Palatino Linotype" w:hAnsi="Palatino Linotype"/>
          <w:sz w:val="24"/>
          <w:szCs w:val="24"/>
        </w:rPr>
      </w:pPr>
      <w:r w:rsidRPr="006B5B03">
        <w:rPr>
          <w:rFonts w:ascii="Palatino Linotype" w:hAnsi="Palatino Linotype"/>
          <w:sz w:val="24"/>
          <w:szCs w:val="24"/>
        </w:rPr>
        <w:t xml:space="preserve">Although </w:t>
      </w:r>
      <w:r w:rsidRPr="006B5B03" w:rsidR="61DBBB55">
        <w:rPr>
          <w:rFonts w:ascii="Palatino Linotype" w:hAnsi="Palatino Linotype"/>
          <w:sz w:val="24"/>
          <w:szCs w:val="24"/>
        </w:rPr>
        <w:t xml:space="preserve">Utilities </w:t>
      </w:r>
      <w:r w:rsidRPr="006B5B03" w:rsidR="3F07DC83">
        <w:rPr>
          <w:rFonts w:ascii="Palatino Linotype" w:hAnsi="Palatino Linotype"/>
          <w:sz w:val="24"/>
          <w:szCs w:val="24"/>
        </w:rPr>
        <w:t xml:space="preserve">have </w:t>
      </w:r>
      <w:r w:rsidRPr="006B5B03" w:rsidR="0DDA7F1F">
        <w:rPr>
          <w:rFonts w:ascii="Palatino Linotype" w:hAnsi="Palatino Linotype"/>
          <w:sz w:val="24"/>
          <w:szCs w:val="24"/>
        </w:rPr>
        <w:t xml:space="preserve">included the above proposed changes in definitions by IREC in their supplemental Advice Letters, </w:t>
      </w:r>
      <w:r w:rsidRPr="006B5B03" w:rsidR="6D588097">
        <w:rPr>
          <w:rFonts w:ascii="Palatino Linotype" w:hAnsi="Palatino Linotype"/>
          <w:sz w:val="24"/>
          <w:szCs w:val="24"/>
        </w:rPr>
        <w:t xml:space="preserve">each </w:t>
      </w:r>
      <w:r w:rsidRPr="006B5B03" w:rsidR="7800BB9A">
        <w:rPr>
          <w:rFonts w:ascii="Palatino Linotype" w:hAnsi="Palatino Linotype"/>
          <w:sz w:val="24"/>
          <w:szCs w:val="24"/>
        </w:rPr>
        <w:t xml:space="preserve">Utility </w:t>
      </w:r>
      <w:r w:rsidRPr="006B5B03" w:rsidR="61DBBB55">
        <w:rPr>
          <w:rFonts w:ascii="Palatino Linotype" w:hAnsi="Palatino Linotype"/>
          <w:sz w:val="24"/>
          <w:szCs w:val="24"/>
        </w:rPr>
        <w:t xml:space="preserve">shall </w:t>
      </w:r>
      <w:r w:rsidRPr="006B5B03" w:rsidR="7C6316A9">
        <w:rPr>
          <w:rFonts w:ascii="Palatino Linotype" w:hAnsi="Palatino Linotype"/>
          <w:sz w:val="24"/>
          <w:szCs w:val="24"/>
        </w:rPr>
        <w:t xml:space="preserve">define </w:t>
      </w:r>
      <w:r w:rsidRPr="006B5B03" w:rsidR="775F601E">
        <w:rPr>
          <w:rFonts w:ascii="Palatino Linotype" w:hAnsi="Palatino Linotype"/>
          <w:sz w:val="24"/>
          <w:szCs w:val="24"/>
        </w:rPr>
        <w:t xml:space="preserve">the term “real power production” </w:t>
      </w:r>
      <w:r w:rsidRPr="006B5B03" w:rsidR="0DC453DD">
        <w:rPr>
          <w:rFonts w:ascii="Palatino Linotype" w:hAnsi="Palatino Linotype"/>
          <w:sz w:val="24"/>
          <w:szCs w:val="24"/>
        </w:rPr>
        <w:t xml:space="preserve">under Section C (Definitions) of the Electric Rule 21 Tariff </w:t>
      </w:r>
      <w:r w:rsidRPr="006B5B03" w:rsidR="6F38EA70">
        <w:rPr>
          <w:rFonts w:ascii="Palatino Linotype" w:hAnsi="Palatino Linotype"/>
          <w:sz w:val="24"/>
          <w:szCs w:val="24"/>
        </w:rPr>
        <w:t xml:space="preserve">in </w:t>
      </w:r>
      <w:r w:rsidRPr="006B5B03" w:rsidR="3ED8D2FD">
        <w:rPr>
          <w:rFonts w:ascii="Palatino Linotype" w:hAnsi="Palatino Linotype"/>
          <w:sz w:val="24"/>
          <w:szCs w:val="24"/>
        </w:rPr>
        <w:t>a</w:t>
      </w:r>
      <w:r w:rsidRPr="006B5B03" w:rsidR="204E8189">
        <w:rPr>
          <w:rFonts w:ascii="Palatino Linotype" w:hAnsi="Palatino Linotype"/>
          <w:sz w:val="24"/>
          <w:szCs w:val="24"/>
        </w:rPr>
        <w:t xml:space="preserve"> Tier 1 </w:t>
      </w:r>
      <w:r w:rsidRPr="006B5B03" w:rsidR="00C0689F">
        <w:rPr>
          <w:rFonts w:ascii="Palatino Linotype" w:hAnsi="Palatino Linotype"/>
          <w:sz w:val="24"/>
          <w:szCs w:val="24"/>
        </w:rPr>
        <w:t xml:space="preserve">compliance </w:t>
      </w:r>
      <w:r w:rsidRPr="006B5B03" w:rsidR="204E8189">
        <w:rPr>
          <w:rFonts w:ascii="Palatino Linotype" w:hAnsi="Palatino Linotype"/>
          <w:sz w:val="24"/>
          <w:szCs w:val="24"/>
        </w:rPr>
        <w:t>Advice Letter</w:t>
      </w:r>
      <w:r w:rsidRPr="006B5B03" w:rsidR="4D303DEE">
        <w:rPr>
          <w:rFonts w:ascii="Palatino Linotype" w:hAnsi="Palatino Linotype"/>
          <w:sz w:val="24"/>
          <w:szCs w:val="24"/>
        </w:rPr>
        <w:t xml:space="preserve"> </w:t>
      </w:r>
      <w:r w:rsidRPr="006B5B03" w:rsidR="00C57A19">
        <w:rPr>
          <w:rFonts w:ascii="Palatino Linotype" w:hAnsi="Palatino Linotype"/>
          <w:sz w:val="24"/>
          <w:szCs w:val="24"/>
        </w:rPr>
        <w:t xml:space="preserve">filing </w:t>
      </w:r>
      <w:r w:rsidRPr="006B5B03" w:rsidR="4D303DEE">
        <w:rPr>
          <w:rFonts w:ascii="Palatino Linotype" w:hAnsi="Palatino Linotype"/>
          <w:sz w:val="24"/>
          <w:szCs w:val="24"/>
        </w:rPr>
        <w:t xml:space="preserve">within 30 days of </w:t>
      </w:r>
      <w:r w:rsidRPr="006B5B03" w:rsidR="55C4C4D6">
        <w:rPr>
          <w:rFonts w:ascii="Palatino Linotype" w:hAnsi="Palatino Linotype"/>
          <w:sz w:val="24"/>
          <w:szCs w:val="24"/>
        </w:rPr>
        <w:t>the adoption of</w:t>
      </w:r>
      <w:r w:rsidRPr="006B5B03" w:rsidR="4D303DEE">
        <w:rPr>
          <w:rFonts w:ascii="Palatino Linotype" w:hAnsi="Palatino Linotype"/>
          <w:sz w:val="24"/>
          <w:szCs w:val="24"/>
        </w:rPr>
        <w:t xml:space="preserve"> this Resolution</w:t>
      </w:r>
      <w:r w:rsidRPr="006B5B03" w:rsidR="61DBBB55">
        <w:rPr>
          <w:rFonts w:ascii="Palatino Linotype" w:hAnsi="Palatino Linotype"/>
          <w:sz w:val="24"/>
          <w:szCs w:val="24"/>
        </w:rPr>
        <w:t xml:space="preserve">. </w:t>
      </w:r>
    </w:p>
    <w:p w:rsidRPr="006B5B03" w:rsidR="00CD7640" w:rsidP="006761AF" w:rsidRDefault="00CD7640" w14:paraId="5AE44A5E" w14:textId="0305E1CD">
      <w:pPr>
        <w:rPr>
          <w:rFonts w:ascii="Palatino Linotype" w:hAnsi="Palatino Linotype"/>
          <w:sz w:val="24"/>
          <w:szCs w:val="24"/>
        </w:rPr>
      </w:pPr>
    </w:p>
    <w:p w:rsidRPr="006B5B03" w:rsidR="00B70C17" w:rsidP="00DF330D" w:rsidRDefault="00EE636B" w14:paraId="31E73B3E" w14:textId="3BD25764">
      <w:pPr>
        <w:numPr>
          <w:ilvl w:val="0"/>
          <w:numId w:val="15"/>
        </w:numPr>
        <w:rPr>
          <w:rFonts w:ascii="Palatino Linotype" w:hAnsi="Palatino Linotype"/>
          <w:sz w:val="24"/>
          <w:szCs w:val="24"/>
        </w:rPr>
      </w:pPr>
      <w:r w:rsidRPr="006B5B03">
        <w:rPr>
          <w:rFonts w:ascii="Palatino Linotype" w:hAnsi="Palatino Linotype"/>
          <w:sz w:val="24"/>
          <w:szCs w:val="24"/>
        </w:rPr>
        <w:t>Consistent Phrasing of Questions and Answers</w:t>
      </w:r>
    </w:p>
    <w:p w:rsidRPr="006B5B03" w:rsidR="00823198" w:rsidP="00823198" w:rsidRDefault="00823198" w14:paraId="0EDFCBEB" w14:textId="77777777">
      <w:pPr>
        <w:rPr>
          <w:rFonts w:ascii="Palatino Linotype" w:hAnsi="Palatino Linotype"/>
          <w:sz w:val="24"/>
          <w:szCs w:val="24"/>
        </w:rPr>
      </w:pPr>
    </w:p>
    <w:p w:rsidRPr="006B5B03" w:rsidR="00824A66" w:rsidP="00824A66" w:rsidRDefault="00823198" w14:paraId="1A12993B" w14:textId="5A72580C">
      <w:pPr>
        <w:rPr>
          <w:rFonts w:ascii="Palatino Linotype" w:hAnsi="Palatino Linotype"/>
          <w:sz w:val="24"/>
          <w:szCs w:val="24"/>
        </w:rPr>
      </w:pPr>
      <w:r w:rsidRPr="006B5B03">
        <w:rPr>
          <w:rFonts w:ascii="Palatino Linotype" w:hAnsi="Palatino Linotype"/>
          <w:sz w:val="24"/>
          <w:szCs w:val="24"/>
        </w:rPr>
        <w:t>IREC stated that Screen M’s questions and answers should be phrased consistently.</w:t>
      </w:r>
      <w:r w:rsidRPr="006B5B03" w:rsidR="006555A4">
        <w:rPr>
          <w:rFonts w:ascii="Palatino Linotype" w:hAnsi="Palatino Linotype"/>
          <w:sz w:val="24"/>
          <w:szCs w:val="24"/>
        </w:rPr>
        <w:t xml:space="preserve">  </w:t>
      </w:r>
      <w:r w:rsidRPr="006B5B03" w:rsidR="00824A66">
        <w:rPr>
          <w:rFonts w:ascii="Palatino Linotype" w:hAnsi="Palatino Linotype"/>
          <w:sz w:val="24"/>
          <w:szCs w:val="24"/>
        </w:rPr>
        <w:t>IREC proposes to modify the new ICA questions such that any negative</w:t>
      </w:r>
      <w:r w:rsidRPr="006B5B03" w:rsidR="0027675D">
        <w:rPr>
          <w:rFonts w:ascii="Palatino Linotype" w:hAnsi="Palatino Linotype"/>
          <w:sz w:val="24"/>
          <w:szCs w:val="24"/>
        </w:rPr>
        <w:t xml:space="preserve"> </w:t>
      </w:r>
      <w:r w:rsidRPr="006B5B03" w:rsidR="00824A66">
        <w:rPr>
          <w:rFonts w:ascii="Palatino Linotype" w:hAnsi="Palatino Linotype"/>
          <w:sz w:val="24"/>
          <w:szCs w:val="24"/>
        </w:rPr>
        <w:t>answer means that the project fails the screen or, alternatively, modify the</w:t>
      </w:r>
      <w:r w:rsidRPr="006B5B03" w:rsidR="0027675D">
        <w:rPr>
          <w:rFonts w:ascii="Palatino Linotype" w:hAnsi="Palatino Linotype"/>
          <w:sz w:val="24"/>
          <w:szCs w:val="24"/>
        </w:rPr>
        <w:t xml:space="preserve"> </w:t>
      </w:r>
      <w:r w:rsidRPr="006B5B03" w:rsidR="00824A66">
        <w:rPr>
          <w:rFonts w:ascii="Palatino Linotype" w:hAnsi="Palatino Linotype"/>
          <w:sz w:val="24"/>
          <w:szCs w:val="24"/>
        </w:rPr>
        <w:t xml:space="preserve">existing questions, </w:t>
      </w:r>
      <w:proofErr w:type="gramStart"/>
      <w:r w:rsidRPr="006B5B03" w:rsidR="00824A66">
        <w:rPr>
          <w:rFonts w:ascii="Palatino Linotype" w:hAnsi="Palatino Linotype"/>
          <w:sz w:val="24"/>
          <w:szCs w:val="24"/>
        </w:rPr>
        <w:t>as long as</w:t>
      </w:r>
      <w:proofErr w:type="gramEnd"/>
      <w:r w:rsidRPr="006B5B03" w:rsidR="00824A66">
        <w:rPr>
          <w:rFonts w:ascii="Palatino Linotype" w:hAnsi="Palatino Linotype"/>
          <w:sz w:val="24"/>
          <w:szCs w:val="24"/>
        </w:rPr>
        <w:t xml:space="preserve"> the questions are phrased consistently so</w:t>
      </w:r>
    </w:p>
    <w:p w:rsidRPr="006B5B03" w:rsidR="00824A66" w:rsidP="00824A66" w:rsidRDefault="00824A66" w14:paraId="568D2082" w14:textId="77777777">
      <w:pPr>
        <w:rPr>
          <w:rFonts w:ascii="Palatino Linotype" w:hAnsi="Palatino Linotype"/>
          <w:sz w:val="24"/>
          <w:szCs w:val="24"/>
        </w:rPr>
      </w:pPr>
      <w:r w:rsidRPr="006B5B03">
        <w:rPr>
          <w:rFonts w:ascii="Palatino Linotype" w:hAnsi="Palatino Linotype"/>
          <w:sz w:val="24"/>
          <w:szCs w:val="24"/>
        </w:rPr>
        <w:t>that a negative answer produces the same result for all the questions in</w:t>
      </w:r>
    </w:p>
    <w:p w:rsidRPr="006B5B03" w:rsidR="000D7A0B" w:rsidP="00824A66" w:rsidRDefault="00824A66" w14:paraId="1F1BEFCA" w14:textId="77777777">
      <w:pPr>
        <w:rPr>
          <w:rFonts w:ascii="Palatino Linotype" w:hAnsi="Palatino Linotype"/>
          <w:sz w:val="24"/>
          <w:szCs w:val="24"/>
        </w:rPr>
      </w:pPr>
      <w:r w:rsidRPr="006B5B03">
        <w:rPr>
          <w:rFonts w:ascii="Palatino Linotype" w:hAnsi="Palatino Linotype"/>
          <w:sz w:val="24"/>
          <w:szCs w:val="24"/>
        </w:rPr>
        <w:t>Screen M.</w:t>
      </w:r>
      <w:r w:rsidRPr="006B5B03" w:rsidR="00F80E53">
        <w:rPr>
          <w:rFonts w:ascii="Palatino Linotype" w:hAnsi="Palatino Linotype"/>
          <w:sz w:val="24"/>
          <w:szCs w:val="24"/>
        </w:rPr>
        <w:t xml:space="preserve">  </w:t>
      </w:r>
    </w:p>
    <w:p w:rsidRPr="006B5B03" w:rsidR="006D5C77" w:rsidP="00823198" w:rsidRDefault="006D5C77" w14:paraId="1311EE66" w14:textId="31F38C4F">
      <w:pPr>
        <w:rPr>
          <w:rFonts w:ascii="Palatino Linotype" w:hAnsi="Palatino Linotype"/>
          <w:sz w:val="24"/>
          <w:szCs w:val="24"/>
        </w:rPr>
      </w:pPr>
    </w:p>
    <w:p w:rsidRPr="006B5B03" w:rsidR="008122A3" w:rsidP="008122A3" w:rsidRDefault="006D5C77" w14:paraId="6D1646B0" w14:textId="7754D2D7">
      <w:pPr>
        <w:rPr>
          <w:rFonts w:ascii="Palatino Linotype" w:hAnsi="Palatino Linotype"/>
          <w:sz w:val="24"/>
          <w:szCs w:val="24"/>
        </w:rPr>
      </w:pPr>
      <w:r w:rsidRPr="006B5B03">
        <w:rPr>
          <w:rFonts w:ascii="Palatino Linotype" w:hAnsi="Palatino Linotype"/>
          <w:sz w:val="24"/>
          <w:szCs w:val="24"/>
        </w:rPr>
        <w:t xml:space="preserve">The Commission agrees with IREC </w:t>
      </w:r>
      <w:r w:rsidRPr="006B5B03" w:rsidR="00407B9C">
        <w:rPr>
          <w:rFonts w:ascii="Palatino Linotype" w:hAnsi="Palatino Linotype"/>
          <w:sz w:val="24"/>
          <w:szCs w:val="24"/>
        </w:rPr>
        <w:t xml:space="preserve">that </w:t>
      </w:r>
      <w:r w:rsidRPr="006B5B03" w:rsidR="008F402D">
        <w:rPr>
          <w:rFonts w:ascii="Palatino Linotype" w:hAnsi="Palatino Linotype"/>
          <w:sz w:val="24"/>
          <w:szCs w:val="24"/>
        </w:rPr>
        <w:t xml:space="preserve">the </w:t>
      </w:r>
      <w:r w:rsidRPr="006B5B03" w:rsidR="001322AD">
        <w:rPr>
          <w:rFonts w:ascii="Palatino Linotype" w:hAnsi="Palatino Linotype"/>
          <w:sz w:val="24"/>
          <w:szCs w:val="24"/>
        </w:rPr>
        <w:t xml:space="preserve">questions and answers of </w:t>
      </w:r>
      <w:r w:rsidRPr="006B5B03" w:rsidR="008F402D">
        <w:rPr>
          <w:rFonts w:ascii="Palatino Linotype" w:hAnsi="Palatino Linotype"/>
          <w:sz w:val="24"/>
          <w:szCs w:val="24"/>
        </w:rPr>
        <w:t xml:space="preserve">Screen M should be modified to have </w:t>
      </w:r>
      <w:r w:rsidRPr="006B5B03" w:rsidR="00512F83">
        <w:rPr>
          <w:rFonts w:ascii="Palatino Linotype" w:hAnsi="Palatino Linotype"/>
          <w:sz w:val="24"/>
          <w:szCs w:val="24"/>
        </w:rPr>
        <w:t xml:space="preserve">a </w:t>
      </w:r>
      <w:r w:rsidRPr="006B5B03" w:rsidR="008F402D">
        <w:rPr>
          <w:rFonts w:ascii="Palatino Linotype" w:hAnsi="Palatino Linotype"/>
          <w:sz w:val="24"/>
          <w:szCs w:val="24"/>
        </w:rPr>
        <w:t xml:space="preserve">consistent convention of </w:t>
      </w:r>
      <w:r w:rsidRPr="006B5B03" w:rsidR="00512F83">
        <w:rPr>
          <w:rFonts w:ascii="Palatino Linotype" w:hAnsi="Palatino Linotype"/>
          <w:sz w:val="24"/>
          <w:szCs w:val="24"/>
        </w:rPr>
        <w:t xml:space="preserve">“yes” means </w:t>
      </w:r>
      <w:r w:rsidRPr="006B5B03" w:rsidR="00493024">
        <w:rPr>
          <w:rFonts w:ascii="Palatino Linotype" w:hAnsi="Palatino Linotype"/>
          <w:sz w:val="24"/>
          <w:szCs w:val="24"/>
        </w:rPr>
        <w:t xml:space="preserve">pass </w:t>
      </w:r>
      <w:r w:rsidRPr="006B5B03" w:rsidR="00951CC7">
        <w:rPr>
          <w:rFonts w:ascii="Palatino Linotype" w:hAnsi="Palatino Linotype"/>
          <w:sz w:val="24"/>
          <w:szCs w:val="24"/>
        </w:rPr>
        <w:br/>
      </w:r>
      <w:r w:rsidRPr="006B5B03" w:rsidR="00242891">
        <w:rPr>
          <w:rFonts w:ascii="Palatino Linotype" w:hAnsi="Palatino Linotype"/>
          <w:sz w:val="24"/>
          <w:szCs w:val="24"/>
        </w:rPr>
        <w:t>Screen M</w:t>
      </w:r>
      <w:r w:rsidRPr="006B5B03" w:rsidR="00C67C6B">
        <w:rPr>
          <w:rFonts w:ascii="Palatino Linotype" w:hAnsi="Palatino Linotype"/>
          <w:sz w:val="24"/>
          <w:szCs w:val="24"/>
        </w:rPr>
        <w:t>.</w:t>
      </w:r>
      <w:r w:rsidRPr="006B5B03" w:rsidR="000D7A0B">
        <w:rPr>
          <w:rFonts w:ascii="Palatino Linotype" w:hAnsi="Palatino Linotype"/>
          <w:sz w:val="24"/>
          <w:szCs w:val="24"/>
        </w:rPr>
        <w:t xml:space="preserve">  Currently, all the questions with a “yes” response mean failing Screen M except the 15% test which means passing Screen M.  </w:t>
      </w:r>
      <w:proofErr w:type="gramStart"/>
      <w:r w:rsidRPr="006B5B03" w:rsidR="00795D2F">
        <w:rPr>
          <w:rFonts w:ascii="Palatino Linotype" w:hAnsi="Palatino Linotype"/>
          <w:sz w:val="24"/>
          <w:szCs w:val="24"/>
        </w:rPr>
        <w:t>In order to</w:t>
      </w:r>
      <w:proofErr w:type="gramEnd"/>
      <w:r w:rsidRPr="006B5B03" w:rsidR="00795D2F">
        <w:rPr>
          <w:rFonts w:ascii="Palatino Linotype" w:hAnsi="Palatino Linotype"/>
          <w:sz w:val="24"/>
          <w:szCs w:val="24"/>
        </w:rPr>
        <w:t xml:space="preserve"> </w:t>
      </w:r>
      <w:r w:rsidRPr="006B5B03" w:rsidR="00754C4A">
        <w:rPr>
          <w:rFonts w:ascii="Palatino Linotype" w:hAnsi="Palatino Linotype"/>
          <w:sz w:val="24"/>
          <w:szCs w:val="24"/>
        </w:rPr>
        <w:t>maintain consistency of</w:t>
      </w:r>
      <w:r w:rsidRPr="006B5B03" w:rsidR="0073787F">
        <w:rPr>
          <w:rFonts w:ascii="Palatino Linotype" w:hAnsi="Palatino Linotype"/>
          <w:sz w:val="24"/>
          <w:szCs w:val="24"/>
        </w:rPr>
        <w:t xml:space="preserve"> language in</w:t>
      </w:r>
      <w:r w:rsidRPr="006B5B03" w:rsidR="00754C4A">
        <w:rPr>
          <w:rFonts w:ascii="Palatino Linotype" w:hAnsi="Palatino Linotype"/>
          <w:sz w:val="24"/>
          <w:szCs w:val="24"/>
        </w:rPr>
        <w:t xml:space="preserve"> S</w:t>
      </w:r>
      <w:r w:rsidRPr="006B5B03" w:rsidR="001C4BBB">
        <w:rPr>
          <w:rFonts w:ascii="Palatino Linotype" w:hAnsi="Palatino Linotype"/>
          <w:sz w:val="24"/>
          <w:szCs w:val="24"/>
        </w:rPr>
        <w:t xml:space="preserve">creen </w:t>
      </w:r>
      <w:r w:rsidRPr="006B5B03" w:rsidR="00754C4A">
        <w:rPr>
          <w:rFonts w:ascii="Palatino Linotype" w:hAnsi="Palatino Linotype"/>
          <w:sz w:val="24"/>
          <w:szCs w:val="24"/>
        </w:rPr>
        <w:t>M</w:t>
      </w:r>
      <w:r w:rsidRPr="006B5B03" w:rsidR="00E06F74">
        <w:rPr>
          <w:rFonts w:ascii="Palatino Linotype" w:hAnsi="Palatino Linotype"/>
          <w:sz w:val="24"/>
          <w:szCs w:val="24"/>
        </w:rPr>
        <w:t xml:space="preserve">, </w:t>
      </w:r>
      <w:r w:rsidRPr="006B5B03" w:rsidR="004C0E3C">
        <w:rPr>
          <w:rFonts w:ascii="Palatino Linotype" w:hAnsi="Palatino Linotype"/>
          <w:sz w:val="24"/>
          <w:szCs w:val="24"/>
        </w:rPr>
        <w:t xml:space="preserve">Utilities </w:t>
      </w:r>
      <w:r w:rsidRPr="006B5B03" w:rsidR="00A56B8E">
        <w:rPr>
          <w:rFonts w:ascii="Palatino Linotype" w:hAnsi="Palatino Linotype"/>
          <w:sz w:val="24"/>
          <w:szCs w:val="24"/>
        </w:rPr>
        <w:t xml:space="preserve">each </w:t>
      </w:r>
      <w:r w:rsidRPr="006B5B03" w:rsidR="00E06F74">
        <w:rPr>
          <w:rFonts w:ascii="Palatino Linotype" w:hAnsi="Palatino Linotype"/>
          <w:sz w:val="24"/>
          <w:szCs w:val="24"/>
        </w:rPr>
        <w:t xml:space="preserve">shall include the tariff language in Appendix A </w:t>
      </w:r>
      <w:r w:rsidRPr="006B5B03" w:rsidR="0072361F">
        <w:rPr>
          <w:rFonts w:ascii="Palatino Linotype" w:hAnsi="Palatino Linotype"/>
          <w:sz w:val="24"/>
          <w:szCs w:val="24"/>
        </w:rPr>
        <w:t xml:space="preserve">of this Resolution </w:t>
      </w:r>
      <w:r w:rsidRPr="006B5B03" w:rsidR="00E06F74">
        <w:rPr>
          <w:rFonts w:ascii="Palatino Linotype" w:hAnsi="Palatino Linotype"/>
          <w:sz w:val="24"/>
          <w:szCs w:val="24"/>
        </w:rPr>
        <w:t>in</w:t>
      </w:r>
      <w:r w:rsidRPr="006B5B03" w:rsidR="00D162CB">
        <w:rPr>
          <w:rFonts w:ascii="Palatino Linotype" w:hAnsi="Palatino Linotype"/>
          <w:sz w:val="24"/>
          <w:szCs w:val="24"/>
        </w:rPr>
        <w:t xml:space="preserve"> </w:t>
      </w:r>
      <w:r w:rsidRPr="006B5B03" w:rsidR="00FA6370">
        <w:rPr>
          <w:rFonts w:ascii="Palatino Linotype" w:hAnsi="Palatino Linotype"/>
          <w:sz w:val="24"/>
          <w:szCs w:val="24"/>
        </w:rPr>
        <w:t xml:space="preserve">a </w:t>
      </w:r>
      <w:r w:rsidRPr="006B5B03" w:rsidR="00B9612D">
        <w:rPr>
          <w:rFonts w:ascii="Palatino Linotype" w:hAnsi="Palatino Linotype"/>
          <w:sz w:val="24"/>
          <w:szCs w:val="24"/>
        </w:rPr>
        <w:t xml:space="preserve">Tier 1 </w:t>
      </w:r>
      <w:r w:rsidRPr="006B5B03" w:rsidR="00E06F74">
        <w:rPr>
          <w:rFonts w:ascii="Palatino Linotype" w:hAnsi="Palatino Linotype"/>
          <w:sz w:val="24"/>
          <w:szCs w:val="24"/>
        </w:rPr>
        <w:t>Advice Letter</w:t>
      </w:r>
      <w:r w:rsidRPr="006B5B03" w:rsidR="00B23A59">
        <w:rPr>
          <w:rFonts w:ascii="Palatino Linotype" w:hAnsi="Palatino Linotype"/>
          <w:sz w:val="24"/>
          <w:szCs w:val="24"/>
        </w:rPr>
        <w:t xml:space="preserve"> within</w:t>
      </w:r>
      <w:r w:rsidRPr="006B5B03" w:rsidR="00951CC7">
        <w:rPr>
          <w:rFonts w:ascii="Palatino Linotype" w:hAnsi="Palatino Linotype"/>
          <w:sz w:val="24"/>
          <w:szCs w:val="24"/>
        </w:rPr>
        <w:br/>
      </w:r>
      <w:r w:rsidRPr="006B5B03" w:rsidR="00B23A59">
        <w:rPr>
          <w:rFonts w:ascii="Palatino Linotype" w:hAnsi="Palatino Linotype"/>
          <w:sz w:val="24"/>
          <w:szCs w:val="24"/>
        </w:rPr>
        <w:t xml:space="preserve">30 days of </w:t>
      </w:r>
      <w:r w:rsidRPr="006B5B03" w:rsidR="005A0A30">
        <w:rPr>
          <w:rFonts w:ascii="Palatino Linotype" w:hAnsi="Palatino Linotype"/>
          <w:sz w:val="24"/>
          <w:szCs w:val="24"/>
        </w:rPr>
        <w:t xml:space="preserve">the adoption of </w:t>
      </w:r>
      <w:r w:rsidRPr="006B5B03" w:rsidR="00B23A59">
        <w:rPr>
          <w:rFonts w:ascii="Palatino Linotype" w:hAnsi="Palatino Linotype"/>
          <w:sz w:val="24"/>
          <w:szCs w:val="24"/>
        </w:rPr>
        <w:t>this Resolution</w:t>
      </w:r>
      <w:r w:rsidRPr="006B5B03" w:rsidR="00A56B8E">
        <w:rPr>
          <w:rFonts w:ascii="Palatino Linotype" w:hAnsi="Palatino Linotype"/>
          <w:sz w:val="24"/>
          <w:szCs w:val="24"/>
        </w:rPr>
        <w:t>.</w:t>
      </w:r>
      <w:r w:rsidRPr="006B5B03" w:rsidR="00754C4A">
        <w:rPr>
          <w:rFonts w:ascii="Palatino Linotype" w:hAnsi="Palatino Linotype"/>
          <w:sz w:val="24"/>
          <w:szCs w:val="24"/>
        </w:rPr>
        <w:t xml:space="preserve">  </w:t>
      </w:r>
      <w:r w:rsidRPr="006B5B03" w:rsidR="00890276">
        <w:rPr>
          <w:rFonts w:ascii="Palatino Linotype" w:hAnsi="Palatino Linotype"/>
          <w:sz w:val="24"/>
          <w:szCs w:val="24"/>
        </w:rPr>
        <w:t xml:space="preserve"> </w:t>
      </w:r>
      <w:r w:rsidRPr="006B5B03" w:rsidR="008122A3">
        <w:rPr>
          <w:rFonts w:ascii="Palatino Linotype" w:hAnsi="Palatino Linotype"/>
          <w:sz w:val="24"/>
          <w:szCs w:val="24"/>
        </w:rPr>
        <w:t xml:space="preserve"> </w:t>
      </w:r>
    </w:p>
    <w:p w:rsidRPr="006B5B03" w:rsidR="00CE37EB" w:rsidP="00D51B93" w:rsidRDefault="00CE37EB" w14:paraId="076EDFCA" w14:textId="06617186">
      <w:pPr>
        <w:rPr>
          <w:rFonts w:ascii="Palatino Linotype" w:hAnsi="Palatino Linotype"/>
          <w:sz w:val="24"/>
          <w:szCs w:val="24"/>
        </w:rPr>
      </w:pPr>
    </w:p>
    <w:p w:rsidRPr="006B5B03" w:rsidR="00CB1BE6" w:rsidP="00CB1BE6" w:rsidRDefault="00CB1BE6" w14:paraId="634CD3E1" w14:textId="0BCA2EA5">
      <w:pPr>
        <w:numPr>
          <w:ilvl w:val="0"/>
          <w:numId w:val="15"/>
        </w:numPr>
        <w:rPr>
          <w:rFonts w:ascii="Palatino Linotype" w:hAnsi="Palatino Linotype"/>
          <w:sz w:val="24"/>
          <w:szCs w:val="24"/>
        </w:rPr>
      </w:pPr>
      <w:r w:rsidRPr="006B5B03">
        <w:rPr>
          <w:rFonts w:ascii="Palatino Linotype" w:hAnsi="Palatino Linotype"/>
          <w:sz w:val="24"/>
          <w:szCs w:val="24"/>
        </w:rPr>
        <w:t>Deletion of Footnotes in Screen M</w:t>
      </w:r>
    </w:p>
    <w:p w:rsidRPr="006B5B03" w:rsidR="00667A56" w:rsidP="00667A56" w:rsidRDefault="00667A56" w14:paraId="65EA9B20" w14:textId="77777777">
      <w:pPr>
        <w:ind w:left="360"/>
        <w:rPr>
          <w:rFonts w:ascii="Palatino Linotype" w:hAnsi="Palatino Linotype"/>
          <w:sz w:val="24"/>
          <w:szCs w:val="24"/>
        </w:rPr>
      </w:pPr>
    </w:p>
    <w:p w:rsidRPr="006B5B03" w:rsidR="00667A56" w:rsidP="007D0653" w:rsidRDefault="007D0653" w14:paraId="6E1B45BA" w14:textId="2738AB90">
      <w:pPr>
        <w:rPr>
          <w:rFonts w:ascii="Palatino Linotype" w:hAnsi="Palatino Linotype"/>
          <w:sz w:val="24"/>
          <w:szCs w:val="24"/>
        </w:rPr>
      </w:pPr>
      <w:r w:rsidRPr="006B5B03">
        <w:rPr>
          <w:rFonts w:ascii="Palatino Linotype" w:hAnsi="Palatino Linotype"/>
          <w:sz w:val="24"/>
          <w:szCs w:val="24"/>
        </w:rPr>
        <w:t xml:space="preserve">IREC recommends deleting the footnote that appears in different parts of Screen M for each Utility because it fails to mention that each Utility’s addition of Sections Mm1 </w:t>
      </w:r>
      <w:r w:rsidRPr="006B5B03">
        <w:rPr>
          <w:rFonts w:ascii="Palatino Linotype" w:hAnsi="Palatino Linotype"/>
          <w:sz w:val="24"/>
          <w:szCs w:val="24"/>
        </w:rPr>
        <w:lastRenderedPageBreak/>
        <w:t>through Mm4 sets new rules and</w:t>
      </w:r>
      <w:r w:rsidRPr="006B5B03" w:rsidR="00BF442F">
        <w:rPr>
          <w:rFonts w:ascii="Palatino Linotype" w:hAnsi="Palatino Linotype"/>
          <w:sz w:val="24"/>
          <w:szCs w:val="24"/>
        </w:rPr>
        <w:t xml:space="preserve"> because it</w:t>
      </w:r>
      <w:r w:rsidRPr="006B5B03">
        <w:rPr>
          <w:rFonts w:ascii="Palatino Linotype" w:hAnsi="Palatino Linotype"/>
          <w:sz w:val="24"/>
          <w:szCs w:val="24"/>
        </w:rPr>
        <w:t xml:space="preserve"> allows the use of more types of systems beyond inadvertent export.</w:t>
      </w:r>
    </w:p>
    <w:p w:rsidRPr="006B5B03" w:rsidR="007D0653" w:rsidP="007D0653" w:rsidRDefault="007D0653" w14:paraId="483E005B" w14:textId="77777777">
      <w:pPr>
        <w:rPr>
          <w:rFonts w:ascii="Palatino Linotype" w:hAnsi="Palatino Linotype"/>
          <w:sz w:val="24"/>
          <w:szCs w:val="24"/>
        </w:rPr>
      </w:pPr>
    </w:p>
    <w:p w:rsidRPr="006B5B03" w:rsidR="00D51B93" w:rsidP="007D0653" w:rsidRDefault="00D51B93" w14:paraId="2186EFB1" w14:textId="2E74B49C">
      <w:pPr>
        <w:rPr>
          <w:rFonts w:ascii="Palatino Linotype" w:hAnsi="Palatino Linotype"/>
          <w:sz w:val="24"/>
          <w:szCs w:val="24"/>
        </w:rPr>
      </w:pPr>
      <w:r w:rsidRPr="006B5B03">
        <w:rPr>
          <w:rFonts w:ascii="Palatino Linotype" w:hAnsi="Palatino Linotype"/>
          <w:sz w:val="24"/>
          <w:szCs w:val="24"/>
        </w:rPr>
        <w:t xml:space="preserve">The Utilities </w:t>
      </w:r>
      <w:r w:rsidRPr="006B5B03" w:rsidR="0009732D">
        <w:rPr>
          <w:rFonts w:ascii="Palatino Linotype" w:hAnsi="Palatino Linotype"/>
          <w:sz w:val="24"/>
          <w:szCs w:val="24"/>
        </w:rPr>
        <w:t xml:space="preserve">replied with </w:t>
      </w:r>
      <w:r w:rsidRPr="006B5B03" w:rsidR="004B2ED8">
        <w:rPr>
          <w:rFonts w:ascii="Palatino Linotype" w:hAnsi="Palatino Linotype"/>
          <w:sz w:val="24"/>
          <w:szCs w:val="24"/>
        </w:rPr>
        <w:t xml:space="preserve">an </w:t>
      </w:r>
      <w:r w:rsidRPr="006B5B03">
        <w:rPr>
          <w:rFonts w:ascii="Palatino Linotype" w:hAnsi="Palatino Linotype"/>
          <w:sz w:val="24"/>
          <w:szCs w:val="24"/>
        </w:rPr>
        <w:t>agree</w:t>
      </w:r>
      <w:r w:rsidRPr="006B5B03" w:rsidR="004B2ED8">
        <w:rPr>
          <w:rFonts w:ascii="Palatino Linotype" w:hAnsi="Palatino Linotype"/>
          <w:sz w:val="24"/>
          <w:szCs w:val="24"/>
        </w:rPr>
        <w:t>ment</w:t>
      </w:r>
      <w:r w:rsidRPr="006B5B03">
        <w:rPr>
          <w:rFonts w:ascii="Palatino Linotype" w:hAnsi="Palatino Linotype"/>
          <w:sz w:val="24"/>
          <w:szCs w:val="24"/>
        </w:rPr>
        <w:t xml:space="preserve"> to keep only the last footnote</w:t>
      </w:r>
      <w:r w:rsidRPr="006B5B03" w:rsidR="00042699">
        <w:rPr>
          <w:rStyle w:val="FootnoteReference"/>
          <w:rFonts w:ascii="Palatino Linotype" w:hAnsi="Palatino Linotype"/>
          <w:sz w:val="24"/>
          <w:szCs w:val="24"/>
        </w:rPr>
        <w:footnoteReference w:id="77"/>
      </w:r>
      <w:r w:rsidRPr="006B5B03">
        <w:rPr>
          <w:rFonts w:ascii="Palatino Linotype" w:hAnsi="Palatino Linotype"/>
          <w:sz w:val="24"/>
          <w:szCs w:val="24"/>
        </w:rPr>
        <w:t xml:space="preserve">: </w:t>
      </w:r>
    </w:p>
    <w:p w:rsidRPr="006B5B03" w:rsidR="007D0653" w:rsidP="007D0653" w:rsidRDefault="007D0653" w14:paraId="23F4D43A" w14:textId="77777777">
      <w:pPr>
        <w:rPr>
          <w:rFonts w:ascii="Palatino Linotype" w:hAnsi="Palatino Linotype"/>
          <w:sz w:val="24"/>
          <w:szCs w:val="24"/>
        </w:rPr>
      </w:pPr>
    </w:p>
    <w:p w:rsidRPr="006B5B03" w:rsidR="00D51B93" w:rsidP="00D51B93" w:rsidRDefault="00D51B93" w14:paraId="44433D29" w14:textId="627ABE66">
      <w:pPr>
        <w:rPr>
          <w:rFonts w:ascii="Palatino Linotype" w:hAnsi="Palatino Linotype"/>
          <w:i/>
          <w:iCs/>
          <w:sz w:val="24"/>
          <w:szCs w:val="24"/>
        </w:rPr>
      </w:pPr>
      <w:r w:rsidRPr="006B5B03">
        <w:rPr>
          <w:rFonts w:ascii="Palatino Linotype" w:hAnsi="Palatino Linotype"/>
          <w:i/>
          <w:iCs/>
          <w:sz w:val="24"/>
          <w:szCs w:val="24"/>
        </w:rPr>
        <w:t xml:space="preserve">*Non-Export AC/DC Converter installations that have a complete and valid </w:t>
      </w:r>
      <w:r w:rsidRPr="006B5B03" w:rsidR="00C91A7A">
        <w:rPr>
          <w:rFonts w:ascii="Palatino Linotype" w:hAnsi="Palatino Linotype"/>
          <w:i/>
          <w:iCs/>
          <w:sz w:val="24"/>
          <w:szCs w:val="24"/>
        </w:rPr>
        <w:t>Interconnection</w:t>
      </w:r>
      <w:r w:rsidRPr="006B5B03">
        <w:rPr>
          <w:rFonts w:ascii="Palatino Linotype" w:hAnsi="Palatino Linotype"/>
          <w:i/>
          <w:iCs/>
          <w:sz w:val="24"/>
          <w:szCs w:val="24"/>
        </w:rPr>
        <w:t xml:space="preserve"> Request will be eligible to bypass screens B through D and F through M. If the Generating Facility meets the conditions in Screen I below (Section G.1.i) skip Screens K, L and M.</w:t>
      </w:r>
    </w:p>
    <w:p w:rsidRPr="006B5B03" w:rsidR="00D51B93" w:rsidP="00D51B93" w:rsidRDefault="00D51B93" w14:paraId="6F8673FC" w14:textId="141C76E5">
      <w:pPr>
        <w:rPr>
          <w:rFonts w:ascii="Palatino Linotype" w:hAnsi="Palatino Linotype"/>
          <w:i/>
          <w:iCs/>
          <w:sz w:val="24"/>
          <w:szCs w:val="24"/>
        </w:rPr>
      </w:pPr>
    </w:p>
    <w:p w:rsidRPr="006B5B03" w:rsidR="00607569" w:rsidP="00D51B93" w:rsidRDefault="004B2ED8" w14:paraId="6081BFCF" w14:textId="6C9CE88F">
      <w:pPr>
        <w:rPr>
          <w:rFonts w:ascii="Palatino Linotype" w:hAnsi="Palatino Linotype"/>
          <w:sz w:val="24"/>
          <w:szCs w:val="24"/>
        </w:rPr>
      </w:pPr>
      <w:r w:rsidRPr="006B5B03">
        <w:rPr>
          <w:rFonts w:ascii="Palatino Linotype" w:hAnsi="Palatino Linotype"/>
          <w:sz w:val="24"/>
          <w:szCs w:val="24"/>
        </w:rPr>
        <w:t>The U</w:t>
      </w:r>
      <w:r w:rsidRPr="006B5B03" w:rsidR="00666777">
        <w:rPr>
          <w:rFonts w:ascii="Palatino Linotype" w:hAnsi="Palatino Linotype"/>
          <w:sz w:val="24"/>
          <w:szCs w:val="24"/>
        </w:rPr>
        <w:t xml:space="preserve">tilities have deleted all footnotes </w:t>
      </w:r>
      <w:r w:rsidRPr="006B5B03" w:rsidR="004359E7">
        <w:rPr>
          <w:rFonts w:ascii="Palatino Linotype" w:hAnsi="Palatino Linotype"/>
          <w:sz w:val="24"/>
          <w:szCs w:val="24"/>
        </w:rPr>
        <w:t>in Screen M in their supplemental filings.  Therefore, t</w:t>
      </w:r>
      <w:r w:rsidRPr="006B5B03" w:rsidR="00330002">
        <w:rPr>
          <w:rFonts w:ascii="Palatino Linotype" w:hAnsi="Palatino Linotype"/>
          <w:sz w:val="24"/>
          <w:szCs w:val="24"/>
        </w:rPr>
        <w:t xml:space="preserve">he Commission </w:t>
      </w:r>
      <w:r w:rsidRPr="006B5B03" w:rsidR="004359E7">
        <w:rPr>
          <w:rFonts w:ascii="Palatino Linotype" w:hAnsi="Palatino Linotype"/>
          <w:sz w:val="24"/>
          <w:szCs w:val="24"/>
        </w:rPr>
        <w:t>considers this issue moot</w:t>
      </w:r>
      <w:r w:rsidRPr="006B5B03" w:rsidR="009E4BD4">
        <w:rPr>
          <w:rFonts w:ascii="Palatino Linotype" w:hAnsi="Palatino Linotype"/>
          <w:sz w:val="24"/>
          <w:szCs w:val="24"/>
        </w:rPr>
        <w:t>.</w:t>
      </w:r>
      <w:r w:rsidRPr="006B5B03" w:rsidR="00330002">
        <w:rPr>
          <w:rFonts w:ascii="Palatino Linotype" w:hAnsi="Palatino Linotype"/>
          <w:sz w:val="24"/>
          <w:szCs w:val="24"/>
        </w:rPr>
        <w:t xml:space="preserve"> </w:t>
      </w:r>
    </w:p>
    <w:p w:rsidRPr="006B5B03" w:rsidR="00027DBC" w:rsidP="00D51B93" w:rsidRDefault="00027DBC" w14:paraId="5DD01C99" w14:textId="13E6064E">
      <w:pPr>
        <w:rPr>
          <w:rFonts w:ascii="Palatino Linotype" w:hAnsi="Palatino Linotype"/>
          <w:sz w:val="24"/>
          <w:szCs w:val="24"/>
        </w:rPr>
      </w:pPr>
    </w:p>
    <w:p w:rsidRPr="006B5B03" w:rsidR="00DF330D" w:rsidP="00DF330D" w:rsidRDefault="004F2FBD" w14:paraId="60EE9F28" w14:textId="4D747902">
      <w:pPr>
        <w:numPr>
          <w:ilvl w:val="0"/>
          <w:numId w:val="15"/>
        </w:numPr>
        <w:rPr>
          <w:rFonts w:ascii="Palatino Linotype" w:hAnsi="Palatino Linotype"/>
          <w:sz w:val="24"/>
          <w:szCs w:val="24"/>
        </w:rPr>
      </w:pPr>
      <w:r w:rsidRPr="006B5B03">
        <w:rPr>
          <w:rFonts w:ascii="Palatino Linotype" w:hAnsi="Palatino Linotype"/>
          <w:sz w:val="24"/>
          <w:szCs w:val="24"/>
        </w:rPr>
        <w:t>Modifying Screen M to accommodate the pending implementation of Limited Generation Profiles in Screen M</w:t>
      </w:r>
    </w:p>
    <w:p w:rsidRPr="006B5B03" w:rsidR="00567480" w:rsidRDefault="00567480" w14:paraId="29862E05" w14:textId="1FFE3453">
      <w:pPr>
        <w:rPr>
          <w:rFonts w:ascii="Palatino Linotype" w:hAnsi="Palatino Linotype"/>
          <w:sz w:val="24"/>
          <w:szCs w:val="24"/>
        </w:rPr>
      </w:pPr>
    </w:p>
    <w:p w:rsidRPr="006B5B03" w:rsidR="000C50C1" w:rsidP="00DF330D" w:rsidRDefault="00B714D1" w14:paraId="762A1A0F" w14:textId="35FA9C49">
      <w:pPr>
        <w:rPr>
          <w:rFonts w:ascii="Palatino Linotype" w:hAnsi="Palatino Linotype"/>
          <w:sz w:val="24"/>
          <w:szCs w:val="24"/>
        </w:rPr>
      </w:pPr>
      <w:r w:rsidRPr="006B5B03">
        <w:rPr>
          <w:rFonts w:ascii="Palatino Linotype" w:hAnsi="Palatino Linotype"/>
          <w:sz w:val="24"/>
          <w:szCs w:val="24"/>
        </w:rPr>
        <w:t xml:space="preserve">IREC recommends modifying Screen M to accommodate the pending implementation of Limited Generation Profiles, so there is no need to revisit Screen M again after the Commission implements </w:t>
      </w:r>
      <w:bookmarkStart w:name="_Hlk85104563" w:id="10"/>
      <w:r w:rsidRPr="006B5B03">
        <w:rPr>
          <w:rFonts w:ascii="Palatino Linotype" w:hAnsi="Palatino Linotype"/>
          <w:sz w:val="24"/>
          <w:szCs w:val="24"/>
        </w:rPr>
        <w:t>Limited Generation Profiles</w:t>
      </w:r>
      <w:bookmarkEnd w:id="10"/>
      <w:r w:rsidRPr="006B5B03">
        <w:rPr>
          <w:rFonts w:ascii="Palatino Linotype" w:hAnsi="Palatino Linotype"/>
          <w:sz w:val="24"/>
          <w:szCs w:val="24"/>
        </w:rPr>
        <w:t>.</w:t>
      </w:r>
      <w:r w:rsidRPr="006B5B03" w:rsidDel="000532DB" w:rsidR="008A78CE">
        <w:rPr>
          <w:rStyle w:val="FootnoteReference"/>
          <w:rFonts w:ascii="Palatino Linotype" w:hAnsi="Palatino Linotype"/>
          <w:sz w:val="24"/>
          <w:szCs w:val="24"/>
        </w:rPr>
        <w:footnoteReference w:id="78"/>
      </w:r>
      <w:r w:rsidRPr="006B5B03">
        <w:rPr>
          <w:rFonts w:ascii="Palatino Linotype" w:hAnsi="Palatino Linotype"/>
          <w:sz w:val="24"/>
          <w:szCs w:val="24"/>
        </w:rPr>
        <w:t xml:space="preserve"> </w:t>
      </w:r>
      <w:r w:rsidRPr="006B5B03" w:rsidR="00BE0B33">
        <w:rPr>
          <w:rFonts w:ascii="Palatino Linotype" w:hAnsi="Palatino Linotype"/>
          <w:sz w:val="24"/>
          <w:szCs w:val="24"/>
        </w:rPr>
        <w:t xml:space="preserve">Utilities </w:t>
      </w:r>
      <w:r w:rsidRPr="006B5B03">
        <w:rPr>
          <w:rFonts w:ascii="Palatino Linotype" w:hAnsi="Palatino Linotype"/>
          <w:sz w:val="24"/>
          <w:szCs w:val="24"/>
        </w:rPr>
        <w:t xml:space="preserve">do not agree to </w:t>
      </w:r>
      <w:r w:rsidRPr="006B5B03" w:rsidR="006427D8">
        <w:rPr>
          <w:rFonts w:ascii="Palatino Linotype" w:hAnsi="Palatino Linotype"/>
          <w:sz w:val="24"/>
          <w:szCs w:val="24"/>
        </w:rPr>
        <w:t xml:space="preserve">the </w:t>
      </w:r>
      <w:r w:rsidRPr="006B5B03">
        <w:rPr>
          <w:rFonts w:ascii="Palatino Linotype" w:hAnsi="Palatino Linotype"/>
          <w:sz w:val="24"/>
          <w:szCs w:val="24"/>
        </w:rPr>
        <w:t xml:space="preserve">change </w:t>
      </w:r>
      <w:r w:rsidRPr="006B5B03" w:rsidR="00F951CA">
        <w:rPr>
          <w:rFonts w:ascii="Palatino Linotype" w:hAnsi="Palatino Linotype"/>
          <w:sz w:val="24"/>
          <w:szCs w:val="24"/>
        </w:rPr>
        <w:t>“</w:t>
      </w:r>
      <w:r w:rsidRPr="006B5B03">
        <w:rPr>
          <w:rFonts w:ascii="Palatino Linotype" w:hAnsi="Palatino Linotype"/>
          <w:sz w:val="24"/>
          <w:szCs w:val="24"/>
        </w:rPr>
        <w:t>because the application of Limited Generation has not yet been approved and thus update</w:t>
      </w:r>
      <w:r w:rsidRPr="006B5B03" w:rsidR="00A53F08">
        <w:rPr>
          <w:rFonts w:ascii="Palatino Linotype" w:hAnsi="Palatino Linotype"/>
          <w:sz w:val="24"/>
          <w:szCs w:val="24"/>
        </w:rPr>
        <w:t>d</w:t>
      </w:r>
      <w:r w:rsidRPr="006B5B03" w:rsidR="006427D8">
        <w:rPr>
          <w:rFonts w:ascii="Palatino Linotype" w:hAnsi="Palatino Linotype"/>
          <w:sz w:val="24"/>
          <w:szCs w:val="24"/>
        </w:rPr>
        <w:t xml:space="preserve"> </w:t>
      </w:r>
      <w:r w:rsidRPr="006B5B03" w:rsidR="00EC02EE">
        <w:rPr>
          <w:rFonts w:ascii="Palatino Linotype" w:hAnsi="Palatino Linotype"/>
          <w:sz w:val="24"/>
          <w:szCs w:val="24"/>
        </w:rPr>
        <w:t>(sic)</w:t>
      </w:r>
      <w:r w:rsidRPr="006B5B03">
        <w:rPr>
          <w:rFonts w:ascii="Palatino Linotype" w:hAnsi="Palatino Linotype"/>
          <w:sz w:val="24"/>
          <w:szCs w:val="24"/>
        </w:rPr>
        <w:t xml:space="preserve"> to the tariff would be determined based on future Commission ruling.</w:t>
      </w:r>
      <w:r w:rsidRPr="006B5B03" w:rsidR="00F951CA">
        <w:rPr>
          <w:rFonts w:ascii="Palatino Linotype" w:hAnsi="Palatino Linotype"/>
          <w:sz w:val="24"/>
          <w:szCs w:val="24"/>
        </w:rPr>
        <w:t>”</w:t>
      </w:r>
      <w:r w:rsidRPr="006B5B03" w:rsidR="00835E7F">
        <w:rPr>
          <w:rStyle w:val="FootnoteReference"/>
          <w:rFonts w:ascii="Palatino Linotype" w:hAnsi="Palatino Linotype"/>
          <w:sz w:val="24"/>
          <w:szCs w:val="24"/>
        </w:rPr>
        <w:footnoteReference w:id="79"/>
      </w:r>
    </w:p>
    <w:p w:rsidRPr="006B5B03" w:rsidR="00B714D1" w:rsidP="00DF330D" w:rsidRDefault="00B714D1" w14:paraId="2309222D" w14:textId="3070EA2C">
      <w:pPr>
        <w:rPr>
          <w:rFonts w:ascii="Palatino Linotype" w:hAnsi="Palatino Linotype"/>
          <w:sz w:val="24"/>
          <w:szCs w:val="24"/>
        </w:rPr>
      </w:pPr>
    </w:p>
    <w:p w:rsidRPr="006B5B03" w:rsidR="00B714D1" w:rsidP="00DF330D" w:rsidRDefault="00B714D1" w14:paraId="76D45AF2" w14:textId="4484265C">
      <w:pPr>
        <w:rPr>
          <w:rFonts w:ascii="Palatino Linotype" w:hAnsi="Palatino Linotype"/>
          <w:sz w:val="24"/>
          <w:szCs w:val="24"/>
        </w:rPr>
      </w:pPr>
      <w:r w:rsidRPr="006B5B03">
        <w:rPr>
          <w:rFonts w:ascii="Palatino Linotype" w:hAnsi="Palatino Linotype"/>
          <w:sz w:val="24"/>
          <w:szCs w:val="24"/>
        </w:rPr>
        <w:t xml:space="preserve">The Commission agrees with the </w:t>
      </w:r>
      <w:r w:rsidRPr="006B5B03" w:rsidR="00BE0B33">
        <w:rPr>
          <w:rFonts w:ascii="Palatino Linotype" w:hAnsi="Palatino Linotype"/>
          <w:sz w:val="24"/>
          <w:szCs w:val="24"/>
        </w:rPr>
        <w:t xml:space="preserve">Utilities </w:t>
      </w:r>
      <w:r w:rsidRPr="006B5B03">
        <w:rPr>
          <w:rFonts w:ascii="Palatino Linotype" w:hAnsi="Palatino Linotype"/>
          <w:sz w:val="24"/>
          <w:szCs w:val="24"/>
        </w:rPr>
        <w:t xml:space="preserve">that the term Limited Generation Profiles should not be used in the tariff until </w:t>
      </w:r>
      <w:r w:rsidRPr="006B5B03" w:rsidR="00FF038F">
        <w:rPr>
          <w:rFonts w:ascii="Palatino Linotype" w:hAnsi="Palatino Linotype"/>
          <w:sz w:val="24"/>
          <w:szCs w:val="24"/>
        </w:rPr>
        <w:t>its implementation</w:t>
      </w:r>
      <w:r w:rsidRPr="006B5B03" w:rsidR="00373A9D">
        <w:rPr>
          <w:rFonts w:ascii="Palatino Linotype" w:hAnsi="Palatino Linotype"/>
          <w:sz w:val="24"/>
          <w:szCs w:val="24"/>
        </w:rPr>
        <w:t>.</w:t>
      </w:r>
      <w:r w:rsidRPr="006B5B03" w:rsidR="00FF038F">
        <w:rPr>
          <w:rFonts w:ascii="Palatino Linotype" w:hAnsi="Palatino Linotype"/>
          <w:sz w:val="24"/>
          <w:szCs w:val="24"/>
        </w:rPr>
        <w:t xml:space="preserve"> </w:t>
      </w:r>
      <w:r w:rsidRPr="006B5B03" w:rsidR="00F368B1">
        <w:rPr>
          <w:rFonts w:ascii="Palatino Linotype" w:hAnsi="Palatino Linotype"/>
          <w:sz w:val="24"/>
          <w:szCs w:val="24"/>
        </w:rPr>
        <w:t>Hence, we decline IREC's request to modify Screen M as the ALs concerning Limited Generation Profile are still under review and awaiting disposition.</w:t>
      </w:r>
      <w:r w:rsidRPr="006B5B03" w:rsidR="00B24B67">
        <w:rPr>
          <w:rStyle w:val="FootnoteReference"/>
          <w:rFonts w:ascii="Palatino Linotype" w:hAnsi="Palatino Linotype"/>
          <w:sz w:val="24"/>
          <w:szCs w:val="24"/>
        </w:rPr>
        <w:footnoteReference w:id="80"/>
      </w:r>
    </w:p>
    <w:p w:rsidRPr="006B5B03" w:rsidR="000C50C1" w:rsidRDefault="000C50C1" w14:paraId="723F2862" w14:textId="7BFD3B9F">
      <w:pPr>
        <w:rPr>
          <w:rFonts w:ascii="Palatino Linotype" w:hAnsi="Palatino Linotype"/>
          <w:sz w:val="24"/>
          <w:szCs w:val="24"/>
        </w:rPr>
      </w:pPr>
    </w:p>
    <w:p w:rsidRPr="006B5B03" w:rsidR="00B714D1" w:rsidP="00B714D1" w:rsidRDefault="0029672D" w14:paraId="54B05EB2" w14:textId="37C78855">
      <w:pPr>
        <w:numPr>
          <w:ilvl w:val="0"/>
          <w:numId w:val="15"/>
        </w:numPr>
        <w:rPr>
          <w:rFonts w:ascii="Palatino Linotype" w:hAnsi="Palatino Linotype"/>
          <w:sz w:val="24"/>
          <w:szCs w:val="24"/>
        </w:rPr>
      </w:pPr>
      <w:r w:rsidRPr="006B5B03">
        <w:rPr>
          <w:rFonts w:ascii="Palatino Linotype" w:hAnsi="Palatino Linotype"/>
          <w:sz w:val="24"/>
          <w:szCs w:val="24"/>
        </w:rPr>
        <w:t xml:space="preserve">Address </w:t>
      </w:r>
      <w:r w:rsidRPr="006B5B03" w:rsidR="0093692F">
        <w:rPr>
          <w:rFonts w:ascii="Palatino Linotype" w:hAnsi="Palatino Linotype"/>
          <w:sz w:val="24"/>
          <w:szCs w:val="24"/>
        </w:rPr>
        <w:t>ICA-SG 576 Profiles Separately in</w:t>
      </w:r>
      <w:r w:rsidRPr="006B5B03" w:rsidR="0093692F">
        <w:rPr>
          <w:rFonts w:ascii="Palatino Linotype" w:hAnsi="Palatino Linotype"/>
          <w:b/>
          <w:bCs/>
          <w:sz w:val="24"/>
          <w:szCs w:val="24"/>
        </w:rPr>
        <w:t xml:space="preserve"> </w:t>
      </w:r>
      <w:r w:rsidRPr="006B5B03" w:rsidR="0093692F">
        <w:rPr>
          <w:rFonts w:ascii="Palatino Linotype" w:hAnsi="Palatino Linotype"/>
          <w:sz w:val="24"/>
          <w:szCs w:val="24"/>
        </w:rPr>
        <w:t>Screen M</w:t>
      </w:r>
      <w:r w:rsidRPr="006B5B03" w:rsidR="008C0EC1">
        <w:rPr>
          <w:rFonts w:ascii="Palatino Linotype" w:hAnsi="Palatino Linotype"/>
          <w:sz w:val="24"/>
          <w:szCs w:val="24"/>
        </w:rPr>
        <w:t xml:space="preserve"> and the </w:t>
      </w:r>
      <w:r w:rsidRPr="006B5B03" w:rsidR="000B79F5">
        <w:rPr>
          <w:rFonts w:ascii="Palatino Linotype" w:hAnsi="Palatino Linotype"/>
          <w:sz w:val="24"/>
          <w:szCs w:val="24"/>
        </w:rPr>
        <w:t>f</w:t>
      </w:r>
      <w:r w:rsidRPr="006B5B03" w:rsidR="008C0EC1">
        <w:rPr>
          <w:rFonts w:ascii="Palatino Linotype" w:hAnsi="Palatino Linotype"/>
          <w:sz w:val="24"/>
          <w:szCs w:val="24"/>
        </w:rPr>
        <w:t>lowchart’s box for Screen M</w:t>
      </w:r>
      <w:r w:rsidRPr="006B5B03" w:rsidR="00742BFC">
        <w:rPr>
          <w:rFonts w:ascii="Palatino Linotype" w:hAnsi="Palatino Linotype"/>
          <w:sz w:val="24"/>
          <w:szCs w:val="24"/>
        </w:rPr>
        <w:t>.</w:t>
      </w:r>
    </w:p>
    <w:p w:rsidRPr="006B5B03" w:rsidR="000C50C1" w:rsidRDefault="000C50C1" w14:paraId="3CE54510" w14:textId="188771EE">
      <w:pPr>
        <w:rPr>
          <w:rFonts w:ascii="Palatino Linotype" w:hAnsi="Palatino Linotype"/>
          <w:sz w:val="24"/>
          <w:szCs w:val="24"/>
        </w:rPr>
      </w:pPr>
    </w:p>
    <w:p w:rsidRPr="006B5B03" w:rsidR="00D340D6" w:rsidP="00D340D6" w:rsidRDefault="0029672D" w14:paraId="50DE4F17" w14:textId="2C5406A9">
      <w:pPr>
        <w:rPr>
          <w:rFonts w:ascii="Palatino Linotype" w:hAnsi="Palatino Linotype"/>
          <w:sz w:val="24"/>
          <w:szCs w:val="24"/>
        </w:rPr>
      </w:pPr>
      <w:r w:rsidRPr="006B5B03">
        <w:rPr>
          <w:rFonts w:ascii="Palatino Linotype" w:hAnsi="Palatino Linotype"/>
          <w:sz w:val="24"/>
          <w:szCs w:val="24"/>
        </w:rPr>
        <w:lastRenderedPageBreak/>
        <w:t xml:space="preserve">IREC points out the Utilities propose language for Screen M </w:t>
      </w:r>
      <w:r w:rsidRPr="006B5B03" w:rsidDel="000464E0">
        <w:rPr>
          <w:rFonts w:ascii="Palatino Linotype" w:hAnsi="Palatino Linotype"/>
          <w:sz w:val="24"/>
          <w:szCs w:val="24"/>
        </w:rPr>
        <w:t xml:space="preserve">that </w:t>
      </w:r>
      <w:r w:rsidRPr="006B5B03">
        <w:rPr>
          <w:rFonts w:ascii="Palatino Linotype" w:hAnsi="Palatino Linotype"/>
          <w:sz w:val="24"/>
          <w:szCs w:val="24"/>
        </w:rPr>
        <w:t xml:space="preserve">asks if the Generating Facility’s Generation Profile is less than or equal to 90% of the </w:t>
      </w:r>
      <w:r w:rsidRPr="006B5B03" w:rsidR="00951CC7">
        <w:rPr>
          <w:rFonts w:ascii="Palatino Linotype" w:hAnsi="Palatino Linotype"/>
          <w:sz w:val="24"/>
          <w:szCs w:val="24"/>
        </w:rPr>
        <w:br/>
      </w:r>
      <w:r w:rsidRPr="006B5B03">
        <w:rPr>
          <w:rFonts w:ascii="Palatino Linotype" w:hAnsi="Palatino Linotype"/>
          <w:sz w:val="24"/>
          <w:szCs w:val="24"/>
        </w:rPr>
        <w:t xml:space="preserve">ICA-SG 576 Profile </w:t>
      </w:r>
      <w:r w:rsidRPr="006B5B03">
        <w:rPr>
          <w:rFonts w:ascii="Palatino Linotype" w:hAnsi="Palatino Linotype"/>
          <w:b/>
          <w:bCs/>
          <w:i/>
          <w:iCs/>
          <w:sz w:val="24"/>
          <w:szCs w:val="24"/>
        </w:rPr>
        <w:t xml:space="preserve">and </w:t>
      </w:r>
      <w:r w:rsidRPr="006B5B03">
        <w:rPr>
          <w:rFonts w:ascii="Palatino Linotype" w:hAnsi="Palatino Linotype"/>
          <w:sz w:val="24"/>
          <w:szCs w:val="24"/>
        </w:rPr>
        <w:t>the ICA-OF 576 Profile. However, IREC maintains that only a question concerning the ICA-OF is needed because the ICA-OF encompasses the ICA-SG criteria.</w:t>
      </w:r>
      <w:r w:rsidRPr="006B5B03" w:rsidR="00901B54">
        <w:rPr>
          <w:rStyle w:val="FootnoteReference"/>
          <w:rFonts w:ascii="Palatino Linotype" w:hAnsi="Palatino Linotype"/>
          <w:sz w:val="24"/>
          <w:szCs w:val="24"/>
        </w:rPr>
        <w:footnoteReference w:id="81"/>
      </w:r>
      <w:r w:rsidRPr="006B5B03">
        <w:rPr>
          <w:rFonts w:ascii="Palatino Linotype" w:hAnsi="Palatino Linotype"/>
          <w:sz w:val="24"/>
          <w:szCs w:val="24"/>
        </w:rPr>
        <w:t xml:space="preserve"> </w:t>
      </w:r>
      <w:r w:rsidRPr="006B5B03" w:rsidR="00646EE9">
        <w:rPr>
          <w:rFonts w:ascii="Palatino Linotype" w:hAnsi="Palatino Linotype"/>
          <w:sz w:val="24"/>
          <w:szCs w:val="24"/>
        </w:rPr>
        <w:t xml:space="preserve">Hence, IREC proposed </w:t>
      </w:r>
      <w:r w:rsidRPr="006B5B03" w:rsidR="00D340D6">
        <w:rPr>
          <w:rFonts w:ascii="Palatino Linotype" w:hAnsi="Palatino Linotype"/>
          <w:sz w:val="24"/>
          <w:szCs w:val="24"/>
        </w:rPr>
        <w:t xml:space="preserve">to use only the </w:t>
      </w:r>
      <w:r w:rsidRPr="006B5B03" w:rsidR="00951CC7">
        <w:rPr>
          <w:rFonts w:ascii="Palatino Linotype" w:hAnsi="Palatino Linotype"/>
          <w:sz w:val="24"/>
          <w:szCs w:val="24"/>
        </w:rPr>
        <w:br/>
      </w:r>
      <w:r w:rsidRPr="006B5B03" w:rsidR="00D340D6">
        <w:rPr>
          <w:rFonts w:ascii="Palatino Linotype" w:hAnsi="Palatino Linotype"/>
          <w:sz w:val="24"/>
          <w:szCs w:val="24"/>
        </w:rPr>
        <w:t>ICA-OF 576 Profile in Screen M to simplify the tariff language.</w:t>
      </w:r>
    </w:p>
    <w:p w:rsidRPr="006B5B03" w:rsidR="00177C8F" w:rsidDel="00D340D6" w:rsidP="0029672D" w:rsidRDefault="00177C8F" w14:paraId="287360BC" w14:textId="77777777">
      <w:pPr>
        <w:rPr>
          <w:rFonts w:ascii="Palatino Linotype" w:hAnsi="Palatino Linotype"/>
          <w:sz w:val="24"/>
          <w:szCs w:val="24"/>
        </w:rPr>
      </w:pPr>
    </w:p>
    <w:p w:rsidRPr="006B5B03" w:rsidR="00B714D1" w:rsidP="0029672D" w:rsidRDefault="00177C8F" w14:paraId="1F2A8145" w14:textId="1E03B5A4">
      <w:pPr>
        <w:rPr>
          <w:rFonts w:ascii="Palatino Linotype" w:hAnsi="Palatino Linotype"/>
          <w:sz w:val="24"/>
          <w:szCs w:val="24"/>
        </w:rPr>
      </w:pPr>
      <w:r w:rsidRPr="006B5B03">
        <w:rPr>
          <w:rFonts w:ascii="Palatino Linotype" w:hAnsi="Palatino Linotype"/>
          <w:sz w:val="24"/>
          <w:szCs w:val="24"/>
        </w:rPr>
        <w:t xml:space="preserve">Utilities indicate that </w:t>
      </w:r>
      <w:r w:rsidRPr="006B5B03" w:rsidR="0029672D">
        <w:rPr>
          <w:rFonts w:ascii="Palatino Linotype" w:hAnsi="Palatino Linotype"/>
          <w:sz w:val="24"/>
          <w:szCs w:val="24"/>
        </w:rPr>
        <w:t>IREC’s proposed language does not follow the requirements of OP 11, which require that the Utilities “apply a 10 percent buffer to the Integration Capacity Analysis-Static Grid profile and to the Integration Capacity</w:t>
      </w:r>
      <w:r w:rsidRPr="006B5B03">
        <w:rPr>
          <w:rFonts w:ascii="Palatino Linotype" w:hAnsi="Palatino Linotype" w:cs="Arial"/>
          <w:color w:val="000000"/>
          <w:sz w:val="24"/>
          <w:szCs w:val="24"/>
        </w:rPr>
        <w:t xml:space="preserve"> </w:t>
      </w:r>
      <w:r w:rsidRPr="006B5B03">
        <w:rPr>
          <w:rFonts w:ascii="Palatino Linotype" w:hAnsi="Palatino Linotype"/>
          <w:sz w:val="24"/>
          <w:szCs w:val="24"/>
        </w:rPr>
        <w:t>Analysis-Operational Flexibility profile during review of Screen M of the Rule 21 Interconnection Application Process.”</w:t>
      </w:r>
      <w:r w:rsidRPr="006B5B03" w:rsidR="00C265F1">
        <w:rPr>
          <w:rStyle w:val="FootnoteReference"/>
          <w:rFonts w:ascii="Palatino Linotype" w:hAnsi="Palatino Linotype"/>
          <w:sz w:val="24"/>
          <w:szCs w:val="24"/>
        </w:rPr>
        <w:footnoteReference w:id="82"/>
      </w:r>
      <w:r w:rsidRPr="006B5B03" w:rsidR="004702F9">
        <w:rPr>
          <w:rFonts w:ascii="Palatino Linotype" w:hAnsi="Palatino Linotype"/>
          <w:sz w:val="24"/>
          <w:szCs w:val="24"/>
        </w:rPr>
        <w:t xml:space="preserve">  The Utilities further note the structure should be kept for future modifications to ICA-OF.</w:t>
      </w:r>
      <w:r w:rsidRPr="006B5B03" w:rsidR="00C265F1">
        <w:rPr>
          <w:rStyle w:val="FootnoteReference"/>
          <w:rFonts w:ascii="Palatino Linotype" w:hAnsi="Palatino Linotype"/>
          <w:sz w:val="24"/>
          <w:szCs w:val="24"/>
        </w:rPr>
        <w:footnoteReference w:id="83"/>
      </w:r>
      <w:r w:rsidRPr="006B5B03" w:rsidR="004702F9">
        <w:rPr>
          <w:rFonts w:ascii="Palatino Linotype" w:hAnsi="Palatino Linotype"/>
          <w:sz w:val="24"/>
          <w:szCs w:val="24"/>
        </w:rPr>
        <w:t xml:space="preserve"> The </w:t>
      </w:r>
      <w:r w:rsidRPr="006B5B03" w:rsidR="00AD661C">
        <w:rPr>
          <w:rFonts w:ascii="Palatino Linotype" w:hAnsi="Palatino Linotype"/>
          <w:sz w:val="24"/>
          <w:szCs w:val="24"/>
        </w:rPr>
        <w:t xml:space="preserve">Utilities </w:t>
      </w:r>
      <w:r w:rsidRPr="006B5B03" w:rsidR="00C461DB">
        <w:rPr>
          <w:rFonts w:ascii="Palatino Linotype" w:hAnsi="Palatino Linotype"/>
          <w:sz w:val="24"/>
          <w:szCs w:val="24"/>
        </w:rPr>
        <w:t>also</w:t>
      </w:r>
      <w:r w:rsidRPr="006B5B03" w:rsidR="00AD661C">
        <w:rPr>
          <w:rFonts w:ascii="Palatino Linotype" w:hAnsi="Palatino Linotype"/>
          <w:sz w:val="24"/>
          <w:szCs w:val="24"/>
        </w:rPr>
        <w:t xml:space="preserve"> </w:t>
      </w:r>
      <w:r w:rsidRPr="006B5B03" w:rsidR="00E27895">
        <w:rPr>
          <w:rFonts w:ascii="Palatino Linotype" w:hAnsi="Palatino Linotype"/>
          <w:sz w:val="24"/>
          <w:szCs w:val="24"/>
        </w:rPr>
        <w:t xml:space="preserve">state that </w:t>
      </w:r>
      <w:r w:rsidRPr="006B5B03" w:rsidR="001160E4">
        <w:rPr>
          <w:rFonts w:ascii="Palatino Linotype" w:hAnsi="Palatino Linotype"/>
          <w:sz w:val="24"/>
          <w:szCs w:val="24"/>
        </w:rPr>
        <w:t>"</w:t>
      </w:r>
      <w:r w:rsidRPr="006B5B03" w:rsidR="00E27895">
        <w:rPr>
          <w:rFonts w:ascii="Palatino Linotype" w:hAnsi="Palatino Linotype"/>
          <w:sz w:val="24"/>
          <w:szCs w:val="24"/>
        </w:rPr>
        <w:t xml:space="preserve">the </w:t>
      </w:r>
      <w:r w:rsidRPr="006B5B03" w:rsidR="004702F9">
        <w:rPr>
          <w:rFonts w:ascii="Palatino Linotype" w:hAnsi="Palatino Linotype"/>
          <w:sz w:val="24"/>
          <w:szCs w:val="24"/>
        </w:rPr>
        <w:t xml:space="preserve">proposed language </w:t>
      </w:r>
      <w:r w:rsidRPr="006B5B03" w:rsidR="00395700">
        <w:rPr>
          <w:rFonts w:ascii="Palatino Linotype" w:hAnsi="Palatino Linotype"/>
          <w:sz w:val="24"/>
          <w:szCs w:val="24"/>
        </w:rPr>
        <w:t xml:space="preserve">[of IREC] </w:t>
      </w:r>
      <w:r w:rsidRPr="006B5B03" w:rsidR="004702F9">
        <w:rPr>
          <w:rFonts w:ascii="Palatino Linotype" w:hAnsi="Palatino Linotype"/>
          <w:sz w:val="24"/>
          <w:szCs w:val="24"/>
        </w:rPr>
        <w:t>will not be consistent with the working group report and will lead to confusion as to the source of the change. Having the language as it is now (</w:t>
      </w:r>
      <w:proofErr w:type="spellStart"/>
      <w:r w:rsidRPr="006B5B03" w:rsidR="004702F9">
        <w:rPr>
          <w:rFonts w:ascii="Palatino Linotype" w:hAnsi="Palatino Linotype"/>
          <w:sz w:val="24"/>
          <w:szCs w:val="24"/>
        </w:rPr>
        <w:t>i</w:t>
      </w:r>
      <w:proofErr w:type="spellEnd"/>
      <w:r w:rsidRPr="006B5B03" w:rsidR="004702F9">
        <w:rPr>
          <w:rFonts w:ascii="Palatino Linotype" w:hAnsi="Palatino Linotype"/>
          <w:sz w:val="24"/>
          <w:szCs w:val="24"/>
        </w:rPr>
        <w:t>) does not affect how a project is evaluated, (ii) was the language agreed on in the working group report</w:t>
      </w:r>
      <w:r w:rsidRPr="006B5B03" w:rsidR="007F58FD">
        <w:rPr>
          <w:rFonts w:ascii="Palatino Linotype" w:hAnsi="Palatino Linotype"/>
          <w:sz w:val="24"/>
          <w:szCs w:val="24"/>
        </w:rPr>
        <w:t>,</w:t>
      </w:r>
      <w:r w:rsidRPr="006B5B03" w:rsidR="004702F9">
        <w:rPr>
          <w:rFonts w:ascii="Palatino Linotype" w:hAnsi="Palatino Linotype"/>
          <w:sz w:val="24"/>
          <w:szCs w:val="24"/>
        </w:rPr>
        <w:t xml:space="preserve"> and (iii) will allow the Utilities to make additional modifications to ICA-OF as may be determined in the future.</w:t>
      </w:r>
      <w:r w:rsidRPr="006B5B03" w:rsidR="00395700">
        <w:rPr>
          <w:rFonts w:ascii="Palatino Linotype" w:hAnsi="Palatino Linotype"/>
          <w:sz w:val="24"/>
          <w:szCs w:val="24"/>
        </w:rPr>
        <w:t>”</w:t>
      </w:r>
      <w:r w:rsidRPr="006B5B03" w:rsidR="00F76765">
        <w:rPr>
          <w:rStyle w:val="FootnoteReference"/>
          <w:rFonts w:ascii="Palatino Linotype" w:hAnsi="Palatino Linotype"/>
          <w:sz w:val="24"/>
          <w:szCs w:val="24"/>
        </w:rPr>
        <w:footnoteReference w:id="84"/>
      </w:r>
    </w:p>
    <w:p w:rsidRPr="006B5B03" w:rsidR="004702F9" w:rsidP="0029672D" w:rsidRDefault="004702F9" w14:paraId="31A75FD5" w14:textId="7D144D16">
      <w:pPr>
        <w:rPr>
          <w:rFonts w:ascii="Palatino Linotype" w:hAnsi="Palatino Linotype"/>
          <w:sz w:val="24"/>
          <w:szCs w:val="24"/>
        </w:rPr>
      </w:pPr>
    </w:p>
    <w:p w:rsidRPr="006B5B03" w:rsidR="00B714D1" w:rsidRDefault="004A1EBF" w14:paraId="3036E0BF" w14:textId="433BBB75">
      <w:pPr>
        <w:rPr>
          <w:rFonts w:ascii="Palatino Linotype" w:hAnsi="Palatino Linotype"/>
          <w:sz w:val="24"/>
          <w:szCs w:val="24"/>
        </w:rPr>
      </w:pPr>
      <w:r w:rsidRPr="006B5B03">
        <w:rPr>
          <w:rFonts w:ascii="Palatino Linotype" w:hAnsi="Palatino Linotype"/>
          <w:sz w:val="24"/>
          <w:szCs w:val="24"/>
        </w:rPr>
        <w:t>The</w:t>
      </w:r>
      <w:r w:rsidRPr="006B5B03" w:rsidDel="00B04951">
        <w:rPr>
          <w:rFonts w:ascii="Palatino Linotype" w:hAnsi="Palatino Linotype"/>
          <w:sz w:val="24"/>
          <w:szCs w:val="24"/>
        </w:rPr>
        <w:t xml:space="preserve"> </w:t>
      </w:r>
      <w:r w:rsidRPr="006B5B03">
        <w:rPr>
          <w:rFonts w:ascii="Palatino Linotype" w:hAnsi="Palatino Linotype"/>
          <w:sz w:val="24"/>
          <w:szCs w:val="24"/>
        </w:rPr>
        <w:t xml:space="preserve">flowchart’s box for Screen M </w:t>
      </w:r>
      <w:r w:rsidRPr="006B5B03" w:rsidR="00B04951">
        <w:rPr>
          <w:rFonts w:ascii="Palatino Linotype" w:hAnsi="Palatino Linotype"/>
          <w:sz w:val="24"/>
          <w:szCs w:val="24"/>
        </w:rPr>
        <w:t xml:space="preserve">as proposed by the </w:t>
      </w:r>
      <w:r w:rsidRPr="006B5B03" w:rsidR="00BE0B33">
        <w:rPr>
          <w:rFonts w:ascii="Palatino Linotype" w:hAnsi="Palatino Linotype"/>
          <w:sz w:val="24"/>
          <w:szCs w:val="24"/>
        </w:rPr>
        <w:t xml:space="preserve">Utilities </w:t>
      </w:r>
      <w:r w:rsidRPr="006B5B03">
        <w:rPr>
          <w:rFonts w:ascii="Palatino Linotype" w:hAnsi="Palatino Linotype"/>
          <w:sz w:val="24"/>
          <w:szCs w:val="24"/>
        </w:rPr>
        <w:t>reads as follows:</w:t>
      </w:r>
      <w:r w:rsidRPr="006B5B03" w:rsidR="00445109">
        <w:rPr>
          <w:rStyle w:val="FootnoteReference"/>
          <w:rFonts w:ascii="Palatino Linotype" w:hAnsi="Palatino Linotype"/>
          <w:sz w:val="24"/>
          <w:szCs w:val="24"/>
        </w:rPr>
        <w:footnoteReference w:id="85"/>
      </w:r>
    </w:p>
    <w:tbl>
      <w:tblPr>
        <w:tblpPr w:leftFromText="180" w:rightFromText="180" w:vertAnchor="text" w:horzAnchor="margin" w:tblpY="278"/>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7020"/>
        <w:gridCol w:w="629"/>
      </w:tblGrid>
      <w:tr w:rsidRPr="006B5B03" w:rsidR="00D70DFF" w:rsidTr="00D70DFF" w14:paraId="39063A2F" w14:textId="77777777">
        <w:trPr>
          <w:trHeight w:val="827"/>
        </w:trPr>
        <w:tc>
          <w:tcPr>
            <w:tcW w:w="7020" w:type="dxa"/>
          </w:tcPr>
          <w:p w:rsidRPr="006B5B03" w:rsidR="00D70DFF" w:rsidP="00D70DFF" w:rsidRDefault="00D70DFF" w14:paraId="397DD61E" w14:textId="2B06A1A6">
            <w:pPr>
              <w:rPr>
                <w:rFonts w:ascii="Palatino Linotype" w:hAnsi="Palatino Linotype"/>
                <w:sz w:val="24"/>
                <w:szCs w:val="24"/>
              </w:rPr>
            </w:pPr>
            <w:r w:rsidRPr="006B5B03">
              <w:rPr>
                <w:rFonts w:ascii="Palatino Linotype" w:hAnsi="Palatino Linotype"/>
                <w:i/>
                <w:sz w:val="24"/>
                <w:szCs w:val="24"/>
              </w:rPr>
              <w:t xml:space="preserve">Does the Generating Facility pass the ICA </w:t>
            </w:r>
            <w:r w:rsidRPr="006B5B03">
              <w:rPr>
                <w:rFonts w:ascii="Palatino Linotype" w:hAnsi="Palatino Linotype"/>
                <w:b/>
                <w:i/>
                <w:sz w:val="24"/>
                <w:szCs w:val="24"/>
              </w:rPr>
              <w:t>as required in G.1.m</w:t>
            </w:r>
            <w:r w:rsidRPr="006B5B03">
              <w:rPr>
                <w:rFonts w:ascii="Palatino Linotype" w:hAnsi="Palatino Linotype"/>
                <w:i/>
                <w:sz w:val="24"/>
                <w:szCs w:val="24"/>
              </w:rPr>
              <w:t>, or is aggregate generation less than 15% of line section peak load</w:t>
            </w:r>
            <w:r w:rsidRPr="006B5B03" w:rsidR="005E6314">
              <w:rPr>
                <w:rFonts w:ascii="Palatino Linotype" w:hAnsi="Palatino Linotype"/>
                <w:i/>
                <w:sz w:val="24"/>
                <w:szCs w:val="24"/>
              </w:rPr>
              <w:t xml:space="preserve"> for all line sections bounded by automatic sectionalizing devices</w:t>
            </w:r>
            <w:r w:rsidRPr="006B5B03">
              <w:rPr>
                <w:rFonts w:ascii="Palatino Linotype" w:hAnsi="Palatino Linotype"/>
                <w:i/>
                <w:sz w:val="24"/>
                <w:szCs w:val="24"/>
              </w:rPr>
              <w:t xml:space="preserve">? </w:t>
            </w:r>
          </w:p>
        </w:tc>
        <w:tc>
          <w:tcPr>
            <w:tcW w:w="629" w:type="dxa"/>
          </w:tcPr>
          <w:p w:rsidRPr="006B5B03" w:rsidR="00D70DFF" w:rsidP="00D70DFF" w:rsidRDefault="00D70DFF" w14:paraId="2B8C1B76" w14:textId="77777777">
            <w:pPr>
              <w:rPr>
                <w:rFonts w:ascii="Palatino Linotype" w:hAnsi="Palatino Linotype"/>
                <w:sz w:val="24"/>
                <w:szCs w:val="24"/>
              </w:rPr>
            </w:pPr>
            <w:r w:rsidRPr="006B5B03">
              <w:rPr>
                <w:rFonts w:ascii="Palatino Linotype" w:hAnsi="Palatino Linotype"/>
                <w:sz w:val="24"/>
                <w:szCs w:val="24"/>
              </w:rPr>
              <w:t>M</w:t>
            </w:r>
          </w:p>
        </w:tc>
      </w:tr>
    </w:tbl>
    <w:p w:rsidRPr="006B5B03" w:rsidR="00B714D1" w:rsidRDefault="00B714D1" w14:paraId="1F3EFB7F" w14:textId="4E42EE95">
      <w:pPr>
        <w:rPr>
          <w:rFonts w:ascii="Palatino Linotype" w:hAnsi="Palatino Linotype"/>
          <w:sz w:val="24"/>
          <w:szCs w:val="24"/>
        </w:rPr>
      </w:pPr>
    </w:p>
    <w:p w:rsidRPr="006B5B03" w:rsidR="00D70DFF" w:rsidP="00D70DFF" w:rsidRDefault="00D70DFF" w14:paraId="51604515" w14:textId="75471A6E">
      <w:pPr>
        <w:rPr>
          <w:rFonts w:ascii="Palatino Linotype" w:hAnsi="Palatino Linotype"/>
          <w:sz w:val="24"/>
          <w:szCs w:val="24"/>
        </w:rPr>
      </w:pPr>
    </w:p>
    <w:p w:rsidRPr="006B5B03" w:rsidR="00870D86" w:rsidP="00D70DFF" w:rsidRDefault="00870D86" w14:paraId="655BE640" w14:textId="77777777">
      <w:pPr>
        <w:rPr>
          <w:rFonts w:ascii="Palatino Linotype" w:hAnsi="Palatino Linotype"/>
          <w:sz w:val="24"/>
          <w:szCs w:val="24"/>
        </w:rPr>
      </w:pPr>
    </w:p>
    <w:p w:rsidRPr="006B5B03" w:rsidR="004B1904" w:rsidP="00D70DFF" w:rsidRDefault="004B1904" w14:paraId="6D0CAC7A" w14:textId="77777777">
      <w:pPr>
        <w:rPr>
          <w:rFonts w:ascii="Palatino Linotype" w:hAnsi="Palatino Linotype"/>
          <w:sz w:val="24"/>
          <w:szCs w:val="24"/>
        </w:rPr>
      </w:pPr>
    </w:p>
    <w:p w:rsidRPr="006B5B03" w:rsidR="004B1904" w:rsidP="00D70DFF" w:rsidRDefault="004B1904" w14:paraId="53F99FD6" w14:textId="77777777">
      <w:pPr>
        <w:rPr>
          <w:rFonts w:ascii="Palatino Linotype" w:hAnsi="Palatino Linotype"/>
          <w:sz w:val="24"/>
          <w:szCs w:val="24"/>
        </w:rPr>
      </w:pPr>
    </w:p>
    <w:p w:rsidRPr="006B5B03" w:rsidR="00D70DFF" w:rsidP="00D70DFF" w:rsidRDefault="00D70DFF" w14:paraId="1EB8AFC7" w14:textId="624A35AA">
      <w:pPr>
        <w:rPr>
          <w:rFonts w:ascii="Palatino Linotype" w:hAnsi="Palatino Linotype"/>
          <w:sz w:val="24"/>
          <w:szCs w:val="24"/>
        </w:rPr>
      </w:pPr>
      <w:r w:rsidRPr="006B5B03">
        <w:rPr>
          <w:rFonts w:ascii="Palatino Linotype" w:hAnsi="Palatino Linotype"/>
          <w:sz w:val="24"/>
          <w:szCs w:val="24"/>
        </w:rPr>
        <w:t>IREC recommends:</w:t>
      </w:r>
      <w:r w:rsidRPr="006B5B03" w:rsidR="00CF03BE">
        <w:rPr>
          <w:rStyle w:val="FootnoteReference"/>
          <w:rFonts w:ascii="Palatino Linotype" w:hAnsi="Palatino Linotype"/>
          <w:sz w:val="24"/>
          <w:szCs w:val="24"/>
        </w:rPr>
        <w:footnoteReference w:id="86"/>
      </w:r>
    </w:p>
    <w:p w:rsidRPr="006B5B03" w:rsidR="00D70DFF" w:rsidP="00D70DFF" w:rsidRDefault="00D70DFF" w14:paraId="697046DD" w14:textId="77777777">
      <w:pPr>
        <w:rPr>
          <w:rFonts w:ascii="Palatino Linotype" w:hAnsi="Palatino Linotype"/>
          <w:sz w:val="24"/>
          <w:szCs w:val="24"/>
        </w:rPr>
      </w:pPr>
    </w:p>
    <w:tbl>
      <w:tblPr>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7020"/>
        <w:gridCol w:w="629"/>
      </w:tblGrid>
      <w:tr w:rsidRPr="006B5B03" w:rsidR="00D70DFF" w:rsidTr="00D70DFF" w14:paraId="021EF3FC" w14:textId="77777777">
        <w:trPr>
          <w:trHeight w:val="551"/>
        </w:trPr>
        <w:tc>
          <w:tcPr>
            <w:tcW w:w="7020" w:type="dxa"/>
          </w:tcPr>
          <w:p w:rsidRPr="006B5B03" w:rsidR="00D70DFF" w:rsidP="00D70DFF" w:rsidRDefault="00D70DFF" w14:paraId="2E3C2AFA" w14:textId="77777777">
            <w:pPr>
              <w:rPr>
                <w:rFonts w:ascii="Palatino Linotype" w:hAnsi="Palatino Linotype"/>
                <w:i/>
                <w:sz w:val="24"/>
                <w:szCs w:val="24"/>
              </w:rPr>
            </w:pPr>
            <w:r w:rsidRPr="006B5B03">
              <w:rPr>
                <w:rFonts w:ascii="Palatino Linotype" w:hAnsi="Palatino Linotype"/>
                <w:i/>
                <w:sz w:val="24"/>
                <w:szCs w:val="24"/>
              </w:rPr>
              <w:lastRenderedPageBreak/>
              <w:t>Does the Generating Facility pass the ICA-OF or is aggregate generation less than 15% of line section peak load?</w:t>
            </w:r>
          </w:p>
        </w:tc>
        <w:tc>
          <w:tcPr>
            <w:tcW w:w="629" w:type="dxa"/>
          </w:tcPr>
          <w:p w:rsidRPr="006B5B03" w:rsidR="00D70DFF" w:rsidP="00D70DFF" w:rsidRDefault="00D70DFF" w14:paraId="55498FD0" w14:textId="77777777">
            <w:pPr>
              <w:rPr>
                <w:rFonts w:ascii="Palatino Linotype" w:hAnsi="Palatino Linotype"/>
                <w:sz w:val="24"/>
                <w:szCs w:val="24"/>
              </w:rPr>
            </w:pPr>
            <w:r w:rsidRPr="006B5B03">
              <w:rPr>
                <w:rFonts w:ascii="Palatino Linotype" w:hAnsi="Palatino Linotype"/>
                <w:sz w:val="24"/>
                <w:szCs w:val="24"/>
              </w:rPr>
              <w:t>M</w:t>
            </w:r>
          </w:p>
        </w:tc>
      </w:tr>
    </w:tbl>
    <w:p w:rsidRPr="006B5B03" w:rsidR="00D70DFF" w:rsidP="00D70DFF" w:rsidRDefault="00D70DFF" w14:paraId="7882C0B8" w14:textId="77777777">
      <w:pPr>
        <w:rPr>
          <w:rFonts w:ascii="Palatino Linotype" w:hAnsi="Palatino Linotype"/>
          <w:sz w:val="24"/>
          <w:szCs w:val="24"/>
        </w:rPr>
      </w:pPr>
    </w:p>
    <w:p w:rsidRPr="006B5B03" w:rsidR="00D70DFF" w:rsidP="00D70DFF" w:rsidRDefault="00D70DFF" w14:paraId="4B283933" w14:textId="636510A2">
      <w:pPr>
        <w:rPr>
          <w:rFonts w:ascii="Palatino Linotype" w:hAnsi="Palatino Linotype"/>
          <w:sz w:val="24"/>
          <w:szCs w:val="24"/>
        </w:rPr>
      </w:pPr>
      <w:r w:rsidRPr="006B5B03">
        <w:rPr>
          <w:rFonts w:ascii="Palatino Linotype" w:hAnsi="Palatino Linotype"/>
          <w:sz w:val="24"/>
          <w:szCs w:val="24"/>
        </w:rPr>
        <w:t>The Utilities do not support using only ICA-OF as indicated above. Instead</w:t>
      </w:r>
      <w:r w:rsidRPr="006B5B03" w:rsidR="002B2AE9">
        <w:rPr>
          <w:rFonts w:ascii="Palatino Linotype" w:hAnsi="Palatino Linotype"/>
          <w:sz w:val="24"/>
          <w:szCs w:val="24"/>
        </w:rPr>
        <w:t>,</w:t>
      </w:r>
      <w:r w:rsidRPr="006B5B03">
        <w:rPr>
          <w:rFonts w:ascii="Palatino Linotype" w:hAnsi="Palatino Linotype"/>
          <w:sz w:val="24"/>
          <w:szCs w:val="24"/>
        </w:rPr>
        <w:t xml:space="preserve"> the Utilities </w:t>
      </w:r>
      <w:r w:rsidRPr="006B5B03" w:rsidR="00700CAD">
        <w:rPr>
          <w:rFonts w:ascii="Palatino Linotype" w:hAnsi="Palatino Linotype"/>
          <w:sz w:val="24"/>
          <w:szCs w:val="24"/>
        </w:rPr>
        <w:t xml:space="preserve">propose </w:t>
      </w:r>
      <w:r w:rsidRPr="006B5B03">
        <w:rPr>
          <w:rFonts w:ascii="Palatino Linotype" w:hAnsi="Palatino Linotype"/>
          <w:sz w:val="24"/>
          <w:szCs w:val="24"/>
        </w:rPr>
        <w:t>us</w:t>
      </w:r>
      <w:r w:rsidRPr="006B5B03" w:rsidR="00700CAD">
        <w:rPr>
          <w:rFonts w:ascii="Palatino Linotype" w:hAnsi="Palatino Linotype"/>
          <w:sz w:val="24"/>
          <w:szCs w:val="24"/>
        </w:rPr>
        <w:t>ing</w:t>
      </w:r>
      <w:r w:rsidRPr="006B5B03">
        <w:rPr>
          <w:rFonts w:ascii="Palatino Linotype" w:hAnsi="Palatino Linotype"/>
          <w:sz w:val="24"/>
          <w:szCs w:val="24"/>
        </w:rPr>
        <w:t xml:space="preserve"> the language as indicated in </w:t>
      </w:r>
      <w:r w:rsidRPr="006B5B03" w:rsidR="00D07E04">
        <w:rPr>
          <w:rFonts w:ascii="Palatino Linotype" w:hAnsi="Palatino Linotype"/>
          <w:sz w:val="24"/>
          <w:szCs w:val="24"/>
        </w:rPr>
        <w:t>Section G.</w:t>
      </w:r>
      <w:proofErr w:type="gramStart"/>
      <w:r w:rsidRPr="006B5B03" w:rsidR="00D07E04">
        <w:rPr>
          <w:rFonts w:ascii="Palatino Linotype" w:hAnsi="Palatino Linotype"/>
          <w:sz w:val="24"/>
          <w:szCs w:val="24"/>
        </w:rPr>
        <w:t>1.</w:t>
      </w:r>
      <w:r w:rsidRPr="006B5B03" w:rsidR="00F6157E">
        <w:rPr>
          <w:rFonts w:ascii="Palatino Linotype" w:hAnsi="Palatino Linotype"/>
          <w:sz w:val="24"/>
          <w:szCs w:val="24"/>
        </w:rPr>
        <w:t>m</w:t>
      </w:r>
      <w:r w:rsidRPr="006B5B03">
        <w:rPr>
          <w:rFonts w:ascii="Palatino Linotype" w:hAnsi="Palatino Linotype"/>
          <w:sz w:val="24"/>
          <w:szCs w:val="24"/>
        </w:rPr>
        <w:t>.</w:t>
      </w:r>
      <w:proofErr w:type="gramEnd"/>
      <w:r w:rsidRPr="006B5B03" w:rsidR="00B00577">
        <w:rPr>
          <w:rStyle w:val="FootnoteReference"/>
          <w:rFonts w:ascii="Palatino Linotype" w:hAnsi="Palatino Linotype"/>
          <w:sz w:val="24"/>
          <w:szCs w:val="24"/>
        </w:rPr>
        <w:footnoteReference w:id="87"/>
      </w:r>
    </w:p>
    <w:p w:rsidRPr="006B5B03" w:rsidR="00D152E3" w:rsidP="00CA3C3B" w:rsidRDefault="006803AC" w14:paraId="38BBF3EC" w14:textId="5A0853A4">
      <w:pPr>
        <w:tabs>
          <w:tab w:val="left" w:pos="4005"/>
        </w:tabs>
        <w:rPr>
          <w:rFonts w:ascii="Palatino Linotype" w:hAnsi="Palatino Linotype"/>
          <w:sz w:val="24"/>
          <w:szCs w:val="24"/>
        </w:rPr>
      </w:pPr>
      <w:r w:rsidRPr="006B5B03">
        <w:rPr>
          <w:rFonts w:ascii="Palatino Linotype" w:hAnsi="Palatino Linotype"/>
          <w:sz w:val="24"/>
          <w:szCs w:val="24"/>
        </w:rPr>
        <w:tab/>
      </w:r>
    </w:p>
    <w:p w:rsidRPr="006B5B03" w:rsidR="00D152E3" w:rsidP="00D70DFF" w:rsidRDefault="79A15741" w14:paraId="405EECD7" w14:textId="0F5C1DF0">
      <w:pPr>
        <w:rPr>
          <w:rFonts w:ascii="Palatino Linotype" w:hAnsi="Palatino Linotype"/>
          <w:sz w:val="24"/>
          <w:szCs w:val="24"/>
        </w:rPr>
      </w:pPr>
      <w:r w:rsidRPr="006B5B03">
        <w:rPr>
          <w:rFonts w:ascii="Palatino Linotype" w:hAnsi="Palatino Linotype"/>
          <w:sz w:val="24"/>
          <w:szCs w:val="24"/>
        </w:rPr>
        <w:t xml:space="preserve">The Commission agrees with the </w:t>
      </w:r>
      <w:r w:rsidRPr="006B5B03" w:rsidR="0F390784">
        <w:rPr>
          <w:rFonts w:ascii="Palatino Linotype" w:hAnsi="Palatino Linotype"/>
          <w:sz w:val="24"/>
          <w:szCs w:val="24"/>
        </w:rPr>
        <w:t xml:space="preserve">Utilities' </w:t>
      </w:r>
      <w:r w:rsidRPr="006B5B03" w:rsidR="034A0C9D">
        <w:rPr>
          <w:rFonts w:ascii="Palatino Linotype" w:hAnsi="Palatino Linotype"/>
          <w:sz w:val="24"/>
          <w:szCs w:val="24"/>
        </w:rPr>
        <w:t>proposal</w:t>
      </w:r>
      <w:r w:rsidRPr="006B5B03">
        <w:rPr>
          <w:rFonts w:ascii="Palatino Linotype" w:hAnsi="Palatino Linotype"/>
          <w:sz w:val="24"/>
          <w:szCs w:val="24"/>
        </w:rPr>
        <w:t xml:space="preserve"> </w:t>
      </w:r>
      <w:r w:rsidRPr="006B5B03" w:rsidR="5F6E5340">
        <w:rPr>
          <w:rFonts w:ascii="Palatino Linotype" w:hAnsi="Palatino Linotype"/>
          <w:sz w:val="24"/>
          <w:szCs w:val="24"/>
        </w:rPr>
        <w:t>to include</w:t>
      </w:r>
      <w:r w:rsidRPr="006B5B03">
        <w:rPr>
          <w:rFonts w:ascii="Palatino Linotype" w:hAnsi="Palatino Linotype"/>
          <w:sz w:val="24"/>
          <w:szCs w:val="24"/>
        </w:rPr>
        <w:t xml:space="preserve"> </w:t>
      </w:r>
      <w:r w:rsidRPr="006B5B03" w:rsidR="5F6E5340">
        <w:rPr>
          <w:rFonts w:ascii="Palatino Linotype" w:hAnsi="Palatino Linotype"/>
          <w:sz w:val="24"/>
          <w:szCs w:val="24"/>
        </w:rPr>
        <w:t>both ICA-SG 576 and ICA-OF 576 Profiles in</w:t>
      </w:r>
      <w:r w:rsidRPr="006B5B03" w:rsidR="5F6E5340">
        <w:rPr>
          <w:rFonts w:ascii="Palatino Linotype" w:hAnsi="Palatino Linotype"/>
          <w:b/>
          <w:bCs/>
          <w:sz w:val="24"/>
          <w:szCs w:val="24"/>
        </w:rPr>
        <w:t xml:space="preserve"> </w:t>
      </w:r>
      <w:r w:rsidRPr="006B5B03" w:rsidR="5F6E5340">
        <w:rPr>
          <w:rFonts w:ascii="Palatino Linotype" w:hAnsi="Palatino Linotype"/>
          <w:sz w:val="24"/>
          <w:szCs w:val="24"/>
        </w:rPr>
        <w:t xml:space="preserve">Screen M and </w:t>
      </w:r>
      <w:r w:rsidRPr="006B5B03" w:rsidR="79CD8537">
        <w:rPr>
          <w:rFonts w:ascii="Palatino Linotype" w:hAnsi="Palatino Linotype"/>
          <w:sz w:val="24"/>
          <w:szCs w:val="24"/>
        </w:rPr>
        <w:t xml:space="preserve">retain </w:t>
      </w:r>
      <w:r w:rsidRPr="006B5B03" w:rsidR="5F6E5340">
        <w:rPr>
          <w:rFonts w:ascii="Palatino Linotype" w:hAnsi="Palatino Linotype"/>
          <w:sz w:val="24"/>
          <w:szCs w:val="24"/>
        </w:rPr>
        <w:t>the</w:t>
      </w:r>
      <w:r w:rsidRPr="006B5B03" w:rsidR="37AD7DBB">
        <w:rPr>
          <w:rFonts w:ascii="Palatino Linotype" w:hAnsi="Palatino Linotype"/>
          <w:sz w:val="24"/>
          <w:szCs w:val="24"/>
        </w:rPr>
        <w:t xml:space="preserve"> proposed language for the</w:t>
      </w:r>
      <w:r w:rsidRPr="006B5B03" w:rsidR="5F6E5340">
        <w:rPr>
          <w:rFonts w:ascii="Palatino Linotype" w:hAnsi="Palatino Linotype"/>
          <w:sz w:val="24"/>
          <w:szCs w:val="24"/>
        </w:rPr>
        <w:t xml:space="preserve"> flowchart’s box for Screen M </w:t>
      </w:r>
      <w:r w:rsidRPr="006B5B03" w:rsidR="5F5FBDBE">
        <w:rPr>
          <w:rFonts w:ascii="Palatino Linotype" w:hAnsi="Palatino Linotype"/>
          <w:sz w:val="24"/>
          <w:szCs w:val="24"/>
        </w:rPr>
        <w:t xml:space="preserve">as it </w:t>
      </w:r>
      <w:proofErr w:type="gramStart"/>
      <w:r w:rsidRPr="006B5B03" w:rsidR="5F5FBDBE">
        <w:rPr>
          <w:rFonts w:ascii="Palatino Linotype" w:hAnsi="Palatino Linotype"/>
          <w:sz w:val="24"/>
          <w:szCs w:val="24"/>
        </w:rPr>
        <w:t>is</w:t>
      </w:r>
      <w:r w:rsidRPr="006B5B03" w:rsidR="5F6E5340">
        <w:rPr>
          <w:rFonts w:ascii="Palatino Linotype" w:hAnsi="Palatino Linotype"/>
          <w:sz w:val="24"/>
          <w:szCs w:val="24"/>
        </w:rPr>
        <w:t xml:space="preserve"> in compliance with</w:t>
      </w:r>
      <w:proofErr w:type="gramEnd"/>
      <w:r w:rsidRPr="006B5B03" w:rsidR="5F6E5340">
        <w:rPr>
          <w:rFonts w:ascii="Palatino Linotype" w:hAnsi="Palatino Linotype"/>
          <w:sz w:val="24"/>
          <w:szCs w:val="24"/>
        </w:rPr>
        <w:t xml:space="preserve"> OP</w:t>
      </w:r>
      <w:r w:rsidRPr="006B5B03" w:rsidR="22BE1F7F">
        <w:rPr>
          <w:rFonts w:ascii="Palatino Linotype" w:hAnsi="Palatino Linotype"/>
          <w:sz w:val="24"/>
          <w:szCs w:val="24"/>
        </w:rPr>
        <w:t xml:space="preserve"> 11</w:t>
      </w:r>
      <w:r w:rsidRPr="006B5B03" w:rsidR="5F6E5340">
        <w:rPr>
          <w:rFonts w:ascii="Palatino Linotype" w:hAnsi="Palatino Linotype"/>
          <w:sz w:val="24"/>
          <w:szCs w:val="24"/>
        </w:rPr>
        <w:t>.</w:t>
      </w:r>
      <w:r w:rsidRPr="006B5B03" w:rsidR="5CEB5415">
        <w:rPr>
          <w:rFonts w:ascii="Palatino Linotype" w:hAnsi="Palatino Linotype"/>
          <w:sz w:val="24"/>
          <w:szCs w:val="24"/>
        </w:rPr>
        <w:t xml:space="preserve">  </w:t>
      </w:r>
      <w:r w:rsidRPr="006B5B03" w:rsidR="0EB0819A">
        <w:rPr>
          <w:rFonts w:ascii="Palatino Linotype" w:hAnsi="Palatino Linotype"/>
          <w:sz w:val="24"/>
          <w:szCs w:val="24"/>
        </w:rPr>
        <w:t xml:space="preserve">OP 11 states that the </w:t>
      </w:r>
      <w:r w:rsidRPr="006B5B03" w:rsidR="297F3DF1">
        <w:rPr>
          <w:rFonts w:ascii="Palatino Linotype" w:hAnsi="Palatino Linotype"/>
          <w:sz w:val="24"/>
          <w:szCs w:val="24"/>
        </w:rPr>
        <w:t xml:space="preserve">Utilities </w:t>
      </w:r>
      <w:r w:rsidRPr="006B5B03" w:rsidR="0EB0819A">
        <w:rPr>
          <w:rFonts w:ascii="Palatino Linotype" w:hAnsi="Palatino Linotype"/>
          <w:sz w:val="24"/>
          <w:szCs w:val="24"/>
        </w:rPr>
        <w:t xml:space="preserve">“shall apply a 10 percent buffer to the Integration Capacity </w:t>
      </w:r>
      <w:r w:rsidRPr="006B5B03" w:rsidR="007F58FD">
        <w:rPr>
          <w:rFonts w:ascii="Palatino Linotype" w:hAnsi="Palatino Linotype"/>
          <w:sz w:val="24"/>
          <w:szCs w:val="24"/>
        </w:rPr>
        <w:br/>
      </w:r>
      <w:r w:rsidRPr="006B5B03" w:rsidR="0EB0819A">
        <w:rPr>
          <w:rFonts w:ascii="Palatino Linotype" w:hAnsi="Palatino Linotype"/>
          <w:sz w:val="24"/>
          <w:szCs w:val="24"/>
        </w:rPr>
        <w:t>Analysis-Static Grid profile and to the Integration Capacity Analysis-Operational Flexibility profile during review of Screen M of the Rule 21 Interconnection Application Process.” Therefore, IREC’s protest is rejected.</w:t>
      </w:r>
    </w:p>
    <w:p w:rsidRPr="006B5B03" w:rsidR="000048BD" w:rsidRDefault="000048BD" w14:paraId="545A9ABD" w14:textId="77777777">
      <w:pPr>
        <w:rPr>
          <w:rFonts w:ascii="Palatino Linotype" w:hAnsi="Palatino Linotype"/>
          <w:sz w:val="24"/>
          <w:szCs w:val="24"/>
        </w:rPr>
      </w:pPr>
    </w:p>
    <w:p w:rsidRPr="006B5B03" w:rsidR="00AB1AB4" w:rsidRDefault="00AB1AB4" w14:paraId="3DC8A9BB" w14:textId="30AD2FE3">
      <w:pPr>
        <w:rPr>
          <w:rFonts w:ascii="Palatino Linotype" w:hAnsi="Palatino Linotype"/>
          <w:b/>
          <w:bCs/>
          <w:sz w:val="24"/>
          <w:szCs w:val="24"/>
        </w:rPr>
      </w:pPr>
      <w:r w:rsidRPr="006B5B03">
        <w:rPr>
          <w:rFonts w:ascii="Palatino Linotype" w:hAnsi="Palatino Linotype"/>
          <w:b/>
          <w:bCs/>
          <w:sz w:val="24"/>
          <w:szCs w:val="24"/>
        </w:rPr>
        <w:t>OP 12</w:t>
      </w:r>
      <w:r w:rsidRPr="006B5B03" w:rsidR="00AB5ED2">
        <w:rPr>
          <w:rFonts w:ascii="Palatino Linotype" w:hAnsi="Palatino Linotype"/>
          <w:b/>
          <w:bCs/>
          <w:sz w:val="24"/>
          <w:szCs w:val="24"/>
        </w:rPr>
        <w:t xml:space="preserve">: </w:t>
      </w:r>
      <w:r w:rsidRPr="006B5B03" w:rsidR="0085122C">
        <w:rPr>
          <w:rFonts w:ascii="Palatino Linotype" w:hAnsi="Palatino Linotype"/>
          <w:b/>
          <w:bCs/>
          <w:sz w:val="24"/>
          <w:szCs w:val="24"/>
        </w:rPr>
        <w:t>Update</w:t>
      </w:r>
      <w:r w:rsidRPr="006B5B03" w:rsidR="0056291C">
        <w:rPr>
          <w:rFonts w:ascii="Palatino Linotype" w:hAnsi="Palatino Linotype"/>
          <w:b/>
          <w:bCs/>
          <w:sz w:val="24"/>
          <w:szCs w:val="24"/>
        </w:rPr>
        <w:t>s</w:t>
      </w:r>
      <w:r w:rsidRPr="006B5B03" w:rsidR="0085122C">
        <w:rPr>
          <w:rFonts w:ascii="Palatino Linotype" w:hAnsi="Palatino Linotype"/>
          <w:b/>
          <w:bCs/>
          <w:sz w:val="24"/>
          <w:szCs w:val="24"/>
        </w:rPr>
        <w:t xml:space="preserve"> Screen N to a</w:t>
      </w:r>
      <w:r w:rsidRPr="006B5B03" w:rsidR="00AB5ED2">
        <w:rPr>
          <w:rFonts w:ascii="Palatino Linotype" w:hAnsi="Palatino Linotype"/>
          <w:b/>
          <w:bCs/>
          <w:sz w:val="24"/>
          <w:szCs w:val="24"/>
        </w:rPr>
        <w:t xml:space="preserve">ccount for </w:t>
      </w:r>
      <w:r w:rsidRPr="006B5B03" w:rsidR="0083094B">
        <w:rPr>
          <w:rFonts w:ascii="Palatino Linotype" w:hAnsi="Palatino Linotype"/>
          <w:b/>
          <w:bCs/>
          <w:sz w:val="24"/>
          <w:szCs w:val="24"/>
        </w:rPr>
        <w:t xml:space="preserve">Thermal Overload </w:t>
      </w:r>
      <w:r w:rsidRPr="006B5B03" w:rsidR="002B3E78">
        <w:rPr>
          <w:rFonts w:ascii="Palatino Linotype" w:hAnsi="Palatino Linotype"/>
          <w:b/>
          <w:bCs/>
          <w:sz w:val="24"/>
          <w:szCs w:val="24"/>
        </w:rPr>
        <w:t xml:space="preserve">while adjusting for </w:t>
      </w:r>
      <w:r w:rsidRPr="006B5B03" w:rsidR="00DD7A01">
        <w:rPr>
          <w:rFonts w:ascii="Palatino Linotype" w:hAnsi="Palatino Linotype"/>
          <w:b/>
          <w:bCs/>
          <w:sz w:val="24"/>
          <w:szCs w:val="24"/>
        </w:rPr>
        <w:t xml:space="preserve">Three Different </w:t>
      </w:r>
      <w:r w:rsidRPr="006B5B03" w:rsidR="00AB5ED2">
        <w:rPr>
          <w:rFonts w:ascii="Palatino Linotype" w:hAnsi="Palatino Linotype"/>
          <w:b/>
          <w:bCs/>
          <w:sz w:val="24"/>
          <w:szCs w:val="24"/>
        </w:rPr>
        <w:t xml:space="preserve">ICA </w:t>
      </w:r>
      <w:r w:rsidRPr="006B5B03" w:rsidR="00DD7A01">
        <w:rPr>
          <w:rFonts w:ascii="Palatino Linotype" w:hAnsi="Palatino Linotype"/>
          <w:b/>
          <w:bCs/>
          <w:sz w:val="24"/>
          <w:szCs w:val="24"/>
        </w:rPr>
        <w:t>Scenarios</w:t>
      </w:r>
    </w:p>
    <w:p w:rsidRPr="006B5B03" w:rsidR="00AB1AB4" w:rsidRDefault="00AB1AB4" w14:paraId="4B40486A" w14:textId="7C26F461">
      <w:pPr>
        <w:rPr>
          <w:rFonts w:ascii="Palatino Linotype" w:hAnsi="Palatino Linotype"/>
          <w:sz w:val="24"/>
          <w:szCs w:val="24"/>
        </w:rPr>
      </w:pPr>
    </w:p>
    <w:p w:rsidRPr="006B5B03" w:rsidR="00AB1AB4" w:rsidRDefault="00636B61" w14:paraId="7D7A2053" w14:textId="353D6C3B">
      <w:pPr>
        <w:rPr>
          <w:rFonts w:ascii="Palatino Linotype" w:hAnsi="Palatino Linotype"/>
          <w:sz w:val="24"/>
          <w:szCs w:val="24"/>
          <w:u w:val="single"/>
        </w:rPr>
      </w:pPr>
      <w:r w:rsidRPr="006B5B03">
        <w:rPr>
          <w:rFonts w:ascii="Palatino Linotype" w:hAnsi="Palatino Linotype"/>
          <w:sz w:val="24"/>
          <w:szCs w:val="24"/>
          <w:u w:val="single"/>
        </w:rPr>
        <w:t>Protest by GPI</w:t>
      </w:r>
    </w:p>
    <w:p w:rsidRPr="006B5B03" w:rsidR="009B5435" w:rsidRDefault="009B5435" w14:paraId="106DD8F8" w14:textId="61296B26">
      <w:pPr>
        <w:rPr>
          <w:rFonts w:ascii="Palatino Linotype" w:hAnsi="Palatino Linotype"/>
          <w:sz w:val="24"/>
          <w:szCs w:val="24"/>
          <w:u w:val="single"/>
        </w:rPr>
      </w:pPr>
    </w:p>
    <w:p w:rsidRPr="006B5B03" w:rsidR="009B5435" w:rsidRDefault="00334E7C" w14:paraId="0D006E78" w14:textId="11CCD5F2">
      <w:pPr>
        <w:rPr>
          <w:rFonts w:ascii="Palatino Linotype" w:hAnsi="Palatino Linotype"/>
          <w:sz w:val="24"/>
          <w:szCs w:val="24"/>
        </w:rPr>
      </w:pPr>
      <w:r w:rsidRPr="006B5B03">
        <w:rPr>
          <w:rFonts w:ascii="Palatino Linotype" w:hAnsi="Palatino Linotype"/>
          <w:sz w:val="24"/>
          <w:szCs w:val="24"/>
        </w:rPr>
        <w:t>Below are descriptions of two issues related to OP 12</w:t>
      </w:r>
      <w:r w:rsidRPr="006B5B03" w:rsidR="00F010FC">
        <w:rPr>
          <w:rFonts w:ascii="Palatino Linotype" w:hAnsi="Palatino Linotype"/>
          <w:sz w:val="24"/>
          <w:szCs w:val="24"/>
        </w:rPr>
        <w:t xml:space="preserve"> (Screen N)</w:t>
      </w:r>
      <w:r w:rsidRPr="006B5B03">
        <w:rPr>
          <w:rFonts w:ascii="Palatino Linotype" w:hAnsi="Palatino Linotype"/>
          <w:sz w:val="24"/>
          <w:szCs w:val="24"/>
        </w:rPr>
        <w:t xml:space="preserve"> that were brought up by GPI in its protest to </w:t>
      </w:r>
      <w:r w:rsidRPr="006B5B03" w:rsidR="00F010FC">
        <w:rPr>
          <w:rFonts w:ascii="Palatino Linotype" w:hAnsi="Palatino Linotype"/>
          <w:sz w:val="24"/>
          <w:szCs w:val="24"/>
        </w:rPr>
        <w:t>SCE AL 4359-E</w:t>
      </w:r>
      <w:r w:rsidRPr="006B5B03">
        <w:rPr>
          <w:rFonts w:ascii="Palatino Linotype" w:hAnsi="Palatino Linotype"/>
          <w:sz w:val="24"/>
          <w:szCs w:val="24"/>
        </w:rPr>
        <w:t xml:space="preserve"> and SCE AL 4615-E.  The Commission's disposition of each issue follows the description.</w:t>
      </w:r>
    </w:p>
    <w:p w:rsidRPr="006B5B03" w:rsidR="00AB1AB4" w:rsidRDefault="00AB1AB4" w14:paraId="487B44CE" w14:textId="3C0B7332">
      <w:pPr>
        <w:rPr>
          <w:rFonts w:ascii="Palatino Linotype" w:hAnsi="Palatino Linotype"/>
          <w:sz w:val="24"/>
          <w:szCs w:val="24"/>
        </w:rPr>
      </w:pPr>
    </w:p>
    <w:p w:rsidRPr="006B5B03" w:rsidR="00EE1DE0" w:rsidP="00C85DE1" w:rsidRDefault="00B26E15" w14:paraId="38FEF3CE" w14:textId="6903D29B">
      <w:pPr>
        <w:numPr>
          <w:ilvl w:val="0"/>
          <w:numId w:val="43"/>
        </w:numPr>
        <w:rPr>
          <w:rFonts w:ascii="Palatino Linotype" w:hAnsi="Palatino Linotype"/>
          <w:sz w:val="24"/>
          <w:szCs w:val="24"/>
        </w:rPr>
      </w:pPr>
      <w:r w:rsidRPr="006B5B03">
        <w:rPr>
          <w:rFonts w:ascii="Palatino Linotype" w:hAnsi="Palatino Linotype"/>
          <w:sz w:val="24"/>
          <w:szCs w:val="24"/>
        </w:rPr>
        <w:t xml:space="preserve">SCE </w:t>
      </w:r>
      <w:r w:rsidRPr="006B5B03" w:rsidR="002D3DF0">
        <w:rPr>
          <w:rFonts w:ascii="Palatino Linotype" w:hAnsi="Palatino Linotype"/>
          <w:sz w:val="24"/>
          <w:szCs w:val="24"/>
        </w:rPr>
        <w:t xml:space="preserve">failed to replace </w:t>
      </w:r>
      <w:r w:rsidRPr="006B5B03" w:rsidR="00CA3C3B">
        <w:rPr>
          <w:rFonts w:ascii="Palatino Linotype" w:hAnsi="Palatino Linotype"/>
          <w:sz w:val="24"/>
          <w:szCs w:val="24"/>
        </w:rPr>
        <w:t xml:space="preserve">the </w:t>
      </w:r>
      <w:r w:rsidRPr="006B5B03" w:rsidR="002D3DF0">
        <w:rPr>
          <w:rFonts w:ascii="Palatino Linotype" w:hAnsi="Palatino Linotype"/>
          <w:sz w:val="24"/>
          <w:szCs w:val="24"/>
        </w:rPr>
        <w:t>deleted</w:t>
      </w:r>
      <w:r w:rsidRPr="006B5B03">
        <w:rPr>
          <w:rFonts w:ascii="Palatino Linotype" w:hAnsi="Palatino Linotype"/>
          <w:sz w:val="24"/>
          <w:szCs w:val="24"/>
        </w:rPr>
        <w:t xml:space="preserve"> </w:t>
      </w:r>
      <w:r w:rsidRPr="006B5B03" w:rsidR="00E53DF8">
        <w:rPr>
          <w:rFonts w:ascii="Palatino Linotype" w:hAnsi="Palatino Linotype"/>
          <w:sz w:val="24"/>
          <w:szCs w:val="24"/>
        </w:rPr>
        <w:t xml:space="preserve">tariff </w:t>
      </w:r>
      <w:r w:rsidRPr="006B5B03" w:rsidR="007B6F2B">
        <w:rPr>
          <w:rFonts w:ascii="Palatino Linotype" w:hAnsi="Palatino Linotype"/>
          <w:sz w:val="24"/>
          <w:szCs w:val="24"/>
        </w:rPr>
        <w:t xml:space="preserve">language </w:t>
      </w:r>
      <w:r w:rsidRPr="006B5B03" w:rsidR="00904553">
        <w:rPr>
          <w:rFonts w:ascii="Palatino Linotype" w:hAnsi="Palatino Linotype"/>
          <w:sz w:val="24"/>
          <w:szCs w:val="24"/>
        </w:rPr>
        <w:t xml:space="preserve">in AL 4561-E </w:t>
      </w:r>
      <w:r w:rsidRPr="006B5B03" w:rsidR="00CA3C3B">
        <w:rPr>
          <w:rFonts w:ascii="Palatino Linotype" w:hAnsi="Palatino Linotype"/>
          <w:sz w:val="24"/>
          <w:szCs w:val="24"/>
        </w:rPr>
        <w:t xml:space="preserve">with </w:t>
      </w:r>
      <w:r w:rsidRPr="006B5B03" w:rsidR="00F5612F">
        <w:rPr>
          <w:rFonts w:ascii="Palatino Linotype" w:hAnsi="Palatino Linotype"/>
          <w:sz w:val="24"/>
          <w:szCs w:val="24"/>
        </w:rPr>
        <w:t>proposed lan</w:t>
      </w:r>
      <w:r w:rsidRPr="006B5B03" w:rsidR="00CA3C3B">
        <w:rPr>
          <w:rFonts w:ascii="Palatino Linotype" w:hAnsi="Palatino Linotype"/>
          <w:sz w:val="24"/>
          <w:szCs w:val="24"/>
        </w:rPr>
        <w:t xml:space="preserve">guage </w:t>
      </w:r>
      <w:r w:rsidRPr="006B5B03" w:rsidR="007779DF">
        <w:rPr>
          <w:rFonts w:ascii="Palatino Linotype" w:hAnsi="Palatino Linotype"/>
          <w:sz w:val="24"/>
          <w:szCs w:val="24"/>
        </w:rPr>
        <w:t xml:space="preserve">addressing </w:t>
      </w:r>
      <w:r w:rsidRPr="006B5B03" w:rsidR="00904553">
        <w:rPr>
          <w:rFonts w:ascii="Palatino Linotype" w:hAnsi="Palatino Linotype"/>
          <w:sz w:val="24"/>
          <w:szCs w:val="24"/>
        </w:rPr>
        <w:t xml:space="preserve">circumstances </w:t>
      </w:r>
      <w:r w:rsidRPr="006B5B03" w:rsidR="00E53DF8">
        <w:rPr>
          <w:rFonts w:ascii="Palatino Linotype" w:hAnsi="Palatino Linotype"/>
          <w:sz w:val="24"/>
          <w:szCs w:val="24"/>
        </w:rPr>
        <w:t>when ICA information is not available</w:t>
      </w:r>
    </w:p>
    <w:p w:rsidRPr="006B5B03" w:rsidR="00EE1DE0" w:rsidP="003C6650" w:rsidRDefault="00EE1DE0" w14:paraId="3D9EC503" w14:textId="77777777">
      <w:pPr>
        <w:rPr>
          <w:rFonts w:ascii="Palatino Linotype" w:hAnsi="Palatino Linotype"/>
          <w:sz w:val="24"/>
          <w:szCs w:val="24"/>
        </w:rPr>
      </w:pPr>
    </w:p>
    <w:p w:rsidRPr="006B5B03" w:rsidR="00FA54CA" w:rsidP="003C6650" w:rsidRDefault="001868D0" w14:paraId="3C713347" w14:textId="5BF52CFE">
      <w:pPr>
        <w:rPr>
          <w:rFonts w:ascii="Palatino Linotype" w:hAnsi="Palatino Linotype"/>
          <w:sz w:val="24"/>
          <w:szCs w:val="24"/>
        </w:rPr>
      </w:pPr>
      <w:r w:rsidRPr="006B5B03">
        <w:rPr>
          <w:rFonts w:ascii="Palatino Linotype" w:hAnsi="Palatino Linotype"/>
          <w:sz w:val="24"/>
          <w:szCs w:val="24"/>
        </w:rPr>
        <w:t>GPI</w:t>
      </w:r>
      <w:r w:rsidRPr="006B5B03" w:rsidR="00C0481D">
        <w:rPr>
          <w:rFonts w:ascii="Palatino Linotype" w:hAnsi="Palatino Linotype"/>
          <w:sz w:val="24"/>
          <w:szCs w:val="24"/>
        </w:rPr>
        <w:t xml:space="preserve"> argued</w:t>
      </w:r>
      <w:r w:rsidRPr="006B5B03" w:rsidR="008969AC">
        <w:rPr>
          <w:rFonts w:ascii="Palatino Linotype" w:hAnsi="Palatino Linotype"/>
          <w:sz w:val="24"/>
          <w:szCs w:val="24"/>
        </w:rPr>
        <w:t xml:space="preserve"> </w:t>
      </w:r>
      <w:r w:rsidRPr="006B5B03" w:rsidR="00C0481D">
        <w:rPr>
          <w:rFonts w:ascii="Palatino Linotype" w:hAnsi="Palatino Linotype"/>
          <w:sz w:val="24"/>
          <w:szCs w:val="24"/>
        </w:rPr>
        <w:t xml:space="preserve">in its </w:t>
      </w:r>
      <w:r w:rsidRPr="006B5B03" w:rsidR="00313032">
        <w:rPr>
          <w:rFonts w:ascii="Palatino Linotype" w:hAnsi="Palatino Linotype"/>
          <w:sz w:val="24"/>
          <w:szCs w:val="24"/>
        </w:rPr>
        <w:t>protest</w:t>
      </w:r>
      <w:r w:rsidRPr="006B5B03" w:rsidR="00525C63">
        <w:rPr>
          <w:rFonts w:ascii="Palatino Linotype" w:hAnsi="Palatino Linotype"/>
          <w:sz w:val="24"/>
          <w:szCs w:val="24"/>
        </w:rPr>
        <w:t xml:space="preserve"> to</w:t>
      </w:r>
      <w:r w:rsidRPr="006B5B03" w:rsidR="00313032">
        <w:rPr>
          <w:rFonts w:ascii="Palatino Linotype" w:hAnsi="Palatino Linotype"/>
          <w:sz w:val="24"/>
          <w:szCs w:val="24"/>
        </w:rPr>
        <w:t xml:space="preserve"> SCE </w:t>
      </w:r>
      <w:r w:rsidRPr="006B5B03" w:rsidR="004F5C45">
        <w:rPr>
          <w:rFonts w:ascii="Palatino Linotype" w:hAnsi="Palatino Linotype"/>
          <w:sz w:val="24"/>
          <w:szCs w:val="24"/>
        </w:rPr>
        <w:t xml:space="preserve">AL 4359-E </w:t>
      </w:r>
      <w:r w:rsidRPr="006B5B03" w:rsidR="00C0481D">
        <w:rPr>
          <w:rFonts w:ascii="Palatino Linotype" w:hAnsi="Palatino Linotype"/>
          <w:sz w:val="24"/>
          <w:szCs w:val="24"/>
        </w:rPr>
        <w:t>that SCE’s proposed language for Screen N “should be corrected to maintain</w:t>
      </w:r>
      <w:r w:rsidRPr="006B5B03" w:rsidR="00647797">
        <w:rPr>
          <w:rFonts w:ascii="Palatino Linotype" w:hAnsi="Palatino Linotype"/>
          <w:sz w:val="24"/>
          <w:szCs w:val="24"/>
        </w:rPr>
        <w:t xml:space="preserve"> </w:t>
      </w:r>
      <w:r w:rsidRPr="006B5B03" w:rsidR="00C0481D">
        <w:rPr>
          <w:rFonts w:ascii="Palatino Linotype" w:hAnsi="Palatino Linotype"/>
          <w:sz w:val="24"/>
          <w:szCs w:val="24"/>
        </w:rPr>
        <w:t xml:space="preserve">the original 100% minimum load </w:t>
      </w:r>
      <w:r w:rsidRPr="006B5B03" w:rsidR="007F58FD">
        <w:rPr>
          <w:rFonts w:ascii="Palatino Linotype" w:hAnsi="Palatino Linotype"/>
          <w:sz w:val="24"/>
          <w:szCs w:val="24"/>
        </w:rPr>
        <w:br/>
      </w:r>
      <w:r w:rsidRPr="006B5B03" w:rsidR="00C0481D">
        <w:rPr>
          <w:rFonts w:ascii="Palatino Linotype" w:hAnsi="Palatino Linotype"/>
          <w:sz w:val="24"/>
          <w:szCs w:val="24"/>
        </w:rPr>
        <w:t>pre-ICA tariff language in circumstances when ICA isn’t</w:t>
      </w:r>
      <w:r w:rsidRPr="006B5B03" w:rsidR="00647797">
        <w:rPr>
          <w:rFonts w:ascii="Palatino Linotype" w:hAnsi="Palatino Linotype"/>
          <w:sz w:val="24"/>
          <w:szCs w:val="24"/>
        </w:rPr>
        <w:t xml:space="preserve"> </w:t>
      </w:r>
      <w:r w:rsidRPr="006B5B03" w:rsidR="00C0481D">
        <w:rPr>
          <w:rFonts w:ascii="Palatino Linotype" w:hAnsi="Palatino Linotype"/>
          <w:sz w:val="24"/>
          <w:szCs w:val="24"/>
        </w:rPr>
        <w:t>available.”</w:t>
      </w:r>
      <w:r w:rsidRPr="006B5B03" w:rsidR="0025601F">
        <w:rPr>
          <w:rStyle w:val="FootnoteReference"/>
          <w:rFonts w:ascii="Palatino Linotype" w:hAnsi="Palatino Linotype"/>
          <w:sz w:val="24"/>
          <w:szCs w:val="24"/>
        </w:rPr>
        <w:footnoteReference w:id="88"/>
      </w:r>
      <w:r w:rsidRPr="006B5B03" w:rsidR="00647797">
        <w:rPr>
          <w:rFonts w:ascii="Palatino Linotype" w:hAnsi="Palatino Linotype"/>
          <w:sz w:val="24"/>
          <w:szCs w:val="24"/>
        </w:rPr>
        <w:t xml:space="preserve">  </w:t>
      </w:r>
      <w:r w:rsidRPr="006B5B03" w:rsidR="00B86A66">
        <w:rPr>
          <w:rFonts w:ascii="Palatino Linotype" w:hAnsi="Palatino Linotype"/>
          <w:sz w:val="24"/>
          <w:szCs w:val="24"/>
        </w:rPr>
        <w:t xml:space="preserve">GPI </w:t>
      </w:r>
      <w:r w:rsidRPr="006B5B03" w:rsidR="0025362A">
        <w:rPr>
          <w:rFonts w:ascii="Palatino Linotype" w:hAnsi="Palatino Linotype"/>
          <w:sz w:val="24"/>
          <w:szCs w:val="24"/>
        </w:rPr>
        <w:t xml:space="preserve">stated in </w:t>
      </w:r>
      <w:r w:rsidRPr="006B5B03" w:rsidR="00E16062">
        <w:rPr>
          <w:rFonts w:ascii="Palatino Linotype" w:hAnsi="Palatino Linotype"/>
          <w:sz w:val="24"/>
          <w:szCs w:val="24"/>
        </w:rPr>
        <w:t xml:space="preserve">its protest to SCE AL 4561-E that </w:t>
      </w:r>
      <w:r w:rsidRPr="006B5B03" w:rsidR="0073738C">
        <w:rPr>
          <w:rFonts w:ascii="Palatino Linotype" w:hAnsi="Palatino Linotype"/>
          <w:sz w:val="24"/>
          <w:szCs w:val="24"/>
        </w:rPr>
        <w:t>GPI protested incorrect language in the previous advice letter</w:t>
      </w:r>
      <w:r w:rsidRPr="006B5B03" w:rsidR="00B92EA4">
        <w:rPr>
          <w:rFonts w:ascii="Palatino Linotype" w:hAnsi="Palatino Linotype"/>
          <w:sz w:val="24"/>
          <w:szCs w:val="24"/>
        </w:rPr>
        <w:t>,</w:t>
      </w:r>
      <w:r w:rsidRPr="006B5B03" w:rsidR="00C84E3B">
        <w:rPr>
          <w:rFonts w:ascii="Palatino Linotype" w:hAnsi="Palatino Linotype"/>
          <w:sz w:val="24"/>
          <w:szCs w:val="24"/>
        </w:rPr>
        <w:t xml:space="preserve"> </w:t>
      </w:r>
      <w:r w:rsidRPr="006B5B03" w:rsidR="00B92EA4">
        <w:rPr>
          <w:rFonts w:ascii="Palatino Linotype" w:hAnsi="Palatino Linotype"/>
          <w:sz w:val="24"/>
          <w:szCs w:val="24"/>
        </w:rPr>
        <w:t>A</w:t>
      </w:r>
      <w:r w:rsidRPr="006B5B03" w:rsidR="008F59F1">
        <w:rPr>
          <w:rFonts w:ascii="Palatino Linotype" w:hAnsi="Palatino Linotype"/>
          <w:sz w:val="24"/>
          <w:szCs w:val="24"/>
        </w:rPr>
        <w:t xml:space="preserve">L </w:t>
      </w:r>
      <w:r w:rsidRPr="006B5B03" w:rsidR="00C84E3B">
        <w:rPr>
          <w:rFonts w:ascii="Palatino Linotype" w:hAnsi="Palatino Linotype"/>
          <w:sz w:val="24"/>
          <w:szCs w:val="24"/>
        </w:rPr>
        <w:t>4359-E.</w:t>
      </w:r>
      <w:r w:rsidRPr="006B5B03" w:rsidR="00460952">
        <w:rPr>
          <w:rStyle w:val="FootnoteReference"/>
          <w:rFonts w:ascii="Palatino Linotype" w:hAnsi="Palatino Linotype"/>
          <w:sz w:val="24"/>
          <w:szCs w:val="24"/>
        </w:rPr>
        <w:footnoteReference w:id="89"/>
      </w:r>
      <w:r w:rsidRPr="006B5B03" w:rsidR="00ED0DFF">
        <w:rPr>
          <w:rFonts w:ascii="Palatino Linotype" w:hAnsi="Palatino Linotype"/>
          <w:sz w:val="24"/>
          <w:szCs w:val="24"/>
        </w:rPr>
        <w:t xml:space="preserve"> </w:t>
      </w:r>
      <w:r w:rsidRPr="006B5B03" w:rsidR="00BC3810">
        <w:rPr>
          <w:rFonts w:ascii="Palatino Linotype" w:hAnsi="Palatino Linotype"/>
          <w:sz w:val="24"/>
          <w:szCs w:val="24"/>
        </w:rPr>
        <w:t>GPI indicate</w:t>
      </w:r>
      <w:r w:rsidRPr="006B5B03" w:rsidR="00D636B5">
        <w:rPr>
          <w:rFonts w:ascii="Palatino Linotype" w:hAnsi="Palatino Linotype"/>
          <w:sz w:val="24"/>
          <w:szCs w:val="24"/>
        </w:rPr>
        <w:t>s</w:t>
      </w:r>
      <w:r w:rsidRPr="006B5B03" w:rsidR="00BC3810">
        <w:rPr>
          <w:rFonts w:ascii="Palatino Linotype" w:hAnsi="Palatino Linotype"/>
          <w:sz w:val="24"/>
          <w:szCs w:val="24"/>
        </w:rPr>
        <w:t xml:space="preserve"> that </w:t>
      </w:r>
      <w:r w:rsidRPr="006B5B03" w:rsidR="0073738C">
        <w:rPr>
          <w:rFonts w:ascii="Palatino Linotype" w:hAnsi="Palatino Linotype"/>
          <w:sz w:val="24"/>
          <w:szCs w:val="24"/>
        </w:rPr>
        <w:t xml:space="preserve">SCE appears to have deleted that language, but </w:t>
      </w:r>
      <w:r w:rsidRPr="006B5B03" w:rsidR="0073738C">
        <w:rPr>
          <w:rFonts w:ascii="Palatino Linotype" w:hAnsi="Palatino Linotype"/>
          <w:sz w:val="24"/>
          <w:szCs w:val="24"/>
        </w:rPr>
        <w:lastRenderedPageBreak/>
        <w:t>failed to replace it with the appropriate language.</w:t>
      </w:r>
      <w:r w:rsidRPr="006B5B03" w:rsidR="00755D5C">
        <w:rPr>
          <w:rFonts w:ascii="Palatino Linotype" w:hAnsi="Palatino Linotype"/>
          <w:sz w:val="24"/>
          <w:szCs w:val="24"/>
        </w:rPr>
        <w:t xml:space="preserve"> </w:t>
      </w:r>
      <w:r w:rsidRPr="006B5B03" w:rsidR="0073738C">
        <w:rPr>
          <w:rFonts w:ascii="Palatino Linotype" w:hAnsi="Palatino Linotype"/>
          <w:sz w:val="24"/>
          <w:szCs w:val="24"/>
        </w:rPr>
        <w:t xml:space="preserve"> </w:t>
      </w:r>
      <w:r w:rsidRPr="006B5B03" w:rsidR="00400223">
        <w:rPr>
          <w:rFonts w:ascii="Palatino Linotype" w:hAnsi="Palatino Linotype"/>
          <w:sz w:val="24"/>
          <w:szCs w:val="24"/>
        </w:rPr>
        <w:t xml:space="preserve">GPI further indicates that </w:t>
      </w:r>
      <w:r w:rsidRPr="006B5B03" w:rsidR="0073738C">
        <w:rPr>
          <w:rFonts w:ascii="Palatino Linotype" w:hAnsi="Palatino Linotype"/>
          <w:sz w:val="24"/>
          <w:szCs w:val="24"/>
        </w:rPr>
        <w:t xml:space="preserve">D.20-09-035 states with respect to Working Group Two’s Issue 8n (Screen N) (p. 30 and 42): "and c) the utility </w:t>
      </w:r>
      <w:r w:rsidRPr="006B5B03" w:rsidR="0073738C">
        <w:rPr>
          <w:rFonts w:ascii="Palatino Linotype" w:hAnsi="Palatino Linotype"/>
          <w:sz w:val="24"/>
          <w:szCs w:val="24"/>
          <w:u w:val="single"/>
        </w:rPr>
        <w:t>will use the existing tariff language when Integration Capacity Analysis information is not available</w:t>
      </w:r>
      <w:r w:rsidRPr="006B5B03" w:rsidR="0073738C">
        <w:rPr>
          <w:rFonts w:ascii="Palatino Linotype" w:hAnsi="Palatino Linotype"/>
          <w:sz w:val="24"/>
          <w:szCs w:val="24"/>
        </w:rPr>
        <w:t>."</w:t>
      </w:r>
      <w:r w:rsidRPr="006B5B03" w:rsidR="008A6666">
        <w:rPr>
          <w:rStyle w:val="FootnoteReference"/>
          <w:rFonts w:ascii="Palatino Linotype" w:hAnsi="Palatino Linotype"/>
          <w:sz w:val="24"/>
          <w:szCs w:val="24"/>
        </w:rPr>
        <w:footnoteReference w:id="90"/>
      </w:r>
      <w:r w:rsidRPr="006B5B03" w:rsidR="0073738C">
        <w:rPr>
          <w:rFonts w:ascii="Palatino Linotype" w:hAnsi="Palatino Linotype"/>
          <w:sz w:val="24"/>
          <w:szCs w:val="24"/>
        </w:rPr>
        <w:t xml:space="preserve"> </w:t>
      </w:r>
      <w:r w:rsidRPr="006B5B03" w:rsidR="00974AD6">
        <w:rPr>
          <w:rFonts w:ascii="Palatino Linotype" w:hAnsi="Palatino Linotype"/>
          <w:sz w:val="24"/>
          <w:szCs w:val="24"/>
        </w:rPr>
        <w:t xml:space="preserve">  </w:t>
      </w:r>
    </w:p>
    <w:p w:rsidRPr="006B5B03" w:rsidR="00FA54CA" w:rsidP="003C6650" w:rsidRDefault="00FA54CA" w14:paraId="0222BF48" w14:textId="77777777">
      <w:pPr>
        <w:rPr>
          <w:rFonts w:ascii="Palatino Linotype" w:hAnsi="Palatino Linotype"/>
          <w:sz w:val="24"/>
          <w:szCs w:val="24"/>
        </w:rPr>
      </w:pPr>
    </w:p>
    <w:p w:rsidRPr="006B5B03" w:rsidR="001868D0" w:rsidP="003C6650" w:rsidRDefault="00C33E14" w14:paraId="0BA23829" w14:textId="11C46F90">
      <w:pPr>
        <w:rPr>
          <w:rFonts w:ascii="Palatino Linotype" w:hAnsi="Palatino Linotype"/>
          <w:sz w:val="24"/>
          <w:szCs w:val="24"/>
        </w:rPr>
      </w:pPr>
      <w:r w:rsidRPr="006B5B03">
        <w:rPr>
          <w:rFonts w:ascii="Palatino Linotype" w:hAnsi="Palatino Linotype"/>
          <w:sz w:val="24"/>
          <w:szCs w:val="24"/>
        </w:rPr>
        <w:t xml:space="preserve">SCE’s Reply to Protests dated </w:t>
      </w:r>
      <w:r w:rsidRPr="006B5B03" w:rsidR="00CA5BF8">
        <w:rPr>
          <w:rFonts w:ascii="Palatino Linotype" w:hAnsi="Palatino Linotype"/>
          <w:sz w:val="24"/>
          <w:szCs w:val="24"/>
        </w:rPr>
        <w:t>September 2, 2021, indicated</w:t>
      </w:r>
      <w:r w:rsidRPr="006B5B03" w:rsidR="004C7579">
        <w:rPr>
          <w:rFonts w:ascii="Palatino Linotype" w:hAnsi="Palatino Linotype"/>
          <w:sz w:val="24"/>
          <w:szCs w:val="24"/>
        </w:rPr>
        <w:t xml:space="preserve"> that </w:t>
      </w:r>
      <w:r w:rsidRPr="006B5B03" w:rsidR="003C6650">
        <w:rPr>
          <w:rFonts w:ascii="Palatino Linotype" w:hAnsi="Palatino Linotype"/>
          <w:sz w:val="24"/>
          <w:szCs w:val="24"/>
        </w:rPr>
        <w:t>SCE’s proposed change use</w:t>
      </w:r>
      <w:r w:rsidRPr="006B5B03" w:rsidR="0069484E">
        <w:rPr>
          <w:rFonts w:ascii="Palatino Linotype" w:hAnsi="Palatino Linotype"/>
          <w:sz w:val="24"/>
          <w:szCs w:val="24"/>
        </w:rPr>
        <w:t>d</w:t>
      </w:r>
      <w:r w:rsidRPr="006B5B03" w:rsidR="003C6650">
        <w:rPr>
          <w:rFonts w:ascii="Palatino Linotype" w:hAnsi="Palatino Linotype"/>
          <w:sz w:val="24"/>
          <w:szCs w:val="24"/>
        </w:rPr>
        <w:t xml:space="preserve"> existing tariff language when ICA information is</w:t>
      </w:r>
      <w:r w:rsidRPr="006B5B03" w:rsidR="004A2084">
        <w:rPr>
          <w:rFonts w:ascii="Palatino Linotype" w:hAnsi="Palatino Linotype"/>
          <w:sz w:val="24"/>
          <w:szCs w:val="24"/>
        </w:rPr>
        <w:t xml:space="preserve"> </w:t>
      </w:r>
      <w:r w:rsidRPr="006B5B03" w:rsidR="003C6650">
        <w:rPr>
          <w:rFonts w:ascii="Palatino Linotype" w:hAnsi="Palatino Linotype"/>
          <w:sz w:val="24"/>
          <w:szCs w:val="24"/>
        </w:rPr>
        <w:t>not available</w:t>
      </w:r>
      <w:r w:rsidRPr="006B5B03" w:rsidR="00CA5BF8">
        <w:rPr>
          <w:rFonts w:ascii="Palatino Linotype" w:hAnsi="Palatino Linotype"/>
          <w:sz w:val="24"/>
          <w:szCs w:val="24"/>
        </w:rPr>
        <w:t xml:space="preserve"> and </w:t>
      </w:r>
      <w:r w:rsidRPr="006B5B03" w:rsidR="003C6650">
        <w:rPr>
          <w:rFonts w:ascii="Palatino Linotype" w:hAnsi="Palatino Linotype"/>
          <w:sz w:val="24"/>
          <w:szCs w:val="24"/>
        </w:rPr>
        <w:t>refers GPI to the proposed Sheet 125 of the tariff, included with Advice 4651-E as Attachment A.</w:t>
      </w:r>
      <w:r w:rsidRPr="006B5B03" w:rsidR="008A6666">
        <w:rPr>
          <w:rStyle w:val="FootnoteReference"/>
          <w:rFonts w:ascii="Palatino Linotype" w:hAnsi="Palatino Linotype"/>
          <w:sz w:val="24"/>
          <w:szCs w:val="24"/>
        </w:rPr>
        <w:footnoteReference w:id="91"/>
      </w:r>
      <w:r w:rsidRPr="006B5B03" w:rsidR="007A4E2D">
        <w:rPr>
          <w:rFonts w:ascii="Palatino Linotype" w:hAnsi="Palatino Linotype"/>
          <w:sz w:val="24"/>
          <w:szCs w:val="24"/>
        </w:rPr>
        <w:t xml:space="preserve">  </w:t>
      </w:r>
    </w:p>
    <w:p w:rsidRPr="006B5B03" w:rsidR="003C6650" w:rsidP="003C6650" w:rsidRDefault="003C6650" w14:paraId="46B29010" w14:textId="4B4D85B0">
      <w:pPr>
        <w:rPr>
          <w:rFonts w:ascii="Palatino Linotype" w:hAnsi="Palatino Linotype"/>
          <w:sz w:val="24"/>
          <w:szCs w:val="24"/>
        </w:rPr>
      </w:pPr>
    </w:p>
    <w:p w:rsidRPr="006B5B03" w:rsidR="003C6650" w:rsidP="003C6650" w:rsidRDefault="002A3A2F" w14:paraId="780E7C89" w14:textId="099F526E">
      <w:pPr>
        <w:rPr>
          <w:rFonts w:ascii="Palatino Linotype" w:hAnsi="Palatino Linotype"/>
          <w:sz w:val="24"/>
          <w:szCs w:val="24"/>
        </w:rPr>
      </w:pPr>
      <w:r w:rsidRPr="006B5B03">
        <w:rPr>
          <w:rFonts w:ascii="Palatino Linotype" w:hAnsi="Palatino Linotype"/>
          <w:sz w:val="24"/>
          <w:szCs w:val="24"/>
        </w:rPr>
        <w:t xml:space="preserve">Energy Division staff has </w:t>
      </w:r>
      <w:r w:rsidRPr="006B5B03" w:rsidR="008D07F4">
        <w:rPr>
          <w:rFonts w:ascii="Palatino Linotype" w:hAnsi="Palatino Linotype"/>
          <w:sz w:val="24"/>
          <w:szCs w:val="24"/>
        </w:rPr>
        <w:t>reviewed the proposed tariff sheet 125 included with Advice</w:t>
      </w:r>
      <w:r w:rsidRPr="006B5B03" w:rsidR="00320CE7">
        <w:rPr>
          <w:rFonts w:ascii="Palatino Linotype" w:hAnsi="Palatino Linotype"/>
          <w:sz w:val="24"/>
          <w:szCs w:val="24"/>
        </w:rPr>
        <w:t xml:space="preserve"> Letter</w:t>
      </w:r>
      <w:r w:rsidRPr="006B5B03" w:rsidR="008D07F4">
        <w:rPr>
          <w:rFonts w:ascii="Palatino Linotype" w:hAnsi="Palatino Linotype"/>
          <w:sz w:val="24"/>
          <w:szCs w:val="24"/>
        </w:rPr>
        <w:t xml:space="preserve"> 4651-E as Attachment A</w:t>
      </w:r>
      <w:r w:rsidRPr="006B5B03" w:rsidR="004C23B4">
        <w:rPr>
          <w:rFonts w:ascii="Palatino Linotype" w:hAnsi="Palatino Linotype"/>
          <w:sz w:val="24"/>
          <w:szCs w:val="24"/>
        </w:rPr>
        <w:t>.  Staff concludes</w:t>
      </w:r>
      <w:r w:rsidRPr="006B5B03" w:rsidR="00D96963">
        <w:rPr>
          <w:rFonts w:ascii="Palatino Linotype" w:hAnsi="Palatino Linotype"/>
          <w:sz w:val="24"/>
          <w:szCs w:val="24"/>
        </w:rPr>
        <w:t xml:space="preserve"> that</w:t>
      </w:r>
      <w:r w:rsidRPr="006B5B03" w:rsidR="00042825">
        <w:rPr>
          <w:rFonts w:ascii="Palatino Linotype" w:hAnsi="Palatino Linotype"/>
          <w:sz w:val="24"/>
          <w:szCs w:val="24"/>
        </w:rPr>
        <w:t xml:space="preserve"> SCE </w:t>
      </w:r>
      <w:r w:rsidRPr="006B5B03" w:rsidR="00F73D16">
        <w:rPr>
          <w:rFonts w:ascii="Palatino Linotype" w:hAnsi="Palatino Linotype"/>
          <w:sz w:val="24"/>
          <w:szCs w:val="24"/>
        </w:rPr>
        <w:t xml:space="preserve">has used </w:t>
      </w:r>
      <w:r w:rsidRPr="006B5B03" w:rsidR="00467830">
        <w:rPr>
          <w:rFonts w:ascii="Palatino Linotype" w:hAnsi="Palatino Linotype"/>
          <w:sz w:val="24"/>
          <w:szCs w:val="24"/>
        </w:rPr>
        <w:t xml:space="preserve">the </w:t>
      </w:r>
      <w:r w:rsidRPr="006B5B03" w:rsidR="00F73D16">
        <w:rPr>
          <w:rFonts w:ascii="Palatino Linotype" w:hAnsi="Palatino Linotype"/>
          <w:sz w:val="24"/>
          <w:szCs w:val="24"/>
        </w:rPr>
        <w:t>existing tariff language when ICA information is not available</w:t>
      </w:r>
      <w:r w:rsidRPr="006B5B03" w:rsidR="008D07F4">
        <w:rPr>
          <w:rFonts w:ascii="Palatino Linotype" w:hAnsi="Palatino Linotype"/>
          <w:sz w:val="24"/>
          <w:szCs w:val="24"/>
        </w:rPr>
        <w:t xml:space="preserve">.  </w:t>
      </w:r>
      <w:r w:rsidRPr="006B5B03" w:rsidR="00690B1E">
        <w:rPr>
          <w:rFonts w:ascii="Palatino Linotype" w:hAnsi="Palatino Linotype"/>
          <w:sz w:val="24"/>
          <w:szCs w:val="24"/>
        </w:rPr>
        <w:t xml:space="preserve">Therefore, </w:t>
      </w:r>
      <w:r w:rsidRPr="006B5B03" w:rsidR="00BD7441">
        <w:rPr>
          <w:rFonts w:ascii="Palatino Linotype" w:hAnsi="Palatino Linotype"/>
          <w:sz w:val="24"/>
          <w:szCs w:val="24"/>
        </w:rPr>
        <w:t xml:space="preserve">the Commission finds that </w:t>
      </w:r>
      <w:r w:rsidRPr="006B5B03" w:rsidR="00690B1E">
        <w:rPr>
          <w:rFonts w:ascii="Palatino Linotype" w:hAnsi="Palatino Linotype"/>
          <w:sz w:val="24"/>
          <w:szCs w:val="24"/>
        </w:rPr>
        <w:t xml:space="preserve">SCE has cured the issue </w:t>
      </w:r>
      <w:r w:rsidRPr="006B5B03" w:rsidR="00F836A9">
        <w:rPr>
          <w:rFonts w:ascii="Palatino Linotype" w:hAnsi="Palatino Linotype"/>
          <w:sz w:val="24"/>
          <w:szCs w:val="24"/>
        </w:rPr>
        <w:t>raised by the protest</w:t>
      </w:r>
      <w:r w:rsidRPr="006B5B03" w:rsidR="00634ABC">
        <w:rPr>
          <w:rFonts w:ascii="Palatino Linotype" w:hAnsi="Palatino Linotype"/>
          <w:sz w:val="24"/>
          <w:szCs w:val="24"/>
        </w:rPr>
        <w:t xml:space="preserve"> and the issue is moot</w:t>
      </w:r>
      <w:r w:rsidRPr="006B5B03" w:rsidR="00F836A9">
        <w:rPr>
          <w:rFonts w:ascii="Palatino Linotype" w:hAnsi="Palatino Linotype"/>
          <w:sz w:val="24"/>
          <w:szCs w:val="24"/>
        </w:rPr>
        <w:t>.</w:t>
      </w:r>
    </w:p>
    <w:p w:rsidRPr="006B5B03" w:rsidR="00A375D9" w:rsidP="001868D0" w:rsidRDefault="00A375D9" w14:paraId="50FC6494" w14:textId="77777777">
      <w:pPr>
        <w:rPr>
          <w:rFonts w:ascii="Palatino Linotype" w:hAnsi="Palatino Linotype"/>
          <w:sz w:val="24"/>
          <w:szCs w:val="24"/>
        </w:rPr>
      </w:pPr>
    </w:p>
    <w:p w:rsidRPr="006B5B03" w:rsidR="00E53DF8" w:rsidP="00C85DE1" w:rsidRDefault="00D14CF2" w14:paraId="403A9B1E" w14:textId="400738EB">
      <w:pPr>
        <w:numPr>
          <w:ilvl w:val="0"/>
          <w:numId w:val="43"/>
        </w:numPr>
        <w:rPr>
          <w:rFonts w:ascii="Palatino Linotype" w:hAnsi="Palatino Linotype"/>
          <w:sz w:val="24"/>
          <w:szCs w:val="24"/>
        </w:rPr>
      </w:pPr>
      <w:r w:rsidRPr="006B5B03">
        <w:rPr>
          <w:rFonts w:ascii="Palatino Linotype" w:hAnsi="Palatino Linotype"/>
          <w:sz w:val="24"/>
          <w:szCs w:val="24"/>
        </w:rPr>
        <w:t xml:space="preserve">GPI requests additional </w:t>
      </w:r>
      <w:r w:rsidRPr="006B5B03" w:rsidR="00E53DF8">
        <w:rPr>
          <w:rFonts w:ascii="Palatino Linotype" w:hAnsi="Palatino Linotype"/>
          <w:sz w:val="24"/>
          <w:szCs w:val="24"/>
        </w:rPr>
        <w:t>tariff language</w:t>
      </w:r>
      <w:r w:rsidRPr="006B5B03" w:rsidR="008422BC">
        <w:rPr>
          <w:rFonts w:ascii="Palatino Linotype" w:hAnsi="Palatino Linotype"/>
          <w:sz w:val="24"/>
          <w:szCs w:val="24"/>
        </w:rPr>
        <w:t xml:space="preserve"> </w:t>
      </w:r>
      <w:r w:rsidRPr="006B5B03" w:rsidR="006511B3">
        <w:rPr>
          <w:rFonts w:ascii="Palatino Linotype" w:hAnsi="Palatino Linotype"/>
          <w:sz w:val="24"/>
          <w:szCs w:val="24"/>
        </w:rPr>
        <w:t xml:space="preserve">to indicate </w:t>
      </w:r>
      <w:r w:rsidRPr="006B5B03" w:rsidR="00FA7BE9">
        <w:rPr>
          <w:rFonts w:ascii="Palatino Linotype" w:hAnsi="Palatino Linotype"/>
          <w:sz w:val="24"/>
          <w:szCs w:val="24"/>
        </w:rPr>
        <w:t xml:space="preserve">that the </w:t>
      </w:r>
      <w:r w:rsidRPr="006B5B03" w:rsidR="006511B3">
        <w:rPr>
          <w:rFonts w:ascii="Palatino Linotype" w:hAnsi="Palatino Linotype"/>
          <w:sz w:val="24"/>
          <w:szCs w:val="24"/>
        </w:rPr>
        <w:t>penetration limit is either the ICA or the previous 100% of minimum load</w:t>
      </w:r>
      <w:r w:rsidRPr="006B5B03" w:rsidR="009D72B6">
        <w:rPr>
          <w:rFonts w:ascii="Palatino Linotype" w:hAnsi="Palatino Linotype"/>
          <w:sz w:val="24"/>
          <w:szCs w:val="24"/>
        </w:rPr>
        <w:t>, whichever is larger.</w:t>
      </w:r>
    </w:p>
    <w:p w:rsidRPr="006B5B03" w:rsidR="00E53DF8" w:rsidP="001868D0" w:rsidRDefault="00E53DF8" w14:paraId="5D1AF6C2" w14:textId="77777777">
      <w:pPr>
        <w:rPr>
          <w:rFonts w:ascii="Palatino Linotype" w:hAnsi="Palatino Linotype"/>
          <w:sz w:val="24"/>
          <w:szCs w:val="24"/>
        </w:rPr>
      </w:pPr>
    </w:p>
    <w:p w:rsidRPr="006B5B03" w:rsidR="009D72B6" w:rsidP="001868D0" w:rsidRDefault="00C2096A" w14:paraId="3D43C7DC" w14:textId="76D31EF0">
      <w:pPr>
        <w:rPr>
          <w:rFonts w:ascii="Palatino Linotype" w:hAnsi="Palatino Linotype"/>
          <w:sz w:val="24"/>
          <w:szCs w:val="24"/>
        </w:rPr>
      </w:pPr>
      <w:r w:rsidRPr="006B5B03">
        <w:rPr>
          <w:rFonts w:ascii="Palatino Linotype" w:hAnsi="Palatino Linotype"/>
          <w:sz w:val="24"/>
          <w:szCs w:val="24"/>
        </w:rPr>
        <w:t>GPI r</w:t>
      </w:r>
      <w:r w:rsidRPr="006B5B03" w:rsidR="001868D0">
        <w:rPr>
          <w:rFonts w:ascii="Palatino Linotype" w:hAnsi="Palatino Linotype"/>
          <w:sz w:val="24"/>
          <w:szCs w:val="24"/>
        </w:rPr>
        <w:t xml:space="preserve">equests that SCE add language making it clear that the new Screen N penetration limit is </w:t>
      </w:r>
      <w:r w:rsidRPr="006B5B03" w:rsidR="00B85D39">
        <w:rPr>
          <w:rFonts w:ascii="Palatino Linotype" w:hAnsi="Palatino Linotype"/>
          <w:sz w:val="24"/>
          <w:szCs w:val="24"/>
        </w:rPr>
        <w:t>“</w:t>
      </w:r>
      <w:r w:rsidRPr="006B5B03" w:rsidR="001868D0">
        <w:rPr>
          <w:rFonts w:ascii="Palatino Linotype" w:hAnsi="Palatino Linotype"/>
          <w:sz w:val="24"/>
          <w:szCs w:val="24"/>
        </w:rPr>
        <w:t>either the ICA or the previous 100% of minimum load, whichever is larger.</w:t>
      </w:r>
      <w:r w:rsidRPr="006B5B03" w:rsidR="00B85D39">
        <w:rPr>
          <w:rFonts w:ascii="Palatino Linotype" w:hAnsi="Palatino Linotype"/>
          <w:sz w:val="24"/>
          <w:szCs w:val="24"/>
        </w:rPr>
        <w:t>”</w:t>
      </w:r>
      <w:r w:rsidRPr="006B5B03" w:rsidR="00B85D39">
        <w:rPr>
          <w:rFonts w:ascii="Palatino Linotype" w:hAnsi="Palatino Linotype"/>
          <w:sz w:val="24"/>
          <w:szCs w:val="24"/>
          <w:vertAlign w:val="superscript"/>
        </w:rPr>
        <w:footnoteReference w:id="92"/>
      </w:r>
      <w:r w:rsidRPr="006B5B03" w:rsidR="001868D0">
        <w:rPr>
          <w:rFonts w:ascii="Palatino Linotype" w:hAnsi="Palatino Linotype"/>
          <w:sz w:val="24"/>
          <w:szCs w:val="24"/>
        </w:rPr>
        <w:t xml:space="preserve"> </w:t>
      </w:r>
      <w:r w:rsidRPr="006B5B03" w:rsidR="000A34BA">
        <w:rPr>
          <w:rFonts w:ascii="Palatino Linotype" w:hAnsi="Palatino Linotype"/>
          <w:sz w:val="24"/>
          <w:szCs w:val="24"/>
        </w:rPr>
        <w:t xml:space="preserve">GPI further states that </w:t>
      </w:r>
      <w:r w:rsidRPr="006B5B03" w:rsidR="003A3600">
        <w:rPr>
          <w:rFonts w:ascii="Palatino Linotype" w:hAnsi="Palatino Linotype"/>
          <w:sz w:val="24"/>
          <w:szCs w:val="24"/>
        </w:rPr>
        <w:t>“</w:t>
      </w:r>
      <w:r w:rsidRPr="006B5B03" w:rsidR="00A40CA7">
        <w:rPr>
          <w:rFonts w:ascii="Palatino Linotype" w:hAnsi="Palatino Linotype"/>
          <w:sz w:val="24"/>
          <w:szCs w:val="24"/>
        </w:rPr>
        <w:t>t</w:t>
      </w:r>
      <w:r w:rsidRPr="006B5B03" w:rsidR="00A94A9A">
        <w:rPr>
          <w:rFonts w:ascii="Palatino Linotype" w:hAnsi="Palatino Linotype"/>
          <w:sz w:val="24"/>
          <w:szCs w:val="24"/>
        </w:rPr>
        <w:t>he working group and the Commission did not intend for the ICA data to reduce the size of possible interconnections under Fast Track, which could in some cases occur under SCE’s suggested language.</w:t>
      </w:r>
      <w:r w:rsidRPr="006B5B03" w:rsidR="00D9147E">
        <w:rPr>
          <w:rFonts w:ascii="Palatino Linotype" w:hAnsi="Palatino Linotype"/>
          <w:sz w:val="24"/>
          <w:szCs w:val="24"/>
        </w:rPr>
        <w:t>”</w:t>
      </w:r>
      <w:r w:rsidRPr="006B5B03" w:rsidR="00D9147E">
        <w:rPr>
          <w:rStyle w:val="FootnoteReference"/>
          <w:rFonts w:ascii="Palatino Linotype" w:hAnsi="Palatino Linotype"/>
          <w:sz w:val="24"/>
          <w:szCs w:val="24"/>
        </w:rPr>
        <w:footnoteReference w:id="93"/>
      </w:r>
    </w:p>
    <w:p w:rsidRPr="006B5B03" w:rsidR="009D72B6" w:rsidP="001868D0" w:rsidRDefault="009D72B6" w14:paraId="64929B09" w14:textId="77777777">
      <w:pPr>
        <w:rPr>
          <w:rFonts w:ascii="Palatino Linotype" w:hAnsi="Palatino Linotype"/>
          <w:sz w:val="24"/>
          <w:szCs w:val="24"/>
        </w:rPr>
      </w:pPr>
    </w:p>
    <w:p w:rsidRPr="006B5B03" w:rsidR="009D72B6" w:rsidP="00DD0C91" w:rsidRDefault="002A4C06" w14:paraId="67A60C2E" w14:textId="33828EA4">
      <w:pPr>
        <w:rPr>
          <w:rFonts w:ascii="Palatino Linotype" w:hAnsi="Palatino Linotype"/>
          <w:sz w:val="24"/>
          <w:szCs w:val="24"/>
        </w:rPr>
      </w:pPr>
      <w:r w:rsidRPr="006B5B03">
        <w:rPr>
          <w:rFonts w:ascii="Palatino Linotype" w:hAnsi="Palatino Linotype"/>
          <w:sz w:val="24"/>
          <w:szCs w:val="24"/>
        </w:rPr>
        <w:t>SCE</w:t>
      </w:r>
      <w:r w:rsidRPr="006B5B03" w:rsidR="00653060">
        <w:rPr>
          <w:rFonts w:ascii="Palatino Linotype" w:hAnsi="Palatino Linotype"/>
          <w:sz w:val="24"/>
          <w:szCs w:val="24"/>
        </w:rPr>
        <w:t>, in its reply to GPI,</w:t>
      </w:r>
      <w:r w:rsidRPr="006B5B03">
        <w:rPr>
          <w:rFonts w:ascii="Palatino Linotype" w:hAnsi="Palatino Linotype"/>
          <w:sz w:val="24"/>
          <w:szCs w:val="24"/>
        </w:rPr>
        <w:t xml:space="preserve"> </w:t>
      </w:r>
      <w:r w:rsidRPr="006B5B03" w:rsidR="00B34B37">
        <w:rPr>
          <w:rFonts w:ascii="Palatino Linotype" w:hAnsi="Palatino Linotype"/>
          <w:sz w:val="24"/>
          <w:szCs w:val="24"/>
        </w:rPr>
        <w:t xml:space="preserve">states </w:t>
      </w:r>
      <w:r w:rsidRPr="006B5B03">
        <w:rPr>
          <w:rFonts w:ascii="Palatino Linotype" w:hAnsi="Palatino Linotype"/>
          <w:sz w:val="24"/>
          <w:szCs w:val="24"/>
        </w:rPr>
        <w:t xml:space="preserve">that </w:t>
      </w:r>
      <w:r w:rsidRPr="006B5B03" w:rsidR="001129C8">
        <w:rPr>
          <w:rFonts w:ascii="Palatino Linotype" w:hAnsi="Palatino Linotype"/>
          <w:sz w:val="24"/>
          <w:szCs w:val="24"/>
        </w:rPr>
        <w:t>GPI</w:t>
      </w:r>
      <w:r w:rsidRPr="006B5B03" w:rsidR="00DD0C91">
        <w:rPr>
          <w:rFonts w:ascii="Palatino Linotype" w:hAnsi="Palatino Linotype"/>
          <w:sz w:val="24"/>
          <w:szCs w:val="24"/>
        </w:rPr>
        <w:t xml:space="preserve"> is incorrect that OP 12 requires that the evaluation under Screen N be based on “</w:t>
      </w:r>
      <w:r w:rsidRPr="006B5B03" w:rsidR="00DD0C91">
        <w:rPr>
          <w:rFonts w:ascii="Palatino Linotype" w:hAnsi="Palatino Linotype"/>
          <w:b/>
          <w:bCs/>
          <w:sz w:val="24"/>
          <w:szCs w:val="24"/>
        </w:rPr>
        <w:t>either the ICA or the previous 100% of minimum load, whichever is larger</w:t>
      </w:r>
      <w:r w:rsidRPr="006B5B03" w:rsidR="00DD0C91">
        <w:rPr>
          <w:rFonts w:ascii="Palatino Linotype" w:hAnsi="Palatino Linotype"/>
          <w:sz w:val="24"/>
          <w:szCs w:val="24"/>
        </w:rPr>
        <w:t>.</w:t>
      </w:r>
      <w:r w:rsidRPr="006B5B03" w:rsidR="000D0D3B">
        <w:rPr>
          <w:rFonts w:ascii="Palatino Linotype" w:hAnsi="Palatino Linotype"/>
          <w:sz w:val="24"/>
          <w:szCs w:val="24"/>
        </w:rPr>
        <w:t>"</w:t>
      </w:r>
      <w:r w:rsidRPr="006B5B03" w:rsidR="007A52E0">
        <w:rPr>
          <w:rStyle w:val="FootnoteReference"/>
          <w:rFonts w:ascii="Palatino Linotype" w:hAnsi="Palatino Linotype"/>
          <w:sz w:val="24"/>
          <w:szCs w:val="24"/>
        </w:rPr>
        <w:footnoteReference w:id="94"/>
      </w:r>
      <w:r w:rsidRPr="006B5B03" w:rsidR="009761CA">
        <w:rPr>
          <w:rFonts w:ascii="Palatino Linotype" w:hAnsi="Palatino Linotype"/>
          <w:sz w:val="24"/>
          <w:szCs w:val="24"/>
        </w:rPr>
        <w:t xml:space="preserve"> </w:t>
      </w:r>
      <w:r w:rsidRPr="006B5B03" w:rsidR="009C4AFB">
        <w:rPr>
          <w:rFonts w:ascii="Palatino Linotype" w:hAnsi="Palatino Linotype"/>
          <w:sz w:val="24"/>
          <w:szCs w:val="24"/>
        </w:rPr>
        <w:t xml:space="preserve"> </w:t>
      </w:r>
      <w:r w:rsidRPr="006B5B03" w:rsidR="00437888">
        <w:rPr>
          <w:rFonts w:ascii="Palatino Linotype" w:hAnsi="Palatino Linotype"/>
          <w:sz w:val="24"/>
          <w:szCs w:val="24"/>
        </w:rPr>
        <w:t xml:space="preserve">SCE states that this </w:t>
      </w:r>
      <w:r w:rsidRPr="006B5B03" w:rsidR="00DD0C91">
        <w:rPr>
          <w:rFonts w:ascii="Palatino Linotype" w:hAnsi="Palatino Linotype"/>
          <w:sz w:val="24"/>
          <w:szCs w:val="24"/>
        </w:rPr>
        <w:t>concept is not within OP 12 and was never discussed as part of Issue 8n</w:t>
      </w:r>
      <w:r w:rsidRPr="006B5B03" w:rsidR="009C4AFB">
        <w:rPr>
          <w:rFonts w:ascii="Palatino Linotype" w:hAnsi="Palatino Linotype"/>
          <w:sz w:val="24"/>
          <w:szCs w:val="24"/>
        </w:rPr>
        <w:t xml:space="preserve"> </w:t>
      </w:r>
      <w:r w:rsidRPr="006B5B03" w:rsidR="00DD0C91">
        <w:rPr>
          <w:rFonts w:ascii="Palatino Linotype" w:hAnsi="Palatino Linotype"/>
          <w:sz w:val="24"/>
          <w:szCs w:val="24"/>
        </w:rPr>
        <w:t xml:space="preserve">within the Working Group </w:t>
      </w:r>
      <w:r w:rsidRPr="006B5B03" w:rsidR="005A369A">
        <w:rPr>
          <w:rFonts w:ascii="Palatino Linotype" w:hAnsi="Palatino Linotype"/>
          <w:sz w:val="24"/>
          <w:szCs w:val="24"/>
        </w:rPr>
        <w:t>Two</w:t>
      </w:r>
      <w:r w:rsidRPr="006B5B03" w:rsidR="00DD0C91">
        <w:rPr>
          <w:rFonts w:ascii="Palatino Linotype" w:hAnsi="Palatino Linotype"/>
          <w:sz w:val="24"/>
          <w:szCs w:val="24"/>
        </w:rPr>
        <w:t xml:space="preserve"> report.</w:t>
      </w:r>
      <w:r w:rsidRPr="006B5B03" w:rsidR="007A52E0">
        <w:rPr>
          <w:rStyle w:val="FootnoteReference"/>
          <w:rFonts w:ascii="Palatino Linotype" w:hAnsi="Palatino Linotype"/>
          <w:sz w:val="24"/>
          <w:szCs w:val="24"/>
        </w:rPr>
        <w:footnoteReference w:id="95"/>
      </w:r>
      <w:r w:rsidRPr="006B5B03" w:rsidR="00DD0C91">
        <w:rPr>
          <w:rFonts w:ascii="Palatino Linotype" w:hAnsi="Palatino Linotype"/>
          <w:sz w:val="24"/>
          <w:szCs w:val="24"/>
        </w:rPr>
        <w:t xml:space="preserve"> </w:t>
      </w:r>
      <w:r w:rsidRPr="006B5B03" w:rsidR="00DC147C">
        <w:rPr>
          <w:rFonts w:ascii="Palatino Linotype" w:hAnsi="Palatino Linotype"/>
          <w:sz w:val="24"/>
          <w:szCs w:val="24"/>
        </w:rPr>
        <w:t xml:space="preserve">SCE indicates that </w:t>
      </w:r>
      <w:r w:rsidRPr="006B5B03" w:rsidR="00DD0C91">
        <w:rPr>
          <w:rFonts w:ascii="Palatino Linotype" w:hAnsi="Palatino Linotype"/>
          <w:sz w:val="24"/>
          <w:szCs w:val="24"/>
        </w:rPr>
        <w:t>OP 12 requires that ICA values be utilized as</w:t>
      </w:r>
      <w:r w:rsidRPr="006B5B03" w:rsidR="009C4AFB">
        <w:rPr>
          <w:rFonts w:ascii="Palatino Linotype" w:hAnsi="Palatino Linotype"/>
          <w:sz w:val="24"/>
          <w:szCs w:val="24"/>
        </w:rPr>
        <w:t xml:space="preserve"> </w:t>
      </w:r>
      <w:r w:rsidRPr="006B5B03" w:rsidR="00DD0C91">
        <w:rPr>
          <w:rFonts w:ascii="Palatino Linotype" w:hAnsi="Palatino Linotype"/>
          <w:sz w:val="24"/>
          <w:szCs w:val="24"/>
        </w:rPr>
        <w:t xml:space="preserve">part of the technical </w:t>
      </w:r>
      <w:r w:rsidRPr="006B5B03" w:rsidR="00DD0C91">
        <w:rPr>
          <w:rFonts w:ascii="Palatino Linotype" w:hAnsi="Palatino Linotype"/>
          <w:sz w:val="24"/>
          <w:szCs w:val="24"/>
        </w:rPr>
        <w:lastRenderedPageBreak/>
        <w:t>review process in Screen N if ICA values are available.</w:t>
      </w:r>
      <w:r w:rsidRPr="006B5B03" w:rsidR="007A52E0">
        <w:rPr>
          <w:rStyle w:val="FootnoteReference"/>
          <w:rFonts w:ascii="Palatino Linotype" w:hAnsi="Palatino Linotype"/>
          <w:sz w:val="24"/>
          <w:szCs w:val="24"/>
        </w:rPr>
        <w:footnoteReference w:id="96"/>
      </w:r>
      <w:r w:rsidRPr="006B5B03" w:rsidR="007A52E0">
        <w:rPr>
          <w:rFonts w:ascii="Palatino Linotype" w:hAnsi="Palatino Linotype"/>
          <w:sz w:val="24"/>
          <w:szCs w:val="24"/>
        </w:rPr>
        <w:t xml:space="preserve"> </w:t>
      </w:r>
      <w:r w:rsidRPr="006B5B03" w:rsidR="00DD0C91">
        <w:rPr>
          <w:rFonts w:ascii="Palatino Linotype" w:hAnsi="Palatino Linotype"/>
          <w:sz w:val="24"/>
          <w:szCs w:val="24"/>
        </w:rPr>
        <w:t xml:space="preserve"> </w:t>
      </w:r>
      <w:r w:rsidRPr="006B5B03" w:rsidR="00D95F56">
        <w:rPr>
          <w:rFonts w:ascii="Palatino Linotype" w:hAnsi="Palatino Linotype"/>
          <w:sz w:val="24"/>
          <w:szCs w:val="24"/>
        </w:rPr>
        <w:t>SCE further states that i</w:t>
      </w:r>
      <w:r w:rsidRPr="006B5B03" w:rsidR="00DD0C91">
        <w:rPr>
          <w:rFonts w:ascii="Palatino Linotype" w:hAnsi="Palatino Linotype"/>
          <w:sz w:val="24"/>
          <w:szCs w:val="24"/>
        </w:rPr>
        <w:t>f ICA</w:t>
      </w:r>
      <w:r w:rsidRPr="006B5B03" w:rsidR="009C4AFB">
        <w:rPr>
          <w:rFonts w:ascii="Palatino Linotype" w:hAnsi="Palatino Linotype"/>
          <w:sz w:val="24"/>
          <w:szCs w:val="24"/>
        </w:rPr>
        <w:t xml:space="preserve"> </w:t>
      </w:r>
      <w:r w:rsidRPr="006B5B03" w:rsidR="00DD0C91">
        <w:rPr>
          <w:rFonts w:ascii="Palatino Linotype" w:hAnsi="Palatino Linotype"/>
          <w:sz w:val="24"/>
          <w:szCs w:val="24"/>
        </w:rPr>
        <w:t>values are not available, then the existing language (100% of minimum load) shall</w:t>
      </w:r>
      <w:r w:rsidRPr="006B5B03" w:rsidR="009C4AFB">
        <w:rPr>
          <w:rFonts w:ascii="Palatino Linotype" w:hAnsi="Palatino Linotype"/>
          <w:sz w:val="24"/>
          <w:szCs w:val="24"/>
        </w:rPr>
        <w:t xml:space="preserve"> </w:t>
      </w:r>
      <w:r w:rsidRPr="006B5B03" w:rsidR="00DD0C91">
        <w:rPr>
          <w:rFonts w:ascii="Palatino Linotype" w:hAnsi="Palatino Linotype"/>
          <w:sz w:val="24"/>
          <w:szCs w:val="24"/>
        </w:rPr>
        <w:t>be used.</w:t>
      </w:r>
      <w:r w:rsidRPr="006B5B03" w:rsidR="00FA27C2">
        <w:rPr>
          <w:rStyle w:val="FootnoteReference"/>
          <w:rFonts w:ascii="Palatino Linotype" w:hAnsi="Palatino Linotype"/>
          <w:sz w:val="24"/>
          <w:szCs w:val="24"/>
        </w:rPr>
        <w:footnoteReference w:id="97"/>
      </w:r>
    </w:p>
    <w:p w:rsidRPr="006B5B03" w:rsidR="009C4AFB" w:rsidP="00DD0C91" w:rsidRDefault="009C4AFB" w14:paraId="612F086D" w14:textId="77777777">
      <w:pPr>
        <w:rPr>
          <w:rFonts w:ascii="Palatino Linotype" w:hAnsi="Palatino Linotype"/>
          <w:sz w:val="24"/>
          <w:szCs w:val="24"/>
        </w:rPr>
      </w:pPr>
    </w:p>
    <w:p w:rsidRPr="006B5B03" w:rsidR="00A46006" w:rsidP="001868D0" w:rsidRDefault="001868D0" w14:paraId="0F4E850C" w14:textId="16C48130">
      <w:pPr>
        <w:rPr>
          <w:rFonts w:ascii="Palatino Linotype" w:hAnsi="Palatino Linotype"/>
          <w:sz w:val="24"/>
          <w:szCs w:val="24"/>
        </w:rPr>
      </w:pPr>
      <w:r w:rsidRPr="006B5B03">
        <w:rPr>
          <w:rFonts w:ascii="Palatino Linotype" w:hAnsi="Palatino Linotype"/>
          <w:sz w:val="24"/>
          <w:szCs w:val="24"/>
        </w:rPr>
        <w:t>T</w:t>
      </w:r>
      <w:r w:rsidRPr="006B5B03" w:rsidR="00C57C26">
        <w:rPr>
          <w:rFonts w:ascii="Palatino Linotype" w:hAnsi="Palatino Linotype"/>
          <w:sz w:val="24"/>
          <w:szCs w:val="24"/>
        </w:rPr>
        <w:t>he Commission agrees with SCE</w:t>
      </w:r>
      <w:r w:rsidRPr="006B5B03" w:rsidR="004F4149">
        <w:rPr>
          <w:rFonts w:ascii="Palatino Linotype" w:hAnsi="Palatino Linotype"/>
          <w:sz w:val="24"/>
          <w:szCs w:val="24"/>
        </w:rPr>
        <w:t xml:space="preserve"> that the concept of </w:t>
      </w:r>
      <w:r w:rsidRPr="006B5B03" w:rsidR="00033931">
        <w:rPr>
          <w:rFonts w:ascii="Palatino Linotype" w:hAnsi="Palatino Linotype"/>
          <w:sz w:val="24"/>
          <w:szCs w:val="24"/>
        </w:rPr>
        <w:t xml:space="preserve">“either the ICA or the previous 100% of minimum load, whichever is larger” </w:t>
      </w:r>
      <w:r w:rsidRPr="006B5B03" w:rsidR="00A46006">
        <w:rPr>
          <w:rFonts w:ascii="Palatino Linotype" w:hAnsi="Palatino Linotype"/>
          <w:sz w:val="24"/>
          <w:szCs w:val="24"/>
        </w:rPr>
        <w:t>is not within OP 12.</w:t>
      </w:r>
      <w:r w:rsidRPr="006B5B03" w:rsidR="00AC604C">
        <w:rPr>
          <w:rFonts w:ascii="Palatino Linotype" w:hAnsi="Palatino Linotype"/>
          <w:sz w:val="24"/>
          <w:szCs w:val="24"/>
        </w:rPr>
        <w:t xml:space="preserve"> </w:t>
      </w:r>
      <w:r w:rsidRPr="006B5B03" w:rsidR="0036312C">
        <w:rPr>
          <w:rFonts w:ascii="Palatino Linotype" w:hAnsi="Palatino Linotype"/>
          <w:sz w:val="24"/>
          <w:szCs w:val="24"/>
        </w:rPr>
        <w:t xml:space="preserve"> Therefore, there is </w:t>
      </w:r>
      <w:r w:rsidRPr="006B5B03" w:rsidR="00120031">
        <w:rPr>
          <w:rFonts w:ascii="Palatino Linotype" w:hAnsi="Palatino Linotype"/>
          <w:sz w:val="24"/>
          <w:szCs w:val="24"/>
        </w:rPr>
        <w:t>no need to modify Screen N on this issue</w:t>
      </w:r>
      <w:r w:rsidRPr="006B5B03" w:rsidR="004B1904">
        <w:rPr>
          <w:rFonts w:ascii="Palatino Linotype" w:hAnsi="Palatino Linotype"/>
          <w:sz w:val="24"/>
          <w:szCs w:val="24"/>
        </w:rPr>
        <w:t xml:space="preserve"> and this issue is moot</w:t>
      </w:r>
      <w:r w:rsidRPr="006B5B03" w:rsidR="00120031">
        <w:rPr>
          <w:rFonts w:ascii="Palatino Linotype" w:hAnsi="Palatino Linotype"/>
          <w:sz w:val="24"/>
          <w:szCs w:val="24"/>
        </w:rPr>
        <w:t>.</w:t>
      </w:r>
    </w:p>
    <w:p w:rsidRPr="006B5B03" w:rsidR="0082585F" w:rsidP="001868D0" w:rsidRDefault="0082585F" w14:paraId="05CF972D" w14:textId="3991CB2C">
      <w:pPr>
        <w:rPr>
          <w:rFonts w:ascii="Palatino Linotype" w:hAnsi="Palatino Linotype"/>
          <w:sz w:val="24"/>
          <w:szCs w:val="24"/>
          <w:u w:val="single"/>
        </w:rPr>
      </w:pPr>
    </w:p>
    <w:p w:rsidRPr="006B5B03" w:rsidR="00470750" w:rsidP="001868D0" w:rsidRDefault="0012012A" w14:paraId="292C1733" w14:textId="397B0094">
      <w:pPr>
        <w:rPr>
          <w:rFonts w:ascii="Palatino Linotype" w:hAnsi="Palatino Linotype"/>
          <w:sz w:val="24"/>
          <w:szCs w:val="24"/>
          <w:u w:val="single"/>
        </w:rPr>
      </w:pPr>
      <w:r w:rsidRPr="006B5B03">
        <w:rPr>
          <w:rFonts w:ascii="Palatino Linotype" w:hAnsi="Palatino Linotype"/>
          <w:sz w:val="24"/>
          <w:szCs w:val="24"/>
          <w:u w:val="single"/>
        </w:rPr>
        <w:t>Protest by CALSSA</w:t>
      </w:r>
    </w:p>
    <w:p w:rsidRPr="006B5B03" w:rsidR="0012012A" w:rsidP="001868D0" w:rsidRDefault="0012012A" w14:paraId="3ED20D86" w14:textId="42FD54FA">
      <w:pPr>
        <w:rPr>
          <w:rFonts w:ascii="Palatino Linotype" w:hAnsi="Palatino Linotype"/>
          <w:sz w:val="24"/>
          <w:szCs w:val="24"/>
          <w:u w:val="single"/>
        </w:rPr>
      </w:pPr>
    </w:p>
    <w:p w:rsidRPr="006B5B03" w:rsidR="002105CE" w:rsidP="002105CE" w:rsidRDefault="002105CE" w14:paraId="229CA22D" w14:textId="115BF611">
      <w:pPr>
        <w:rPr>
          <w:rFonts w:ascii="Palatino Linotype" w:hAnsi="Palatino Linotype"/>
          <w:sz w:val="24"/>
          <w:szCs w:val="24"/>
        </w:rPr>
      </w:pPr>
      <w:r w:rsidRPr="006B5B03">
        <w:rPr>
          <w:rFonts w:ascii="Palatino Linotype" w:hAnsi="Palatino Linotype"/>
          <w:sz w:val="24"/>
          <w:szCs w:val="24"/>
        </w:rPr>
        <w:t xml:space="preserve">Below are descriptions of </w:t>
      </w:r>
      <w:r w:rsidRPr="006B5B03" w:rsidR="000F7E87">
        <w:rPr>
          <w:rFonts w:ascii="Palatino Linotype" w:hAnsi="Palatino Linotype"/>
          <w:sz w:val="24"/>
          <w:szCs w:val="24"/>
        </w:rPr>
        <w:t>three</w:t>
      </w:r>
      <w:r w:rsidRPr="006B5B03">
        <w:rPr>
          <w:rFonts w:ascii="Palatino Linotype" w:hAnsi="Palatino Linotype"/>
          <w:sz w:val="24"/>
          <w:szCs w:val="24"/>
        </w:rPr>
        <w:t xml:space="preserve"> issues related to OP 12 (Screen N) that were brought up by </w:t>
      </w:r>
      <w:r w:rsidRPr="006B5B03" w:rsidR="00E2133B">
        <w:rPr>
          <w:rFonts w:ascii="Palatino Linotype" w:hAnsi="Palatino Linotype"/>
          <w:sz w:val="24"/>
          <w:szCs w:val="24"/>
        </w:rPr>
        <w:t>CALSSA</w:t>
      </w:r>
      <w:r w:rsidRPr="006B5B03" w:rsidDel="00E2133B" w:rsidR="00E2133B">
        <w:rPr>
          <w:rFonts w:ascii="Palatino Linotype" w:hAnsi="Palatino Linotype"/>
          <w:sz w:val="24"/>
          <w:szCs w:val="24"/>
        </w:rPr>
        <w:t xml:space="preserve"> </w:t>
      </w:r>
      <w:r w:rsidRPr="006B5B03">
        <w:rPr>
          <w:rFonts w:ascii="Palatino Linotype" w:hAnsi="Palatino Linotype"/>
          <w:sz w:val="24"/>
          <w:szCs w:val="24"/>
        </w:rPr>
        <w:t xml:space="preserve">in its protest to </w:t>
      </w:r>
      <w:r w:rsidRPr="006B5B03" w:rsidR="00B70F5B">
        <w:rPr>
          <w:rFonts w:ascii="Palatino Linotype" w:hAnsi="Palatino Linotype"/>
          <w:sz w:val="24"/>
          <w:szCs w:val="24"/>
        </w:rPr>
        <w:t xml:space="preserve">PG&amp;E AL </w:t>
      </w:r>
      <w:r w:rsidRPr="006B5B03" w:rsidR="00647C20">
        <w:rPr>
          <w:rFonts w:ascii="Palatino Linotype" w:hAnsi="Palatino Linotype"/>
          <w:sz w:val="24"/>
          <w:szCs w:val="24"/>
        </w:rPr>
        <w:t>6014</w:t>
      </w:r>
      <w:r w:rsidRPr="006B5B03" w:rsidR="00B70F5B">
        <w:rPr>
          <w:rFonts w:ascii="Palatino Linotype" w:hAnsi="Palatino Linotype"/>
          <w:sz w:val="24"/>
          <w:szCs w:val="24"/>
        </w:rPr>
        <w:t xml:space="preserve">-E, </w:t>
      </w:r>
      <w:r w:rsidRPr="006B5B03">
        <w:rPr>
          <w:rFonts w:ascii="Palatino Linotype" w:hAnsi="Palatino Linotype"/>
          <w:sz w:val="24"/>
          <w:szCs w:val="24"/>
        </w:rPr>
        <w:t xml:space="preserve">SCE AL 4359-E and </w:t>
      </w:r>
      <w:r w:rsidRPr="006B5B03" w:rsidR="00647C20">
        <w:rPr>
          <w:rFonts w:ascii="Palatino Linotype" w:hAnsi="Palatino Linotype"/>
          <w:sz w:val="24"/>
          <w:szCs w:val="24"/>
        </w:rPr>
        <w:t>SDG&amp;E</w:t>
      </w:r>
      <w:r w:rsidRPr="006B5B03">
        <w:rPr>
          <w:rFonts w:ascii="Palatino Linotype" w:hAnsi="Palatino Linotype"/>
          <w:sz w:val="24"/>
          <w:szCs w:val="24"/>
        </w:rPr>
        <w:t xml:space="preserve"> AL </w:t>
      </w:r>
      <w:r w:rsidRPr="006B5B03" w:rsidR="00647C20">
        <w:rPr>
          <w:rFonts w:ascii="Palatino Linotype" w:hAnsi="Palatino Linotype"/>
          <w:sz w:val="24"/>
          <w:szCs w:val="24"/>
        </w:rPr>
        <w:t>3654</w:t>
      </w:r>
      <w:r w:rsidRPr="006B5B03">
        <w:rPr>
          <w:rFonts w:ascii="Palatino Linotype" w:hAnsi="Palatino Linotype"/>
          <w:sz w:val="24"/>
          <w:szCs w:val="24"/>
        </w:rPr>
        <w:t>-E.</w:t>
      </w:r>
      <w:r w:rsidRPr="006B5B03" w:rsidR="0001143E">
        <w:rPr>
          <w:rStyle w:val="FootnoteReference"/>
          <w:rFonts w:ascii="Palatino Linotype" w:hAnsi="Palatino Linotype"/>
          <w:sz w:val="24"/>
          <w:szCs w:val="24"/>
        </w:rPr>
        <w:footnoteReference w:id="98"/>
      </w:r>
      <w:r w:rsidRPr="006B5B03">
        <w:rPr>
          <w:rFonts w:ascii="Palatino Linotype" w:hAnsi="Palatino Linotype"/>
          <w:sz w:val="24"/>
          <w:szCs w:val="24"/>
        </w:rPr>
        <w:t xml:space="preserve">  The Commission's disposition of each issue follows the </w:t>
      </w:r>
      <w:r w:rsidRPr="006B5B03" w:rsidR="00CE698F">
        <w:rPr>
          <w:rFonts w:ascii="Palatino Linotype" w:hAnsi="Palatino Linotype"/>
          <w:sz w:val="24"/>
          <w:szCs w:val="24"/>
        </w:rPr>
        <w:t>nature of each protest</w:t>
      </w:r>
      <w:r w:rsidRPr="006B5B03">
        <w:rPr>
          <w:rFonts w:ascii="Palatino Linotype" w:hAnsi="Palatino Linotype"/>
          <w:sz w:val="24"/>
          <w:szCs w:val="24"/>
        </w:rPr>
        <w:t>.</w:t>
      </w:r>
    </w:p>
    <w:p w:rsidRPr="006B5B03" w:rsidR="0012012A" w:rsidP="001868D0" w:rsidRDefault="0012012A" w14:paraId="0BB1BFFC" w14:textId="77777777">
      <w:pPr>
        <w:rPr>
          <w:rFonts w:ascii="Palatino Linotype" w:hAnsi="Palatino Linotype"/>
          <w:sz w:val="24"/>
          <w:szCs w:val="24"/>
          <w:u w:val="single"/>
        </w:rPr>
      </w:pPr>
    </w:p>
    <w:p w:rsidRPr="006B5B03" w:rsidR="00470750" w:rsidP="00B75AE2" w:rsidRDefault="00CD628A" w14:paraId="03EE32F0" w14:textId="0FFBAE24">
      <w:pPr>
        <w:pStyle w:val="ListParagraph"/>
        <w:numPr>
          <w:ilvl w:val="0"/>
          <w:numId w:val="20"/>
        </w:numPr>
        <w:tabs>
          <w:tab w:val="left" w:pos="450"/>
        </w:tabs>
        <w:ind w:left="0"/>
        <w:rPr>
          <w:rFonts w:ascii="Palatino Linotype" w:hAnsi="Palatino Linotype"/>
          <w:sz w:val="24"/>
          <w:szCs w:val="24"/>
        </w:rPr>
      </w:pPr>
      <w:r w:rsidRPr="006B5B03">
        <w:rPr>
          <w:rFonts w:ascii="Palatino Linotype" w:hAnsi="Palatino Linotype"/>
          <w:sz w:val="24"/>
          <w:szCs w:val="24"/>
        </w:rPr>
        <w:t xml:space="preserve">The ICA is not a single minimum value, </w:t>
      </w:r>
      <w:r w:rsidRPr="006B5B03" w:rsidR="00B124A8">
        <w:rPr>
          <w:rFonts w:ascii="Palatino Linotype" w:hAnsi="Palatino Linotype"/>
          <w:sz w:val="24"/>
          <w:szCs w:val="24"/>
        </w:rPr>
        <w:t>Screen N must apply a project’s production profile to the ICA-</w:t>
      </w:r>
      <w:r w:rsidRPr="006B5B03" w:rsidR="00FB4CA5">
        <w:rPr>
          <w:rFonts w:ascii="Palatino Linotype" w:hAnsi="Palatino Linotype"/>
          <w:sz w:val="24"/>
          <w:szCs w:val="24"/>
        </w:rPr>
        <w:t>-</w:t>
      </w:r>
      <w:r w:rsidRPr="006B5B03" w:rsidR="00B124A8">
        <w:rPr>
          <w:rFonts w:ascii="Palatino Linotype" w:hAnsi="Palatino Linotype"/>
          <w:sz w:val="24"/>
          <w:szCs w:val="24"/>
        </w:rPr>
        <w:t xml:space="preserve"> Profile.</w:t>
      </w:r>
    </w:p>
    <w:p w:rsidRPr="006B5B03" w:rsidR="00470750" w:rsidP="001868D0" w:rsidRDefault="00470750" w14:paraId="760D57C3" w14:textId="78ECBA57">
      <w:pPr>
        <w:rPr>
          <w:rFonts w:ascii="Palatino Linotype" w:hAnsi="Palatino Linotype"/>
          <w:sz w:val="24"/>
          <w:szCs w:val="24"/>
          <w:u w:val="single"/>
        </w:rPr>
      </w:pPr>
    </w:p>
    <w:p w:rsidRPr="006B5B03" w:rsidR="003476F6" w:rsidP="003476F6" w:rsidRDefault="003476F6" w14:paraId="2B61C40C" w14:textId="455444E3">
      <w:pPr>
        <w:rPr>
          <w:rFonts w:ascii="Palatino Linotype" w:hAnsi="Palatino Linotype"/>
          <w:sz w:val="24"/>
          <w:szCs w:val="24"/>
        </w:rPr>
      </w:pPr>
      <w:r w:rsidRPr="006B5B03">
        <w:rPr>
          <w:rFonts w:ascii="Palatino Linotype" w:hAnsi="Palatino Linotype"/>
          <w:sz w:val="24"/>
          <w:szCs w:val="24"/>
        </w:rPr>
        <w:t xml:space="preserve">CALSSA states that </w:t>
      </w:r>
      <w:r w:rsidRPr="006B5B03" w:rsidR="008E097F">
        <w:rPr>
          <w:rFonts w:ascii="Palatino Linotype" w:hAnsi="Palatino Linotype"/>
          <w:sz w:val="24"/>
          <w:szCs w:val="24"/>
        </w:rPr>
        <w:t>“</w:t>
      </w:r>
      <w:r w:rsidRPr="006B5B03">
        <w:rPr>
          <w:rFonts w:ascii="Palatino Linotype" w:hAnsi="Palatino Linotype"/>
          <w:sz w:val="24"/>
          <w:szCs w:val="24"/>
        </w:rPr>
        <w:t>the IOUs are using the wrong ICA values for Screen N.  IOUs incorrectly interpret the Decision by using the ICA Value rather than the ICA</w:t>
      </w:r>
      <w:r w:rsidRPr="006B5B03" w:rsidR="008E097F">
        <w:rPr>
          <w:rFonts w:ascii="Palatino Linotype" w:hAnsi="Palatino Linotype"/>
          <w:sz w:val="24"/>
          <w:szCs w:val="24"/>
        </w:rPr>
        <w:t xml:space="preserve"> </w:t>
      </w:r>
      <w:r w:rsidRPr="006B5B03">
        <w:rPr>
          <w:rFonts w:ascii="Palatino Linotype" w:hAnsi="Palatino Linotype"/>
          <w:sz w:val="24"/>
          <w:szCs w:val="24"/>
        </w:rPr>
        <w:t>Profile in Screen N.  If the ALs are approved, it will reverse the Commission’s decision to use hourly ICA values. It will be common for a project to go to Supplemental Review by exceeding ICA-OF but not ICA</w:t>
      </w:r>
      <w:r w:rsidRPr="006B5B03" w:rsidR="008E097F">
        <w:rPr>
          <w:rFonts w:ascii="Palatino Linotype" w:hAnsi="Palatino Linotype"/>
          <w:sz w:val="24"/>
          <w:szCs w:val="24"/>
        </w:rPr>
        <w:t>-</w:t>
      </w:r>
      <w:r w:rsidRPr="006B5B03">
        <w:rPr>
          <w:rFonts w:ascii="Palatino Linotype" w:hAnsi="Palatino Linotype"/>
          <w:sz w:val="24"/>
          <w:szCs w:val="24"/>
        </w:rPr>
        <w:t xml:space="preserve">SG. It is expected that in Supplemental Review the operational flexibility constraint will often be removed after more detailed consideration of the project and the circuit segment. According to the ALs, the project would then be evaluated by the ICA Value rather than the ICA Profile, in violation of the Decision.  The Commission should order the utilities to change the language in Screen N to: </w:t>
      </w:r>
      <w:r w:rsidRPr="006B5B03" w:rsidR="004E4A9B">
        <w:rPr>
          <w:rFonts w:ascii="Palatino Linotype" w:hAnsi="Palatino Linotype"/>
          <w:sz w:val="24"/>
          <w:szCs w:val="24"/>
        </w:rPr>
        <w:t>‘</w:t>
      </w:r>
      <w:r w:rsidRPr="006B5B03">
        <w:rPr>
          <w:rFonts w:ascii="Palatino Linotype" w:hAnsi="Palatino Linotype"/>
          <w:sz w:val="24"/>
          <w:szCs w:val="24"/>
        </w:rPr>
        <w:t>Is the</w:t>
      </w:r>
    </w:p>
    <w:p w:rsidRPr="006B5B03" w:rsidR="00470750" w:rsidP="003476F6" w:rsidRDefault="003476F6" w14:paraId="2CB58807" w14:textId="537BB478">
      <w:pPr>
        <w:rPr>
          <w:rFonts w:ascii="Palatino Linotype" w:hAnsi="Palatino Linotype"/>
          <w:sz w:val="24"/>
          <w:szCs w:val="24"/>
        </w:rPr>
      </w:pPr>
      <w:r w:rsidRPr="006B5B03">
        <w:rPr>
          <w:rFonts w:ascii="Palatino Linotype" w:hAnsi="Palatino Linotype"/>
          <w:sz w:val="24"/>
          <w:szCs w:val="24"/>
        </w:rPr>
        <w:t>Interconnection Request real power production greater than 90 percent of the Integration Capacity Analysis-SG value in any hour (</w:t>
      </w:r>
      <w:r w:rsidRPr="006B5B03" w:rsidR="00CD5090">
        <w:rPr>
          <w:rFonts w:ascii="Palatino Linotype" w:hAnsi="Palatino Linotype"/>
          <w:sz w:val="24"/>
          <w:szCs w:val="24"/>
        </w:rPr>
        <w:t>i.e.,</w:t>
      </w:r>
      <w:r w:rsidRPr="006B5B03">
        <w:rPr>
          <w:rFonts w:ascii="Palatino Linotype" w:hAnsi="Palatino Linotype"/>
          <w:sz w:val="24"/>
          <w:szCs w:val="24"/>
        </w:rPr>
        <w:t xml:space="preserve"> the ICA Profile).</w:t>
      </w:r>
      <w:proofErr w:type="gramStart"/>
      <w:r w:rsidRPr="006B5B03" w:rsidR="004E4A9B">
        <w:rPr>
          <w:rFonts w:ascii="Palatino Linotype" w:hAnsi="Palatino Linotype"/>
          <w:sz w:val="24"/>
          <w:szCs w:val="24"/>
        </w:rPr>
        <w:t xml:space="preserve">’ </w:t>
      </w:r>
      <w:r w:rsidRPr="006B5B03" w:rsidR="00447109">
        <w:rPr>
          <w:rFonts w:ascii="Palatino Linotype" w:hAnsi="Palatino Linotype"/>
          <w:sz w:val="24"/>
          <w:szCs w:val="24"/>
        </w:rPr>
        <w:t>”</w:t>
      </w:r>
      <w:proofErr w:type="gramEnd"/>
      <w:r w:rsidRPr="006B5B03" w:rsidR="00525194">
        <w:rPr>
          <w:rFonts w:ascii="Palatino Linotype" w:hAnsi="Palatino Linotype"/>
          <w:sz w:val="24"/>
          <w:szCs w:val="24"/>
          <w:vertAlign w:val="superscript"/>
        </w:rPr>
        <w:t xml:space="preserve"> </w:t>
      </w:r>
      <w:r w:rsidRPr="006B5B03" w:rsidR="00525194">
        <w:rPr>
          <w:rFonts w:ascii="Palatino Linotype" w:hAnsi="Palatino Linotype"/>
          <w:sz w:val="24"/>
          <w:szCs w:val="24"/>
          <w:vertAlign w:val="superscript"/>
        </w:rPr>
        <w:footnoteReference w:id="99"/>
      </w:r>
    </w:p>
    <w:p w:rsidRPr="006B5B03" w:rsidR="00447109" w:rsidP="003476F6" w:rsidRDefault="00447109" w14:paraId="7486EBBD" w14:textId="7C954F55">
      <w:pPr>
        <w:rPr>
          <w:rFonts w:ascii="Palatino Linotype" w:hAnsi="Palatino Linotype"/>
          <w:sz w:val="24"/>
          <w:szCs w:val="24"/>
        </w:rPr>
      </w:pPr>
    </w:p>
    <w:p w:rsidRPr="006B5B03" w:rsidR="00447109" w:rsidP="003476F6" w:rsidRDefault="007242A8" w14:paraId="0711728F" w14:textId="63334030">
      <w:pPr>
        <w:rPr>
          <w:rFonts w:ascii="Palatino Linotype" w:hAnsi="Palatino Linotype"/>
          <w:sz w:val="24"/>
          <w:szCs w:val="24"/>
        </w:rPr>
      </w:pPr>
      <w:r w:rsidRPr="006B5B03">
        <w:rPr>
          <w:rFonts w:ascii="Palatino Linotype" w:hAnsi="Palatino Linotype"/>
          <w:sz w:val="24"/>
          <w:szCs w:val="24"/>
        </w:rPr>
        <w:lastRenderedPageBreak/>
        <w:t xml:space="preserve">Since IREC also indicates the same </w:t>
      </w:r>
      <w:r w:rsidRPr="006B5B03" w:rsidR="009F1B2C">
        <w:rPr>
          <w:rFonts w:ascii="Palatino Linotype" w:hAnsi="Palatino Linotype"/>
          <w:sz w:val="24"/>
          <w:szCs w:val="24"/>
        </w:rPr>
        <w:t xml:space="preserve">above </w:t>
      </w:r>
      <w:r w:rsidRPr="006B5B03">
        <w:rPr>
          <w:rFonts w:ascii="Palatino Linotype" w:hAnsi="Palatino Linotype"/>
          <w:sz w:val="24"/>
          <w:szCs w:val="24"/>
        </w:rPr>
        <w:t xml:space="preserve">concern in its protest, </w:t>
      </w:r>
      <w:r w:rsidRPr="006B5B03" w:rsidR="00C8766B">
        <w:rPr>
          <w:rFonts w:ascii="Palatino Linotype" w:hAnsi="Palatino Linotype"/>
          <w:sz w:val="24"/>
          <w:szCs w:val="24"/>
        </w:rPr>
        <w:t>PG&amp;E</w:t>
      </w:r>
      <w:r w:rsidRPr="006B5B03">
        <w:rPr>
          <w:rFonts w:ascii="Palatino Linotype" w:hAnsi="Palatino Linotype"/>
          <w:sz w:val="24"/>
          <w:szCs w:val="24"/>
        </w:rPr>
        <w:t>’s re</w:t>
      </w:r>
      <w:r w:rsidRPr="006B5B03" w:rsidR="009F1B2C">
        <w:rPr>
          <w:rFonts w:ascii="Palatino Linotype" w:hAnsi="Palatino Linotype"/>
          <w:sz w:val="24"/>
          <w:szCs w:val="24"/>
        </w:rPr>
        <w:t xml:space="preserve">sponse to IREC also applies to CALSSA.  PG&amp;E indicates that it </w:t>
      </w:r>
      <w:r w:rsidRPr="006B5B03" w:rsidR="003F66C0">
        <w:rPr>
          <w:rFonts w:ascii="Palatino Linotype" w:hAnsi="Palatino Linotype"/>
          <w:sz w:val="24"/>
          <w:szCs w:val="24"/>
        </w:rPr>
        <w:t>“</w:t>
      </w:r>
      <w:r w:rsidRPr="006B5B03" w:rsidR="00C8766B">
        <w:rPr>
          <w:rFonts w:ascii="Palatino Linotype" w:hAnsi="Palatino Linotype"/>
          <w:sz w:val="24"/>
          <w:szCs w:val="24"/>
        </w:rPr>
        <w:t>does not support IREC</w:t>
      </w:r>
      <w:r w:rsidRPr="006B5B03" w:rsidR="009F1B2C">
        <w:rPr>
          <w:rFonts w:ascii="Palatino Linotype" w:hAnsi="Palatino Linotype"/>
          <w:sz w:val="24"/>
          <w:szCs w:val="24"/>
        </w:rPr>
        <w:t xml:space="preserve"> </w:t>
      </w:r>
      <w:r w:rsidRPr="006B5B03" w:rsidR="00C8766B">
        <w:rPr>
          <w:rFonts w:ascii="Palatino Linotype" w:hAnsi="Palatino Linotype"/>
          <w:sz w:val="24"/>
          <w:szCs w:val="24"/>
        </w:rPr>
        <w:t>proposal that ICA-SG 576 to be checked in all hours for Screen N. The proposal adds unnecessary steps, compromises safety, and PG&amp;E believes should be rejected.</w:t>
      </w:r>
      <w:r w:rsidRPr="006B5B03" w:rsidR="00D603C8">
        <w:rPr>
          <w:rFonts w:ascii="Palatino Linotype" w:hAnsi="Palatino Linotype"/>
          <w:sz w:val="24"/>
          <w:szCs w:val="24"/>
        </w:rPr>
        <w:t>”</w:t>
      </w:r>
      <w:r w:rsidRPr="006B5B03" w:rsidR="00707B5E">
        <w:rPr>
          <w:rStyle w:val="FootnoteReference"/>
          <w:rFonts w:ascii="Palatino Linotype" w:hAnsi="Palatino Linotype"/>
          <w:sz w:val="24"/>
          <w:szCs w:val="24"/>
        </w:rPr>
        <w:footnoteReference w:id="100"/>
      </w:r>
      <w:r w:rsidRPr="006B5B03" w:rsidR="0083159D">
        <w:rPr>
          <w:rFonts w:ascii="Palatino Linotype" w:hAnsi="Palatino Linotype"/>
          <w:sz w:val="24"/>
          <w:szCs w:val="24"/>
        </w:rPr>
        <w:t xml:space="preserve">  PG&amp;E further clarified that “CALSSA’s </w:t>
      </w:r>
      <w:r w:rsidRPr="006B5B03" w:rsidR="001C70B6">
        <w:rPr>
          <w:rFonts w:ascii="Palatino Linotype" w:hAnsi="Palatino Linotype"/>
          <w:sz w:val="24"/>
          <w:szCs w:val="24"/>
        </w:rPr>
        <w:t>[s</w:t>
      </w:r>
      <w:r w:rsidRPr="006B5B03" w:rsidR="00BC6168">
        <w:rPr>
          <w:rFonts w:ascii="Palatino Linotype" w:hAnsi="Palatino Linotype"/>
          <w:sz w:val="24"/>
          <w:szCs w:val="24"/>
        </w:rPr>
        <w:t>i</w:t>
      </w:r>
      <w:r w:rsidRPr="006B5B03" w:rsidR="001C70B6">
        <w:rPr>
          <w:rFonts w:ascii="Palatino Linotype" w:hAnsi="Palatino Linotype"/>
          <w:sz w:val="24"/>
          <w:szCs w:val="24"/>
        </w:rPr>
        <w:t xml:space="preserve">c] </w:t>
      </w:r>
      <w:r w:rsidRPr="006B5B03" w:rsidR="0083159D">
        <w:rPr>
          <w:rFonts w:ascii="Palatino Linotype" w:hAnsi="Palatino Linotype"/>
          <w:sz w:val="24"/>
          <w:szCs w:val="24"/>
        </w:rPr>
        <w:t>proposal would require the comparison of different ICA values, versus the single minimum value comparison.   This additional complexity invites error hence the concern about compromising safety.  PG&amp;E’s proposed use of the minimum value by basing the comparison on 90% of the minimum value, also builds in a reasonable margin of error.</w:t>
      </w:r>
      <w:r w:rsidRPr="006B5B03" w:rsidR="00933C07">
        <w:rPr>
          <w:rFonts w:ascii="Palatino Linotype" w:hAnsi="Palatino Linotype"/>
          <w:sz w:val="24"/>
          <w:szCs w:val="24"/>
        </w:rPr>
        <w:t>”</w:t>
      </w:r>
      <w:r w:rsidRPr="006B5B03" w:rsidR="0083159D">
        <w:rPr>
          <w:rStyle w:val="FootnoteReference"/>
          <w:rFonts w:ascii="Palatino Linotype" w:hAnsi="Palatino Linotype"/>
          <w:sz w:val="24"/>
          <w:szCs w:val="24"/>
        </w:rPr>
        <w:footnoteReference w:id="101"/>
      </w:r>
      <w:r w:rsidRPr="006B5B03" w:rsidR="000838D6">
        <w:rPr>
          <w:rFonts w:ascii="Palatino Linotype" w:hAnsi="Palatino Linotype"/>
          <w:sz w:val="24"/>
          <w:szCs w:val="24"/>
        </w:rPr>
        <w:t xml:space="preserve">  </w:t>
      </w:r>
      <w:r w:rsidRPr="006B5B03" w:rsidR="00FF49EF">
        <w:rPr>
          <w:rFonts w:ascii="Palatino Linotype" w:hAnsi="Palatino Linotype"/>
          <w:sz w:val="24"/>
          <w:szCs w:val="24"/>
        </w:rPr>
        <w:t>T</w:t>
      </w:r>
      <w:r w:rsidRPr="006B5B03" w:rsidR="0064067B">
        <w:rPr>
          <w:rFonts w:ascii="Palatino Linotype" w:hAnsi="Palatino Linotype"/>
          <w:sz w:val="24"/>
          <w:szCs w:val="24"/>
        </w:rPr>
        <w:t xml:space="preserve">he Commission agrees </w:t>
      </w:r>
      <w:r w:rsidRPr="006B5B03" w:rsidR="00FF49EF">
        <w:rPr>
          <w:rFonts w:ascii="Palatino Linotype" w:hAnsi="Palatino Linotype"/>
          <w:sz w:val="24"/>
          <w:szCs w:val="24"/>
        </w:rPr>
        <w:t>with</w:t>
      </w:r>
      <w:r w:rsidRPr="006B5B03" w:rsidR="0064067B">
        <w:rPr>
          <w:rFonts w:ascii="Palatino Linotype" w:hAnsi="Palatino Linotype"/>
          <w:sz w:val="24"/>
          <w:szCs w:val="24"/>
        </w:rPr>
        <w:t xml:space="preserve"> </w:t>
      </w:r>
      <w:r w:rsidRPr="006B5B03" w:rsidR="00EB5444">
        <w:rPr>
          <w:rFonts w:ascii="Palatino Linotype" w:hAnsi="Palatino Linotype"/>
          <w:sz w:val="24"/>
          <w:szCs w:val="24"/>
        </w:rPr>
        <w:t xml:space="preserve">PG&amp;E that </w:t>
      </w:r>
      <w:r w:rsidRPr="006B5B03" w:rsidR="00313753">
        <w:rPr>
          <w:rFonts w:ascii="Palatino Linotype" w:hAnsi="Palatino Linotype"/>
          <w:sz w:val="24"/>
          <w:szCs w:val="24"/>
        </w:rPr>
        <w:t xml:space="preserve">gross nameplate rating should be </w:t>
      </w:r>
      <w:r w:rsidRPr="006B5B03" w:rsidR="00CC4757">
        <w:rPr>
          <w:rFonts w:ascii="Palatino Linotype" w:hAnsi="Palatino Linotype"/>
          <w:sz w:val="24"/>
          <w:szCs w:val="24"/>
        </w:rPr>
        <w:t>compared to the lowest value in the ICA-</w:t>
      </w:r>
      <w:r w:rsidRPr="006B5B03" w:rsidR="00015004">
        <w:rPr>
          <w:rFonts w:ascii="Palatino Linotype" w:hAnsi="Palatino Linotype"/>
          <w:sz w:val="24"/>
          <w:szCs w:val="24"/>
        </w:rPr>
        <w:t>SG 576 profile</w:t>
      </w:r>
      <w:r w:rsidRPr="006B5B03" w:rsidR="00305435">
        <w:rPr>
          <w:rFonts w:ascii="Palatino Linotype" w:hAnsi="Palatino Linotype"/>
          <w:sz w:val="24"/>
          <w:szCs w:val="24"/>
        </w:rPr>
        <w:t xml:space="preserve"> for </w:t>
      </w:r>
      <w:r w:rsidRPr="006B5B03" w:rsidR="00376E65">
        <w:rPr>
          <w:rFonts w:ascii="Palatino Linotype" w:hAnsi="Palatino Linotype"/>
          <w:sz w:val="24"/>
          <w:szCs w:val="24"/>
        </w:rPr>
        <w:t>i</w:t>
      </w:r>
      <w:r w:rsidRPr="006B5B03" w:rsidR="00522184">
        <w:rPr>
          <w:rFonts w:ascii="Palatino Linotype" w:hAnsi="Palatino Linotype"/>
          <w:sz w:val="24"/>
          <w:szCs w:val="24"/>
        </w:rPr>
        <w:t xml:space="preserve">nterconnection </w:t>
      </w:r>
      <w:r w:rsidRPr="006B5B03" w:rsidR="00376E65">
        <w:rPr>
          <w:rFonts w:ascii="Palatino Linotype" w:hAnsi="Palatino Linotype"/>
          <w:sz w:val="24"/>
          <w:szCs w:val="24"/>
        </w:rPr>
        <w:t>r</w:t>
      </w:r>
      <w:r w:rsidRPr="006B5B03" w:rsidR="00522184">
        <w:rPr>
          <w:rFonts w:ascii="Palatino Linotype" w:hAnsi="Palatino Linotype"/>
          <w:sz w:val="24"/>
          <w:szCs w:val="24"/>
        </w:rPr>
        <w:t xml:space="preserve">equests based on </w:t>
      </w:r>
      <w:r w:rsidRPr="006B5B03" w:rsidR="005D54E9">
        <w:rPr>
          <w:rFonts w:ascii="Palatino Linotype" w:hAnsi="Palatino Linotype"/>
          <w:sz w:val="24"/>
          <w:szCs w:val="24"/>
        </w:rPr>
        <w:t>g</w:t>
      </w:r>
      <w:r w:rsidRPr="006B5B03" w:rsidR="00522184">
        <w:rPr>
          <w:rFonts w:ascii="Palatino Linotype" w:hAnsi="Palatino Linotype"/>
          <w:sz w:val="24"/>
          <w:szCs w:val="24"/>
        </w:rPr>
        <w:t xml:space="preserve">ross </w:t>
      </w:r>
      <w:r w:rsidRPr="006B5B03" w:rsidR="005D54E9">
        <w:rPr>
          <w:rFonts w:ascii="Palatino Linotype" w:hAnsi="Palatino Linotype"/>
          <w:sz w:val="24"/>
          <w:szCs w:val="24"/>
        </w:rPr>
        <w:t>n</w:t>
      </w:r>
      <w:r w:rsidRPr="006B5B03" w:rsidR="00522184">
        <w:rPr>
          <w:rFonts w:ascii="Palatino Linotype" w:hAnsi="Palatino Linotype"/>
          <w:sz w:val="24"/>
          <w:szCs w:val="24"/>
        </w:rPr>
        <w:t xml:space="preserve">ameplate </w:t>
      </w:r>
      <w:r w:rsidRPr="006B5B03" w:rsidR="005D54E9">
        <w:rPr>
          <w:rFonts w:ascii="Palatino Linotype" w:hAnsi="Palatino Linotype"/>
          <w:sz w:val="24"/>
          <w:szCs w:val="24"/>
        </w:rPr>
        <w:t>r</w:t>
      </w:r>
      <w:r w:rsidRPr="006B5B03" w:rsidR="00522184">
        <w:rPr>
          <w:rFonts w:ascii="Palatino Linotype" w:hAnsi="Palatino Linotype"/>
          <w:sz w:val="24"/>
          <w:szCs w:val="24"/>
        </w:rPr>
        <w:t>ating</w:t>
      </w:r>
      <w:r w:rsidRPr="006B5B03" w:rsidR="004401A7">
        <w:rPr>
          <w:rFonts w:ascii="Palatino Linotype" w:hAnsi="Palatino Linotype"/>
          <w:sz w:val="24"/>
          <w:szCs w:val="24"/>
        </w:rPr>
        <w:t>.</w:t>
      </w:r>
      <w:r w:rsidRPr="006B5B03" w:rsidR="00A14959">
        <w:rPr>
          <w:rFonts w:ascii="Palatino Linotype" w:hAnsi="Palatino Linotype"/>
          <w:sz w:val="24"/>
          <w:szCs w:val="24"/>
        </w:rPr>
        <w:t xml:space="preserve">  </w:t>
      </w:r>
      <w:r w:rsidRPr="006B5B03" w:rsidR="00C54615">
        <w:rPr>
          <w:rFonts w:ascii="Palatino Linotype" w:hAnsi="Palatino Linotype"/>
          <w:sz w:val="24"/>
          <w:szCs w:val="24"/>
        </w:rPr>
        <w:t>We</w:t>
      </w:r>
      <w:r w:rsidRPr="006B5B03" w:rsidR="00250C9D">
        <w:rPr>
          <w:rFonts w:ascii="Palatino Linotype" w:hAnsi="Palatino Linotype"/>
          <w:sz w:val="24"/>
          <w:szCs w:val="24"/>
        </w:rPr>
        <w:t xml:space="preserve"> </w:t>
      </w:r>
      <w:r w:rsidRPr="006B5B03" w:rsidR="00DB0ACA">
        <w:rPr>
          <w:rFonts w:ascii="Palatino Linotype" w:hAnsi="Palatino Linotype"/>
          <w:sz w:val="24"/>
          <w:szCs w:val="24"/>
        </w:rPr>
        <w:t>note</w:t>
      </w:r>
      <w:r w:rsidRPr="006B5B03" w:rsidR="00193E07">
        <w:rPr>
          <w:rFonts w:ascii="Palatino Linotype" w:hAnsi="Palatino Linotype"/>
          <w:sz w:val="24"/>
          <w:szCs w:val="24"/>
        </w:rPr>
        <w:t>,</w:t>
      </w:r>
      <w:r w:rsidRPr="006B5B03" w:rsidR="00DB0ACA">
        <w:rPr>
          <w:rFonts w:ascii="Palatino Linotype" w:hAnsi="Palatino Linotype"/>
          <w:sz w:val="24"/>
          <w:szCs w:val="24"/>
        </w:rPr>
        <w:t xml:space="preserve"> </w:t>
      </w:r>
      <w:r w:rsidRPr="006B5B03" w:rsidR="006F5DB0">
        <w:rPr>
          <w:rFonts w:ascii="Palatino Linotype" w:hAnsi="Palatino Linotype"/>
          <w:sz w:val="24"/>
          <w:szCs w:val="24"/>
        </w:rPr>
        <w:t>however,</w:t>
      </w:r>
      <w:r w:rsidRPr="006B5B03" w:rsidR="00193E07">
        <w:rPr>
          <w:rFonts w:ascii="Palatino Linotype" w:hAnsi="Palatino Linotype"/>
          <w:sz w:val="24"/>
          <w:szCs w:val="24"/>
        </w:rPr>
        <w:t xml:space="preserve"> that comparison of PV generation and ICA profiles is required</w:t>
      </w:r>
      <w:r w:rsidRPr="006B5B03" w:rsidR="00C93F77">
        <w:rPr>
          <w:rFonts w:ascii="Palatino Linotype" w:hAnsi="Palatino Linotype"/>
          <w:sz w:val="24"/>
          <w:szCs w:val="24"/>
        </w:rPr>
        <w:t xml:space="preserve"> </w:t>
      </w:r>
      <w:r w:rsidRPr="006B5B03" w:rsidR="00E15B60">
        <w:rPr>
          <w:rFonts w:ascii="Palatino Linotype" w:hAnsi="Palatino Linotype"/>
          <w:sz w:val="24"/>
          <w:szCs w:val="24"/>
        </w:rPr>
        <w:t xml:space="preserve">and </w:t>
      </w:r>
      <w:r w:rsidRPr="006B5B03" w:rsidR="00894972">
        <w:rPr>
          <w:rFonts w:ascii="Palatino Linotype" w:hAnsi="Palatino Linotype"/>
          <w:sz w:val="24"/>
          <w:szCs w:val="24"/>
        </w:rPr>
        <w:t xml:space="preserve">occurs without </w:t>
      </w:r>
      <w:r w:rsidRPr="006B5B03" w:rsidR="002935D7">
        <w:rPr>
          <w:rFonts w:ascii="Palatino Linotype" w:hAnsi="Palatino Linotype"/>
          <w:sz w:val="24"/>
          <w:szCs w:val="24"/>
        </w:rPr>
        <w:t>compromise</w:t>
      </w:r>
      <w:r w:rsidRPr="006B5B03" w:rsidR="00AF56C5">
        <w:rPr>
          <w:rFonts w:ascii="Palatino Linotype" w:hAnsi="Palatino Linotype"/>
          <w:sz w:val="24"/>
          <w:szCs w:val="24"/>
        </w:rPr>
        <w:t xml:space="preserve"> to</w:t>
      </w:r>
      <w:r w:rsidRPr="006B5B03" w:rsidR="00F33D9D">
        <w:rPr>
          <w:rFonts w:ascii="Palatino Linotype" w:hAnsi="Palatino Linotype"/>
          <w:sz w:val="24"/>
          <w:szCs w:val="24"/>
        </w:rPr>
        <w:t xml:space="preserve"> </w:t>
      </w:r>
      <w:r w:rsidRPr="006B5B03" w:rsidR="002935D7">
        <w:rPr>
          <w:rFonts w:ascii="Palatino Linotype" w:hAnsi="Palatino Linotype"/>
          <w:sz w:val="24"/>
          <w:szCs w:val="24"/>
        </w:rPr>
        <w:t>safety</w:t>
      </w:r>
      <w:r w:rsidRPr="006B5B03" w:rsidR="00F33D9D">
        <w:rPr>
          <w:rFonts w:ascii="Palatino Linotype" w:hAnsi="Palatino Linotype"/>
          <w:sz w:val="24"/>
          <w:szCs w:val="24"/>
        </w:rPr>
        <w:t xml:space="preserve"> </w:t>
      </w:r>
      <w:r w:rsidRPr="006B5B03" w:rsidR="00473CE8">
        <w:rPr>
          <w:rFonts w:ascii="Palatino Linotype" w:hAnsi="Palatino Linotype"/>
          <w:sz w:val="24"/>
          <w:szCs w:val="24"/>
        </w:rPr>
        <w:t>as a concern</w:t>
      </w:r>
      <w:r w:rsidRPr="006B5B03" w:rsidR="00B64448">
        <w:rPr>
          <w:rFonts w:ascii="Palatino Linotype" w:hAnsi="Palatino Linotype"/>
          <w:sz w:val="24"/>
          <w:szCs w:val="24"/>
        </w:rPr>
        <w:t xml:space="preserve"> </w:t>
      </w:r>
      <w:r w:rsidRPr="006B5B03" w:rsidR="00F122F1">
        <w:rPr>
          <w:rFonts w:ascii="Palatino Linotype" w:hAnsi="Palatino Linotype"/>
          <w:sz w:val="24"/>
          <w:szCs w:val="24"/>
        </w:rPr>
        <w:t xml:space="preserve">raised </w:t>
      </w:r>
      <w:r w:rsidRPr="006B5B03" w:rsidR="00B64448">
        <w:rPr>
          <w:rFonts w:ascii="Palatino Linotype" w:hAnsi="Palatino Linotype"/>
          <w:sz w:val="24"/>
          <w:szCs w:val="24"/>
        </w:rPr>
        <w:t xml:space="preserve">in </w:t>
      </w:r>
      <w:r w:rsidRPr="006B5B03" w:rsidR="00444D67">
        <w:rPr>
          <w:rFonts w:ascii="Palatino Linotype" w:hAnsi="Palatino Linotype"/>
          <w:sz w:val="24"/>
          <w:szCs w:val="24"/>
        </w:rPr>
        <w:t>PG&amp;E’s response to protest</w:t>
      </w:r>
      <w:r w:rsidRPr="006B5B03" w:rsidR="00015004">
        <w:rPr>
          <w:rFonts w:ascii="Palatino Linotype" w:hAnsi="Palatino Linotype"/>
          <w:sz w:val="24"/>
          <w:szCs w:val="24"/>
        </w:rPr>
        <w:t>.</w:t>
      </w:r>
      <w:r w:rsidRPr="006B5B03" w:rsidR="00313753">
        <w:rPr>
          <w:rFonts w:ascii="Palatino Linotype" w:hAnsi="Palatino Linotype"/>
          <w:sz w:val="24"/>
          <w:szCs w:val="24"/>
        </w:rPr>
        <w:t xml:space="preserve"> </w:t>
      </w:r>
    </w:p>
    <w:p w:rsidRPr="006B5B03" w:rsidR="00470750" w:rsidP="001868D0" w:rsidRDefault="00470750" w14:paraId="164A6224" w14:textId="3EA3B301">
      <w:pPr>
        <w:rPr>
          <w:rFonts w:ascii="Palatino Linotype" w:hAnsi="Palatino Linotype"/>
          <w:sz w:val="24"/>
          <w:szCs w:val="24"/>
        </w:rPr>
      </w:pPr>
    </w:p>
    <w:p w:rsidRPr="006B5B03" w:rsidR="00470750" w:rsidP="00CA2DCA" w:rsidRDefault="00CA2DCA" w14:paraId="2917027C" w14:textId="40231ACC">
      <w:pPr>
        <w:rPr>
          <w:rFonts w:ascii="Palatino Linotype" w:hAnsi="Palatino Linotype"/>
          <w:sz w:val="24"/>
          <w:szCs w:val="24"/>
        </w:rPr>
      </w:pPr>
      <w:r w:rsidRPr="006B5B03">
        <w:rPr>
          <w:rFonts w:ascii="Palatino Linotype" w:hAnsi="Palatino Linotype"/>
          <w:sz w:val="24"/>
          <w:szCs w:val="24"/>
        </w:rPr>
        <w:t>SCE indicates that it “agrees with CALSSA that language needs to be added to Screen N to account for typical PV output profiles. CALSSA’s proposed revision is acceptable with the following changes: (1) it should be revised to specify that it applies only to fixed PV solar systems using a typical PV output profile as follows (added language in bold): “</w:t>
      </w:r>
      <w:r w:rsidRPr="006B5B03">
        <w:rPr>
          <w:rFonts w:ascii="Palatino Linotype" w:hAnsi="Palatino Linotype"/>
          <w:b/>
          <w:bCs/>
          <w:sz w:val="24"/>
          <w:szCs w:val="24"/>
        </w:rPr>
        <w:t xml:space="preserve">For fixed PV solar systems, </w:t>
      </w:r>
      <w:r w:rsidRPr="006B5B03">
        <w:rPr>
          <w:rFonts w:ascii="Palatino Linotype" w:hAnsi="Palatino Linotype"/>
          <w:sz w:val="24"/>
          <w:szCs w:val="24"/>
        </w:rPr>
        <w:t xml:space="preserve">is the Interconnection Request real power production </w:t>
      </w:r>
      <w:r w:rsidRPr="006B5B03">
        <w:rPr>
          <w:rFonts w:ascii="Palatino Linotype" w:hAnsi="Palatino Linotype"/>
          <w:b/>
          <w:bCs/>
          <w:sz w:val="24"/>
          <w:szCs w:val="24"/>
        </w:rPr>
        <w:t xml:space="preserve">based on typical PV output profile </w:t>
      </w:r>
      <w:r w:rsidRPr="006B5B03">
        <w:rPr>
          <w:rFonts w:ascii="Palatino Linotype" w:hAnsi="Palatino Linotype"/>
          <w:sz w:val="24"/>
          <w:szCs w:val="24"/>
        </w:rPr>
        <w:t>greater than 90 percent of the Integration Capacity Analysis-SG value in any hour?”; and (2) it must be revised to fit into the current Screen N structure (Screen N currently provides that a “yes” answer is a pass and CALSSA’s question would require a “no” answer for a pass).”</w:t>
      </w:r>
      <w:r w:rsidRPr="006B5B03" w:rsidR="000A3B07">
        <w:rPr>
          <w:rStyle w:val="FootnoteReference"/>
          <w:rFonts w:ascii="Palatino Linotype" w:hAnsi="Palatino Linotype"/>
          <w:sz w:val="24"/>
          <w:szCs w:val="24"/>
        </w:rPr>
        <w:footnoteReference w:id="102"/>
      </w:r>
    </w:p>
    <w:p w:rsidRPr="006B5B03" w:rsidR="00470750" w:rsidP="001868D0" w:rsidRDefault="00470750" w14:paraId="315542FE" w14:textId="2EF7DBA6">
      <w:pPr>
        <w:rPr>
          <w:rFonts w:ascii="Palatino Linotype" w:hAnsi="Palatino Linotype"/>
          <w:sz w:val="24"/>
          <w:szCs w:val="24"/>
        </w:rPr>
      </w:pPr>
    </w:p>
    <w:p w:rsidRPr="006B5B03" w:rsidR="00F13FAE" w:rsidP="00F13FAE" w:rsidRDefault="00786818" w14:paraId="34DFE654" w14:textId="67CBFDF0">
      <w:pPr>
        <w:rPr>
          <w:rFonts w:ascii="Palatino Linotype" w:hAnsi="Palatino Linotype"/>
          <w:sz w:val="24"/>
          <w:szCs w:val="24"/>
        </w:rPr>
      </w:pPr>
      <w:r w:rsidRPr="006B5B03">
        <w:rPr>
          <w:rFonts w:ascii="Palatino Linotype" w:hAnsi="Palatino Linotype"/>
          <w:sz w:val="24"/>
          <w:szCs w:val="24"/>
        </w:rPr>
        <w:t xml:space="preserve">SDG&amp;E indicates that it </w:t>
      </w:r>
      <w:r w:rsidRPr="006B5B03" w:rsidR="00C404BC">
        <w:rPr>
          <w:rFonts w:ascii="Palatino Linotype" w:hAnsi="Palatino Linotype"/>
          <w:sz w:val="24"/>
          <w:szCs w:val="24"/>
        </w:rPr>
        <w:t>“</w:t>
      </w:r>
      <w:r w:rsidRPr="006B5B03">
        <w:rPr>
          <w:rFonts w:ascii="Palatino Linotype" w:hAnsi="Palatino Linotype"/>
          <w:sz w:val="24"/>
          <w:szCs w:val="24"/>
        </w:rPr>
        <w:t xml:space="preserve">agrees </w:t>
      </w:r>
      <w:r w:rsidRPr="006B5B03" w:rsidR="00C404BC">
        <w:rPr>
          <w:rFonts w:ascii="Palatino Linotype" w:hAnsi="Palatino Linotype"/>
          <w:sz w:val="24"/>
          <w:szCs w:val="24"/>
        </w:rPr>
        <w:t>with CALSA</w:t>
      </w:r>
      <w:r w:rsidRPr="006B5B03" w:rsidR="00E15A2D">
        <w:rPr>
          <w:rFonts w:ascii="Palatino Linotype" w:hAnsi="Palatino Linotype"/>
          <w:sz w:val="24"/>
          <w:szCs w:val="24"/>
        </w:rPr>
        <w:t xml:space="preserve"> </w:t>
      </w:r>
      <w:r w:rsidRPr="006B5B03" w:rsidR="00DB50AF">
        <w:rPr>
          <w:rFonts w:ascii="Palatino Linotype" w:hAnsi="Palatino Linotype"/>
          <w:sz w:val="24"/>
          <w:szCs w:val="24"/>
        </w:rPr>
        <w:t>[</w:t>
      </w:r>
      <w:r w:rsidRPr="006B5B03" w:rsidR="00E83D4D">
        <w:rPr>
          <w:rFonts w:ascii="Palatino Linotype" w:hAnsi="Palatino Linotype"/>
          <w:sz w:val="24"/>
          <w:szCs w:val="24"/>
        </w:rPr>
        <w:t>sic</w:t>
      </w:r>
      <w:r w:rsidRPr="006B5B03" w:rsidR="00DB50AF">
        <w:rPr>
          <w:rFonts w:ascii="Palatino Linotype" w:hAnsi="Palatino Linotype"/>
          <w:sz w:val="24"/>
          <w:szCs w:val="24"/>
        </w:rPr>
        <w:t>]</w:t>
      </w:r>
      <w:r w:rsidRPr="006B5B03" w:rsidR="00C404BC">
        <w:rPr>
          <w:rFonts w:ascii="Palatino Linotype" w:hAnsi="Palatino Linotype"/>
          <w:sz w:val="24"/>
          <w:szCs w:val="24"/>
        </w:rPr>
        <w:t xml:space="preserve"> that Screen N language should be modified to account for the Proposal 8m modified Option B language. Proposal 8m Option B is specific to the evaluation of typical photovoltaic resources profiles (such as fixed photovoltaic systems) when assessing ICA values.</w:t>
      </w:r>
      <w:r w:rsidRPr="006B5B03" w:rsidR="00CD3678">
        <w:rPr>
          <w:rFonts w:ascii="Palatino Linotype" w:hAnsi="Palatino Linotype"/>
          <w:sz w:val="24"/>
          <w:szCs w:val="24"/>
        </w:rPr>
        <w:t>”</w:t>
      </w:r>
      <w:r w:rsidRPr="006B5B03" w:rsidR="000B3011">
        <w:rPr>
          <w:rStyle w:val="FootnoteReference"/>
          <w:rFonts w:ascii="Palatino Linotype" w:hAnsi="Palatino Linotype"/>
          <w:sz w:val="24"/>
          <w:szCs w:val="24"/>
        </w:rPr>
        <w:footnoteReference w:id="103"/>
      </w:r>
      <w:r w:rsidRPr="006B5B03" w:rsidR="00CD3678">
        <w:rPr>
          <w:rFonts w:ascii="Palatino Linotype" w:hAnsi="Palatino Linotype"/>
          <w:sz w:val="24"/>
          <w:szCs w:val="24"/>
        </w:rPr>
        <w:t xml:space="preserve">  </w:t>
      </w:r>
      <w:r w:rsidRPr="006B5B03" w:rsidR="00F13FAE">
        <w:rPr>
          <w:rFonts w:ascii="Palatino Linotype" w:hAnsi="Palatino Linotype"/>
          <w:sz w:val="24"/>
          <w:szCs w:val="24"/>
        </w:rPr>
        <w:t xml:space="preserve">SDG&amp;E </w:t>
      </w:r>
      <w:r w:rsidRPr="006B5B03" w:rsidR="0052356C">
        <w:rPr>
          <w:rFonts w:ascii="Palatino Linotype" w:hAnsi="Palatino Linotype"/>
          <w:sz w:val="24"/>
          <w:szCs w:val="24"/>
        </w:rPr>
        <w:t xml:space="preserve">also </w:t>
      </w:r>
      <w:r w:rsidRPr="006B5B03" w:rsidR="00F13FAE">
        <w:rPr>
          <w:rFonts w:ascii="Palatino Linotype" w:hAnsi="Palatino Linotype"/>
          <w:sz w:val="24"/>
          <w:szCs w:val="24"/>
        </w:rPr>
        <w:t xml:space="preserve">proposes </w:t>
      </w:r>
      <w:r w:rsidRPr="006B5B03" w:rsidR="0052356C">
        <w:rPr>
          <w:rFonts w:ascii="Palatino Linotype" w:hAnsi="Palatino Linotype"/>
          <w:sz w:val="24"/>
          <w:szCs w:val="24"/>
        </w:rPr>
        <w:t>to</w:t>
      </w:r>
      <w:r w:rsidRPr="006B5B03" w:rsidR="00F13FAE">
        <w:rPr>
          <w:rFonts w:ascii="Palatino Linotype" w:hAnsi="Palatino Linotype"/>
          <w:sz w:val="24"/>
          <w:szCs w:val="24"/>
        </w:rPr>
        <w:t xml:space="preserve"> modif</w:t>
      </w:r>
      <w:r w:rsidRPr="006B5B03" w:rsidR="005E1F05">
        <w:rPr>
          <w:rFonts w:ascii="Palatino Linotype" w:hAnsi="Palatino Linotype"/>
          <w:sz w:val="24"/>
          <w:szCs w:val="24"/>
        </w:rPr>
        <w:t>y</w:t>
      </w:r>
      <w:r w:rsidRPr="006B5B03" w:rsidR="00F13FAE">
        <w:rPr>
          <w:rFonts w:ascii="Palatino Linotype" w:hAnsi="Palatino Linotype"/>
          <w:sz w:val="24"/>
          <w:szCs w:val="24"/>
        </w:rPr>
        <w:t xml:space="preserve"> language for Screen N to assess </w:t>
      </w:r>
      <w:r w:rsidRPr="006B5B03" w:rsidR="007F58FD">
        <w:rPr>
          <w:rFonts w:ascii="Palatino Linotype" w:hAnsi="Palatino Linotype"/>
          <w:sz w:val="24"/>
          <w:szCs w:val="24"/>
        </w:rPr>
        <w:br/>
      </w:r>
      <w:r w:rsidRPr="006B5B03" w:rsidR="00F13FAE">
        <w:rPr>
          <w:rFonts w:ascii="Palatino Linotype" w:hAnsi="Palatino Linotype"/>
          <w:sz w:val="24"/>
          <w:szCs w:val="24"/>
        </w:rPr>
        <w:t xml:space="preserve">PV resources, assuming a typical PV profile: </w:t>
      </w:r>
    </w:p>
    <w:p w:rsidRPr="006B5B03" w:rsidR="00F13FAE" w:rsidP="00F13FAE" w:rsidRDefault="00F13FAE" w14:paraId="646CB0E9" w14:textId="77777777">
      <w:pPr>
        <w:rPr>
          <w:rFonts w:ascii="Palatino Linotype" w:hAnsi="Palatino Linotype"/>
          <w:sz w:val="24"/>
          <w:szCs w:val="24"/>
        </w:rPr>
      </w:pPr>
    </w:p>
    <w:p w:rsidRPr="006B5B03" w:rsidR="00470750" w:rsidP="00B75AE2" w:rsidRDefault="000B3011" w14:paraId="75B22CD1" w14:textId="6F69E88F">
      <w:pPr>
        <w:ind w:left="540"/>
        <w:rPr>
          <w:rFonts w:ascii="Palatino Linotype" w:hAnsi="Palatino Linotype"/>
          <w:i/>
          <w:iCs/>
          <w:sz w:val="24"/>
          <w:szCs w:val="24"/>
        </w:rPr>
      </w:pPr>
      <w:r w:rsidRPr="006B5B03">
        <w:rPr>
          <w:rFonts w:ascii="Palatino Linotype" w:hAnsi="Palatino Linotype"/>
          <w:i/>
          <w:iCs/>
          <w:sz w:val="24"/>
          <w:szCs w:val="24"/>
        </w:rPr>
        <w:lastRenderedPageBreak/>
        <w:t>“</w:t>
      </w:r>
      <w:r w:rsidRPr="006B5B03" w:rsidR="00F13FAE">
        <w:rPr>
          <w:rFonts w:ascii="Palatino Linotype" w:hAnsi="Palatino Linotype"/>
          <w:i/>
          <w:iCs/>
          <w:sz w:val="24"/>
          <w:szCs w:val="24"/>
        </w:rPr>
        <w:t xml:space="preserve">Is the Interconnection Request Gross Nameplate Rating below 90% of the minimum annual ICA-SG value in the ICA-SG 576 profile? </w:t>
      </w:r>
      <w:r w:rsidRPr="006B5B03" w:rsidR="00F13FAE">
        <w:rPr>
          <w:rFonts w:ascii="Palatino Linotype" w:hAnsi="Palatino Linotype"/>
          <w:i/>
          <w:iCs/>
          <w:color w:val="FF0000"/>
          <w:sz w:val="24"/>
          <w:szCs w:val="24"/>
        </w:rPr>
        <w:t>Special consideration should be made for fixed photovoltaic profiles as applicable.</w:t>
      </w:r>
      <w:r w:rsidRPr="006B5B03" w:rsidR="005E1F05">
        <w:rPr>
          <w:rFonts w:ascii="Palatino Linotype" w:hAnsi="Palatino Linotype"/>
          <w:i/>
          <w:iCs/>
          <w:color w:val="FF0000"/>
          <w:sz w:val="24"/>
          <w:szCs w:val="24"/>
        </w:rPr>
        <w:t>”</w:t>
      </w:r>
      <w:r w:rsidRPr="006B5B03" w:rsidR="00B8539D">
        <w:rPr>
          <w:rStyle w:val="FootnoteReference"/>
          <w:rFonts w:ascii="Palatino Linotype" w:hAnsi="Palatino Linotype"/>
          <w:i/>
          <w:iCs/>
          <w:color w:val="FF0000"/>
          <w:sz w:val="24"/>
          <w:szCs w:val="24"/>
        </w:rPr>
        <w:footnoteReference w:id="104"/>
      </w:r>
    </w:p>
    <w:p w:rsidRPr="006B5B03" w:rsidR="00470750" w:rsidP="001868D0" w:rsidRDefault="00470750" w14:paraId="5672F141" w14:textId="73470723">
      <w:pPr>
        <w:rPr>
          <w:rFonts w:ascii="Palatino Linotype" w:hAnsi="Palatino Linotype"/>
          <w:sz w:val="24"/>
          <w:szCs w:val="24"/>
          <w:u w:val="single"/>
        </w:rPr>
      </w:pPr>
    </w:p>
    <w:p w:rsidRPr="006B5B03" w:rsidR="00DE499E" w:rsidP="00BB4AB6" w:rsidRDefault="00B22548" w14:paraId="56ACD34A" w14:textId="49239872">
      <w:pPr>
        <w:rPr>
          <w:rFonts w:ascii="Palatino Linotype" w:hAnsi="Palatino Linotype"/>
          <w:sz w:val="24"/>
          <w:szCs w:val="24"/>
        </w:rPr>
      </w:pPr>
      <w:r w:rsidRPr="006B5B03">
        <w:rPr>
          <w:rFonts w:ascii="Palatino Linotype" w:hAnsi="Palatino Linotype"/>
          <w:sz w:val="24"/>
          <w:szCs w:val="24"/>
        </w:rPr>
        <w:t xml:space="preserve">The Commission agrees with </w:t>
      </w:r>
      <w:r w:rsidRPr="006B5B03" w:rsidR="00061C70">
        <w:rPr>
          <w:rFonts w:ascii="Palatino Linotype" w:hAnsi="Palatino Linotype"/>
          <w:sz w:val="24"/>
          <w:szCs w:val="24"/>
        </w:rPr>
        <w:t xml:space="preserve">SCE and </w:t>
      </w:r>
      <w:r w:rsidRPr="006B5B03" w:rsidR="00E8712A">
        <w:rPr>
          <w:rFonts w:ascii="Palatino Linotype" w:hAnsi="Palatino Linotype"/>
          <w:sz w:val="24"/>
          <w:szCs w:val="24"/>
        </w:rPr>
        <w:t xml:space="preserve">SDG&amp;E that </w:t>
      </w:r>
      <w:r w:rsidRPr="006B5B03" w:rsidR="00061C70">
        <w:rPr>
          <w:rFonts w:ascii="Palatino Linotype" w:hAnsi="Palatino Linotype"/>
          <w:sz w:val="24"/>
          <w:szCs w:val="24"/>
        </w:rPr>
        <w:t xml:space="preserve">Screen N </w:t>
      </w:r>
      <w:r w:rsidRPr="006B5B03" w:rsidR="00D6077C">
        <w:rPr>
          <w:rFonts w:ascii="Palatino Linotype" w:hAnsi="Palatino Linotype"/>
          <w:sz w:val="24"/>
          <w:szCs w:val="24"/>
        </w:rPr>
        <w:t>should</w:t>
      </w:r>
      <w:r w:rsidRPr="006B5B03" w:rsidR="00061C70">
        <w:rPr>
          <w:rFonts w:ascii="Palatino Linotype" w:hAnsi="Palatino Linotype"/>
          <w:sz w:val="24"/>
          <w:szCs w:val="24"/>
        </w:rPr>
        <w:t xml:space="preserve"> account for </w:t>
      </w:r>
      <w:r w:rsidRPr="006B5B03" w:rsidR="00130A80">
        <w:rPr>
          <w:rFonts w:ascii="Palatino Linotype" w:hAnsi="Palatino Linotype"/>
          <w:sz w:val="24"/>
          <w:szCs w:val="24"/>
        </w:rPr>
        <w:t xml:space="preserve">typical photovoltaic resource profiles (such as fixed photovoltaic systems) when assessing ICA values </w:t>
      </w:r>
      <w:r w:rsidRPr="006B5B03" w:rsidR="0077337C">
        <w:rPr>
          <w:rFonts w:ascii="Palatino Linotype" w:hAnsi="Palatino Linotype"/>
          <w:sz w:val="24"/>
          <w:szCs w:val="24"/>
        </w:rPr>
        <w:t xml:space="preserve">as </w:t>
      </w:r>
      <w:r w:rsidRPr="006B5B03" w:rsidR="00A4368B">
        <w:rPr>
          <w:rFonts w:ascii="Palatino Linotype" w:hAnsi="Palatino Linotype"/>
          <w:sz w:val="24"/>
          <w:szCs w:val="24"/>
        </w:rPr>
        <w:t xml:space="preserve">stated in the </w:t>
      </w:r>
      <w:r w:rsidRPr="006B5B03" w:rsidR="0086793E">
        <w:rPr>
          <w:rFonts w:ascii="Palatino Linotype" w:hAnsi="Palatino Linotype"/>
          <w:bCs/>
          <w:sz w:val="24"/>
          <w:szCs w:val="24"/>
        </w:rPr>
        <w:t>Working Group Two Final Report</w:t>
      </w:r>
      <w:r w:rsidRPr="006B5B03" w:rsidR="001F2054">
        <w:rPr>
          <w:rFonts w:ascii="Palatino Linotype" w:hAnsi="Palatino Linotype"/>
          <w:sz w:val="24"/>
          <w:szCs w:val="24"/>
        </w:rPr>
        <w:t>.</w:t>
      </w:r>
      <w:r w:rsidRPr="006B5B03" w:rsidR="00A4368B">
        <w:rPr>
          <w:rStyle w:val="FootnoteReference"/>
          <w:rFonts w:ascii="Palatino Linotype" w:hAnsi="Palatino Linotype"/>
          <w:sz w:val="24"/>
          <w:szCs w:val="24"/>
        </w:rPr>
        <w:footnoteReference w:id="105"/>
      </w:r>
      <w:r w:rsidRPr="006B5B03" w:rsidR="001F2054">
        <w:rPr>
          <w:rFonts w:ascii="Palatino Linotype" w:hAnsi="Palatino Linotype"/>
          <w:sz w:val="24"/>
          <w:szCs w:val="24"/>
        </w:rPr>
        <w:t xml:space="preserve">  </w:t>
      </w:r>
      <w:r w:rsidRPr="006B5B03" w:rsidR="00895058">
        <w:rPr>
          <w:rFonts w:ascii="Palatino Linotype" w:hAnsi="Palatino Linotype"/>
          <w:sz w:val="24"/>
          <w:szCs w:val="24"/>
        </w:rPr>
        <w:t>However,</w:t>
      </w:r>
      <w:r w:rsidRPr="006B5B03" w:rsidR="001B156C">
        <w:rPr>
          <w:rFonts w:ascii="Palatino Linotype" w:hAnsi="Palatino Linotype"/>
          <w:sz w:val="24"/>
          <w:szCs w:val="24"/>
        </w:rPr>
        <w:t xml:space="preserve"> a </w:t>
      </w:r>
      <w:r w:rsidRPr="006B5B03" w:rsidR="00A6357D">
        <w:rPr>
          <w:rFonts w:ascii="Palatino Linotype" w:hAnsi="Palatino Linotype"/>
          <w:sz w:val="24"/>
          <w:szCs w:val="24"/>
        </w:rPr>
        <w:t xml:space="preserve">fixed </w:t>
      </w:r>
      <w:r w:rsidRPr="006B5B03" w:rsidR="00974AB8">
        <w:rPr>
          <w:rFonts w:ascii="Palatino Linotype" w:hAnsi="Palatino Linotype"/>
          <w:sz w:val="24"/>
          <w:szCs w:val="24"/>
        </w:rPr>
        <w:t xml:space="preserve">PV output profile does not </w:t>
      </w:r>
      <w:r w:rsidRPr="006B5B03" w:rsidR="00150015">
        <w:rPr>
          <w:rFonts w:ascii="Palatino Linotype" w:hAnsi="Palatino Linotype"/>
          <w:sz w:val="24"/>
          <w:szCs w:val="24"/>
        </w:rPr>
        <w:t xml:space="preserve">necessarily </w:t>
      </w:r>
      <w:r w:rsidRPr="006B5B03" w:rsidR="00974AB8">
        <w:rPr>
          <w:rFonts w:ascii="Palatino Linotype" w:hAnsi="Palatino Linotype"/>
          <w:sz w:val="24"/>
          <w:szCs w:val="24"/>
        </w:rPr>
        <w:t xml:space="preserve">denote a fixed PV solar system.  </w:t>
      </w:r>
      <w:r w:rsidRPr="006B5B03" w:rsidR="00EA0DDF">
        <w:rPr>
          <w:rFonts w:ascii="Palatino Linotype" w:hAnsi="Palatino Linotype"/>
          <w:sz w:val="24"/>
          <w:szCs w:val="24"/>
        </w:rPr>
        <w:t xml:space="preserve"> </w:t>
      </w:r>
    </w:p>
    <w:p w:rsidRPr="006B5B03" w:rsidR="00DE499E" w:rsidP="00BB4AB6" w:rsidRDefault="00DE499E" w14:paraId="13F05A80" w14:textId="77777777">
      <w:pPr>
        <w:rPr>
          <w:rFonts w:ascii="Palatino Linotype" w:hAnsi="Palatino Linotype"/>
          <w:sz w:val="24"/>
          <w:szCs w:val="24"/>
        </w:rPr>
      </w:pPr>
    </w:p>
    <w:p w:rsidRPr="006B5B03" w:rsidR="00BB4AB6" w:rsidP="00BB4AB6" w:rsidRDefault="000703BA" w14:paraId="7C23A723" w14:textId="40324DF9">
      <w:pPr>
        <w:rPr>
          <w:rFonts w:ascii="Palatino Linotype" w:hAnsi="Palatino Linotype"/>
          <w:sz w:val="24"/>
          <w:szCs w:val="24"/>
        </w:rPr>
      </w:pPr>
      <w:r w:rsidRPr="006B5B03">
        <w:rPr>
          <w:rFonts w:ascii="Palatino Linotype" w:hAnsi="Palatino Linotype"/>
          <w:sz w:val="24"/>
          <w:szCs w:val="24"/>
        </w:rPr>
        <w:t>IREC also has a similar concern on this issue</w:t>
      </w:r>
      <w:r w:rsidRPr="006B5B03" w:rsidR="00BB4AB6">
        <w:rPr>
          <w:rFonts w:ascii="Palatino Linotype" w:hAnsi="Palatino Linotype"/>
          <w:sz w:val="24"/>
          <w:szCs w:val="24"/>
        </w:rPr>
        <w:t xml:space="preserve">.  IREC claims that “the language proposed by the IOUs for Screen N fails to recognize that the ICA is not simply a single minimum value and that projects will be proposed with two types of profiles in the future: a typical PV output profile using PV-Watts as well as a limited export operating profile using a power control system.  In either case, Screen N should not evaluate whether a project needs to go on to the electrical independent [sic] tests based upon a single minimum value without </w:t>
      </w:r>
      <w:proofErr w:type="gramStart"/>
      <w:r w:rsidRPr="006B5B03" w:rsidR="00BB4AB6">
        <w:rPr>
          <w:rFonts w:ascii="Palatino Linotype" w:hAnsi="Palatino Linotype"/>
          <w:sz w:val="24"/>
          <w:szCs w:val="24"/>
        </w:rPr>
        <w:t>taking into account</w:t>
      </w:r>
      <w:proofErr w:type="gramEnd"/>
      <w:r w:rsidRPr="006B5B03" w:rsidR="00BB4AB6">
        <w:rPr>
          <w:rFonts w:ascii="Palatino Linotype" w:hAnsi="Palatino Linotype"/>
          <w:sz w:val="24"/>
          <w:szCs w:val="24"/>
        </w:rPr>
        <w:t xml:space="preserve"> the profile of the system and how that corresponds to the 576 hourly ICA profile.”</w:t>
      </w:r>
      <w:r w:rsidRPr="006B5B03" w:rsidR="00BB4AB6">
        <w:rPr>
          <w:rFonts w:ascii="Palatino Linotype" w:hAnsi="Palatino Linotype"/>
          <w:sz w:val="24"/>
          <w:szCs w:val="24"/>
          <w:vertAlign w:val="superscript"/>
        </w:rPr>
        <w:footnoteReference w:id="106"/>
      </w:r>
      <w:r w:rsidRPr="006B5B03" w:rsidR="00750F53">
        <w:rPr>
          <w:rFonts w:ascii="Palatino Linotype" w:hAnsi="Palatino Linotype"/>
          <w:sz w:val="24"/>
          <w:szCs w:val="24"/>
        </w:rPr>
        <w:t xml:space="preserve">  </w:t>
      </w:r>
      <w:r w:rsidRPr="006B5B03" w:rsidR="000250FC">
        <w:rPr>
          <w:rFonts w:ascii="Palatino Linotype" w:hAnsi="Palatino Linotype"/>
          <w:sz w:val="24"/>
          <w:szCs w:val="24"/>
        </w:rPr>
        <w:t xml:space="preserve">The Commission </w:t>
      </w:r>
      <w:r w:rsidRPr="006B5B03" w:rsidR="00426DED">
        <w:rPr>
          <w:rFonts w:ascii="Palatino Linotype" w:hAnsi="Palatino Linotype"/>
          <w:sz w:val="24"/>
          <w:szCs w:val="24"/>
        </w:rPr>
        <w:t>determines that</w:t>
      </w:r>
      <w:r w:rsidRPr="006B5B03" w:rsidR="000250FC">
        <w:rPr>
          <w:rFonts w:ascii="Palatino Linotype" w:hAnsi="Palatino Linotype"/>
          <w:sz w:val="24"/>
          <w:szCs w:val="24"/>
        </w:rPr>
        <w:t xml:space="preserve"> limited generation profile is not a Screen N issue and evaluation of interconnection requests should be based on typical PV output profile.  </w:t>
      </w:r>
    </w:p>
    <w:p w:rsidRPr="006B5B03" w:rsidR="00F13FAE" w:rsidP="001868D0" w:rsidRDefault="00493D7F" w14:paraId="06E9CB45" w14:textId="33FF9476">
      <w:pPr>
        <w:rPr>
          <w:rFonts w:ascii="Palatino Linotype" w:hAnsi="Palatino Linotype"/>
          <w:sz w:val="24"/>
          <w:szCs w:val="24"/>
        </w:rPr>
      </w:pPr>
      <w:r w:rsidRPr="006B5B03">
        <w:rPr>
          <w:rFonts w:ascii="Palatino Linotype" w:hAnsi="Palatino Linotype"/>
          <w:sz w:val="24"/>
          <w:szCs w:val="24"/>
        </w:rPr>
        <w:t xml:space="preserve">  </w:t>
      </w:r>
    </w:p>
    <w:p w:rsidRPr="006B5B03" w:rsidR="00D21973" w:rsidP="00D6077C" w:rsidRDefault="00214487" w14:paraId="51816B95" w14:textId="7BE4A9E8">
      <w:pPr>
        <w:pStyle w:val="ListParagraph"/>
        <w:numPr>
          <w:ilvl w:val="0"/>
          <w:numId w:val="20"/>
        </w:numPr>
        <w:tabs>
          <w:tab w:val="left" w:pos="450"/>
        </w:tabs>
        <w:ind w:left="0"/>
        <w:rPr>
          <w:rFonts w:ascii="Palatino Linotype" w:hAnsi="Palatino Linotype"/>
          <w:sz w:val="24"/>
          <w:szCs w:val="24"/>
        </w:rPr>
      </w:pPr>
      <w:r w:rsidRPr="006B5B03">
        <w:rPr>
          <w:rFonts w:ascii="Palatino Linotype" w:hAnsi="Palatino Linotype"/>
          <w:sz w:val="24"/>
          <w:szCs w:val="24"/>
        </w:rPr>
        <w:t>Propose</w:t>
      </w:r>
      <w:r w:rsidRPr="006B5B03" w:rsidR="0071360F">
        <w:rPr>
          <w:rFonts w:ascii="Palatino Linotype" w:hAnsi="Palatino Linotype"/>
          <w:sz w:val="24"/>
          <w:szCs w:val="24"/>
        </w:rPr>
        <w:t>d</w:t>
      </w:r>
      <w:r w:rsidRPr="006B5B03">
        <w:rPr>
          <w:rFonts w:ascii="Palatino Linotype" w:hAnsi="Palatino Linotype"/>
          <w:sz w:val="24"/>
          <w:szCs w:val="24"/>
        </w:rPr>
        <w:t xml:space="preserve"> Revisions to the Detailed Study Language</w:t>
      </w:r>
    </w:p>
    <w:p w:rsidRPr="006B5B03" w:rsidR="00620B91" w:rsidP="001868D0" w:rsidRDefault="00620B91" w14:paraId="54397020" w14:textId="1A3CE84E">
      <w:pPr>
        <w:rPr>
          <w:rFonts w:ascii="Palatino Linotype" w:hAnsi="Palatino Linotype"/>
          <w:b/>
          <w:bCs/>
          <w:sz w:val="24"/>
          <w:szCs w:val="24"/>
          <w:u w:val="single"/>
        </w:rPr>
      </w:pPr>
    </w:p>
    <w:p w:rsidRPr="006B5B03" w:rsidR="00666AC4" w:rsidP="002043EA" w:rsidRDefault="00672B37" w14:paraId="1CB87231" w14:textId="1586BE2D">
      <w:pPr>
        <w:rPr>
          <w:rFonts w:ascii="Palatino Linotype" w:hAnsi="Palatino Linotype"/>
          <w:sz w:val="24"/>
          <w:szCs w:val="24"/>
        </w:rPr>
      </w:pPr>
      <w:r w:rsidRPr="006B5B03">
        <w:rPr>
          <w:rFonts w:ascii="Palatino Linotype" w:hAnsi="Palatino Linotype"/>
          <w:sz w:val="24"/>
          <w:szCs w:val="24"/>
        </w:rPr>
        <w:t xml:space="preserve">CALSSA </w:t>
      </w:r>
      <w:r w:rsidRPr="006B5B03" w:rsidR="00C04CAB">
        <w:rPr>
          <w:rFonts w:ascii="Palatino Linotype" w:hAnsi="Palatino Linotype"/>
          <w:sz w:val="24"/>
          <w:szCs w:val="24"/>
        </w:rPr>
        <w:t xml:space="preserve">indicates that </w:t>
      </w:r>
      <w:r w:rsidRPr="006B5B03" w:rsidR="00870A1A">
        <w:rPr>
          <w:rFonts w:ascii="Palatino Linotype" w:hAnsi="Palatino Linotype"/>
          <w:sz w:val="24"/>
          <w:szCs w:val="24"/>
        </w:rPr>
        <w:t>“</w:t>
      </w:r>
      <w:r w:rsidRPr="006B5B03" w:rsidR="007A6087">
        <w:rPr>
          <w:rFonts w:ascii="Palatino Linotype" w:hAnsi="Palatino Linotype"/>
          <w:sz w:val="24"/>
          <w:szCs w:val="24"/>
        </w:rPr>
        <w:t>According to the ALs, a project that exceeds ICA-SG would be sent from Screen N to</w:t>
      </w:r>
      <w:r w:rsidRPr="006B5B03" w:rsidR="00277E7F">
        <w:rPr>
          <w:rFonts w:ascii="Palatino Linotype" w:hAnsi="Palatino Linotype"/>
          <w:sz w:val="24"/>
          <w:szCs w:val="24"/>
        </w:rPr>
        <w:t xml:space="preserve"> </w:t>
      </w:r>
      <w:proofErr w:type="gramStart"/>
      <w:r w:rsidRPr="006B5B03" w:rsidR="004C7089">
        <w:rPr>
          <w:rFonts w:ascii="Palatino Linotype" w:hAnsi="Palatino Linotype"/>
          <w:sz w:val="24"/>
          <w:szCs w:val="24"/>
        </w:rPr>
        <w:t>D</w:t>
      </w:r>
      <w:r w:rsidRPr="006B5B03" w:rsidR="00666AC4">
        <w:rPr>
          <w:rFonts w:ascii="Palatino Linotype" w:hAnsi="Palatino Linotype"/>
          <w:sz w:val="24"/>
          <w:szCs w:val="24"/>
        </w:rPr>
        <w:t>etailed</w:t>
      </w:r>
      <w:proofErr w:type="gramEnd"/>
      <w:r w:rsidRPr="006B5B03" w:rsidR="00666AC4">
        <w:rPr>
          <w:rFonts w:ascii="Palatino Linotype" w:hAnsi="Palatino Linotype"/>
          <w:sz w:val="24"/>
          <w:szCs w:val="24"/>
        </w:rPr>
        <w:t xml:space="preserve"> </w:t>
      </w:r>
      <w:r w:rsidRPr="006B5B03" w:rsidR="004C7089">
        <w:rPr>
          <w:rFonts w:ascii="Palatino Linotype" w:hAnsi="Palatino Linotype"/>
          <w:sz w:val="24"/>
          <w:szCs w:val="24"/>
        </w:rPr>
        <w:t>S</w:t>
      </w:r>
      <w:r w:rsidRPr="006B5B03" w:rsidR="00666AC4">
        <w:rPr>
          <w:rFonts w:ascii="Palatino Linotype" w:hAnsi="Palatino Linotype"/>
          <w:sz w:val="24"/>
          <w:szCs w:val="24"/>
        </w:rPr>
        <w:t xml:space="preserve">tudy </w:t>
      </w:r>
      <w:r w:rsidRPr="006B5B03" w:rsidR="00E83789">
        <w:rPr>
          <w:rFonts w:ascii="Palatino Linotype" w:hAnsi="Palatino Linotype"/>
          <w:sz w:val="24"/>
          <w:szCs w:val="24"/>
        </w:rPr>
        <w:t xml:space="preserve">without respect to the outcome of Screens O and P. This may be </w:t>
      </w:r>
      <w:r w:rsidRPr="006B5B03" w:rsidR="00666AC4">
        <w:rPr>
          <w:rFonts w:ascii="Palatino Linotype" w:hAnsi="Palatino Linotype"/>
          <w:sz w:val="24"/>
          <w:szCs w:val="24"/>
        </w:rPr>
        <w:t>appropriate if a project exceeds the ICA thermal constraint, but not if it exceeds the other ICA constraints.</w:t>
      </w:r>
      <w:r w:rsidRPr="006B5B03" w:rsidR="00870A1A">
        <w:rPr>
          <w:rFonts w:ascii="Palatino Linotype" w:hAnsi="Palatino Linotype"/>
          <w:sz w:val="24"/>
          <w:szCs w:val="24"/>
        </w:rPr>
        <w:t>”</w:t>
      </w:r>
      <w:r w:rsidRPr="006B5B03" w:rsidR="00913008">
        <w:rPr>
          <w:rStyle w:val="FootnoteReference"/>
          <w:rFonts w:ascii="Palatino Linotype" w:hAnsi="Palatino Linotype"/>
          <w:sz w:val="24"/>
          <w:szCs w:val="24"/>
        </w:rPr>
        <w:footnoteReference w:id="107"/>
      </w:r>
      <w:r w:rsidRPr="006B5B03" w:rsidR="00666AC4">
        <w:rPr>
          <w:rFonts w:ascii="Palatino Linotype" w:hAnsi="Palatino Linotype"/>
          <w:sz w:val="24"/>
          <w:szCs w:val="24"/>
        </w:rPr>
        <w:t xml:space="preserve">  CALSSA </w:t>
      </w:r>
      <w:r w:rsidRPr="006B5B03" w:rsidR="00870A1A">
        <w:rPr>
          <w:rFonts w:ascii="Palatino Linotype" w:hAnsi="Palatino Linotype"/>
          <w:sz w:val="24"/>
          <w:szCs w:val="24"/>
        </w:rPr>
        <w:t xml:space="preserve">further indicates that it </w:t>
      </w:r>
      <w:r w:rsidRPr="006B5B03" w:rsidR="00666AC4">
        <w:rPr>
          <w:rFonts w:ascii="Palatino Linotype" w:hAnsi="Palatino Linotype"/>
          <w:sz w:val="24"/>
          <w:szCs w:val="24"/>
        </w:rPr>
        <w:t xml:space="preserve">expects that </w:t>
      </w:r>
      <w:r w:rsidRPr="006B5B03" w:rsidR="00A61DA2">
        <w:rPr>
          <w:rFonts w:ascii="Palatino Linotype" w:hAnsi="Palatino Linotype"/>
          <w:sz w:val="24"/>
          <w:szCs w:val="24"/>
        </w:rPr>
        <w:t>“</w:t>
      </w:r>
      <w:r w:rsidRPr="006B5B03" w:rsidR="00666AC4">
        <w:rPr>
          <w:rFonts w:ascii="Palatino Linotype" w:hAnsi="Palatino Linotype"/>
          <w:sz w:val="24"/>
          <w:szCs w:val="24"/>
        </w:rPr>
        <w:t>Volt-Var will address voltage constraints nearly 100% of the time.</w:t>
      </w:r>
      <w:r w:rsidRPr="006B5B03" w:rsidR="008D361C">
        <w:rPr>
          <w:rFonts w:ascii="Palatino Linotype" w:hAnsi="Palatino Linotype"/>
          <w:sz w:val="24"/>
          <w:szCs w:val="24"/>
        </w:rPr>
        <w:t>”</w:t>
      </w:r>
      <w:r w:rsidRPr="006B5B03" w:rsidR="00913008">
        <w:rPr>
          <w:rStyle w:val="FootnoteReference"/>
          <w:rFonts w:ascii="Palatino Linotype" w:hAnsi="Palatino Linotype"/>
          <w:sz w:val="24"/>
          <w:szCs w:val="24"/>
        </w:rPr>
        <w:footnoteReference w:id="108"/>
      </w:r>
      <w:r w:rsidRPr="006B5B03" w:rsidR="00666AC4">
        <w:rPr>
          <w:rFonts w:ascii="Palatino Linotype" w:hAnsi="Palatino Linotype"/>
          <w:sz w:val="24"/>
          <w:szCs w:val="24"/>
        </w:rPr>
        <w:t xml:space="preserve">  </w:t>
      </w:r>
      <w:r w:rsidRPr="006B5B03" w:rsidR="00F229DD">
        <w:rPr>
          <w:rFonts w:ascii="Palatino Linotype" w:hAnsi="Palatino Linotype"/>
          <w:sz w:val="24"/>
          <w:szCs w:val="24"/>
        </w:rPr>
        <w:t xml:space="preserve">CALSSA states </w:t>
      </w:r>
      <w:r w:rsidRPr="006B5B03" w:rsidR="00F229DD">
        <w:rPr>
          <w:rFonts w:ascii="Palatino Linotype" w:hAnsi="Palatino Linotype"/>
          <w:sz w:val="24"/>
          <w:szCs w:val="24"/>
        </w:rPr>
        <w:lastRenderedPageBreak/>
        <w:t xml:space="preserve">that </w:t>
      </w:r>
      <w:r w:rsidRPr="006B5B03" w:rsidR="008D361C">
        <w:rPr>
          <w:rFonts w:ascii="Palatino Linotype" w:hAnsi="Palatino Linotype"/>
          <w:sz w:val="24"/>
          <w:szCs w:val="24"/>
        </w:rPr>
        <w:t>“</w:t>
      </w:r>
      <w:r w:rsidRPr="006B5B03" w:rsidR="002043EA">
        <w:rPr>
          <w:rFonts w:ascii="Palatino Linotype" w:hAnsi="Palatino Linotype"/>
          <w:sz w:val="24"/>
          <w:szCs w:val="24"/>
        </w:rPr>
        <w:t>If a project exceeds the ICA “safety” constraint for operational flexibility, it will be reviewed in</w:t>
      </w:r>
      <w:r w:rsidRPr="006B5B03" w:rsidR="00EC1E40">
        <w:rPr>
          <w:rFonts w:ascii="Palatino Linotype" w:hAnsi="Palatino Linotype"/>
          <w:sz w:val="24"/>
          <w:szCs w:val="24"/>
        </w:rPr>
        <w:t xml:space="preserve"> </w:t>
      </w:r>
      <w:r w:rsidRPr="006B5B03" w:rsidR="002043EA">
        <w:rPr>
          <w:rFonts w:ascii="Palatino Linotype" w:hAnsi="Palatino Linotype"/>
          <w:sz w:val="24"/>
          <w:szCs w:val="24"/>
        </w:rPr>
        <w:t>Screen P</w:t>
      </w:r>
      <w:r w:rsidRPr="006B5B03" w:rsidR="00666AC4">
        <w:rPr>
          <w:rFonts w:ascii="Palatino Linotype" w:hAnsi="Palatino Linotype"/>
          <w:sz w:val="24"/>
          <w:szCs w:val="24"/>
        </w:rPr>
        <w:t>.</w:t>
      </w:r>
      <w:r w:rsidRPr="006B5B03" w:rsidR="008D361C">
        <w:rPr>
          <w:rFonts w:ascii="Palatino Linotype" w:hAnsi="Palatino Linotype"/>
          <w:sz w:val="24"/>
          <w:szCs w:val="24"/>
        </w:rPr>
        <w:t>”</w:t>
      </w:r>
      <w:r w:rsidRPr="006B5B03" w:rsidR="00913008">
        <w:rPr>
          <w:rStyle w:val="FootnoteReference"/>
          <w:rFonts w:ascii="Palatino Linotype" w:hAnsi="Palatino Linotype"/>
          <w:sz w:val="24"/>
          <w:szCs w:val="24"/>
        </w:rPr>
        <w:footnoteReference w:id="109"/>
      </w:r>
      <w:r w:rsidRPr="006B5B03" w:rsidR="00666AC4">
        <w:rPr>
          <w:rFonts w:ascii="Palatino Linotype" w:hAnsi="Palatino Linotype"/>
          <w:sz w:val="24"/>
          <w:szCs w:val="24"/>
        </w:rPr>
        <w:t xml:space="preserve">  </w:t>
      </w:r>
      <w:r w:rsidRPr="006B5B03" w:rsidR="00913008">
        <w:rPr>
          <w:rFonts w:ascii="Palatino Linotype" w:hAnsi="Palatino Linotype"/>
          <w:sz w:val="24"/>
          <w:szCs w:val="24"/>
        </w:rPr>
        <w:t xml:space="preserve">CALSSA also states that </w:t>
      </w:r>
      <w:r w:rsidRPr="006B5B03" w:rsidR="00204113">
        <w:rPr>
          <w:rFonts w:ascii="Palatino Linotype" w:hAnsi="Palatino Linotype"/>
          <w:sz w:val="24"/>
          <w:szCs w:val="24"/>
        </w:rPr>
        <w:t>“</w:t>
      </w:r>
      <w:r w:rsidRPr="006B5B03" w:rsidR="00913008">
        <w:rPr>
          <w:rFonts w:ascii="Palatino Linotype" w:hAnsi="Palatino Linotype"/>
          <w:sz w:val="24"/>
          <w:szCs w:val="24"/>
        </w:rPr>
        <w:t>i</w:t>
      </w:r>
      <w:r w:rsidRPr="006B5B03" w:rsidR="00666AC4">
        <w:rPr>
          <w:rFonts w:ascii="Palatino Linotype" w:hAnsi="Palatino Linotype"/>
          <w:sz w:val="24"/>
          <w:szCs w:val="24"/>
        </w:rPr>
        <w:t>t may be that if a project exceeds ICA for thermal impacts, nothing in Screen O or P will mitigate that impact and it would be acceptable to send it straight to Detailed Study. If it exceeds ICA for other constraints it should go to Detailed Study only if Screens O or P determine that is necessary.</w:t>
      </w:r>
      <w:r w:rsidRPr="006B5B03" w:rsidR="00204113">
        <w:rPr>
          <w:rFonts w:ascii="Palatino Linotype" w:hAnsi="Palatino Linotype"/>
          <w:sz w:val="24"/>
          <w:szCs w:val="24"/>
        </w:rPr>
        <w:t>”</w:t>
      </w:r>
      <w:r w:rsidRPr="006B5B03" w:rsidR="00E22030">
        <w:rPr>
          <w:rStyle w:val="FootnoteReference"/>
          <w:rFonts w:ascii="Palatino Linotype" w:hAnsi="Palatino Linotype"/>
          <w:sz w:val="24"/>
          <w:szCs w:val="24"/>
        </w:rPr>
        <w:footnoteReference w:id="110"/>
      </w:r>
    </w:p>
    <w:p w:rsidRPr="006B5B03" w:rsidR="00666AC4" w:rsidP="00666AC4" w:rsidRDefault="00666AC4" w14:paraId="6B017DD1" w14:textId="77777777">
      <w:pPr>
        <w:rPr>
          <w:rFonts w:ascii="Palatino Linotype" w:hAnsi="Palatino Linotype"/>
          <w:sz w:val="24"/>
          <w:szCs w:val="24"/>
        </w:rPr>
      </w:pPr>
    </w:p>
    <w:p w:rsidRPr="006B5B03" w:rsidR="00666AC4" w:rsidP="00666AC4" w:rsidRDefault="00333645" w14:paraId="3344A7B9" w14:textId="389320E8">
      <w:pPr>
        <w:rPr>
          <w:rFonts w:ascii="Palatino Linotype" w:hAnsi="Palatino Linotype"/>
          <w:sz w:val="24"/>
          <w:szCs w:val="24"/>
        </w:rPr>
      </w:pPr>
      <w:r w:rsidRPr="006B5B03">
        <w:rPr>
          <w:rFonts w:ascii="Palatino Linotype" w:hAnsi="Palatino Linotype"/>
          <w:sz w:val="24"/>
          <w:szCs w:val="24"/>
        </w:rPr>
        <w:t>CALSSA recommends</w:t>
      </w:r>
      <w:r w:rsidRPr="006B5B03" w:rsidR="00D6077C">
        <w:rPr>
          <w:rFonts w:ascii="Palatino Linotype" w:hAnsi="Palatino Linotype"/>
          <w:sz w:val="24"/>
          <w:szCs w:val="24"/>
        </w:rPr>
        <w:t xml:space="preserve"> that</w:t>
      </w:r>
      <w:r w:rsidRPr="006B5B03">
        <w:rPr>
          <w:rFonts w:ascii="Palatino Linotype" w:hAnsi="Palatino Linotype"/>
          <w:sz w:val="24"/>
          <w:szCs w:val="24"/>
        </w:rPr>
        <w:t xml:space="preserve"> the</w:t>
      </w:r>
      <w:r w:rsidRPr="006B5B03" w:rsidR="00666AC4">
        <w:rPr>
          <w:rFonts w:ascii="Palatino Linotype" w:hAnsi="Palatino Linotype"/>
          <w:sz w:val="24"/>
          <w:szCs w:val="24"/>
        </w:rPr>
        <w:t xml:space="preserve"> Commission direct</w:t>
      </w:r>
      <w:r w:rsidRPr="006B5B03" w:rsidR="00D6077C">
        <w:rPr>
          <w:rFonts w:ascii="Palatino Linotype" w:hAnsi="Palatino Linotype"/>
          <w:sz w:val="24"/>
          <w:szCs w:val="24"/>
        </w:rPr>
        <w:t>s</w:t>
      </w:r>
      <w:r w:rsidRPr="006B5B03" w:rsidR="00666AC4">
        <w:rPr>
          <w:rFonts w:ascii="Palatino Linotype" w:hAnsi="Palatino Linotype"/>
          <w:sz w:val="24"/>
          <w:szCs w:val="24"/>
        </w:rPr>
        <w:t xml:space="preserve"> the utilities to delete the following language from the ALs:</w:t>
      </w:r>
    </w:p>
    <w:p w:rsidRPr="006B5B03" w:rsidR="00333645" w:rsidP="00666AC4" w:rsidRDefault="00333645" w14:paraId="26EAB147" w14:textId="77777777">
      <w:pPr>
        <w:rPr>
          <w:rFonts w:ascii="Palatino Linotype" w:hAnsi="Palatino Linotype"/>
          <w:sz w:val="24"/>
          <w:szCs w:val="24"/>
        </w:rPr>
      </w:pPr>
    </w:p>
    <w:p w:rsidRPr="006B5B03" w:rsidR="00666AC4" w:rsidP="00816AB8" w:rsidRDefault="00333645" w14:paraId="6BE33427" w14:textId="023AFCB6">
      <w:pPr>
        <w:ind w:left="540"/>
        <w:rPr>
          <w:rFonts w:ascii="Palatino Linotype" w:hAnsi="Palatino Linotype"/>
          <w:i/>
          <w:iCs/>
          <w:sz w:val="24"/>
          <w:szCs w:val="24"/>
        </w:rPr>
      </w:pPr>
      <w:r w:rsidRPr="006B5B03">
        <w:rPr>
          <w:rFonts w:ascii="Palatino Linotype" w:hAnsi="Palatino Linotype"/>
          <w:i/>
          <w:iCs/>
          <w:sz w:val="24"/>
          <w:szCs w:val="24"/>
        </w:rPr>
        <w:t>“</w:t>
      </w:r>
      <w:r w:rsidRPr="006B5B03" w:rsidR="00666AC4">
        <w:rPr>
          <w:rFonts w:ascii="Palatino Linotype" w:hAnsi="Palatino Linotype"/>
          <w:i/>
          <w:iCs/>
          <w:sz w:val="24"/>
          <w:szCs w:val="24"/>
        </w:rPr>
        <w:t xml:space="preserve">If “no” to either or both of the above (fail), a quick review of the failure may determine the requirements to address the failure; </w:t>
      </w:r>
      <w:proofErr w:type="gramStart"/>
      <w:r w:rsidRPr="006B5B03" w:rsidR="00666AC4">
        <w:rPr>
          <w:rFonts w:ascii="Palatino Linotype" w:hAnsi="Palatino Linotype"/>
          <w:i/>
          <w:iCs/>
          <w:strike/>
          <w:sz w:val="24"/>
          <w:szCs w:val="24"/>
        </w:rPr>
        <w:t>otherwise</w:t>
      </w:r>
      <w:proofErr w:type="gramEnd"/>
      <w:r w:rsidRPr="006B5B03" w:rsidR="00666AC4">
        <w:rPr>
          <w:rFonts w:ascii="Palatino Linotype" w:hAnsi="Palatino Linotype"/>
          <w:i/>
          <w:iCs/>
          <w:strike/>
          <w:sz w:val="24"/>
          <w:szCs w:val="24"/>
        </w:rPr>
        <w:t xml:space="preserve"> Electrical Independence Tests and Detailed Studies are required</w:t>
      </w:r>
      <w:r w:rsidRPr="006B5B03" w:rsidR="00666AC4">
        <w:rPr>
          <w:rFonts w:ascii="Palatino Linotype" w:hAnsi="Palatino Linotype"/>
          <w:i/>
          <w:iCs/>
          <w:sz w:val="24"/>
          <w:szCs w:val="24"/>
        </w:rPr>
        <w:t>. Continue to Screen O.</w:t>
      </w:r>
    </w:p>
    <w:p w:rsidRPr="006B5B03" w:rsidR="00620B91" w:rsidP="00816AB8" w:rsidRDefault="00666AC4" w14:paraId="2DA8C597" w14:textId="6E736D1E">
      <w:pPr>
        <w:ind w:left="540"/>
        <w:rPr>
          <w:rFonts w:ascii="Palatino Linotype" w:hAnsi="Palatino Linotype"/>
          <w:sz w:val="24"/>
          <w:szCs w:val="24"/>
        </w:rPr>
      </w:pPr>
      <w:r w:rsidRPr="006B5B03">
        <w:rPr>
          <w:rFonts w:ascii="Palatino Linotype" w:hAnsi="Palatino Linotype"/>
          <w:i/>
          <w:iCs/>
          <w:strike/>
          <w:sz w:val="24"/>
          <w:szCs w:val="24"/>
        </w:rPr>
        <w:t>(Note: If Electrical Independence tests and Detailed Studies are required, Applicants will continue to the Electrical Independence Tests and Detailed Studies after review of the remaining Supplemental Review Screens if Applicant elects to proceed.)</w:t>
      </w:r>
      <w:r w:rsidRPr="006B5B03" w:rsidR="00333645">
        <w:rPr>
          <w:rFonts w:ascii="Palatino Linotype" w:hAnsi="Palatino Linotype"/>
          <w:i/>
          <w:iCs/>
          <w:sz w:val="24"/>
          <w:szCs w:val="24"/>
        </w:rPr>
        <w:t>”</w:t>
      </w:r>
    </w:p>
    <w:p w:rsidRPr="006B5B03" w:rsidR="00620B91" w:rsidP="001868D0" w:rsidRDefault="00620B91" w14:paraId="09B871E0" w14:textId="05372DFC">
      <w:pPr>
        <w:rPr>
          <w:rFonts w:ascii="Palatino Linotype" w:hAnsi="Palatino Linotype"/>
          <w:b/>
          <w:bCs/>
          <w:sz w:val="24"/>
          <w:szCs w:val="24"/>
          <w:u w:val="single"/>
        </w:rPr>
      </w:pPr>
    </w:p>
    <w:p w:rsidRPr="006B5B03" w:rsidR="00620B91" w:rsidP="001868D0" w:rsidRDefault="00270308" w14:paraId="30EBC54F" w14:textId="3AA5CE55">
      <w:pPr>
        <w:rPr>
          <w:rFonts w:ascii="Palatino Linotype" w:hAnsi="Palatino Linotype"/>
          <w:sz w:val="24"/>
          <w:szCs w:val="24"/>
        </w:rPr>
      </w:pPr>
      <w:r w:rsidRPr="006B5B03">
        <w:rPr>
          <w:rFonts w:ascii="Palatino Linotype" w:hAnsi="Palatino Linotype"/>
          <w:sz w:val="24"/>
          <w:szCs w:val="24"/>
        </w:rPr>
        <w:t xml:space="preserve">PG&amp;E indicates in its Reply to Protest that it strongly opposes deleting existing language for Screen N.  </w:t>
      </w:r>
      <w:r w:rsidRPr="006B5B03" w:rsidR="000A1595">
        <w:rPr>
          <w:rFonts w:ascii="Palatino Linotype" w:hAnsi="Palatino Linotype"/>
          <w:sz w:val="24"/>
          <w:szCs w:val="24"/>
        </w:rPr>
        <w:t>PG&amp;E states that “t</w:t>
      </w:r>
      <w:r w:rsidRPr="006B5B03" w:rsidR="00870E94">
        <w:rPr>
          <w:rFonts w:ascii="Palatino Linotype" w:hAnsi="Palatino Linotype"/>
          <w:sz w:val="24"/>
          <w:szCs w:val="24"/>
        </w:rPr>
        <w:t xml:space="preserve">he current Rule 21 Screen N language should be preserved. It provides a path for projects to be studied under Fast Track screen O and P in low DG penetration scenarios when there is no </w:t>
      </w:r>
      <w:r w:rsidRPr="006B5B03" w:rsidR="00D9068B">
        <w:rPr>
          <w:rFonts w:ascii="Palatino Linotype" w:hAnsi="Palatino Linotype"/>
          <w:sz w:val="24"/>
          <w:szCs w:val="24"/>
        </w:rPr>
        <w:br/>
      </w:r>
      <w:r w:rsidRPr="006B5B03" w:rsidR="00870E94">
        <w:rPr>
          <w:rFonts w:ascii="Palatino Linotype" w:hAnsi="Palatino Linotype"/>
          <w:sz w:val="24"/>
          <w:szCs w:val="24"/>
        </w:rPr>
        <w:t>back-feed to the transmission system, as well as a path for projects to proceed to Detail</w:t>
      </w:r>
      <w:r w:rsidRPr="006B5B03" w:rsidR="00134963">
        <w:rPr>
          <w:rFonts w:ascii="Palatino Linotype" w:hAnsi="Palatino Linotype"/>
          <w:sz w:val="24"/>
          <w:szCs w:val="24"/>
        </w:rPr>
        <w:t xml:space="preserve"> [sic]</w:t>
      </w:r>
      <w:r w:rsidRPr="006B5B03" w:rsidR="00870E94">
        <w:rPr>
          <w:rFonts w:ascii="Palatino Linotype" w:hAnsi="Palatino Linotype"/>
          <w:sz w:val="24"/>
          <w:szCs w:val="24"/>
        </w:rPr>
        <w:t xml:space="preserve"> Study under very high penetration scenarios where generation is back-feeding onto the transmission system.</w:t>
      </w:r>
      <w:r w:rsidRPr="006B5B03" w:rsidR="000A1595">
        <w:rPr>
          <w:rFonts w:ascii="Palatino Linotype" w:hAnsi="Palatino Linotype"/>
          <w:sz w:val="24"/>
          <w:szCs w:val="24"/>
        </w:rPr>
        <w:t>”</w:t>
      </w:r>
      <w:r w:rsidRPr="006B5B03" w:rsidR="000A1595">
        <w:rPr>
          <w:rStyle w:val="FootnoteReference"/>
          <w:rFonts w:ascii="Palatino Linotype" w:hAnsi="Palatino Linotype"/>
          <w:sz w:val="24"/>
          <w:szCs w:val="24"/>
        </w:rPr>
        <w:footnoteReference w:id="111"/>
      </w:r>
    </w:p>
    <w:p w:rsidRPr="006B5B03" w:rsidR="00D21973" w:rsidP="001868D0" w:rsidRDefault="00D21973" w14:paraId="26F0248F" w14:textId="41E2F0DC">
      <w:pPr>
        <w:rPr>
          <w:rFonts w:ascii="Palatino Linotype" w:hAnsi="Palatino Linotype"/>
          <w:sz w:val="24"/>
          <w:szCs w:val="24"/>
          <w:u w:val="single"/>
        </w:rPr>
      </w:pPr>
    </w:p>
    <w:p w:rsidRPr="006B5B03" w:rsidR="00B2050A" w:rsidP="00A87503" w:rsidRDefault="009541F4" w14:paraId="3A3EFF10" w14:textId="67968DDD">
      <w:pPr>
        <w:rPr>
          <w:rFonts w:ascii="Palatino Linotype" w:hAnsi="Palatino Linotype"/>
          <w:sz w:val="24"/>
          <w:szCs w:val="24"/>
        </w:rPr>
      </w:pPr>
      <w:r w:rsidRPr="006B5B03">
        <w:rPr>
          <w:rFonts w:ascii="Palatino Linotype" w:hAnsi="Palatino Linotype"/>
          <w:sz w:val="24"/>
          <w:szCs w:val="24"/>
        </w:rPr>
        <w:t xml:space="preserve">SCE urges in its Reply to Protest that </w:t>
      </w:r>
      <w:r w:rsidRPr="006B5B03" w:rsidR="001F2778">
        <w:rPr>
          <w:rFonts w:ascii="Palatino Linotype" w:hAnsi="Palatino Linotype"/>
          <w:sz w:val="24"/>
          <w:szCs w:val="24"/>
        </w:rPr>
        <w:t>“</w:t>
      </w:r>
      <w:r w:rsidRPr="006B5B03" w:rsidR="00A87503">
        <w:rPr>
          <w:rFonts w:ascii="Palatino Linotype" w:hAnsi="Palatino Linotype"/>
          <w:sz w:val="24"/>
          <w:szCs w:val="24"/>
        </w:rPr>
        <w:t>CALSSA’s proposed deletion of language in Screen N regarding a project proceeding to</w:t>
      </w:r>
      <w:r w:rsidRPr="006B5B03">
        <w:rPr>
          <w:rFonts w:ascii="Palatino Linotype" w:hAnsi="Palatino Linotype"/>
          <w:sz w:val="24"/>
          <w:szCs w:val="24"/>
        </w:rPr>
        <w:t xml:space="preserve"> </w:t>
      </w:r>
      <w:r w:rsidRPr="006B5B03" w:rsidR="00A87503">
        <w:rPr>
          <w:rFonts w:ascii="Palatino Linotype" w:hAnsi="Palatino Linotype"/>
          <w:sz w:val="24"/>
          <w:szCs w:val="24"/>
        </w:rPr>
        <w:t>Detailed Study is unnecessary.</w:t>
      </w:r>
      <w:r w:rsidRPr="006B5B03" w:rsidR="001F2778">
        <w:rPr>
          <w:rFonts w:ascii="Palatino Linotype" w:hAnsi="Palatino Linotype"/>
          <w:sz w:val="24"/>
          <w:szCs w:val="24"/>
        </w:rPr>
        <w:t xml:space="preserve"> </w:t>
      </w:r>
      <w:r w:rsidRPr="006B5B03" w:rsidR="00A87503">
        <w:rPr>
          <w:rFonts w:ascii="Palatino Linotype" w:hAnsi="Palatino Linotype"/>
          <w:sz w:val="24"/>
          <w:szCs w:val="24"/>
        </w:rPr>
        <w:t xml:space="preserve"> SCE claims its</w:t>
      </w:r>
      <w:r w:rsidRPr="006B5B03" w:rsidR="001F2778">
        <w:rPr>
          <w:rFonts w:ascii="Palatino Linotype" w:hAnsi="Palatino Linotype"/>
          <w:sz w:val="24"/>
          <w:szCs w:val="24"/>
        </w:rPr>
        <w:t xml:space="preserve"> </w:t>
      </w:r>
      <w:r w:rsidRPr="006B5B03" w:rsidR="00A87503">
        <w:rPr>
          <w:rFonts w:ascii="Palatino Linotype" w:hAnsi="Palatino Linotype"/>
          <w:sz w:val="24"/>
          <w:szCs w:val="24"/>
        </w:rPr>
        <w:t>proposed language already indicates that a</w:t>
      </w:r>
      <w:r w:rsidRPr="006B5B03">
        <w:rPr>
          <w:rFonts w:ascii="Palatino Linotype" w:hAnsi="Palatino Linotype"/>
          <w:sz w:val="24"/>
          <w:szCs w:val="24"/>
        </w:rPr>
        <w:t xml:space="preserve"> </w:t>
      </w:r>
      <w:r w:rsidRPr="006B5B03" w:rsidR="00A87503">
        <w:rPr>
          <w:rFonts w:ascii="Palatino Linotype" w:hAnsi="Palatino Linotype"/>
          <w:sz w:val="24"/>
          <w:szCs w:val="24"/>
        </w:rPr>
        <w:t>project will be required to proceed to Electrical Independence Tests and Detailed</w:t>
      </w:r>
      <w:r w:rsidRPr="006B5B03">
        <w:rPr>
          <w:rFonts w:ascii="Palatino Linotype" w:hAnsi="Palatino Linotype"/>
          <w:sz w:val="24"/>
          <w:szCs w:val="24"/>
        </w:rPr>
        <w:t xml:space="preserve"> </w:t>
      </w:r>
      <w:r w:rsidRPr="006B5B03" w:rsidR="00A87503">
        <w:rPr>
          <w:rFonts w:ascii="Palatino Linotype" w:hAnsi="Palatino Linotype"/>
          <w:sz w:val="24"/>
          <w:szCs w:val="24"/>
        </w:rPr>
        <w:t>Studies only “after review of the remaining Supplemental Review Screens if Applicant</w:t>
      </w:r>
      <w:r w:rsidRPr="006B5B03">
        <w:rPr>
          <w:rFonts w:ascii="Palatino Linotype" w:hAnsi="Palatino Linotype"/>
          <w:sz w:val="24"/>
          <w:szCs w:val="24"/>
        </w:rPr>
        <w:t xml:space="preserve"> </w:t>
      </w:r>
      <w:r w:rsidRPr="006B5B03" w:rsidR="00A87503">
        <w:rPr>
          <w:rFonts w:ascii="Palatino Linotype" w:hAnsi="Palatino Linotype"/>
          <w:sz w:val="24"/>
          <w:szCs w:val="24"/>
        </w:rPr>
        <w:t>elects to proceed.”</w:t>
      </w:r>
      <w:r w:rsidRPr="006B5B03" w:rsidR="00B35336">
        <w:rPr>
          <w:rFonts w:ascii="Palatino Linotype" w:hAnsi="Palatino Linotype"/>
          <w:sz w:val="24"/>
          <w:szCs w:val="24"/>
        </w:rPr>
        <w:t>”</w:t>
      </w:r>
      <w:r w:rsidRPr="006B5B03" w:rsidR="00B35336">
        <w:rPr>
          <w:rStyle w:val="FootnoteReference"/>
          <w:rFonts w:ascii="Palatino Linotype" w:hAnsi="Palatino Linotype"/>
          <w:sz w:val="24"/>
          <w:szCs w:val="24"/>
        </w:rPr>
        <w:footnoteReference w:id="112"/>
      </w:r>
    </w:p>
    <w:p w:rsidRPr="006B5B03" w:rsidR="00B2050A" w:rsidP="001868D0" w:rsidRDefault="00B2050A" w14:paraId="5386C7B2" w14:textId="727D632E">
      <w:pPr>
        <w:rPr>
          <w:rFonts w:ascii="Palatino Linotype" w:hAnsi="Palatino Linotype"/>
          <w:sz w:val="24"/>
          <w:szCs w:val="24"/>
          <w:u w:val="single"/>
        </w:rPr>
      </w:pPr>
    </w:p>
    <w:p w:rsidRPr="006B5B03" w:rsidR="00B2050A" w:rsidP="001868D0" w:rsidRDefault="002F359D" w14:paraId="4F52DBFD" w14:textId="15CD45F5">
      <w:pPr>
        <w:rPr>
          <w:rFonts w:ascii="Palatino Linotype" w:hAnsi="Palatino Linotype"/>
          <w:sz w:val="24"/>
          <w:szCs w:val="24"/>
        </w:rPr>
      </w:pPr>
      <w:r w:rsidRPr="006B5B03">
        <w:rPr>
          <w:rFonts w:ascii="Palatino Linotype" w:hAnsi="Palatino Linotype"/>
          <w:sz w:val="24"/>
          <w:szCs w:val="24"/>
        </w:rPr>
        <w:t xml:space="preserve">SDG&amp;E argues in its Reply to Protest that </w:t>
      </w:r>
      <w:r w:rsidRPr="006B5B03" w:rsidR="00D02840">
        <w:rPr>
          <w:rFonts w:ascii="Palatino Linotype" w:hAnsi="Palatino Linotype"/>
          <w:sz w:val="24"/>
          <w:szCs w:val="24"/>
        </w:rPr>
        <w:t>“</w:t>
      </w:r>
      <w:r w:rsidRPr="006B5B03" w:rsidR="00FF70AF">
        <w:rPr>
          <w:rFonts w:ascii="Palatino Linotype" w:hAnsi="Palatino Linotype"/>
          <w:sz w:val="24"/>
          <w:szCs w:val="24"/>
        </w:rPr>
        <w:t xml:space="preserve">Omission of SDG&amp;E’s proposed Screen N language would mislead </w:t>
      </w:r>
      <w:r w:rsidRPr="006B5B03" w:rsidR="00D02840">
        <w:rPr>
          <w:rFonts w:ascii="Palatino Linotype" w:hAnsi="Palatino Linotype"/>
          <w:sz w:val="24"/>
          <w:szCs w:val="24"/>
        </w:rPr>
        <w:t xml:space="preserve">applicants to proceed through additional Screens despite a </w:t>
      </w:r>
      <w:r w:rsidRPr="006B5B03" w:rsidR="00D02840">
        <w:rPr>
          <w:rFonts w:ascii="Palatino Linotype" w:hAnsi="Palatino Linotype"/>
          <w:sz w:val="24"/>
          <w:szCs w:val="24"/>
        </w:rPr>
        <w:lastRenderedPageBreak/>
        <w:t>known violation. CALSSA’s proposal to only send projects through Electrical Independence Tests and Detailed Studies as contingent on the completion of multiple Screens is ungrounded in the decision language.”</w:t>
      </w:r>
      <w:r w:rsidRPr="006B5B03" w:rsidR="00594799">
        <w:rPr>
          <w:rStyle w:val="FootnoteReference"/>
          <w:rFonts w:ascii="Palatino Linotype" w:hAnsi="Palatino Linotype"/>
          <w:sz w:val="24"/>
          <w:szCs w:val="24"/>
        </w:rPr>
        <w:footnoteReference w:id="113"/>
      </w:r>
    </w:p>
    <w:p w:rsidRPr="006B5B03" w:rsidR="00B2050A" w:rsidP="001868D0" w:rsidRDefault="00B2050A" w14:paraId="255246DC" w14:textId="7E05CAC5">
      <w:pPr>
        <w:rPr>
          <w:rFonts w:ascii="Palatino Linotype" w:hAnsi="Palatino Linotype"/>
          <w:sz w:val="24"/>
          <w:szCs w:val="24"/>
          <w:u w:val="single"/>
        </w:rPr>
      </w:pPr>
    </w:p>
    <w:p w:rsidRPr="006B5B03" w:rsidR="00151E8E" w:rsidP="001868D0" w:rsidRDefault="038A32BC" w14:paraId="3F40E479" w14:textId="7AF61B96">
      <w:pPr>
        <w:rPr>
          <w:rFonts w:ascii="Palatino Linotype" w:hAnsi="Palatino Linotype"/>
          <w:sz w:val="24"/>
          <w:szCs w:val="24"/>
        </w:rPr>
      </w:pPr>
      <w:r w:rsidRPr="006B5B03">
        <w:rPr>
          <w:rFonts w:ascii="Palatino Linotype" w:hAnsi="Palatino Linotype"/>
          <w:sz w:val="24"/>
          <w:szCs w:val="24"/>
        </w:rPr>
        <w:t xml:space="preserve">The Commission agrees with </w:t>
      </w:r>
      <w:r w:rsidRPr="006B5B03" w:rsidR="00D460DD">
        <w:rPr>
          <w:rFonts w:ascii="Palatino Linotype" w:hAnsi="Palatino Linotype"/>
          <w:sz w:val="24"/>
          <w:szCs w:val="24"/>
        </w:rPr>
        <w:t>SDG&amp;E</w:t>
      </w:r>
      <w:r w:rsidRPr="006B5B03" w:rsidR="118CCAB9">
        <w:rPr>
          <w:rFonts w:ascii="Palatino Linotype" w:hAnsi="Palatino Linotype"/>
          <w:sz w:val="24"/>
          <w:szCs w:val="24"/>
        </w:rPr>
        <w:t xml:space="preserve"> that </w:t>
      </w:r>
      <w:r w:rsidRPr="006B5B03" w:rsidR="0F8470BC">
        <w:rPr>
          <w:rFonts w:ascii="Palatino Linotype" w:hAnsi="Palatino Linotype"/>
          <w:sz w:val="24"/>
          <w:szCs w:val="24"/>
        </w:rPr>
        <w:t>omitting</w:t>
      </w:r>
      <w:r w:rsidRPr="006B5B03" w:rsidR="3BF293C0">
        <w:rPr>
          <w:rFonts w:ascii="Palatino Linotype" w:hAnsi="Palatino Linotype"/>
          <w:sz w:val="24"/>
          <w:szCs w:val="24"/>
        </w:rPr>
        <w:t xml:space="preserve"> Screen N language as proposed by </w:t>
      </w:r>
      <w:r w:rsidRPr="006B5B03" w:rsidR="592A92F2">
        <w:rPr>
          <w:rFonts w:ascii="Palatino Linotype" w:hAnsi="Palatino Linotype"/>
          <w:sz w:val="24"/>
          <w:szCs w:val="24"/>
        </w:rPr>
        <w:t>CALS</w:t>
      </w:r>
      <w:r w:rsidRPr="006B5B03" w:rsidR="25E1AE27">
        <w:rPr>
          <w:rFonts w:ascii="Palatino Linotype" w:hAnsi="Palatino Linotype"/>
          <w:sz w:val="24"/>
          <w:szCs w:val="24"/>
        </w:rPr>
        <w:t>S</w:t>
      </w:r>
      <w:r w:rsidRPr="006B5B03" w:rsidR="592A92F2">
        <w:rPr>
          <w:rFonts w:ascii="Palatino Linotype" w:hAnsi="Palatino Linotype"/>
          <w:sz w:val="24"/>
          <w:szCs w:val="24"/>
        </w:rPr>
        <w:t xml:space="preserve">A </w:t>
      </w:r>
      <w:r w:rsidRPr="006B5B03" w:rsidR="3962F708">
        <w:rPr>
          <w:rFonts w:ascii="Palatino Linotype" w:hAnsi="Palatino Linotype"/>
          <w:sz w:val="24"/>
          <w:szCs w:val="24"/>
        </w:rPr>
        <w:t>may</w:t>
      </w:r>
      <w:r w:rsidRPr="006B5B03" w:rsidR="139B8D07">
        <w:rPr>
          <w:rFonts w:ascii="Palatino Linotype" w:hAnsi="Palatino Linotype"/>
          <w:sz w:val="24"/>
          <w:szCs w:val="24"/>
        </w:rPr>
        <w:t xml:space="preserve"> </w:t>
      </w:r>
      <w:r w:rsidRPr="006B5B03" w:rsidR="29B842A5">
        <w:rPr>
          <w:rFonts w:ascii="Palatino Linotype" w:hAnsi="Palatino Linotype"/>
          <w:sz w:val="24"/>
          <w:szCs w:val="24"/>
        </w:rPr>
        <w:t xml:space="preserve">mislead applicants to </w:t>
      </w:r>
      <w:r w:rsidRPr="006B5B03" w:rsidR="3BF293C0">
        <w:rPr>
          <w:rFonts w:ascii="Palatino Linotype" w:hAnsi="Palatino Linotype"/>
          <w:sz w:val="24"/>
          <w:szCs w:val="24"/>
        </w:rPr>
        <w:t xml:space="preserve">believe they will </w:t>
      </w:r>
      <w:r w:rsidRPr="006B5B03" w:rsidR="29B842A5">
        <w:rPr>
          <w:rFonts w:ascii="Palatino Linotype" w:hAnsi="Palatino Linotype"/>
          <w:sz w:val="24"/>
          <w:szCs w:val="24"/>
        </w:rPr>
        <w:t>proceed through additional Screens despite a known violation</w:t>
      </w:r>
      <w:r w:rsidRPr="006B5B03" w:rsidR="072EFAA8">
        <w:rPr>
          <w:rFonts w:ascii="Palatino Linotype" w:hAnsi="Palatino Linotype"/>
          <w:sz w:val="24"/>
          <w:szCs w:val="24"/>
        </w:rPr>
        <w:t xml:space="preserve">.  </w:t>
      </w:r>
      <w:r w:rsidRPr="006B5B03" w:rsidR="0211ADBD">
        <w:rPr>
          <w:rFonts w:ascii="Palatino Linotype" w:hAnsi="Palatino Linotype"/>
          <w:sz w:val="24"/>
          <w:szCs w:val="24"/>
        </w:rPr>
        <w:t>Furthermore, as indicate</w:t>
      </w:r>
      <w:r w:rsidRPr="006B5B03" w:rsidR="71EB82B0">
        <w:rPr>
          <w:rFonts w:ascii="Palatino Linotype" w:hAnsi="Palatino Linotype"/>
          <w:sz w:val="24"/>
          <w:szCs w:val="24"/>
        </w:rPr>
        <w:t>d</w:t>
      </w:r>
      <w:r w:rsidRPr="006B5B03" w:rsidR="0211ADBD">
        <w:rPr>
          <w:rFonts w:ascii="Palatino Linotype" w:hAnsi="Palatino Linotype"/>
          <w:sz w:val="24"/>
          <w:szCs w:val="24"/>
        </w:rPr>
        <w:t xml:space="preserve"> in Appendix B</w:t>
      </w:r>
      <w:r w:rsidRPr="006B5B03" w:rsidR="679003D1">
        <w:rPr>
          <w:rFonts w:ascii="Palatino Linotype" w:hAnsi="Palatino Linotype"/>
          <w:sz w:val="24"/>
          <w:szCs w:val="24"/>
        </w:rPr>
        <w:t xml:space="preserve"> of this Resolution</w:t>
      </w:r>
      <w:r w:rsidRPr="006B5B03" w:rsidR="05FF00F9">
        <w:rPr>
          <w:rFonts w:ascii="Palatino Linotype" w:hAnsi="Palatino Linotype"/>
          <w:sz w:val="24"/>
          <w:szCs w:val="24"/>
        </w:rPr>
        <w:t>, “</w:t>
      </w:r>
      <w:r w:rsidRPr="006B5B03" w:rsidR="05FF00F9">
        <w:rPr>
          <w:rFonts w:ascii="Palatino Linotype" w:hAnsi="Palatino Linotype"/>
          <w:i/>
          <w:iCs/>
          <w:sz w:val="24"/>
          <w:szCs w:val="24"/>
        </w:rPr>
        <w:t xml:space="preserve">the Distribution Provider must identify a reason and inform the customer why a specific technical constraint is not captured by the ICA and why the project must proceed to Electrical Independence Tests and Detailed Studies.  Utilities also must address any concerns in the context of the Screen that triggers the mitigation or detailed study.”  </w:t>
      </w:r>
      <w:r w:rsidRPr="006B5B03" w:rsidR="05FF00F9">
        <w:rPr>
          <w:rFonts w:ascii="Palatino Linotype" w:hAnsi="Palatino Linotype"/>
          <w:sz w:val="24"/>
          <w:szCs w:val="24"/>
        </w:rPr>
        <w:t>There</w:t>
      </w:r>
      <w:r w:rsidRPr="006B5B03" w:rsidR="323DE524">
        <w:rPr>
          <w:rFonts w:ascii="Palatino Linotype" w:hAnsi="Palatino Linotype"/>
          <w:sz w:val="24"/>
          <w:szCs w:val="24"/>
        </w:rPr>
        <w:t xml:space="preserve">fore, </w:t>
      </w:r>
      <w:r w:rsidRPr="006B5B03" w:rsidR="21090EF4">
        <w:rPr>
          <w:rFonts w:ascii="Palatino Linotype" w:hAnsi="Palatino Linotype"/>
          <w:sz w:val="24"/>
          <w:szCs w:val="24"/>
        </w:rPr>
        <w:t>an</w:t>
      </w:r>
      <w:r w:rsidRPr="006B5B03" w:rsidR="323DE524">
        <w:rPr>
          <w:rFonts w:ascii="Palatino Linotype" w:hAnsi="Palatino Linotype"/>
          <w:sz w:val="24"/>
          <w:szCs w:val="24"/>
        </w:rPr>
        <w:t xml:space="preserve"> applicant will have </w:t>
      </w:r>
      <w:r w:rsidRPr="006B5B03" w:rsidR="21090EF4">
        <w:rPr>
          <w:rFonts w:ascii="Palatino Linotype" w:hAnsi="Palatino Linotype"/>
          <w:sz w:val="24"/>
          <w:szCs w:val="24"/>
        </w:rPr>
        <w:t>the opportunity</w:t>
      </w:r>
      <w:r w:rsidRPr="006B5B03" w:rsidR="323DE524">
        <w:rPr>
          <w:rFonts w:ascii="Palatino Linotype" w:hAnsi="Palatino Linotype"/>
          <w:sz w:val="24"/>
          <w:szCs w:val="24"/>
        </w:rPr>
        <w:t xml:space="preserve"> to </w:t>
      </w:r>
      <w:r w:rsidRPr="006B5B03" w:rsidR="21090EF4">
        <w:rPr>
          <w:rFonts w:ascii="Palatino Linotype" w:hAnsi="Palatino Linotype"/>
          <w:sz w:val="24"/>
          <w:szCs w:val="24"/>
        </w:rPr>
        <w:t>provide feedback on the need of a detailed study</w:t>
      </w:r>
      <w:r w:rsidRPr="006B5B03" w:rsidR="2E279465">
        <w:rPr>
          <w:rFonts w:ascii="Palatino Linotype" w:hAnsi="Palatino Linotype"/>
          <w:sz w:val="24"/>
          <w:szCs w:val="24"/>
        </w:rPr>
        <w:t xml:space="preserve">.  </w:t>
      </w:r>
      <w:r w:rsidRPr="006B5B03" w:rsidR="008335E1">
        <w:rPr>
          <w:rFonts w:ascii="Palatino Linotype" w:hAnsi="Palatino Linotype"/>
          <w:sz w:val="24"/>
          <w:szCs w:val="24"/>
        </w:rPr>
        <w:t>Furthermore, t</w:t>
      </w:r>
      <w:r w:rsidRPr="006B5B03" w:rsidR="00AE0573">
        <w:rPr>
          <w:rFonts w:ascii="Palatino Linotype" w:hAnsi="Palatino Linotype"/>
          <w:sz w:val="24"/>
          <w:szCs w:val="24"/>
        </w:rPr>
        <w:t>he Commission modifies the existing language in Appendix B, which shall apply</w:t>
      </w:r>
      <w:r w:rsidRPr="006B5B03" w:rsidR="21090EF4">
        <w:rPr>
          <w:rFonts w:ascii="Palatino Linotype" w:hAnsi="Palatino Linotype"/>
          <w:sz w:val="24"/>
          <w:szCs w:val="24"/>
        </w:rPr>
        <w:t>.</w:t>
      </w:r>
      <w:r w:rsidRPr="006B5B03" w:rsidR="6FC701F5">
        <w:rPr>
          <w:rFonts w:ascii="Palatino Linotype" w:hAnsi="Palatino Linotype"/>
          <w:sz w:val="24"/>
          <w:szCs w:val="24"/>
        </w:rPr>
        <w:t xml:space="preserve">  </w:t>
      </w:r>
      <w:r w:rsidRPr="006B5B03" w:rsidR="24797571">
        <w:rPr>
          <w:rFonts w:ascii="Palatino Linotype" w:hAnsi="Palatino Linotype"/>
          <w:sz w:val="24"/>
          <w:szCs w:val="24"/>
        </w:rPr>
        <w:t>Screen N has been revised in Appendix B to supplement existing tariff language in Section G.2.a related to volt/var function.  This language revision ensures that a project which fails Screen N will go on to Screen O only after a full range of the Smart Inverter functions, including the volt/var function, have been applied.</w:t>
      </w:r>
    </w:p>
    <w:p w:rsidRPr="006B5B03" w:rsidR="4D8D0E12" w:rsidP="4D8D0E12" w:rsidRDefault="4D8D0E12" w14:paraId="7DECFB0B" w14:textId="712CACE5">
      <w:pPr>
        <w:rPr>
          <w:rFonts w:ascii="Palatino Linotype" w:hAnsi="Palatino Linotype"/>
          <w:sz w:val="24"/>
          <w:szCs w:val="24"/>
        </w:rPr>
      </w:pPr>
    </w:p>
    <w:p w:rsidRPr="006B5B03" w:rsidR="00151E8E" w:rsidP="00816AB8" w:rsidRDefault="0086117E" w14:paraId="2D20ECC8" w14:textId="70AFE8E8">
      <w:pPr>
        <w:pStyle w:val="ListParagraph"/>
        <w:numPr>
          <w:ilvl w:val="0"/>
          <w:numId w:val="20"/>
        </w:numPr>
        <w:tabs>
          <w:tab w:val="left" w:pos="450"/>
        </w:tabs>
        <w:ind w:left="0"/>
        <w:rPr>
          <w:rFonts w:ascii="Palatino Linotype" w:hAnsi="Palatino Linotype"/>
          <w:sz w:val="24"/>
          <w:szCs w:val="24"/>
        </w:rPr>
      </w:pPr>
      <w:r w:rsidRPr="006B5B03">
        <w:rPr>
          <w:rFonts w:ascii="Palatino Linotype" w:hAnsi="Palatino Linotype"/>
          <w:sz w:val="24"/>
          <w:szCs w:val="24"/>
        </w:rPr>
        <w:t>E</w:t>
      </w:r>
      <w:r w:rsidRPr="006B5B03" w:rsidR="002373C2">
        <w:rPr>
          <w:rFonts w:ascii="Palatino Linotype" w:hAnsi="Palatino Linotype"/>
          <w:sz w:val="24"/>
          <w:szCs w:val="24"/>
        </w:rPr>
        <w:t>stimating Solar Production</w:t>
      </w:r>
    </w:p>
    <w:p w:rsidRPr="006B5B03" w:rsidR="003D288E" w:rsidP="003D288E" w:rsidRDefault="003D288E" w14:paraId="09918499" w14:textId="77777777">
      <w:pPr>
        <w:rPr>
          <w:rFonts w:ascii="Palatino Linotype" w:hAnsi="Palatino Linotype"/>
          <w:sz w:val="24"/>
          <w:szCs w:val="24"/>
        </w:rPr>
      </w:pPr>
    </w:p>
    <w:p w:rsidRPr="006B5B03" w:rsidR="00BE2A00" w:rsidP="00BE2A00" w:rsidRDefault="00E5000C" w14:paraId="2FFB062C" w14:textId="79F70D8D">
      <w:pPr>
        <w:rPr>
          <w:rFonts w:ascii="Palatino Linotype" w:hAnsi="Palatino Linotype"/>
          <w:sz w:val="24"/>
          <w:szCs w:val="24"/>
        </w:rPr>
      </w:pPr>
      <w:r w:rsidRPr="006B5B03">
        <w:rPr>
          <w:rFonts w:ascii="Palatino Linotype" w:hAnsi="Palatino Linotype"/>
          <w:sz w:val="24"/>
          <w:szCs w:val="24"/>
        </w:rPr>
        <w:t xml:space="preserve">CALSSA indicates that </w:t>
      </w:r>
      <w:r w:rsidRPr="006B5B03" w:rsidR="007802FE">
        <w:rPr>
          <w:rFonts w:ascii="Palatino Linotype" w:hAnsi="Palatino Linotype"/>
          <w:sz w:val="24"/>
          <w:szCs w:val="24"/>
        </w:rPr>
        <w:t>“</w:t>
      </w:r>
      <w:r w:rsidRPr="006B5B03">
        <w:rPr>
          <w:rFonts w:ascii="Palatino Linotype" w:hAnsi="Palatino Linotype"/>
          <w:sz w:val="24"/>
          <w:szCs w:val="24"/>
        </w:rPr>
        <w:t>t</w:t>
      </w:r>
      <w:r w:rsidRPr="006B5B03" w:rsidR="003D288E">
        <w:rPr>
          <w:rFonts w:ascii="Palatino Linotype" w:hAnsi="Palatino Linotype"/>
          <w:sz w:val="24"/>
          <w:szCs w:val="24"/>
        </w:rPr>
        <w:t>he Decision adopts the proposal to use “real power production based on PV Watts</w:t>
      </w:r>
      <w:r w:rsidRPr="006B5B03" w:rsidR="007042D1">
        <w:rPr>
          <w:rFonts w:ascii="Palatino Linotype" w:hAnsi="Palatino Linotype"/>
          <w:sz w:val="24"/>
          <w:szCs w:val="24"/>
          <w:vertAlign w:val="superscript"/>
        </w:rPr>
        <w:footnoteReference w:id="114"/>
      </w:r>
      <w:r w:rsidRPr="006B5B03" w:rsidR="003D288E">
        <w:rPr>
          <w:rFonts w:ascii="Palatino Linotype" w:hAnsi="Palatino Linotype"/>
          <w:sz w:val="24"/>
          <w:szCs w:val="24"/>
        </w:rPr>
        <w:t xml:space="preserve"> or</w:t>
      </w:r>
      <w:r w:rsidRPr="006B5B03" w:rsidR="007A076A">
        <w:rPr>
          <w:rFonts w:ascii="Palatino Linotype" w:hAnsi="Palatino Linotype"/>
          <w:sz w:val="24"/>
          <w:szCs w:val="24"/>
        </w:rPr>
        <w:t xml:space="preserve"> </w:t>
      </w:r>
      <w:r w:rsidRPr="006B5B03" w:rsidR="003D288E">
        <w:rPr>
          <w:rFonts w:ascii="Palatino Linotype" w:hAnsi="Palatino Linotype"/>
          <w:sz w:val="24"/>
          <w:szCs w:val="24"/>
        </w:rPr>
        <w:t>equivalent” for solar system output values, yet the ALs do not describe how they will obtain that</w:t>
      </w:r>
      <w:r w:rsidRPr="006B5B03" w:rsidR="007A076A">
        <w:rPr>
          <w:rFonts w:ascii="Palatino Linotype" w:hAnsi="Palatino Linotype"/>
          <w:sz w:val="24"/>
          <w:szCs w:val="24"/>
        </w:rPr>
        <w:t xml:space="preserve"> </w:t>
      </w:r>
      <w:r w:rsidRPr="006B5B03" w:rsidR="003D288E">
        <w:rPr>
          <w:rFonts w:ascii="Palatino Linotype" w:hAnsi="Palatino Linotype"/>
          <w:sz w:val="24"/>
          <w:szCs w:val="24"/>
        </w:rPr>
        <w:t xml:space="preserve">data. PV Watts is available to use and could be </w:t>
      </w:r>
      <w:r w:rsidRPr="006B5B03" w:rsidR="003D288E">
        <w:rPr>
          <w:rFonts w:ascii="Palatino Linotype" w:hAnsi="Palatino Linotype"/>
          <w:sz w:val="24"/>
          <w:szCs w:val="24"/>
        </w:rPr>
        <w:lastRenderedPageBreak/>
        <w:t>implemented immediately.</w:t>
      </w:r>
      <w:r w:rsidRPr="006B5B03" w:rsidR="007802FE">
        <w:rPr>
          <w:rFonts w:ascii="Palatino Linotype" w:hAnsi="Palatino Linotype"/>
          <w:sz w:val="24"/>
          <w:szCs w:val="24"/>
        </w:rPr>
        <w:t>”</w:t>
      </w:r>
      <w:r w:rsidRPr="006B5B03" w:rsidR="007802FE">
        <w:rPr>
          <w:rStyle w:val="FootnoteReference"/>
          <w:rFonts w:ascii="Palatino Linotype" w:hAnsi="Palatino Linotype"/>
          <w:sz w:val="24"/>
          <w:szCs w:val="24"/>
        </w:rPr>
        <w:footnoteReference w:id="115"/>
      </w:r>
      <w:r w:rsidRPr="006B5B03" w:rsidR="007A076A">
        <w:rPr>
          <w:rFonts w:ascii="Palatino Linotype" w:hAnsi="Palatino Linotype"/>
          <w:sz w:val="24"/>
          <w:szCs w:val="24"/>
        </w:rPr>
        <w:t xml:space="preserve">  </w:t>
      </w:r>
      <w:r w:rsidRPr="006B5B03" w:rsidR="001F59D1">
        <w:rPr>
          <w:rFonts w:ascii="Palatino Linotype" w:hAnsi="Palatino Linotype"/>
          <w:sz w:val="24"/>
          <w:szCs w:val="24"/>
        </w:rPr>
        <w:t xml:space="preserve">CALSSA </w:t>
      </w:r>
      <w:r w:rsidRPr="006B5B03" w:rsidR="009505F8">
        <w:rPr>
          <w:rFonts w:ascii="Palatino Linotype" w:hAnsi="Palatino Linotype"/>
          <w:sz w:val="24"/>
          <w:szCs w:val="24"/>
        </w:rPr>
        <w:t xml:space="preserve">states that </w:t>
      </w:r>
      <w:r w:rsidRPr="006B5B03" w:rsidR="006C6E7C">
        <w:rPr>
          <w:rFonts w:ascii="Palatino Linotype" w:hAnsi="Palatino Linotype"/>
          <w:sz w:val="24"/>
          <w:szCs w:val="24"/>
        </w:rPr>
        <w:t>it</w:t>
      </w:r>
      <w:r w:rsidRPr="006B5B03" w:rsidR="009505F8">
        <w:rPr>
          <w:rFonts w:ascii="Palatino Linotype" w:hAnsi="Palatino Linotype"/>
          <w:sz w:val="24"/>
          <w:szCs w:val="24"/>
        </w:rPr>
        <w:t xml:space="preserve"> support</w:t>
      </w:r>
      <w:r w:rsidRPr="006B5B03" w:rsidR="006C6E7C">
        <w:rPr>
          <w:rFonts w:ascii="Palatino Linotype" w:hAnsi="Palatino Linotype"/>
          <w:sz w:val="24"/>
          <w:szCs w:val="24"/>
        </w:rPr>
        <w:t>s</w:t>
      </w:r>
      <w:r w:rsidRPr="006B5B03" w:rsidR="009505F8">
        <w:rPr>
          <w:rFonts w:ascii="Palatino Linotype" w:hAnsi="Palatino Linotype"/>
          <w:sz w:val="24"/>
          <w:szCs w:val="24"/>
        </w:rPr>
        <w:t xml:space="preserve"> acquiring </w:t>
      </w:r>
      <w:r w:rsidRPr="006B5B03" w:rsidR="00BE2A00">
        <w:rPr>
          <w:rFonts w:ascii="Palatino Linotype" w:hAnsi="Palatino Linotype"/>
          <w:sz w:val="24"/>
          <w:szCs w:val="24"/>
        </w:rPr>
        <w:t xml:space="preserve">the National Renewable Energy Laboratory (NREL) </w:t>
      </w:r>
      <w:r w:rsidRPr="006B5B03" w:rsidR="0018138F">
        <w:rPr>
          <w:rFonts w:ascii="Palatino Linotype" w:hAnsi="Palatino Linotype"/>
          <w:sz w:val="24"/>
          <w:szCs w:val="24"/>
        </w:rPr>
        <w:t xml:space="preserve">to </w:t>
      </w:r>
      <w:r w:rsidRPr="006B5B03" w:rsidR="00BE2A00">
        <w:rPr>
          <w:rFonts w:ascii="Palatino Linotype" w:hAnsi="Palatino Linotype"/>
          <w:sz w:val="24"/>
          <w:szCs w:val="24"/>
        </w:rPr>
        <w:t xml:space="preserve">create a “blue sky” version of </w:t>
      </w:r>
      <w:proofErr w:type="spellStart"/>
      <w:r w:rsidRPr="006B5B03" w:rsidR="00BE2A00">
        <w:rPr>
          <w:rFonts w:ascii="Palatino Linotype" w:hAnsi="Palatino Linotype"/>
          <w:sz w:val="24"/>
          <w:szCs w:val="24"/>
        </w:rPr>
        <w:t>PVWatts</w:t>
      </w:r>
      <w:proofErr w:type="spellEnd"/>
      <w:r w:rsidRPr="006B5B03" w:rsidR="00737EF4">
        <w:rPr>
          <w:rFonts w:ascii="Palatino Linotype" w:hAnsi="Palatino Linotype"/>
          <w:bCs/>
          <w:sz w:val="24"/>
          <w:szCs w:val="24"/>
          <w:vertAlign w:val="superscript"/>
        </w:rPr>
        <w:t>®</w:t>
      </w:r>
      <w:r w:rsidRPr="006B5B03" w:rsidR="00BE2A00">
        <w:rPr>
          <w:rFonts w:ascii="Palatino Linotype" w:hAnsi="Palatino Linotype"/>
          <w:sz w:val="24"/>
          <w:szCs w:val="24"/>
        </w:rPr>
        <w:t xml:space="preserve"> that would assume perfect weather in all hours</w:t>
      </w:r>
    </w:p>
    <w:p w:rsidRPr="006B5B03" w:rsidR="00D56A37" w:rsidP="00BE2A00" w:rsidRDefault="00BE2A00" w14:paraId="5FC5AF60" w14:textId="0730DDC5">
      <w:pPr>
        <w:rPr>
          <w:rFonts w:ascii="Palatino Linotype" w:hAnsi="Palatino Linotype"/>
          <w:sz w:val="24"/>
          <w:szCs w:val="24"/>
        </w:rPr>
      </w:pPr>
      <w:r w:rsidRPr="006B5B03">
        <w:rPr>
          <w:rFonts w:ascii="Palatino Linotype" w:hAnsi="Palatino Linotype"/>
          <w:sz w:val="24"/>
          <w:szCs w:val="24"/>
        </w:rPr>
        <w:t>of the year to determine a solar system’s maximum output in all hours of the year.</w:t>
      </w:r>
      <w:r w:rsidRPr="006B5B03" w:rsidR="00936707">
        <w:rPr>
          <w:rStyle w:val="FootnoteReference"/>
          <w:rFonts w:ascii="Palatino Linotype" w:hAnsi="Palatino Linotype"/>
          <w:sz w:val="24"/>
          <w:szCs w:val="24"/>
        </w:rPr>
        <w:footnoteReference w:id="116"/>
      </w:r>
    </w:p>
    <w:p w:rsidRPr="006B5B03" w:rsidR="00D56A37" w:rsidP="001868D0" w:rsidRDefault="00D56A37" w14:paraId="7158EFD8" w14:textId="7BF8A302">
      <w:pPr>
        <w:rPr>
          <w:rFonts w:ascii="Palatino Linotype" w:hAnsi="Palatino Linotype"/>
          <w:sz w:val="24"/>
          <w:szCs w:val="24"/>
        </w:rPr>
      </w:pPr>
    </w:p>
    <w:p w:rsidRPr="006B5B03" w:rsidR="00D56A37" w:rsidP="001868D0" w:rsidRDefault="006C6E7C" w14:paraId="0C928308" w14:textId="6A141B0F">
      <w:pPr>
        <w:rPr>
          <w:rFonts w:ascii="Palatino Linotype" w:hAnsi="Palatino Linotype"/>
          <w:sz w:val="24"/>
          <w:szCs w:val="24"/>
        </w:rPr>
      </w:pPr>
      <w:r w:rsidRPr="006B5B03">
        <w:rPr>
          <w:rFonts w:ascii="Palatino Linotype" w:hAnsi="Palatino Linotype"/>
          <w:sz w:val="24"/>
          <w:szCs w:val="24"/>
        </w:rPr>
        <w:t xml:space="preserve">PG&amp;E indicates in its Reply to Protest that it </w:t>
      </w:r>
      <w:r w:rsidRPr="006B5B03" w:rsidR="007A512F">
        <w:rPr>
          <w:rFonts w:ascii="Palatino Linotype" w:hAnsi="Palatino Linotype"/>
          <w:sz w:val="24"/>
          <w:szCs w:val="24"/>
        </w:rPr>
        <w:t>is “committed to provide accurate ICA values for photovoltaic generation. However, discussion of using typical solar output profiles versus using total clear-sky profiles, need to be discussed further.”</w:t>
      </w:r>
      <w:r w:rsidRPr="006B5B03" w:rsidR="007A512F">
        <w:rPr>
          <w:rStyle w:val="FootnoteReference"/>
          <w:rFonts w:ascii="Palatino Linotype" w:hAnsi="Palatino Linotype"/>
          <w:sz w:val="24"/>
          <w:szCs w:val="24"/>
        </w:rPr>
        <w:footnoteReference w:id="117"/>
      </w:r>
    </w:p>
    <w:p w:rsidRPr="006B5B03" w:rsidR="002307D7" w:rsidP="002307D7" w:rsidRDefault="006D46B9" w14:paraId="100AE078" w14:textId="04CA84C2">
      <w:pPr>
        <w:rPr>
          <w:rFonts w:ascii="Palatino Linotype" w:hAnsi="Palatino Linotype"/>
          <w:sz w:val="24"/>
          <w:szCs w:val="24"/>
        </w:rPr>
      </w:pPr>
      <w:r w:rsidRPr="006B5B03">
        <w:rPr>
          <w:rFonts w:ascii="Palatino Linotype" w:hAnsi="Palatino Linotype"/>
          <w:sz w:val="24"/>
          <w:szCs w:val="24"/>
        </w:rPr>
        <w:t xml:space="preserve">SCE indicates in its Reply to Protest that it </w:t>
      </w:r>
      <w:r w:rsidRPr="006B5B03" w:rsidR="002307D7">
        <w:rPr>
          <w:rFonts w:ascii="Palatino Linotype" w:hAnsi="Palatino Linotype"/>
          <w:sz w:val="24"/>
          <w:szCs w:val="24"/>
        </w:rPr>
        <w:t>“does not support use of or intend to use the PV Watts tool at this time to generate the typical PV output profile needed to evaluate solar systems. SCE views PV Watts as a customer-focused tool that can provide a customer the level of energy (KW hours) that a system can produce. The tool was not primarily designed to generate a profile that</w:t>
      </w:r>
    </w:p>
    <w:p w:rsidRPr="006B5B03" w:rsidR="00936707" w:rsidP="00F92D1F" w:rsidRDefault="002307D7" w14:paraId="03C37CB0" w14:textId="3637675A">
      <w:pPr>
        <w:rPr>
          <w:rFonts w:ascii="Palatino Linotype" w:hAnsi="Palatino Linotype"/>
          <w:sz w:val="24"/>
          <w:szCs w:val="24"/>
        </w:rPr>
      </w:pPr>
      <w:r w:rsidRPr="006B5B03">
        <w:rPr>
          <w:rFonts w:ascii="Palatino Linotype" w:hAnsi="Palatino Linotype"/>
          <w:sz w:val="24"/>
          <w:szCs w:val="24"/>
        </w:rPr>
        <w:t>could be used to safely integrate PV systems into the grid.</w:t>
      </w:r>
      <w:r w:rsidRPr="006B5B03" w:rsidR="00D225F3">
        <w:rPr>
          <w:rFonts w:ascii="Palatino Linotype" w:hAnsi="Palatino Linotype"/>
          <w:sz w:val="24"/>
          <w:szCs w:val="24"/>
        </w:rPr>
        <w:t>”</w:t>
      </w:r>
      <w:r w:rsidRPr="006B5B03" w:rsidR="00D225F3">
        <w:rPr>
          <w:rStyle w:val="FootnoteReference"/>
          <w:rFonts w:ascii="Palatino Linotype" w:hAnsi="Palatino Linotype"/>
          <w:sz w:val="24"/>
          <w:szCs w:val="24"/>
        </w:rPr>
        <w:footnoteReference w:id="118"/>
      </w:r>
      <w:r w:rsidRPr="006B5B03" w:rsidR="007C15C7">
        <w:rPr>
          <w:rFonts w:ascii="Palatino Linotype" w:hAnsi="Palatino Linotype"/>
          <w:sz w:val="24"/>
          <w:szCs w:val="24"/>
        </w:rPr>
        <w:t xml:space="preserve">  SCE further states that </w:t>
      </w:r>
      <w:r w:rsidRPr="006B5B03" w:rsidR="00E262DA">
        <w:rPr>
          <w:rFonts w:ascii="Palatino Linotype" w:hAnsi="Palatino Linotype"/>
          <w:sz w:val="24"/>
          <w:szCs w:val="24"/>
        </w:rPr>
        <w:t xml:space="preserve">it </w:t>
      </w:r>
      <w:r w:rsidRPr="006B5B03" w:rsidR="00F92D1F">
        <w:rPr>
          <w:rFonts w:ascii="Palatino Linotype" w:hAnsi="Palatino Linotype"/>
          <w:sz w:val="24"/>
          <w:szCs w:val="24"/>
        </w:rPr>
        <w:t>“intends to use SCE typical solar output profiles, which should closely align with the clear day output profiles that would be produced by any potential future update to the PV Watts tool.</w:t>
      </w:r>
      <w:r w:rsidRPr="006B5B03" w:rsidR="008E5E32">
        <w:rPr>
          <w:rFonts w:ascii="Palatino Linotype" w:hAnsi="Palatino Linotype"/>
          <w:sz w:val="24"/>
          <w:szCs w:val="24"/>
        </w:rPr>
        <w:t>”</w:t>
      </w:r>
      <w:r w:rsidRPr="006B5B03" w:rsidR="008E5E32">
        <w:rPr>
          <w:rStyle w:val="FootnoteReference"/>
          <w:rFonts w:ascii="Palatino Linotype" w:hAnsi="Palatino Linotype"/>
          <w:sz w:val="24"/>
          <w:szCs w:val="24"/>
        </w:rPr>
        <w:footnoteReference w:id="119"/>
      </w:r>
    </w:p>
    <w:p w:rsidRPr="006B5B03" w:rsidR="008E5E32" w:rsidP="00F92D1F" w:rsidRDefault="008E5E32" w14:paraId="0684BC5E" w14:textId="202E7065">
      <w:pPr>
        <w:rPr>
          <w:rFonts w:ascii="Palatino Linotype" w:hAnsi="Palatino Linotype"/>
          <w:sz w:val="24"/>
          <w:szCs w:val="24"/>
        </w:rPr>
      </w:pPr>
    </w:p>
    <w:p w:rsidRPr="006B5B03" w:rsidR="008E5E32" w:rsidP="00F92D1F" w:rsidRDefault="002875EE" w14:paraId="309AA4F7" w14:textId="5799B593">
      <w:pPr>
        <w:rPr>
          <w:rFonts w:ascii="Palatino Linotype" w:hAnsi="Palatino Linotype"/>
          <w:sz w:val="24"/>
          <w:szCs w:val="24"/>
        </w:rPr>
      </w:pPr>
      <w:r w:rsidRPr="006B5B03">
        <w:rPr>
          <w:rFonts w:ascii="Palatino Linotype" w:hAnsi="Palatino Linotype"/>
          <w:sz w:val="24"/>
          <w:szCs w:val="24"/>
        </w:rPr>
        <w:t>SDG&amp;E indicates in its Reply to Protest that it</w:t>
      </w:r>
      <w:r w:rsidRPr="006B5B03" w:rsidR="00476AEB">
        <w:rPr>
          <w:rFonts w:ascii="Palatino Linotype" w:hAnsi="Palatino Linotype" w:cs="Arial"/>
          <w:color w:val="000000"/>
          <w:sz w:val="24"/>
          <w:szCs w:val="24"/>
        </w:rPr>
        <w:t xml:space="preserve"> “</w:t>
      </w:r>
      <w:r w:rsidRPr="006B5B03" w:rsidR="00476AEB">
        <w:rPr>
          <w:rFonts w:ascii="Palatino Linotype" w:hAnsi="Palatino Linotype"/>
          <w:sz w:val="24"/>
          <w:szCs w:val="24"/>
        </w:rPr>
        <w:t>has been committed to provide accurate ICA values for photovoltaic generation using typical solar output profiles, reflecting SDG&amp;E service territory that aligns with clear-day output conditions. There is no reason to believe that updated PV Watts data would provide substantial changes to ICA values for potential solar interconnection applicants.”</w:t>
      </w:r>
      <w:r w:rsidRPr="006B5B03" w:rsidR="00476AEB">
        <w:rPr>
          <w:rStyle w:val="FootnoteReference"/>
          <w:rFonts w:ascii="Palatino Linotype" w:hAnsi="Palatino Linotype"/>
          <w:sz w:val="24"/>
          <w:szCs w:val="24"/>
        </w:rPr>
        <w:footnoteReference w:id="120"/>
      </w:r>
    </w:p>
    <w:p w:rsidRPr="006B5B03" w:rsidR="0075522F" w:rsidP="00034E6E" w:rsidRDefault="0087475A" w14:paraId="276A0639" w14:textId="558D878D">
      <w:pPr>
        <w:rPr>
          <w:rFonts w:ascii="Palatino Linotype" w:hAnsi="Palatino Linotype"/>
          <w:sz w:val="24"/>
          <w:szCs w:val="24"/>
        </w:rPr>
      </w:pPr>
      <w:r w:rsidRPr="006B5B03">
        <w:rPr>
          <w:rFonts w:ascii="Palatino Linotype" w:hAnsi="Palatino Linotype"/>
          <w:sz w:val="24"/>
          <w:szCs w:val="24"/>
        </w:rPr>
        <w:t xml:space="preserve"> </w:t>
      </w:r>
    </w:p>
    <w:p w:rsidRPr="006B5B03" w:rsidR="00067624" w:rsidP="00BD5B97" w:rsidRDefault="000F69D0" w14:paraId="1354B54F" w14:textId="2DE30F10">
      <w:pPr>
        <w:rPr>
          <w:rFonts w:ascii="Palatino Linotype" w:hAnsi="Palatino Linotype"/>
          <w:sz w:val="24"/>
          <w:szCs w:val="24"/>
        </w:rPr>
      </w:pPr>
      <w:r w:rsidRPr="006B5B03">
        <w:rPr>
          <w:rFonts w:ascii="Palatino Linotype" w:hAnsi="Palatino Linotype"/>
          <w:bCs/>
          <w:sz w:val="24"/>
          <w:szCs w:val="24"/>
        </w:rPr>
        <w:t>SCE</w:t>
      </w:r>
      <w:r w:rsidRPr="006B5B03" w:rsidR="001E357E">
        <w:rPr>
          <w:rFonts w:ascii="Palatino Linotype" w:hAnsi="Palatino Linotype"/>
          <w:bCs/>
          <w:sz w:val="24"/>
          <w:szCs w:val="24"/>
        </w:rPr>
        <w:t xml:space="preserve"> </w:t>
      </w:r>
      <w:r w:rsidRPr="006B5B03" w:rsidR="000A6678">
        <w:rPr>
          <w:rFonts w:ascii="Palatino Linotype" w:hAnsi="Palatino Linotype"/>
          <w:bCs/>
          <w:sz w:val="24"/>
          <w:szCs w:val="24"/>
        </w:rPr>
        <w:t>indicates</w:t>
      </w:r>
      <w:r w:rsidRPr="006B5B03" w:rsidR="009A7EC7">
        <w:rPr>
          <w:rFonts w:ascii="Palatino Linotype" w:hAnsi="Palatino Linotype"/>
          <w:bCs/>
          <w:sz w:val="24"/>
          <w:szCs w:val="24"/>
        </w:rPr>
        <w:t xml:space="preserve"> </w:t>
      </w:r>
      <w:r w:rsidRPr="006B5B03" w:rsidR="00F1340C">
        <w:rPr>
          <w:rFonts w:ascii="Palatino Linotype" w:hAnsi="Palatino Linotype"/>
          <w:bCs/>
          <w:sz w:val="24"/>
          <w:szCs w:val="24"/>
        </w:rPr>
        <w:t xml:space="preserve">in a data response </w:t>
      </w:r>
      <w:r w:rsidRPr="006B5B03" w:rsidR="009A7EC7">
        <w:rPr>
          <w:rFonts w:ascii="Palatino Linotype" w:hAnsi="Palatino Linotype"/>
          <w:bCs/>
          <w:sz w:val="24"/>
          <w:szCs w:val="24"/>
        </w:rPr>
        <w:t xml:space="preserve">that </w:t>
      </w:r>
      <w:r w:rsidRPr="006B5B03" w:rsidR="001D0E4E">
        <w:rPr>
          <w:rFonts w:ascii="Palatino Linotype" w:hAnsi="Palatino Linotype"/>
          <w:bCs/>
          <w:sz w:val="24"/>
          <w:szCs w:val="24"/>
        </w:rPr>
        <w:t>the Util</w:t>
      </w:r>
      <w:r w:rsidRPr="006B5B03" w:rsidR="00FE4FDE">
        <w:rPr>
          <w:rFonts w:ascii="Palatino Linotype" w:hAnsi="Palatino Linotype"/>
          <w:bCs/>
          <w:sz w:val="24"/>
          <w:szCs w:val="24"/>
        </w:rPr>
        <w:t xml:space="preserve">ities </w:t>
      </w:r>
      <w:r w:rsidRPr="006B5B03" w:rsidR="004659E6">
        <w:rPr>
          <w:rFonts w:ascii="Palatino Linotype" w:hAnsi="Palatino Linotype"/>
          <w:sz w:val="24"/>
          <w:szCs w:val="24"/>
        </w:rPr>
        <w:t>utilize both actual metered data from existing PV installations and other research-driven sources</w:t>
      </w:r>
      <w:r w:rsidRPr="006B5B03" w:rsidR="004659E6">
        <w:rPr>
          <w:rFonts w:ascii="Palatino Linotype" w:hAnsi="Palatino Linotype"/>
          <w:b/>
          <w:bCs/>
          <w:sz w:val="24"/>
          <w:szCs w:val="24"/>
        </w:rPr>
        <w:t xml:space="preserve"> </w:t>
      </w:r>
      <w:r w:rsidRPr="006B5B03" w:rsidR="00A92B51">
        <w:rPr>
          <w:rFonts w:ascii="Palatino Linotype" w:hAnsi="Palatino Linotype"/>
          <w:sz w:val="24"/>
          <w:szCs w:val="24"/>
        </w:rPr>
        <w:t>to</w:t>
      </w:r>
      <w:r w:rsidRPr="006B5B03" w:rsidR="00920B41">
        <w:rPr>
          <w:rFonts w:ascii="Palatino Linotype" w:hAnsi="Palatino Linotype"/>
          <w:sz w:val="24"/>
          <w:szCs w:val="24"/>
        </w:rPr>
        <w:t xml:space="preserve"> generate </w:t>
      </w:r>
      <w:r w:rsidRPr="006B5B03" w:rsidR="00FD6593">
        <w:rPr>
          <w:rFonts w:ascii="Palatino Linotype" w:hAnsi="Palatino Linotype"/>
          <w:sz w:val="24"/>
          <w:szCs w:val="24"/>
        </w:rPr>
        <w:t xml:space="preserve">typical </w:t>
      </w:r>
      <w:r w:rsidRPr="006B5B03" w:rsidR="00C83C3E">
        <w:rPr>
          <w:rFonts w:ascii="Palatino Linotype" w:hAnsi="Palatino Linotype"/>
          <w:sz w:val="24"/>
          <w:szCs w:val="24"/>
        </w:rPr>
        <w:t xml:space="preserve">PV </w:t>
      </w:r>
      <w:r w:rsidRPr="006B5B03" w:rsidR="00C83C3E">
        <w:rPr>
          <w:rFonts w:ascii="Palatino Linotype" w:hAnsi="Palatino Linotype"/>
          <w:sz w:val="24"/>
          <w:szCs w:val="24"/>
        </w:rPr>
        <w:lastRenderedPageBreak/>
        <w:t>output profile</w:t>
      </w:r>
      <w:r w:rsidRPr="006B5B03" w:rsidR="00FD6593">
        <w:rPr>
          <w:rFonts w:ascii="Palatino Linotype" w:hAnsi="Palatino Linotype"/>
          <w:sz w:val="24"/>
          <w:szCs w:val="24"/>
        </w:rPr>
        <w:t>s</w:t>
      </w:r>
      <w:r w:rsidRPr="006B5B03" w:rsidR="009C3B0B">
        <w:rPr>
          <w:rFonts w:ascii="Palatino Linotype" w:hAnsi="Palatino Linotype"/>
          <w:sz w:val="24"/>
          <w:szCs w:val="24"/>
        </w:rPr>
        <w:t xml:space="preserve"> that are specific to </w:t>
      </w:r>
      <w:r w:rsidRPr="006B5B03" w:rsidR="002D513A">
        <w:rPr>
          <w:rFonts w:ascii="Palatino Linotype" w:hAnsi="Palatino Linotype"/>
          <w:sz w:val="24"/>
          <w:szCs w:val="24"/>
        </w:rPr>
        <w:t xml:space="preserve">their </w:t>
      </w:r>
      <w:r w:rsidRPr="006B5B03" w:rsidR="009C3B0B">
        <w:rPr>
          <w:rFonts w:ascii="Palatino Linotype" w:hAnsi="Palatino Linotype"/>
          <w:sz w:val="24"/>
          <w:szCs w:val="24"/>
        </w:rPr>
        <w:t>service</w:t>
      </w:r>
      <w:r w:rsidRPr="006B5B03" w:rsidR="00AE75CA">
        <w:rPr>
          <w:rFonts w:ascii="Palatino Linotype" w:hAnsi="Palatino Linotype"/>
          <w:sz w:val="24"/>
          <w:szCs w:val="24"/>
        </w:rPr>
        <w:t xml:space="preserve"> </w:t>
      </w:r>
      <w:r w:rsidRPr="006B5B03" w:rsidR="009C3B0B">
        <w:rPr>
          <w:rFonts w:ascii="Palatino Linotype" w:hAnsi="Palatino Linotype"/>
          <w:sz w:val="24"/>
          <w:szCs w:val="24"/>
        </w:rPr>
        <w:t>territor</w:t>
      </w:r>
      <w:r w:rsidRPr="006B5B03" w:rsidR="002D513A">
        <w:rPr>
          <w:rFonts w:ascii="Palatino Linotype" w:hAnsi="Palatino Linotype"/>
          <w:sz w:val="24"/>
          <w:szCs w:val="24"/>
        </w:rPr>
        <w:t>ies</w:t>
      </w:r>
      <w:r w:rsidRPr="006B5B03" w:rsidR="00C83C3E">
        <w:rPr>
          <w:rFonts w:ascii="Palatino Linotype" w:hAnsi="Palatino Linotype"/>
          <w:sz w:val="24"/>
          <w:szCs w:val="24"/>
        </w:rPr>
        <w:t>.</w:t>
      </w:r>
      <w:r w:rsidRPr="006B5B03" w:rsidR="00091A72">
        <w:rPr>
          <w:rFonts w:ascii="Palatino Linotype" w:hAnsi="Palatino Linotype"/>
          <w:bCs/>
          <w:sz w:val="24"/>
          <w:szCs w:val="24"/>
          <w:vertAlign w:val="superscript"/>
        </w:rPr>
        <w:t xml:space="preserve"> </w:t>
      </w:r>
      <w:r w:rsidRPr="006B5B03" w:rsidR="00091A72">
        <w:rPr>
          <w:rFonts w:ascii="Palatino Linotype" w:hAnsi="Palatino Linotype"/>
          <w:bCs/>
          <w:sz w:val="24"/>
          <w:szCs w:val="24"/>
          <w:vertAlign w:val="superscript"/>
        </w:rPr>
        <w:footnoteReference w:id="121"/>
      </w:r>
      <w:r w:rsidRPr="006B5B03" w:rsidR="00091A72">
        <w:rPr>
          <w:rFonts w:ascii="Palatino Linotype" w:hAnsi="Palatino Linotype"/>
          <w:bCs/>
          <w:sz w:val="24"/>
          <w:szCs w:val="24"/>
        </w:rPr>
        <w:t xml:space="preserve">  </w:t>
      </w:r>
      <w:r w:rsidRPr="006B5B03" w:rsidR="00A9741B">
        <w:rPr>
          <w:rFonts w:ascii="Palatino Linotype" w:hAnsi="Palatino Linotype"/>
          <w:sz w:val="24"/>
          <w:szCs w:val="24"/>
        </w:rPr>
        <w:t xml:space="preserve">SCE further indicates that </w:t>
      </w:r>
      <w:r w:rsidRPr="006B5B03" w:rsidR="00D95293">
        <w:rPr>
          <w:rFonts w:ascii="Palatino Linotype" w:hAnsi="Palatino Linotype"/>
          <w:sz w:val="24"/>
          <w:szCs w:val="24"/>
        </w:rPr>
        <w:t>“the utilization of ICA was based on concept of ‘</w:t>
      </w:r>
      <w:r w:rsidRPr="006B5B03" w:rsidR="00D95293">
        <w:rPr>
          <w:rFonts w:ascii="Palatino Linotype" w:hAnsi="Palatino Linotype"/>
          <w:b/>
          <w:bCs/>
          <w:sz w:val="24"/>
          <w:szCs w:val="24"/>
          <w:u w:val="single"/>
        </w:rPr>
        <w:t>typical</w:t>
      </w:r>
      <w:r w:rsidRPr="006B5B03" w:rsidR="00760031">
        <w:rPr>
          <w:rStyle w:val="FootnoteReference"/>
          <w:rFonts w:ascii="Palatino Linotype" w:hAnsi="Palatino Linotype"/>
          <w:b/>
          <w:bCs/>
          <w:sz w:val="24"/>
          <w:szCs w:val="24"/>
        </w:rPr>
        <w:footnoteReference w:id="122"/>
      </w:r>
      <w:r w:rsidRPr="006B5B03" w:rsidR="00D95293">
        <w:rPr>
          <w:rFonts w:ascii="Palatino Linotype" w:hAnsi="Palatino Linotype"/>
          <w:sz w:val="24"/>
          <w:szCs w:val="24"/>
        </w:rPr>
        <w:t xml:space="preserve"> PV Output Profile’.  The fact that trackers are seldom used and because these systems have much unknown complexity for output modeling purposes, they are them [s</w:t>
      </w:r>
      <w:r w:rsidRPr="006B5B03" w:rsidR="00757BD4">
        <w:rPr>
          <w:rFonts w:ascii="Palatino Linotype" w:hAnsi="Palatino Linotype"/>
          <w:sz w:val="24"/>
          <w:szCs w:val="24"/>
        </w:rPr>
        <w:t>i</w:t>
      </w:r>
      <w:r w:rsidRPr="006B5B03" w:rsidR="00D95293">
        <w:rPr>
          <w:rFonts w:ascii="Palatino Linotype" w:hAnsi="Palatino Linotype"/>
          <w:sz w:val="24"/>
          <w:szCs w:val="24"/>
        </w:rPr>
        <w:t xml:space="preserve">c] seem as ‘Not-Typical’ and would them </w:t>
      </w:r>
      <w:r w:rsidRPr="006B5B03" w:rsidR="00431D19">
        <w:rPr>
          <w:rFonts w:ascii="Palatino Linotype" w:hAnsi="Palatino Linotype"/>
          <w:sz w:val="24"/>
          <w:szCs w:val="24"/>
        </w:rPr>
        <w:t>[</w:t>
      </w:r>
      <w:r w:rsidRPr="006B5B03" w:rsidR="00757BD4">
        <w:rPr>
          <w:rFonts w:ascii="Palatino Linotype" w:hAnsi="Palatino Linotype"/>
          <w:sz w:val="24"/>
          <w:szCs w:val="24"/>
        </w:rPr>
        <w:t>sic</w:t>
      </w:r>
      <w:r w:rsidRPr="006B5B03" w:rsidR="00431D19">
        <w:rPr>
          <w:rFonts w:ascii="Palatino Linotype" w:hAnsi="Palatino Linotype"/>
          <w:sz w:val="24"/>
          <w:szCs w:val="24"/>
        </w:rPr>
        <w:t xml:space="preserve">] </w:t>
      </w:r>
      <w:r w:rsidRPr="006B5B03" w:rsidR="00D95293">
        <w:rPr>
          <w:rFonts w:ascii="Palatino Linotype" w:hAnsi="Palatino Linotype"/>
          <w:sz w:val="24"/>
          <w:szCs w:val="24"/>
        </w:rPr>
        <w:t>be evaluated using ‘Nameplate parameters</w:t>
      </w:r>
      <w:r w:rsidRPr="006B5B03" w:rsidR="00067624">
        <w:rPr>
          <w:rFonts w:ascii="Palatino Linotype" w:hAnsi="Palatino Linotype"/>
          <w:sz w:val="24"/>
          <w:szCs w:val="24"/>
        </w:rPr>
        <w:t>.</w:t>
      </w:r>
      <w:r w:rsidRPr="006B5B03" w:rsidR="009459CC">
        <w:rPr>
          <w:rFonts w:ascii="Palatino Linotype" w:hAnsi="Palatino Linotype"/>
          <w:sz w:val="24"/>
          <w:szCs w:val="24"/>
        </w:rPr>
        <w:t xml:space="preserve">’ </w:t>
      </w:r>
      <w:r w:rsidRPr="006B5B03" w:rsidR="00067624">
        <w:rPr>
          <w:rFonts w:ascii="Palatino Linotype" w:hAnsi="Palatino Linotype"/>
          <w:sz w:val="24"/>
          <w:szCs w:val="24"/>
        </w:rPr>
        <w:t>”</w:t>
      </w:r>
      <w:r w:rsidRPr="006B5B03" w:rsidR="00067624">
        <w:rPr>
          <w:rStyle w:val="FootnoteReference"/>
          <w:rFonts w:ascii="Palatino Linotype" w:hAnsi="Palatino Linotype"/>
          <w:sz w:val="24"/>
          <w:szCs w:val="24"/>
        </w:rPr>
        <w:footnoteReference w:id="123"/>
      </w:r>
      <w:r w:rsidRPr="006B5B03" w:rsidR="00A9741B">
        <w:rPr>
          <w:rFonts w:ascii="Palatino Linotype" w:hAnsi="Palatino Linotype"/>
          <w:sz w:val="24"/>
          <w:szCs w:val="24"/>
        </w:rPr>
        <w:t xml:space="preserve"> </w:t>
      </w:r>
    </w:p>
    <w:p w:rsidRPr="006B5B03" w:rsidR="00993E5F" w:rsidP="00BD5B97" w:rsidRDefault="00993E5F" w14:paraId="3B376D33" w14:textId="77777777">
      <w:pPr>
        <w:rPr>
          <w:rFonts w:ascii="Palatino Linotype" w:hAnsi="Palatino Linotype"/>
          <w:sz w:val="24"/>
          <w:szCs w:val="24"/>
        </w:rPr>
      </w:pPr>
    </w:p>
    <w:p w:rsidRPr="006B5B03" w:rsidR="00C43B5A" w:rsidP="00BD5B97" w:rsidRDefault="0048602E" w14:paraId="34979929" w14:textId="59BE943E">
      <w:pPr>
        <w:rPr>
          <w:rFonts w:ascii="Palatino Linotype" w:hAnsi="Palatino Linotype"/>
          <w:sz w:val="24"/>
          <w:szCs w:val="24"/>
        </w:rPr>
      </w:pPr>
      <w:r w:rsidRPr="006B5B03">
        <w:rPr>
          <w:rFonts w:ascii="Palatino Linotype" w:hAnsi="Palatino Linotype"/>
          <w:sz w:val="24"/>
          <w:szCs w:val="24"/>
        </w:rPr>
        <w:t xml:space="preserve">Energy Division staff has </w:t>
      </w:r>
      <w:r w:rsidRPr="006B5B03" w:rsidR="00FC662B">
        <w:rPr>
          <w:rFonts w:ascii="Palatino Linotype" w:hAnsi="Palatino Linotype"/>
          <w:sz w:val="24"/>
          <w:szCs w:val="24"/>
        </w:rPr>
        <w:t xml:space="preserve">requested the Utilities to </w:t>
      </w:r>
      <w:r w:rsidRPr="006B5B03" w:rsidR="00954401">
        <w:rPr>
          <w:rFonts w:ascii="Palatino Linotype" w:hAnsi="Palatino Linotype"/>
          <w:sz w:val="24"/>
          <w:szCs w:val="24"/>
        </w:rPr>
        <w:t xml:space="preserve">provide a </w:t>
      </w:r>
      <w:proofErr w:type="gramStart"/>
      <w:r w:rsidRPr="006B5B03" w:rsidR="00954401">
        <w:rPr>
          <w:rFonts w:ascii="Palatino Linotype" w:hAnsi="Palatino Linotype"/>
          <w:sz w:val="24"/>
          <w:szCs w:val="24"/>
        </w:rPr>
        <w:t>one</w:t>
      </w:r>
      <w:r w:rsidRPr="006B5B03" w:rsidR="00A639C4">
        <w:rPr>
          <w:rFonts w:ascii="Palatino Linotype" w:hAnsi="Palatino Linotype"/>
          <w:sz w:val="24"/>
          <w:szCs w:val="24"/>
        </w:rPr>
        <w:t xml:space="preserve"> </w:t>
      </w:r>
      <w:r w:rsidRPr="006B5B03" w:rsidR="00954401">
        <w:rPr>
          <w:rFonts w:ascii="Palatino Linotype" w:hAnsi="Palatino Linotype"/>
          <w:sz w:val="24"/>
          <w:szCs w:val="24"/>
        </w:rPr>
        <w:t>page</w:t>
      </w:r>
      <w:proofErr w:type="gramEnd"/>
      <w:r w:rsidRPr="006B5B03" w:rsidR="001A0F8B">
        <w:rPr>
          <w:rFonts w:ascii="Palatino Linotype" w:hAnsi="Palatino Linotype"/>
          <w:sz w:val="24"/>
          <w:szCs w:val="24"/>
        </w:rPr>
        <w:t xml:space="preserve"> document</w:t>
      </w:r>
      <w:r w:rsidRPr="006B5B03" w:rsidR="00954401">
        <w:rPr>
          <w:rFonts w:ascii="Palatino Linotype" w:hAnsi="Palatino Linotype"/>
          <w:sz w:val="24"/>
          <w:szCs w:val="24"/>
        </w:rPr>
        <w:t xml:space="preserve"> summarizing the computational approaches </w:t>
      </w:r>
      <w:r w:rsidRPr="006B5B03" w:rsidR="00F24640">
        <w:rPr>
          <w:rFonts w:ascii="Palatino Linotype" w:hAnsi="Palatino Linotype"/>
          <w:sz w:val="24"/>
          <w:szCs w:val="24"/>
        </w:rPr>
        <w:t xml:space="preserve">used </w:t>
      </w:r>
      <w:r w:rsidRPr="006B5B03" w:rsidR="00954401">
        <w:rPr>
          <w:rFonts w:ascii="Palatino Linotype" w:hAnsi="Palatino Linotype"/>
          <w:sz w:val="24"/>
          <w:szCs w:val="24"/>
        </w:rPr>
        <w:t>to generate the</w:t>
      </w:r>
      <w:r w:rsidRPr="006B5B03" w:rsidR="006C02C2">
        <w:rPr>
          <w:rFonts w:ascii="Palatino Linotype" w:hAnsi="Palatino Linotype"/>
          <w:sz w:val="24"/>
          <w:szCs w:val="24"/>
        </w:rPr>
        <w:t>ir individual PV output profiles and discuss</w:t>
      </w:r>
      <w:r w:rsidRPr="006B5B03" w:rsidR="00F24640">
        <w:rPr>
          <w:rFonts w:ascii="Palatino Linotype" w:hAnsi="Palatino Linotype"/>
          <w:sz w:val="24"/>
          <w:szCs w:val="24"/>
        </w:rPr>
        <w:t>ing</w:t>
      </w:r>
      <w:r w:rsidRPr="006B5B03" w:rsidR="006C02C2">
        <w:rPr>
          <w:rFonts w:ascii="Palatino Linotype" w:hAnsi="Palatino Linotype"/>
          <w:sz w:val="24"/>
          <w:szCs w:val="24"/>
        </w:rPr>
        <w:t xml:space="preserve"> why they </w:t>
      </w:r>
      <w:r w:rsidRPr="006B5B03" w:rsidR="00F057EF">
        <w:rPr>
          <w:rFonts w:ascii="Palatino Linotype" w:hAnsi="Palatino Linotype"/>
          <w:sz w:val="24"/>
          <w:szCs w:val="24"/>
        </w:rPr>
        <w:t xml:space="preserve">consider their internal </w:t>
      </w:r>
      <w:r w:rsidRPr="006B5B03" w:rsidR="007A3063">
        <w:rPr>
          <w:rFonts w:ascii="Palatino Linotype" w:hAnsi="Palatino Linotype"/>
          <w:sz w:val="24"/>
          <w:szCs w:val="24"/>
        </w:rPr>
        <w:t xml:space="preserve">solutions to produce </w:t>
      </w:r>
      <w:r w:rsidRPr="006B5B03" w:rsidR="00287A05">
        <w:rPr>
          <w:rFonts w:ascii="Palatino Linotype" w:hAnsi="Palatino Linotype"/>
          <w:sz w:val="24"/>
          <w:szCs w:val="24"/>
        </w:rPr>
        <w:t xml:space="preserve">the PV output profiles </w:t>
      </w:r>
      <w:r w:rsidRPr="006B5B03" w:rsidR="00F24640">
        <w:rPr>
          <w:rFonts w:ascii="Palatino Linotype" w:hAnsi="Palatino Linotype"/>
          <w:sz w:val="24"/>
          <w:szCs w:val="24"/>
        </w:rPr>
        <w:t>as</w:t>
      </w:r>
      <w:r w:rsidRPr="006B5B03" w:rsidR="00287A05">
        <w:rPr>
          <w:rFonts w:ascii="Palatino Linotype" w:hAnsi="Palatino Linotype"/>
          <w:sz w:val="24"/>
          <w:szCs w:val="24"/>
        </w:rPr>
        <w:t xml:space="preserve"> “equivalent” to the profiles generated by the </w:t>
      </w:r>
      <w:proofErr w:type="spellStart"/>
      <w:r w:rsidRPr="006B5B03" w:rsidR="00287A05">
        <w:rPr>
          <w:rFonts w:ascii="Palatino Linotype" w:hAnsi="Palatino Linotype"/>
          <w:sz w:val="24"/>
          <w:szCs w:val="24"/>
        </w:rPr>
        <w:t>PVWatts</w:t>
      </w:r>
      <w:proofErr w:type="spellEnd"/>
      <w:r w:rsidRPr="006B5B03" w:rsidR="00C43B5A">
        <w:rPr>
          <w:rFonts w:ascii="Palatino Linotype" w:hAnsi="Palatino Linotype"/>
          <w:bCs/>
          <w:sz w:val="24"/>
          <w:szCs w:val="24"/>
          <w:vertAlign w:val="superscript"/>
        </w:rPr>
        <w:t>®</w:t>
      </w:r>
      <w:r w:rsidRPr="006B5B03" w:rsidR="00C43B5A">
        <w:rPr>
          <w:rFonts w:ascii="Palatino Linotype" w:hAnsi="Palatino Linotype"/>
          <w:sz w:val="24"/>
          <w:szCs w:val="24"/>
        </w:rPr>
        <w:t xml:space="preserve"> methodology.  </w:t>
      </w:r>
      <w:r w:rsidRPr="006B5B03" w:rsidR="00F057EF">
        <w:rPr>
          <w:rFonts w:ascii="Palatino Linotype" w:hAnsi="Palatino Linotype"/>
          <w:sz w:val="24"/>
          <w:szCs w:val="24"/>
        </w:rPr>
        <w:t xml:space="preserve"> </w:t>
      </w:r>
      <w:r w:rsidRPr="006B5B03" w:rsidR="00C43B5A">
        <w:rPr>
          <w:rFonts w:ascii="Palatino Linotype" w:hAnsi="Palatino Linotype"/>
          <w:sz w:val="24"/>
          <w:szCs w:val="24"/>
        </w:rPr>
        <w:t xml:space="preserve">On March 17, 2022, the Utilities submitted the </w:t>
      </w:r>
      <w:proofErr w:type="gramStart"/>
      <w:r w:rsidRPr="006B5B03" w:rsidR="00C43B5A">
        <w:rPr>
          <w:rFonts w:ascii="Palatino Linotype" w:hAnsi="Palatino Linotype"/>
          <w:sz w:val="24"/>
          <w:szCs w:val="24"/>
        </w:rPr>
        <w:t>one</w:t>
      </w:r>
      <w:r w:rsidRPr="006B5B03" w:rsidR="00D01604">
        <w:rPr>
          <w:rFonts w:ascii="Palatino Linotype" w:hAnsi="Palatino Linotype"/>
          <w:sz w:val="24"/>
          <w:szCs w:val="24"/>
        </w:rPr>
        <w:t xml:space="preserve"> </w:t>
      </w:r>
      <w:r w:rsidRPr="006B5B03" w:rsidR="00C43B5A">
        <w:rPr>
          <w:rFonts w:ascii="Palatino Linotype" w:hAnsi="Palatino Linotype"/>
          <w:sz w:val="24"/>
          <w:szCs w:val="24"/>
        </w:rPr>
        <w:t>page</w:t>
      </w:r>
      <w:proofErr w:type="gramEnd"/>
      <w:r w:rsidRPr="006B5B03" w:rsidR="00227DB9">
        <w:rPr>
          <w:rFonts w:ascii="Palatino Linotype" w:hAnsi="Palatino Linotype"/>
          <w:sz w:val="24"/>
          <w:szCs w:val="24"/>
        </w:rPr>
        <w:t xml:space="preserve"> document</w:t>
      </w:r>
      <w:r w:rsidRPr="006B5B03" w:rsidR="00C43B5A">
        <w:rPr>
          <w:rFonts w:ascii="Palatino Linotype" w:hAnsi="Palatino Linotype"/>
          <w:sz w:val="24"/>
          <w:szCs w:val="24"/>
        </w:rPr>
        <w:t>.</w:t>
      </w:r>
      <w:r w:rsidRPr="006B5B03" w:rsidR="001126E2">
        <w:rPr>
          <w:rStyle w:val="FootnoteReference"/>
          <w:rFonts w:ascii="Palatino Linotype" w:hAnsi="Palatino Linotype"/>
          <w:sz w:val="24"/>
          <w:szCs w:val="24"/>
        </w:rPr>
        <w:footnoteReference w:id="124"/>
      </w:r>
      <w:r w:rsidRPr="006B5B03" w:rsidR="00C43B5A">
        <w:rPr>
          <w:rFonts w:ascii="Palatino Linotype" w:hAnsi="Palatino Linotype"/>
          <w:sz w:val="24"/>
          <w:szCs w:val="24"/>
        </w:rPr>
        <w:t xml:space="preserve">  </w:t>
      </w:r>
    </w:p>
    <w:p w:rsidRPr="006B5B03" w:rsidR="00C43B5A" w:rsidP="00BD5B97" w:rsidRDefault="00C43B5A" w14:paraId="4E4A335A" w14:textId="77777777">
      <w:pPr>
        <w:rPr>
          <w:rFonts w:ascii="Palatino Linotype" w:hAnsi="Palatino Linotype"/>
          <w:sz w:val="24"/>
          <w:szCs w:val="24"/>
        </w:rPr>
      </w:pPr>
    </w:p>
    <w:p w:rsidRPr="006B5B03" w:rsidR="008E5E32" w:rsidP="00BD5B97" w:rsidRDefault="00C43B5A" w14:paraId="0C5039BD" w14:textId="20349C9B">
      <w:pPr>
        <w:rPr>
          <w:rFonts w:ascii="Palatino Linotype" w:hAnsi="Palatino Linotype"/>
          <w:sz w:val="24"/>
          <w:szCs w:val="24"/>
        </w:rPr>
      </w:pPr>
      <w:r w:rsidRPr="006B5B03">
        <w:rPr>
          <w:rFonts w:ascii="Palatino Linotype" w:hAnsi="Palatino Linotype"/>
          <w:sz w:val="24"/>
          <w:szCs w:val="24"/>
        </w:rPr>
        <w:t xml:space="preserve">Energy Division staff has </w:t>
      </w:r>
      <w:r w:rsidRPr="006B5B03" w:rsidR="0048602E">
        <w:rPr>
          <w:rFonts w:ascii="Palatino Linotype" w:hAnsi="Palatino Linotype"/>
          <w:sz w:val="24"/>
          <w:szCs w:val="24"/>
        </w:rPr>
        <w:t xml:space="preserve">examined </w:t>
      </w:r>
      <w:r w:rsidRPr="006B5B03" w:rsidR="00E87139">
        <w:rPr>
          <w:rFonts w:ascii="Palatino Linotype" w:hAnsi="Palatino Linotype"/>
          <w:sz w:val="24"/>
          <w:szCs w:val="24"/>
        </w:rPr>
        <w:t>Utilities’</w:t>
      </w:r>
      <w:r w:rsidRPr="006B5B03" w:rsidR="00736764">
        <w:rPr>
          <w:rFonts w:ascii="Palatino Linotype" w:hAnsi="Palatino Linotype"/>
          <w:sz w:val="24"/>
          <w:szCs w:val="24"/>
        </w:rPr>
        <w:t xml:space="preserve"> methodologies </w:t>
      </w:r>
      <w:r w:rsidRPr="006B5B03" w:rsidR="001B407D">
        <w:rPr>
          <w:rFonts w:ascii="Palatino Linotype" w:hAnsi="Palatino Linotype"/>
          <w:sz w:val="24"/>
          <w:szCs w:val="24"/>
        </w:rPr>
        <w:t xml:space="preserve">based </w:t>
      </w:r>
      <w:r w:rsidRPr="006B5B03" w:rsidR="001B407D">
        <w:rPr>
          <w:rFonts w:ascii="Palatino Linotype" w:hAnsi="Palatino Linotype"/>
          <w:bCs/>
          <w:sz w:val="24"/>
          <w:szCs w:val="24"/>
        </w:rPr>
        <w:t xml:space="preserve">on </w:t>
      </w:r>
      <w:r w:rsidRPr="006B5B03" w:rsidR="00E87139">
        <w:rPr>
          <w:rFonts w:ascii="Palatino Linotype" w:hAnsi="Palatino Linotype"/>
          <w:bCs/>
          <w:sz w:val="24"/>
          <w:szCs w:val="24"/>
        </w:rPr>
        <w:t xml:space="preserve">their </w:t>
      </w:r>
      <w:r w:rsidRPr="006B5B03" w:rsidR="00EA3E46">
        <w:rPr>
          <w:rFonts w:ascii="Palatino Linotype" w:hAnsi="Palatino Linotype"/>
          <w:bCs/>
          <w:sz w:val="24"/>
          <w:szCs w:val="24"/>
        </w:rPr>
        <w:t xml:space="preserve">meeting </w:t>
      </w:r>
      <w:r w:rsidRPr="006B5B03" w:rsidR="001B407D">
        <w:rPr>
          <w:rFonts w:ascii="Palatino Linotype" w:hAnsi="Palatino Linotype"/>
          <w:bCs/>
          <w:sz w:val="24"/>
          <w:szCs w:val="24"/>
        </w:rPr>
        <w:t>presentations</w:t>
      </w:r>
      <w:r w:rsidRPr="006B5B03" w:rsidR="00A639C4">
        <w:rPr>
          <w:rFonts w:ascii="Palatino Linotype" w:hAnsi="Palatino Linotype"/>
          <w:bCs/>
          <w:sz w:val="24"/>
          <w:szCs w:val="24"/>
        </w:rPr>
        <w:t xml:space="preserve"> </w:t>
      </w:r>
      <w:r w:rsidRPr="006B5B03" w:rsidR="00FA5F64">
        <w:rPr>
          <w:rFonts w:ascii="Palatino Linotype" w:hAnsi="Palatino Linotype"/>
          <w:bCs/>
          <w:sz w:val="24"/>
          <w:szCs w:val="24"/>
        </w:rPr>
        <w:t xml:space="preserve">and the </w:t>
      </w:r>
      <w:proofErr w:type="gramStart"/>
      <w:r w:rsidRPr="006B5B03" w:rsidR="00FA5F64">
        <w:rPr>
          <w:rFonts w:ascii="Palatino Linotype" w:hAnsi="Palatino Linotype"/>
          <w:bCs/>
          <w:sz w:val="24"/>
          <w:szCs w:val="24"/>
        </w:rPr>
        <w:t>one</w:t>
      </w:r>
      <w:r w:rsidRPr="006B5B03" w:rsidR="00D01604">
        <w:rPr>
          <w:rFonts w:ascii="Palatino Linotype" w:hAnsi="Palatino Linotype"/>
          <w:bCs/>
          <w:sz w:val="24"/>
          <w:szCs w:val="24"/>
        </w:rPr>
        <w:t xml:space="preserve"> </w:t>
      </w:r>
      <w:r w:rsidRPr="006B5B03" w:rsidR="00FA5F64">
        <w:rPr>
          <w:rFonts w:ascii="Palatino Linotype" w:hAnsi="Palatino Linotype"/>
          <w:bCs/>
          <w:sz w:val="24"/>
          <w:szCs w:val="24"/>
        </w:rPr>
        <w:t>page</w:t>
      </w:r>
      <w:proofErr w:type="gramEnd"/>
      <w:r w:rsidRPr="006B5B03" w:rsidR="001B407D">
        <w:rPr>
          <w:rFonts w:ascii="Palatino Linotype" w:hAnsi="Palatino Linotype"/>
          <w:bCs/>
          <w:sz w:val="24"/>
          <w:szCs w:val="24"/>
        </w:rPr>
        <w:t xml:space="preserve"> </w:t>
      </w:r>
      <w:r w:rsidRPr="006B5B03" w:rsidR="00D01604">
        <w:rPr>
          <w:rFonts w:ascii="Palatino Linotype" w:hAnsi="Palatino Linotype"/>
          <w:bCs/>
          <w:sz w:val="24"/>
          <w:szCs w:val="24"/>
        </w:rPr>
        <w:t xml:space="preserve">document </w:t>
      </w:r>
      <w:r w:rsidRPr="006B5B03" w:rsidR="00C5715E">
        <w:rPr>
          <w:rFonts w:ascii="Palatino Linotype" w:hAnsi="Palatino Linotype"/>
          <w:sz w:val="24"/>
          <w:szCs w:val="24"/>
        </w:rPr>
        <w:t xml:space="preserve">to determine whether </w:t>
      </w:r>
      <w:r w:rsidRPr="006B5B03" w:rsidR="00BD5305">
        <w:rPr>
          <w:rFonts w:ascii="Palatino Linotype" w:hAnsi="Palatino Linotype"/>
          <w:sz w:val="24"/>
          <w:szCs w:val="24"/>
        </w:rPr>
        <w:t xml:space="preserve">the PV </w:t>
      </w:r>
      <w:r w:rsidRPr="006B5B03" w:rsidR="00235EE0">
        <w:rPr>
          <w:rFonts w:ascii="Palatino Linotype" w:hAnsi="Palatino Linotype"/>
          <w:sz w:val="24"/>
          <w:szCs w:val="24"/>
        </w:rPr>
        <w:t>profile curves generated from</w:t>
      </w:r>
      <w:r w:rsidRPr="006B5B03" w:rsidR="004B2CC8">
        <w:rPr>
          <w:rFonts w:ascii="Palatino Linotype" w:hAnsi="Palatino Linotype"/>
          <w:sz w:val="24"/>
          <w:szCs w:val="24"/>
        </w:rPr>
        <w:t xml:space="preserve"> </w:t>
      </w:r>
      <w:r w:rsidRPr="006B5B03" w:rsidR="00A25DF4">
        <w:rPr>
          <w:rFonts w:ascii="Palatino Linotype" w:hAnsi="Palatino Linotype"/>
          <w:sz w:val="24"/>
          <w:szCs w:val="24"/>
        </w:rPr>
        <w:t xml:space="preserve">internal </w:t>
      </w:r>
      <w:r w:rsidRPr="006B5B03" w:rsidR="00A11664">
        <w:rPr>
          <w:rFonts w:ascii="Palatino Linotype" w:hAnsi="Palatino Linotype"/>
          <w:sz w:val="24"/>
          <w:szCs w:val="24"/>
        </w:rPr>
        <w:t>Utilit</w:t>
      </w:r>
      <w:r w:rsidRPr="006B5B03" w:rsidR="00A25DF4">
        <w:rPr>
          <w:rFonts w:ascii="Palatino Linotype" w:hAnsi="Palatino Linotype"/>
          <w:sz w:val="24"/>
          <w:szCs w:val="24"/>
        </w:rPr>
        <w:t>y</w:t>
      </w:r>
      <w:r w:rsidRPr="006B5B03" w:rsidR="00A11664">
        <w:rPr>
          <w:rFonts w:ascii="Palatino Linotype" w:hAnsi="Palatino Linotype"/>
          <w:sz w:val="24"/>
          <w:szCs w:val="24"/>
        </w:rPr>
        <w:t xml:space="preserve"> </w:t>
      </w:r>
      <w:r w:rsidRPr="006B5B03" w:rsidR="00235EE0">
        <w:rPr>
          <w:rFonts w:ascii="Palatino Linotype" w:hAnsi="Palatino Linotype"/>
          <w:sz w:val="24"/>
          <w:szCs w:val="24"/>
        </w:rPr>
        <w:t>models</w:t>
      </w:r>
      <w:r w:rsidRPr="006B5B03" w:rsidR="00A11664">
        <w:rPr>
          <w:rFonts w:ascii="Palatino Linotype" w:hAnsi="Palatino Linotype"/>
          <w:sz w:val="24"/>
          <w:szCs w:val="24"/>
        </w:rPr>
        <w:t xml:space="preserve"> are </w:t>
      </w:r>
      <w:r w:rsidRPr="006B5B03" w:rsidR="00C26FB3">
        <w:rPr>
          <w:rFonts w:ascii="Palatino Linotype" w:hAnsi="Palatino Linotype"/>
          <w:sz w:val="24"/>
          <w:szCs w:val="24"/>
        </w:rPr>
        <w:t xml:space="preserve">“equivalent” </w:t>
      </w:r>
      <w:r w:rsidRPr="006B5B03" w:rsidR="000418D0">
        <w:rPr>
          <w:rFonts w:ascii="Palatino Linotype" w:hAnsi="Palatino Linotype"/>
          <w:sz w:val="24"/>
          <w:szCs w:val="24"/>
        </w:rPr>
        <w:t xml:space="preserve">to </w:t>
      </w:r>
      <w:r w:rsidRPr="006B5B03" w:rsidR="00761C74">
        <w:rPr>
          <w:rFonts w:ascii="Palatino Linotype" w:hAnsi="Palatino Linotype"/>
          <w:sz w:val="24"/>
          <w:szCs w:val="24"/>
        </w:rPr>
        <w:t xml:space="preserve">the ones generated from </w:t>
      </w:r>
      <w:proofErr w:type="spellStart"/>
      <w:r w:rsidRPr="006B5B03" w:rsidR="00C26FB3">
        <w:rPr>
          <w:rFonts w:ascii="Palatino Linotype" w:hAnsi="Palatino Linotype"/>
          <w:sz w:val="24"/>
          <w:szCs w:val="24"/>
        </w:rPr>
        <w:t>PVWatts</w:t>
      </w:r>
      <w:proofErr w:type="spellEnd"/>
      <w:r w:rsidRPr="006B5B03" w:rsidR="00B14034">
        <w:rPr>
          <w:rFonts w:ascii="Palatino Linotype" w:hAnsi="Palatino Linotype"/>
          <w:bCs/>
          <w:sz w:val="24"/>
          <w:szCs w:val="24"/>
          <w:vertAlign w:val="superscript"/>
        </w:rPr>
        <w:t>®</w:t>
      </w:r>
      <w:r w:rsidRPr="006B5B03" w:rsidR="00BB09D0">
        <w:rPr>
          <w:rFonts w:ascii="Palatino Linotype" w:hAnsi="Palatino Linotype"/>
          <w:sz w:val="24"/>
          <w:szCs w:val="24"/>
        </w:rPr>
        <w:t>.</w:t>
      </w:r>
      <w:r w:rsidRPr="006B5B03" w:rsidR="004C66AB">
        <w:rPr>
          <w:rFonts w:ascii="Palatino Linotype" w:hAnsi="Palatino Linotype"/>
          <w:sz w:val="24"/>
          <w:szCs w:val="24"/>
        </w:rPr>
        <w:t xml:space="preserve">  </w:t>
      </w:r>
      <w:r w:rsidRPr="006B5B03" w:rsidR="002E6D27">
        <w:rPr>
          <w:rFonts w:ascii="Palatino Linotype" w:hAnsi="Palatino Linotype"/>
          <w:sz w:val="24"/>
          <w:szCs w:val="24"/>
        </w:rPr>
        <w:t xml:space="preserve"> </w:t>
      </w:r>
      <w:r w:rsidRPr="006B5B03" w:rsidR="00621D17">
        <w:rPr>
          <w:rFonts w:ascii="Palatino Linotype" w:hAnsi="Palatino Linotype"/>
          <w:sz w:val="24"/>
          <w:szCs w:val="24"/>
        </w:rPr>
        <w:t xml:space="preserve">SCE’s profile comparison is </w:t>
      </w:r>
      <w:r w:rsidRPr="006B5B03" w:rsidR="00EE0760">
        <w:rPr>
          <w:rFonts w:ascii="Palatino Linotype" w:hAnsi="Palatino Linotype"/>
          <w:sz w:val="24"/>
          <w:szCs w:val="24"/>
        </w:rPr>
        <w:t>closely align</w:t>
      </w:r>
      <w:r w:rsidRPr="006B5B03" w:rsidR="00670611">
        <w:rPr>
          <w:rFonts w:ascii="Palatino Linotype" w:hAnsi="Palatino Linotype"/>
          <w:sz w:val="24"/>
          <w:szCs w:val="24"/>
        </w:rPr>
        <w:t>ed</w:t>
      </w:r>
      <w:r w:rsidRPr="006B5B03" w:rsidR="00EE0760">
        <w:rPr>
          <w:rFonts w:ascii="Palatino Linotype" w:hAnsi="Palatino Linotype"/>
          <w:sz w:val="24"/>
          <w:szCs w:val="24"/>
        </w:rPr>
        <w:t xml:space="preserve"> with the </w:t>
      </w:r>
      <w:proofErr w:type="spellStart"/>
      <w:r w:rsidRPr="006B5B03" w:rsidR="00EE0760">
        <w:rPr>
          <w:rFonts w:ascii="Palatino Linotype" w:hAnsi="Palatino Linotype"/>
          <w:sz w:val="24"/>
          <w:szCs w:val="24"/>
        </w:rPr>
        <w:t>PVWatts</w:t>
      </w:r>
      <w:proofErr w:type="spellEnd"/>
      <w:r w:rsidRPr="006B5B03" w:rsidR="00B14034">
        <w:rPr>
          <w:rFonts w:ascii="Palatino Linotype" w:hAnsi="Palatino Linotype"/>
          <w:bCs/>
          <w:sz w:val="24"/>
          <w:szCs w:val="24"/>
          <w:vertAlign w:val="superscript"/>
        </w:rPr>
        <w:t>®</w:t>
      </w:r>
      <w:r w:rsidRPr="006B5B03" w:rsidR="00670611">
        <w:rPr>
          <w:rFonts w:ascii="Palatino Linotype" w:hAnsi="Palatino Linotype"/>
          <w:sz w:val="24"/>
          <w:szCs w:val="24"/>
        </w:rPr>
        <w:t xml:space="preserve">.  PG&amp;E and SDG&amp;E </w:t>
      </w:r>
      <w:proofErr w:type="gramStart"/>
      <w:r w:rsidRPr="006B5B03" w:rsidR="00670611">
        <w:rPr>
          <w:rFonts w:ascii="Palatino Linotype" w:hAnsi="Palatino Linotype"/>
          <w:sz w:val="24"/>
          <w:szCs w:val="24"/>
        </w:rPr>
        <w:t>actually use</w:t>
      </w:r>
      <w:proofErr w:type="gramEnd"/>
      <w:r w:rsidRPr="006B5B03" w:rsidR="00670611">
        <w:rPr>
          <w:rFonts w:ascii="Palatino Linotype" w:hAnsi="Palatino Linotype"/>
          <w:sz w:val="24"/>
          <w:szCs w:val="24"/>
        </w:rPr>
        <w:t xml:space="preserve"> the </w:t>
      </w:r>
      <w:proofErr w:type="spellStart"/>
      <w:r w:rsidRPr="006B5B03" w:rsidR="00670611">
        <w:rPr>
          <w:rFonts w:ascii="Palatino Linotype" w:hAnsi="Palatino Linotype"/>
          <w:sz w:val="24"/>
          <w:szCs w:val="24"/>
        </w:rPr>
        <w:t>PVWatts</w:t>
      </w:r>
      <w:proofErr w:type="spellEnd"/>
      <w:r w:rsidRPr="006B5B03" w:rsidR="007B5269">
        <w:rPr>
          <w:rFonts w:ascii="Palatino Linotype" w:hAnsi="Palatino Linotype"/>
          <w:bCs/>
          <w:sz w:val="24"/>
          <w:szCs w:val="24"/>
          <w:vertAlign w:val="superscript"/>
        </w:rPr>
        <w:t>®</w:t>
      </w:r>
      <w:r w:rsidRPr="006B5B03" w:rsidR="00670611">
        <w:rPr>
          <w:rFonts w:ascii="Palatino Linotype" w:hAnsi="Palatino Linotype"/>
          <w:sz w:val="24"/>
          <w:szCs w:val="24"/>
        </w:rPr>
        <w:t xml:space="preserve"> to calculate the </w:t>
      </w:r>
      <w:r w:rsidRPr="006B5B03" w:rsidR="001A333F">
        <w:rPr>
          <w:rFonts w:ascii="Palatino Linotype" w:hAnsi="Palatino Linotype"/>
          <w:sz w:val="24"/>
          <w:szCs w:val="24"/>
        </w:rPr>
        <w:t>PV output profiles.</w:t>
      </w:r>
      <w:r w:rsidRPr="006B5B03" w:rsidR="00CD0FCB">
        <w:rPr>
          <w:rFonts w:ascii="Palatino Linotype" w:hAnsi="Palatino Linotype"/>
          <w:sz w:val="24"/>
          <w:szCs w:val="24"/>
        </w:rPr>
        <w:t xml:space="preserve"> </w:t>
      </w:r>
      <w:r w:rsidRPr="006B5B03" w:rsidR="00BB09D0">
        <w:rPr>
          <w:rFonts w:ascii="Palatino Linotype" w:hAnsi="Palatino Linotype"/>
          <w:sz w:val="24"/>
          <w:szCs w:val="24"/>
        </w:rPr>
        <w:t xml:space="preserve">  </w:t>
      </w:r>
      <w:r w:rsidRPr="006B5B03" w:rsidR="00C27015">
        <w:rPr>
          <w:rFonts w:ascii="Palatino Linotype" w:hAnsi="Palatino Linotype"/>
          <w:sz w:val="24"/>
          <w:szCs w:val="24"/>
        </w:rPr>
        <w:t>T</w:t>
      </w:r>
      <w:r w:rsidRPr="006B5B03" w:rsidR="00387FA2">
        <w:rPr>
          <w:rFonts w:ascii="Palatino Linotype" w:hAnsi="Palatino Linotype"/>
          <w:sz w:val="24"/>
          <w:szCs w:val="24"/>
        </w:rPr>
        <w:t>herefore</w:t>
      </w:r>
      <w:r w:rsidRPr="006B5B03" w:rsidR="001E62F3">
        <w:rPr>
          <w:rFonts w:ascii="Palatino Linotype" w:hAnsi="Palatino Linotype"/>
          <w:sz w:val="24"/>
          <w:szCs w:val="24"/>
        </w:rPr>
        <w:t>,</w:t>
      </w:r>
      <w:r w:rsidRPr="006B5B03" w:rsidR="00387FA2">
        <w:rPr>
          <w:rFonts w:ascii="Palatino Linotype" w:hAnsi="Palatino Linotype"/>
          <w:sz w:val="24"/>
          <w:szCs w:val="24"/>
        </w:rPr>
        <w:t xml:space="preserve"> t</w:t>
      </w:r>
      <w:r w:rsidRPr="006B5B03" w:rsidR="00C27015">
        <w:rPr>
          <w:rFonts w:ascii="Palatino Linotype" w:hAnsi="Palatino Linotype"/>
          <w:sz w:val="24"/>
          <w:szCs w:val="24"/>
        </w:rPr>
        <w:t xml:space="preserve">he Commission </w:t>
      </w:r>
      <w:r w:rsidRPr="006B5B03" w:rsidR="00CF50E9">
        <w:rPr>
          <w:rFonts w:ascii="Palatino Linotype" w:hAnsi="Palatino Linotype"/>
          <w:sz w:val="24"/>
          <w:szCs w:val="24"/>
        </w:rPr>
        <w:t xml:space="preserve">finds it reasonable that </w:t>
      </w:r>
      <w:r w:rsidRPr="006B5B03" w:rsidR="006B4E20">
        <w:rPr>
          <w:rFonts w:ascii="Palatino Linotype" w:hAnsi="Palatino Linotype"/>
          <w:sz w:val="24"/>
          <w:szCs w:val="24"/>
        </w:rPr>
        <w:t>the Utilities apply their existing methodology to determine</w:t>
      </w:r>
      <w:r w:rsidRPr="006B5B03" w:rsidR="00C27015">
        <w:rPr>
          <w:rFonts w:ascii="Palatino Linotype" w:hAnsi="Palatino Linotype"/>
          <w:sz w:val="24"/>
          <w:szCs w:val="24"/>
        </w:rPr>
        <w:t xml:space="preserve"> </w:t>
      </w:r>
      <w:r w:rsidRPr="006B5B03" w:rsidR="00F749C0">
        <w:rPr>
          <w:rFonts w:ascii="Palatino Linotype" w:hAnsi="Palatino Linotype"/>
          <w:sz w:val="24"/>
          <w:szCs w:val="24"/>
        </w:rPr>
        <w:t>typical solar output profiles</w:t>
      </w:r>
      <w:r w:rsidRPr="006B5B03" w:rsidR="007951DD">
        <w:rPr>
          <w:rFonts w:ascii="Palatino Linotype" w:hAnsi="Palatino Linotype"/>
          <w:sz w:val="24"/>
          <w:szCs w:val="24"/>
        </w:rPr>
        <w:t>.</w:t>
      </w:r>
      <w:r w:rsidRPr="006B5B03" w:rsidR="00910581">
        <w:rPr>
          <w:rFonts w:ascii="Palatino Linotype" w:hAnsi="Palatino Linotype"/>
          <w:sz w:val="24"/>
          <w:szCs w:val="24"/>
        </w:rPr>
        <w:t xml:space="preserve">  </w:t>
      </w:r>
      <w:r w:rsidRPr="006B5B03" w:rsidR="00D515DB">
        <w:rPr>
          <w:rFonts w:ascii="Palatino Linotype" w:hAnsi="Palatino Linotype"/>
          <w:sz w:val="24"/>
          <w:szCs w:val="24"/>
        </w:rPr>
        <w:t xml:space="preserve"> </w:t>
      </w:r>
      <w:r w:rsidRPr="006B5B03" w:rsidR="009E395F">
        <w:rPr>
          <w:rFonts w:ascii="Palatino Linotype" w:hAnsi="Palatino Linotype"/>
          <w:sz w:val="24"/>
          <w:szCs w:val="24"/>
        </w:rPr>
        <w:t xml:space="preserve"> </w:t>
      </w:r>
    </w:p>
    <w:p w:rsidRPr="006B5B03" w:rsidR="009D30EF" w:rsidP="00F92D1F" w:rsidRDefault="009D30EF" w14:paraId="5769623A" w14:textId="77777777">
      <w:pPr>
        <w:rPr>
          <w:rFonts w:ascii="Palatino Linotype" w:hAnsi="Palatino Linotype"/>
          <w:sz w:val="24"/>
          <w:szCs w:val="24"/>
        </w:rPr>
      </w:pPr>
    </w:p>
    <w:p w:rsidRPr="006B5B03" w:rsidR="0051173D" w:rsidP="001868D0" w:rsidRDefault="0051173D" w14:paraId="500EA057" w14:textId="164F9338">
      <w:pPr>
        <w:rPr>
          <w:rFonts w:ascii="Palatino Linotype" w:hAnsi="Palatino Linotype"/>
          <w:sz w:val="24"/>
          <w:szCs w:val="24"/>
          <w:u w:val="single"/>
        </w:rPr>
      </w:pPr>
      <w:r w:rsidRPr="006B5B03">
        <w:rPr>
          <w:rFonts w:ascii="Palatino Linotype" w:hAnsi="Palatino Linotype"/>
          <w:sz w:val="24"/>
          <w:szCs w:val="24"/>
          <w:u w:val="single"/>
        </w:rPr>
        <w:t>Protest by IREC</w:t>
      </w:r>
    </w:p>
    <w:p w:rsidRPr="006B5B03" w:rsidR="0051173D" w:rsidP="001868D0" w:rsidRDefault="0051173D" w14:paraId="554B61A2" w14:textId="38105167">
      <w:pPr>
        <w:rPr>
          <w:rFonts w:ascii="Palatino Linotype" w:hAnsi="Palatino Linotype"/>
          <w:sz w:val="24"/>
          <w:szCs w:val="24"/>
        </w:rPr>
      </w:pPr>
    </w:p>
    <w:p w:rsidRPr="006B5B03" w:rsidR="00314EC2" w:rsidP="00314EC2" w:rsidRDefault="00314EC2" w14:paraId="63E1FF77" w14:textId="62B1C6CF">
      <w:pPr>
        <w:rPr>
          <w:rFonts w:ascii="Palatino Linotype" w:hAnsi="Palatino Linotype"/>
          <w:sz w:val="24"/>
          <w:szCs w:val="24"/>
        </w:rPr>
      </w:pPr>
      <w:r w:rsidRPr="006B5B03">
        <w:rPr>
          <w:rFonts w:ascii="Palatino Linotype" w:hAnsi="Palatino Linotype"/>
          <w:sz w:val="24"/>
          <w:szCs w:val="24"/>
        </w:rPr>
        <w:t xml:space="preserve">Below are descriptions of </w:t>
      </w:r>
      <w:r w:rsidRPr="006B5B03" w:rsidR="00454ED0">
        <w:rPr>
          <w:rFonts w:ascii="Palatino Linotype" w:hAnsi="Palatino Linotype"/>
          <w:sz w:val="24"/>
          <w:szCs w:val="24"/>
        </w:rPr>
        <w:t>six</w:t>
      </w:r>
      <w:r w:rsidRPr="006B5B03" w:rsidR="00806A88">
        <w:rPr>
          <w:rFonts w:ascii="Palatino Linotype" w:hAnsi="Palatino Linotype"/>
          <w:sz w:val="24"/>
          <w:szCs w:val="24"/>
        </w:rPr>
        <w:t xml:space="preserve"> </w:t>
      </w:r>
      <w:r w:rsidRPr="006B5B03">
        <w:rPr>
          <w:rFonts w:ascii="Palatino Linotype" w:hAnsi="Palatino Linotype"/>
          <w:sz w:val="24"/>
          <w:szCs w:val="24"/>
        </w:rPr>
        <w:t xml:space="preserve">issues related to OP </w:t>
      </w:r>
      <w:r w:rsidRPr="006B5B03" w:rsidR="00B145F6">
        <w:rPr>
          <w:rFonts w:ascii="Palatino Linotype" w:hAnsi="Palatino Linotype"/>
          <w:sz w:val="24"/>
          <w:szCs w:val="24"/>
        </w:rPr>
        <w:t>12</w:t>
      </w:r>
      <w:r w:rsidRPr="006B5B03">
        <w:rPr>
          <w:rFonts w:ascii="Palatino Linotype" w:hAnsi="Palatino Linotype"/>
          <w:sz w:val="24"/>
          <w:szCs w:val="24"/>
        </w:rPr>
        <w:t xml:space="preserve"> that were brought up by IREC in its protest</w:t>
      </w:r>
      <w:r w:rsidRPr="006B5B03" w:rsidR="00D62A32">
        <w:rPr>
          <w:rFonts w:ascii="Palatino Linotype" w:hAnsi="Palatino Linotype"/>
          <w:sz w:val="24"/>
          <w:szCs w:val="24"/>
        </w:rPr>
        <w:t>s</w:t>
      </w:r>
      <w:r w:rsidRPr="006B5B03">
        <w:rPr>
          <w:rFonts w:ascii="Palatino Linotype" w:hAnsi="Palatino Linotype"/>
          <w:sz w:val="24"/>
          <w:szCs w:val="24"/>
        </w:rPr>
        <w:t xml:space="preserve"> to</w:t>
      </w:r>
      <w:r w:rsidRPr="006B5B03" w:rsidR="00DE10F8">
        <w:rPr>
          <w:rFonts w:ascii="Palatino Linotype" w:hAnsi="Palatino Linotype"/>
          <w:sz w:val="24"/>
          <w:szCs w:val="24"/>
        </w:rPr>
        <w:t>:</w:t>
      </w:r>
      <w:r w:rsidRPr="006B5B03">
        <w:rPr>
          <w:rFonts w:ascii="Palatino Linotype" w:hAnsi="Palatino Linotype"/>
          <w:sz w:val="24"/>
          <w:szCs w:val="24"/>
        </w:rPr>
        <w:t xml:space="preserve"> </w:t>
      </w:r>
      <w:r w:rsidRPr="006B5B03" w:rsidR="00DE10F8">
        <w:rPr>
          <w:rFonts w:ascii="Palatino Linotype" w:hAnsi="Palatino Linotype"/>
          <w:sz w:val="24"/>
          <w:szCs w:val="24"/>
        </w:rPr>
        <w:t>1) SDG&amp;E AL 3654-E, PG&amp;E AL 6014-E, and SCE AL 4359-E, dated December 21, 2020</w:t>
      </w:r>
      <w:r w:rsidRPr="006B5B03" w:rsidR="00572F66">
        <w:rPr>
          <w:rFonts w:ascii="Palatino Linotype" w:hAnsi="Palatino Linotype"/>
          <w:sz w:val="24"/>
          <w:szCs w:val="24"/>
        </w:rPr>
        <w:t xml:space="preserve">; 2) </w:t>
      </w:r>
      <w:r w:rsidRPr="006B5B03" w:rsidR="00EA2D9D">
        <w:rPr>
          <w:rFonts w:ascii="Palatino Linotype" w:hAnsi="Palatino Linotype"/>
          <w:sz w:val="24"/>
          <w:szCs w:val="24"/>
        </w:rPr>
        <w:t xml:space="preserve">) SDG&amp;E AL </w:t>
      </w:r>
      <w:r w:rsidRPr="006B5B03" w:rsidR="00697729">
        <w:rPr>
          <w:rFonts w:ascii="Palatino Linotype" w:hAnsi="Palatino Linotype"/>
          <w:sz w:val="24"/>
          <w:szCs w:val="24"/>
        </w:rPr>
        <w:t>3677</w:t>
      </w:r>
      <w:r w:rsidRPr="006B5B03" w:rsidR="00EA2D9D">
        <w:rPr>
          <w:rFonts w:ascii="Palatino Linotype" w:hAnsi="Palatino Linotype"/>
          <w:sz w:val="24"/>
          <w:szCs w:val="24"/>
        </w:rPr>
        <w:t xml:space="preserve">-E, PG&amp;E AL </w:t>
      </w:r>
      <w:r w:rsidRPr="006B5B03" w:rsidR="00697729">
        <w:rPr>
          <w:rFonts w:ascii="Palatino Linotype" w:hAnsi="Palatino Linotype"/>
          <w:sz w:val="24"/>
          <w:szCs w:val="24"/>
        </w:rPr>
        <w:t>5915</w:t>
      </w:r>
      <w:r w:rsidRPr="006B5B03" w:rsidR="00EA2D9D">
        <w:rPr>
          <w:rFonts w:ascii="Palatino Linotype" w:hAnsi="Palatino Linotype"/>
          <w:sz w:val="24"/>
          <w:szCs w:val="24"/>
        </w:rPr>
        <w:t xml:space="preserve">-E, and SCE AL </w:t>
      </w:r>
      <w:r w:rsidRPr="006B5B03" w:rsidR="00697729">
        <w:rPr>
          <w:rFonts w:ascii="Palatino Linotype" w:hAnsi="Palatino Linotype"/>
          <w:sz w:val="24"/>
          <w:szCs w:val="24"/>
        </w:rPr>
        <w:t>4402</w:t>
      </w:r>
      <w:r w:rsidRPr="006B5B03" w:rsidR="00EA2D9D">
        <w:rPr>
          <w:rFonts w:ascii="Palatino Linotype" w:hAnsi="Palatino Linotype"/>
          <w:sz w:val="24"/>
          <w:szCs w:val="24"/>
        </w:rPr>
        <w:t xml:space="preserve">-E, dated </w:t>
      </w:r>
      <w:r w:rsidRPr="006B5B03" w:rsidR="00697729">
        <w:rPr>
          <w:rFonts w:ascii="Palatino Linotype" w:hAnsi="Palatino Linotype"/>
          <w:sz w:val="24"/>
          <w:szCs w:val="24"/>
        </w:rPr>
        <w:t>February 17</w:t>
      </w:r>
      <w:r w:rsidRPr="006B5B03" w:rsidR="00EA2D9D">
        <w:rPr>
          <w:rFonts w:ascii="Palatino Linotype" w:hAnsi="Palatino Linotype"/>
          <w:sz w:val="24"/>
          <w:szCs w:val="24"/>
        </w:rPr>
        <w:t>, 202</w:t>
      </w:r>
      <w:r w:rsidRPr="006B5B03" w:rsidR="00697729">
        <w:rPr>
          <w:rFonts w:ascii="Palatino Linotype" w:hAnsi="Palatino Linotype"/>
          <w:sz w:val="24"/>
          <w:szCs w:val="24"/>
        </w:rPr>
        <w:t>1</w:t>
      </w:r>
      <w:r w:rsidRPr="006B5B03" w:rsidR="00EA2D9D">
        <w:rPr>
          <w:rFonts w:ascii="Palatino Linotype" w:hAnsi="Palatino Linotype"/>
          <w:sz w:val="24"/>
          <w:szCs w:val="24"/>
        </w:rPr>
        <w:t xml:space="preserve">; </w:t>
      </w:r>
      <w:r w:rsidRPr="006B5B03" w:rsidR="00E5790F">
        <w:rPr>
          <w:rFonts w:ascii="Palatino Linotype" w:hAnsi="Palatino Linotype"/>
          <w:sz w:val="24"/>
          <w:szCs w:val="24"/>
        </w:rPr>
        <w:t xml:space="preserve">and </w:t>
      </w:r>
      <w:r w:rsidRPr="006B5B03" w:rsidR="00E271F2">
        <w:rPr>
          <w:rFonts w:ascii="Palatino Linotype" w:hAnsi="Palatino Linotype"/>
          <w:sz w:val="24"/>
          <w:szCs w:val="24"/>
        </w:rPr>
        <w:t xml:space="preserve">3) </w:t>
      </w:r>
      <w:r w:rsidRPr="006B5B03">
        <w:rPr>
          <w:rFonts w:ascii="Palatino Linotype" w:hAnsi="Palatino Linotype"/>
          <w:sz w:val="24"/>
          <w:szCs w:val="24"/>
        </w:rPr>
        <w:t>SDG&amp;E AL 3677-E-A, PG&amp;E AL 5915-E-A, and SCE AL 4615-E</w:t>
      </w:r>
      <w:r w:rsidRPr="006B5B03" w:rsidR="00D62A32">
        <w:rPr>
          <w:rFonts w:ascii="Palatino Linotype" w:hAnsi="Palatino Linotype"/>
          <w:sz w:val="24"/>
          <w:szCs w:val="24"/>
        </w:rPr>
        <w:t xml:space="preserve"> on </w:t>
      </w:r>
      <w:r w:rsidRPr="006B5B03" w:rsidR="00577496">
        <w:rPr>
          <w:rFonts w:ascii="Palatino Linotype" w:hAnsi="Palatino Linotype"/>
          <w:sz w:val="24"/>
          <w:szCs w:val="24"/>
        </w:rPr>
        <w:t>September 10, 2021</w:t>
      </w:r>
      <w:r w:rsidRPr="006B5B03">
        <w:rPr>
          <w:rFonts w:ascii="Palatino Linotype" w:hAnsi="Palatino Linotype"/>
          <w:sz w:val="24"/>
          <w:szCs w:val="24"/>
        </w:rPr>
        <w:t xml:space="preserve">.  </w:t>
      </w:r>
      <w:r w:rsidRPr="006B5B03" w:rsidR="002854C1">
        <w:rPr>
          <w:rFonts w:ascii="Palatino Linotype" w:hAnsi="Palatino Linotype"/>
          <w:sz w:val="24"/>
          <w:szCs w:val="24"/>
        </w:rPr>
        <w:t xml:space="preserve">IREC also proposed </w:t>
      </w:r>
      <w:r w:rsidRPr="006B5B03" w:rsidR="006B41BB">
        <w:rPr>
          <w:rFonts w:ascii="Palatino Linotype" w:hAnsi="Palatino Linotype"/>
          <w:sz w:val="24"/>
          <w:szCs w:val="24"/>
        </w:rPr>
        <w:t>Screen N language in its protest.</w:t>
      </w:r>
      <w:r w:rsidRPr="006B5B03" w:rsidR="00296F51">
        <w:rPr>
          <w:rStyle w:val="FootnoteReference"/>
          <w:rFonts w:ascii="Palatino Linotype" w:hAnsi="Palatino Linotype"/>
          <w:sz w:val="24"/>
          <w:szCs w:val="24"/>
        </w:rPr>
        <w:footnoteReference w:id="125"/>
      </w:r>
      <w:r w:rsidRPr="006B5B03" w:rsidR="006B41BB">
        <w:rPr>
          <w:rFonts w:ascii="Palatino Linotype" w:hAnsi="Palatino Linotype"/>
          <w:sz w:val="24"/>
          <w:szCs w:val="24"/>
        </w:rPr>
        <w:t xml:space="preserve">  </w:t>
      </w:r>
      <w:r w:rsidRPr="006B5B03">
        <w:rPr>
          <w:rFonts w:ascii="Palatino Linotype" w:hAnsi="Palatino Linotype"/>
          <w:sz w:val="24"/>
          <w:szCs w:val="24"/>
        </w:rPr>
        <w:t>The Commission's disposition of each issue follows the description.</w:t>
      </w:r>
    </w:p>
    <w:p w:rsidRPr="006B5B03" w:rsidR="00314EC2" w:rsidP="001868D0" w:rsidRDefault="00314EC2" w14:paraId="5ADEE5D7" w14:textId="77777777">
      <w:pPr>
        <w:rPr>
          <w:rFonts w:ascii="Palatino Linotype" w:hAnsi="Palatino Linotype"/>
          <w:sz w:val="24"/>
          <w:szCs w:val="24"/>
        </w:rPr>
      </w:pPr>
    </w:p>
    <w:p w:rsidRPr="006B5B03" w:rsidR="00AB1AB4" w:rsidP="00816AB8" w:rsidRDefault="003E1283" w14:paraId="1E4F0F45" w14:textId="05399C46">
      <w:pPr>
        <w:pStyle w:val="ListParagraph"/>
        <w:numPr>
          <w:ilvl w:val="0"/>
          <w:numId w:val="44"/>
        </w:numPr>
        <w:tabs>
          <w:tab w:val="left" w:pos="450"/>
        </w:tabs>
        <w:rPr>
          <w:rFonts w:ascii="Palatino Linotype" w:hAnsi="Palatino Linotype"/>
          <w:sz w:val="24"/>
          <w:szCs w:val="24"/>
        </w:rPr>
      </w:pPr>
      <w:r w:rsidRPr="006B5B03">
        <w:rPr>
          <w:rFonts w:ascii="Palatino Linotype" w:hAnsi="Palatino Linotype"/>
          <w:sz w:val="24"/>
          <w:szCs w:val="24"/>
        </w:rPr>
        <w:t xml:space="preserve">Utilities to modify the </w:t>
      </w:r>
      <w:r w:rsidRPr="006B5B03" w:rsidR="00AC6708">
        <w:rPr>
          <w:rFonts w:ascii="Palatino Linotype" w:hAnsi="Palatino Linotype"/>
          <w:sz w:val="24"/>
          <w:szCs w:val="24"/>
        </w:rPr>
        <w:t xml:space="preserve">descriptive </w:t>
      </w:r>
      <w:r w:rsidRPr="006B5B03">
        <w:rPr>
          <w:rFonts w:ascii="Palatino Linotype" w:hAnsi="Palatino Linotype"/>
          <w:sz w:val="24"/>
          <w:szCs w:val="24"/>
        </w:rPr>
        <w:t>title of Screen N</w:t>
      </w:r>
      <w:r w:rsidRPr="006B5B03" w:rsidR="00C835D2">
        <w:rPr>
          <w:rFonts w:ascii="Palatino Linotype" w:hAnsi="Palatino Linotype" w:cs="TimesNewRoman"/>
          <w:sz w:val="24"/>
          <w:szCs w:val="24"/>
        </w:rPr>
        <w:t xml:space="preserve"> </w:t>
      </w:r>
      <w:r w:rsidRPr="006B5B03" w:rsidR="00C835D2">
        <w:rPr>
          <w:rFonts w:ascii="Palatino Linotype" w:hAnsi="Palatino Linotype"/>
          <w:sz w:val="24"/>
          <w:szCs w:val="24"/>
        </w:rPr>
        <w:t>in Rule 21’s Table of Contents, the flowchart, and the screen language</w:t>
      </w:r>
      <w:r w:rsidRPr="006B5B03" w:rsidR="004C2E6D">
        <w:rPr>
          <w:rFonts w:ascii="Palatino Linotype" w:hAnsi="Palatino Linotype"/>
          <w:sz w:val="24"/>
          <w:szCs w:val="24"/>
        </w:rPr>
        <w:t>.</w:t>
      </w:r>
    </w:p>
    <w:p w:rsidRPr="006B5B03" w:rsidR="003E1283" w:rsidP="00D7626E" w:rsidRDefault="003E1283" w14:paraId="5603F4CD" w14:textId="56060441">
      <w:pPr>
        <w:rPr>
          <w:rFonts w:ascii="Palatino Linotype" w:hAnsi="Palatino Linotype"/>
          <w:sz w:val="24"/>
          <w:szCs w:val="24"/>
        </w:rPr>
      </w:pPr>
    </w:p>
    <w:p w:rsidRPr="006B5B03" w:rsidR="003A7001" w:rsidP="00BD4F26" w:rsidRDefault="00924D96" w14:paraId="48E74904" w14:textId="57B1D633">
      <w:pPr>
        <w:rPr>
          <w:rFonts w:ascii="Palatino Linotype" w:hAnsi="Palatino Linotype"/>
          <w:sz w:val="24"/>
          <w:szCs w:val="24"/>
        </w:rPr>
      </w:pPr>
      <w:r w:rsidRPr="006B5B03">
        <w:rPr>
          <w:rFonts w:ascii="Palatino Linotype" w:hAnsi="Palatino Linotype"/>
          <w:sz w:val="24"/>
          <w:szCs w:val="24"/>
        </w:rPr>
        <w:t>The Utilities current</w:t>
      </w:r>
      <w:r w:rsidRPr="006B5B03" w:rsidR="00AC4C8B">
        <w:rPr>
          <w:rFonts w:ascii="Palatino Linotype" w:hAnsi="Palatino Linotype"/>
          <w:sz w:val="24"/>
          <w:szCs w:val="24"/>
        </w:rPr>
        <w:t xml:space="preserve">ly title </w:t>
      </w:r>
      <w:r w:rsidRPr="006B5B03" w:rsidR="00C333FE">
        <w:rPr>
          <w:rFonts w:ascii="Palatino Linotype" w:hAnsi="Palatino Linotype"/>
          <w:sz w:val="24"/>
          <w:szCs w:val="24"/>
        </w:rPr>
        <w:t xml:space="preserve">subsection </w:t>
      </w:r>
      <w:r w:rsidRPr="006B5B03" w:rsidR="00C333FE">
        <w:rPr>
          <w:rFonts w:ascii="Palatino Linotype" w:hAnsi="Palatino Linotype"/>
          <w:i/>
          <w:iCs/>
          <w:sz w:val="24"/>
          <w:szCs w:val="24"/>
        </w:rPr>
        <w:t>a</w:t>
      </w:r>
      <w:r w:rsidRPr="006B5B03" w:rsidR="00C333FE">
        <w:rPr>
          <w:rFonts w:ascii="Palatino Linotype" w:hAnsi="Palatino Linotype"/>
          <w:sz w:val="24"/>
          <w:szCs w:val="24"/>
        </w:rPr>
        <w:t xml:space="preserve"> of </w:t>
      </w:r>
      <w:r w:rsidRPr="006B5B03" w:rsidR="00AC4C8B">
        <w:rPr>
          <w:rFonts w:ascii="Palatino Linotype" w:hAnsi="Palatino Linotype"/>
          <w:sz w:val="24"/>
          <w:szCs w:val="24"/>
        </w:rPr>
        <w:t xml:space="preserve">Screen N as: </w:t>
      </w:r>
      <w:r w:rsidRPr="006B5B03" w:rsidR="005C5409">
        <w:rPr>
          <w:rFonts w:ascii="Palatino Linotype" w:hAnsi="Palatino Linotype"/>
          <w:sz w:val="24"/>
          <w:szCs w:val="24"/>
        </w:rPr>
        <w:t>"</w:t>
      </w:r>
      <w:r w:rsidRPr="006B5B03" w:rsidR="00F801B8">
        <w:rPr>
          <w:rFonts w:ascii="Palatino Linotype" w:hAnsi="Palatino Linotype"/>
          <w:i/>
          <w:sz w:val="24"/>
          <w:szCs w:val="24"/>
        </w:rPr>
        <w:t>a</w:t>
      </w:r>
      <w:r w:rsidRPr="006B5B03" w:rsidR="00F801B8">
        <w:rPr>
          <w:rFonts w:ascii="Palatino Linotype" w:hAnsi="Palatino Linotype"/>
          <w:sz w:val="24"/>
          <w:szCs w:val="24"/>
        </w:rPr>
        <w:t xml:space="preserve">.  </w:t>
      </w:r>
      <w:r w:rsidRPr="006B5B03" w:rsidR="005C5409">
        <w:rPr>
          <w:rFonts w:ascii="Palatino Linotype" w:hAnsi="Palatino Linotype"/>
          <w:sz w:val="24"/>
          <w:szCs w:val="24"/>
        </w:rPr>
        <w:t>Screen N: Penetration Test</w:t>
      </w:r>
      <w:r w:rsidRPr="006B5B03" w:rsidR="496F4E48">
        <w:rPr>
          <w:rFonts w:ascii="Palatino Linotype" w:hAnsi="Palatino Linotype"/>
          <w:sz w:val="24"/>
          <w:szCs w:val="24"/>
        </w:rPr>
        <w:t>."</w:t>
      </w:r>
      <w:r w:rsidRPr="006B5B03" w:rsidR="00F62186">
        <w:rPr>
          <w:rStyle w:val="FootnoteReference"/>
          <w:rFonts w:ascii="Palatino Linotype" w:hAnsi="Palatino Linotype"/>
          <w:sz w:val="24"/>
          <w:szCs w:val="24"/>
        </w:rPr>
        <w:footnoteReference w:id="126"/>
      </w:r>
      <w:r w:rsidRPr="006B5B03" w:rsidR="005C5409">
        <w:rPr>
          <w:rFonts w:ascii="Palatino Linotype" w:hAnsi="Palatino Linotype"/>
          <w:sz w:val="24"/>
          <w:szCs w:val="24"/>
        </w:rPr>
        <w:t xml:space="preserve">  </w:t>
      </w:r>
      <w:r w:rsidRPr="006B5B03" w:rsidR="00BD4F26">
        <w:rPr>
          <w:rFonts w:ascii="Palatino Linotype" w:hAnsi="Palatino Linotype"/>
          <w:sz w:val="24"/>
          <w:szCs w:val="24"/>
        </w:rPr>
        <w:t xml:space="preserve">IREC </w:t>
      </w:r>
      <w:r w:rsidRPr="006B5B03" w:rsidR="7B0C6D51">
        <w:rPr>
          <w:rFonts w:ascii="Palatino Linotype" w:hAnsi="Palatino Linotype"/>
          <w:sz w:val="24"/>
          <w:szCs w:val="24"/>
        </w:rPr>
        <w:t>urges</w:t>
      </w:r>
      <w:r w:rsidRPr="006B5B03" w:rsidR="00BD4F26">
        <w:rPr>
          <w:rFonts w:ascii="Palatino Linotype" w:hAnsi="Palatino Linotype"/>
          <w:sz w:val="24"/>
          <w:szCs w:val="24"/>
        </w:rPr>
        <w:t xml:space="preserve"> that the title of </w:t>
      </w:r>
      <w:r w:rsidRPr="006B5B03" w:rsidR="00354C1A">
        <w:rPr>
          <w:rFonts w:ascii="Palatino Linotype" w:hAnsi="Palatino Linotype"/>
          <w:sz w:val="24"/>
          <w:szCs w:val="24"/>
        </w:rPr>
        <w:t xml:space="preserve">subsection </w:t>
      </w:r>
      <w:r w:rsidRPr="006B5B03" w:rsidR="00354C1A">
        <w:rPr>
          <w:rFonts w:ascii="Palatino Linotype" w:hAnsi="Palatino Linotype"/>
          <w:i/>
          <w:iCs/>
          <w:sz w:val="24"/>
          <w:szCs w:val="24"/>
        </w:rPr>
        <w:t>a</w:t>
      </w:r>
      <w:r w:rsidRPr="006B5B03" w:rsidR="00354C1A">
        <w:rPr>
          <w:rFonts w:ascii="Palatino Linotype" w:hAnsi="Palatino Linotype"/>
          <w:sz w:val="24"/>
          <w:szCs w:val="24"/>
        </w:rPr>
        <w:t xml:space="preserve"> of </w:t>
      </w:r>
      <w:r w:rsidRPr="006B5B03" w:rsidR="00BD4F26">
        <w:rPr>
          <w:rFonts w:ascii="Palatino Linotype" w:hAnsi="Palatino Linotype"/>
          <w:sz w:val="24"/>
          <w:szCs w:val="24"/>
        </w:rPr>
        <w:t>Screen N should reflect that it is no longer simply a penetration test</w:t>
      </w:r>
      <w:r w:rsidRPr="006B5B03" w:rsidR="00C320A6">
        <w:rPr>
          <w:rFonts w:ascii="Palatino Linotype" w:hAnsi="Palatino Linotype"/>
          <w:sz w:val="24"/>
          <w:szCs w:val="24"/>
        </w:rPr>
        <w:t>.</w:t>
      </w:r>
      <w:r w:rsidRPr="006B5B03" w:rsidR="00BD4F26">
        <w:rPr>
          <w:rFonts w:ascii="Palatino Linotype" w:hAnsi="Palatino Linotype"/>
          <w:sz w:val="24"/>
          <w:szCs w:val="24"/>
        </w:rPr>
        <w:t xml:space="preserve"> </w:t>
      </w:r>
      <w:r w:rsidRPr="006B5B03" w:rsidR="00F84EE4">
        <w:rPr>
          <w:rFonts w:ascii="Palatino Linotype" w:hAnsi="Palatino Linotype"/>
          <w:sz w:val="24"/>
          <w:szCs w:val="24"/>
        </w:rPr>
        <w:t xml:space="preserve"> </w:t>
      </w:r>
      <w:r w:rsidRPr="006B5B03" w:rsidR="00677523">
        <w:rPr>
          <w:rFonts w:ascii="Palatino Linotype" w:hAnsi="Palatino Linotype"/>
          <w:sz w:val="24"/>
          <w:szCs w:val="24"/>
        </w:rPr>
        <w:t xml:space="preserve">IREC further </w:t>
      </w:r>
      <w:r w:rsidRPr="006B5B03" w:rsidR="002431CF">
        <w:rPr>
          <w:rFonts w:ascii="Palatino Linotype" w:hAnsi="Palatino Linotype"/>
          <w:sz w:val="24"/>
          <w:szCs w:val="24"/>
        </w:rPr>
        <w:t xml:space="preserve">states </w:t>
      </w:r>
      <w:r w:rsidRPr="006B5B03" w:rsidR="008F0E84">
        <w:rPr>
          <w:rFonts w:ascii="Palatino Linotype" w:hAnsi="Palatino Linotype"/>
          <w:sz w:val="24"/>
          <w:szCs w:val="24"/>
        </w:rPr>
        <w:t>that “</w:t>
      </w:r>
      <w:r w:rsidRPr="006B5B03" w:rsidR="00BD4F26">
        <w:rPr>
          <w:rFonts w:ascii="Palatino Linotype" w:hAnsi="Palatino Linotype"/>
          <w:sz w:val="24"/>
          <w:szCs w:val="24"/>
        </w:rPr>
        <w:t xml:space="preserve">Because the ICA-SG does not simply measure the Penetration Level, the title of subsection </w:t>
      </w:r>
      <w:r w:rsidRPr="006B5B03" w:rsidR="00BD4F26">
        <w:rPr>
          <w:rFonts w:ascii="Palatino Linotype" w:hAnsi="Palatino Linotype"/>
          <w:i/>
          <w:iCs/>
          <w:sz w:val="24"/>
          <w:szCs w:val="24"/>
        </w:rPr>
        <w:t>a</w:t>
      </w:r>
      <w:r w:rsidRPr="006B5B03" w:rsidR="00BD4F26">
        <w:rPr>
          <w:rFonts w:ascii="Palatino Linotype" w:hAnsi="Palatino Linotype"/>
          <w:sz w:val="24"/>
          <w:szCs w:val="24"/>
        </w:rPr>
        <w:t xml:space="preserve"> should not include the term “Penetration Level.</w:t>
      </w:r>
      <w:r w:rsidRPr="006B5B03" w:rsidR="008F0E84">
        <w:rPr>
          <w:rFonts w:ascii="Palatino Linotype" w:hAnsi="Palatino Linotype"/>
          <w:sz w:val="24"/>
          <w:szCs w:val="24"/>
        </w:rPr>
        <w:t>”</w:t>
      </w:r>
      <w:r w:rsidRPr="006B5B03" w:rsidR="008F0E84">
        <w:rPr>
          <w:rStyle w:val="FootnoteReference"/>
          <w:rFonts w:ascii="Palatino Linotype" w:hAnsi="Palatino Linotype"/>
          <w:sz w:val="24"/>
          <w:szCs w:val="24"/>
        </w:rPr>
        <w:footnoteReference w:id="127"/>
      </w:r>
    </w:p>
    <w:p w:rsidRPr="006B5B03" w:rsidR="00672B4E" w:rsidP="00BD4F26" w:rsidRDefault="00672B4E" w14:paraId="2A5FD21B" w14:textId="6523FF7D">
      <w:pPr>
        <w:rPr>
          <w:rFonts w:ascii="Palatino Linotype" w:hAnsi="Palatino Linotype"/>
          <w:sz w:val="24"/>
          <w:szCs w:val="24"/>
        </w:rPr>
      </w:pPr>
    </w:p>
    <w:p w:rsidRPr="006B5B03" w:rsidR="00BD4F26" w:rsidP="00BD4F26" w:rsidRDefault="00672B4E" w14:paraId="07A0BEC2" w14:textId="05E96860">
      <w:pPr>
        <w:rPr>
          <w:rFonts w:ascii="Palatino Linotype" w:hAnsi="Palatino Linotype"/>
          <w:sz w:val="24"/>
          <w:szCs w:val="24"/>
        </w:rPr>
      </w:pPr>
      <w:r w:rsidRPr="006B5B03">
        <w:rPr>
          <w:rFonts w:ascii="Palatino Linotype" w:hAnsi="Palatino Linotype"/>
          <w:sz w:val="24"/>
          <w:szCs w:val="24"/>
        </w:rPr>
        <w:t xml:space="preserve">IREC </w:t>
      </w:r>
      <w:r w:rsidRPr="006B5B03" w:rsidR="00986907">
        <w:rPr>
          <w:rFonts w:ascii="Palatino Linotype" w:hAnsi="Palatino Linotype"/>
          <w:sz w:val="24"/>
          <w:szCs w:val="24"/>
        </w:rPr>
        <w:t xml:space="preserve">also </w:t>
      </w:r>
      <w:r w:rsidRPr="006B5B03">
        <w:rPr>
          <w:rFonts w:ascii="Palatino Linotype" w:hAnsi="Palatino Linotype"/>
          <w:sz w:val="24"/>
          <w:szCs w:val="24"/>
        </w:rPr>
        <w:t xml:space="preserve">states that “The IOUs’ edits add the title “Penetration Level Using Generating ICA Profile” to subsection </w:t>
      </w:r>
      <w:r w:rsidRPr="006B5B03">
        <w:rPr>
          <w:rFonts w:ascii="Palatino Linotype" w:hAnsi="Palatino Linotype"/>
          <w:i/>
          <w:iCs/>
          <w:sz w:val="24"/>
          <w:szCs w:val="24"/>
        </w:rPr>
        <w:t>a</w:t>
      </w:r>
      <w:r w:rsidRPr="006B5B03">
        <w:rPr>
          <w:rFonts w:ascii="Palatino Linotype" w:hAnsi="Palatino Linotype"/>
          <w:sz w:val="24"/>
          <w:szCs w:val="24"/>
        </w:rPr>
        <w:t xml:space="preserve"> of Screen N.  </w:t>
      </w:r>
      <w:r w:rsidRPr="006B5B03" w:rsidR="007A542D">
        <w:rPr>
          <w:rFonts w:ascii="Palatino Linotype" w:hAnsi="Palatino Linotype"/>
          <w:sz w:val="24"/>
          <w:szCs w:val="24"/>
        </w:rPr>
        <w:t>IREC further states that t</w:t>
      </w:r>
      <w:r w:rsidRPr="006B5B03">
        <w:rPr>
          <w:rFonts w:ascii="Palatino Linotype" w:hAnsi="Palatino Linotype"/>
          <w:sz w:val="24"/>
          <w:szCs w:val="24"/>
        </w:rPr>
        <w:t xml:space="preserve">he term “Generating ICA Profile” is not a defined term and should not be used.  </w:t>
      </w:r>
      <w:r w:rsidRPr="006B5B03" w:rsidR="00BD4F26">
        <w:rPr>
          <w:rFonts w:ascii="Palatino Linotype" w:hAnsi="Palatino Linotype"/>
          <w:sz w:val="24"/>
          <w:szCs w:val="24"/>
        </w:rPr>
        <w:t xml:space="preserve">IREC </w:t>
      </w:r>
      <w:r w:rsidRPr="006B5B03" w:rsidR="7B0C6D51">
        <w:rPr>
          <w:rFonts w:ascii="Palatino Linotype" w:hAnsi="Palatino Linotype"/>
          <w:sz w:val="24"/>
          <w:szCs w:val="24"/>
        </w:rPr>
        <w:t>therefore recommends</w:t>
      </w:r>
      <w:r w:rsidRPr="006B5B03" w:rsidR="00BD4F26">
        <w:rPr>
          <w:rFonts w:ascii="Palatino Linotype" w:hAnsi="Palatino Linotype"/>
          <w:sz w:val="24"/>
          <w:szCs w:val="24"/>
        </w:rPr>
        <w:t xml:space="preserve"> using “Does the Generating Facility pass the </w:t>
      </w:r>
      <w:r w:rsidRPr="006B5B03" w:rsidR="00D9068B">
        <w:rPr>
          <w:rFonts w:ascii="Palatino Linotype" w:hAnsi="Palatino Linotype"/>
          <w:sz w:val="24"/>
          <w:szCs w:val="24"/>
        </w:rPr>
        <w:br/>
      </w:r>
      <w:r w:rsidRPr="006B5B03" w:rsidR="00BD4F26">
        <w:rPr>
          <w:rFonts w:ascii="Palatino Linotype" w:hAnsi="Palatino Linotype"/>
          <w:sz w:val="24"/>
          <w:szCs w:val="24"/>
        </w:rPr>
        <w:t xml:space="preserve">ICA-SG?” for the title of subsection </w:t>
      </w:r>
      <w:r w:rsidRPr="006B5B03" w:rsidR="00BD4F26">
        <w:rPr>
          <w:rFonts w:ascii="Palatino Linotype" w:hAnsi="Palatino Linotype"/>
          <w:i/>
          <w:sz w:val="24"/>
          <w:szCs w:val="24"/>
        </w:rPr>
        <w:t>a</w:t>
      </w:r>
      <w:r w:rsidRPr="006B5B03" w:rsidR="00BD4F26">
        <w:rPr>
          <w:rFonts w:ascii="Palatino Linotype" w:hAnsi="Palatino Linotype"/>
          <w:sz w:val="24"/>
          <w:szCs w:val="24"/>
        </w:rPr>
        <w:t xml:space="preserve"> of Screen N</w:t>
      </w:r>
      <w:r w:rsidRPr="006B5B03" w:rsidR="00D65030">
        <w:rPr>
          <w:rFonts w:ascii="Palatino Linotype" w:hAnsi="Palatino Linotype"/>
          <w:sz w:val="24"/>
          <w:szCs w:val="24"/>
        </w:rPr>
        <w:t>.</w:t>
      </w:r>
      <w:r w:rsidRPr="006B5B03" w:rsidR="00D9426B">
        <w:rPr>
          <w:rFonts w:ascii="Palatino Linotype" w:hAnsi="Palatino Linotype"/>
          <w:sz w:val="24"/>
          <w:szCs w:val="24"/>
        </w:rPr>
        <w:t>”</w:t>
      </w:r>
      <w:r w:rsidRPr="006B5B03" w:rsidR="009F12DF">
        <w:rPr>
          <w:rStyle w:val="FootnoteReference"/>
          <w:rFonts w:ascii="Palatino Linotype" w:hAnsi="Palatino Linotype"/>
          <w:sz w:val="24"/>
          <w:szCs w:val="24"/>
        </w:rPr>
        <w:footnoteReference w:id="128"/>
      </w:r>
      <w:r w:rsidRPr="006B5B03" w:rsidR="00BD6423">
        <w:rPr>
          <w:rFonts w:ascii="Palatino Linotype" w:hAnsi="Palatino Linotype"/>
          <w:sz w:val="24"/>
          <w:szCs w:val="24"/>
        </w:rPr>
        <w:t xml:space="preserve">  </w:t>
      </w:r>
    </w:p>
    <w:p w:rsidRPr="006B5B03" w:rsidR="00BD6423" w:rsidP="00BD4F26" w:rsidRDefault="00BD6423" w14:paraId="7F836287" w14:textId="6E67E128">
      <w:pPr>
        <w:rPr>
          <w:rFonts w:ascii="Palatino Linotype" w:hAnsi="Palatino Linotype"/>
          <w:sz w:val="24"/>
          <w:szCs w:val="24"/>
        </w:rPr>
      </w:pPr>
    </w:p>
    <w:p w:rsidRPr="006B5B03" w:rsidR="00BD6423" w:rsidP="00B603DF" w:rsidRDefault="00BD6423" w14:paraId="2235AF26" w14:textId="6655E804">
      <w:pPr>
        <w:rPr>
          <w:rFonts w:ascii="Palatino Linotype" w:hAnsi="Palatino Linotype"/>
          <w:sz w:val="24"/>
          <w:szCs w:val="24"/>
        </w:rPr>
      </w:pPr>
      <w:r w:rsidRPr="006B5B03">
        <w:rPr>
          <w:rFonts w:ascii="Palatino Linotype" w:hAnsi="Palatino Linotype"/>
          <w:sz w:val="24"/>
          <w:szCs w:val="24"/>
        </w:rPr>
        <w:t>Similarly, IREC recommends using the following title for Screen N in Rule 21’s Table of Contents, the flowchart, and the screen language:</w:t>
      </w:r>
      <w:r w:rsidRPr="006B5B03" w:rsidR="009F12DF">
        <w:rPr>
          <w:rStyle w:val="FootnoteReference"/>
          <w:rFonts w:ascii="Palatino Linotype" w:hAnsi="Palatino Linotype"/>
          <w:sz w:val="24"/>
          <w:szCs w:val="24"/>
        </w:rPr>
        <w:footnoteReference w:id="129"/>
      </w:r>
      <w:r w:rsidRPr="006B5B03" w:rsidR="00D9068B">
        <w:rPr>
          <w:rFonts w:ascii="Palatino Linotype" w:hAnsi="Palatino Linotype"/>
          <w:sz w:val="24"/>
          <w:szCs w:val="24"/>
        </w:rPr>
        <w:t xml:space="preserve"> </w:t>
      </w:r>
      <w:r w:rsidRPr="006B5B03">
        <w:rPr>
          <w:rFonts w:ascii="Palatino Linotype" w:hAnsi="Palatino Linotype"/>
          <w:i/>
          <w:iCs/>
          <w:sz w:val="24"/>
          <w:szCs w:val="24"/>
        </w:rPr>
        <w:t>Does the Generating Facility pass the ICA-SG or is aggregate generation</w:t>
      </w:r>
      <w:r w:rsidRPr="006B5B03" w:rsidR="00570EEA">
        <w:rPr>
          <w:rFonts w:ascii="Palatino Linotype" w:hAnsi="Palatino Linotype"/>
          <w:i/>
          <w:iCs/>
          <w:sz w:val="24"/>
          <w:szCs w:val="24"/>
        </w:rPr>
        <w:t xml:space="preserve"> </w:t>
      </w:r>
      <w:r w:rsidRPr="006B5B03">
        <w:rPr>
          <w:rFonts w:ascii="Palatino Linotype" w:hAnsi="Palatino Linotype"/>
          <w:i/>
          <w:iCs/>
          <w:sz w:val="24"/>
          <w:szCs w:val="24"/>
        </w:rPr>
        <w:t>less than 100% of minimum load?</w:t>
      </w:r>
    </w:p>
    <w:p w:rsidRPr="006B5B03" w:rsidR="00D7626E" w:rsidP="00D7626E" w:rsidRDefault="00D7626E" w14:paraId="3FDE0C0D" w14:textId="448131C7">
      <w:pPr>
        <w:rPr>
          <w:rFonts w:ascii="Palatino Linotype" w:hAnsi="Palatino Linotype"/>
          <w:sz w:val="24"/>
          <w:szCs w:val="24"/>
        </w:rPr>
      </w:pPr>
    </w:p>
    <w:p w:rsidRPr="006B5B03" w:rsidR="00CC0A4C" w:rsidP="00CC0A4C" w:rsidRDefault="00CC0A4C" w14:paraId="1E75C719" w14:textId="58110B28">
      <w:pPr>
        <w:rPr>
          <w:rFonts w:ascii="Palatino Linotype" w:hAnsi="Palatino Linotype"/>
          <w:sz w:val="24"/>
          <w:szCs w:val="24"/>
        </w:rPr>
      </w:pPr>
      <w:r w:rsidRPr="006B5B03">
        <w:rPr>
          <w:rFonts w:ascii="Palatino Linotype" w:hAnsi="Palatino Linotype"/>
          <w:sz w:val="24"/>
          <w:szCs w:val="24"/>
        </w:rPr>
        <w:t xml:space="preserve">The </w:t>
      </w:r>
      <w:r w:rsidRPr="006B5B03" w:rsidR="00674EA5">
        <w:rPr>
          <w:rFonts w:ascii="Palatino Linotype" w:hAnsi="Palatino Linotype"/>
          <w:sz w:val="24"/>
          <w:szCs w:val="24"/>
        </w:rPr>
        <w:t xml:space="preserve">Utilities </w:t>
      </w:r>
      <w:r w:rsidRPr="006B5B03">
        <w:rPr>
          <w:rFonts w:ascii="Palatino Linotype" w:hAnsi="Palatino Linotype"/>
          <w:sz w:val="24"/>
          <w:szCs w:val="24"/>
        </w:rPr>
        <w:t>disagree</w:t>
      </w:r>
      <w:r w:rsidRPr="006B5B03" w:rsidR="00227B16">
        <w:rPr>
          <w:rFonts w:ascii="Palatino Linotype" w:hAnsi="Palatino Linotype"/>
          <w:sz w:val="24"/>
          <w:szCs w:val="24"/>
        </w:rPr>
        <w:t>, asserting</w:t>
      </w:r>
      <w:r w:rsidRPr="006B5B03">
        <w:rPr>
          <w:rFonts w:ascii="Palatino Linotype" w:hAnsi="Palatino Linotype"/>
          <w:sz w:val="24"/>
          <w:szCs w:val="24"/>
        </w:rPr>
        <w:t xml:space="preserve"> that the title of screen N should </w:t>
      </w:r>
      <w:r w:rsidRPr="006B5B03" w:rsidR="00AD3FC9">
        <w:rPr>
          <w:rFonts w:ascii="Palatino Linotype" w:hAnsi="Palatino Linotype"/>
          <w:sz w:val="24"/>
          <w:szCs w:val="24"/>
        </w:rPr>
        <w:t xml:space="preserve">not </w:t>
      </w:r>
      <w:r w:rsidRPr="006B5B03">
        <w:rPr>
          <w:rFonts w:ascii="Palatino Linotype" w:hAnsi="Palatino Linotype"/>
          <w:sz w:val="24"/>
          <w:szCs w:val="24"/>
        </w:rPr>
        <w:t xml:space="preserve">be changed. </w:t>
      </w:r>
      <w:r w:rsidRPr="006B5B03" w:rsidR="00B1711A">
        <w:rPr>
          <w:rFonts w:ascii="Palatino Linotype" w:hAnsi="Palatino Linotype"/>
          <w:sz w:val="24"/>
          <w:szCs w:val="24"/>
        </w:rPr>
        <w:t>Utilities state that “</w:t>
      </w:r>
      <w:r w:rsidRPr="006B5B03" w:rsidR="002B46A1">
        <w:rPr>
          <w:rFonts w:ascii="Palatino Linotype" w:hAnsi="Palatino Linotype"/>
          <w:sz w:val="24"/>
          <w:szCs w:val="24"/>
        </w:rPr>
        <w:t xml:space="preserve">their </w:t>
      </w:r>
      <w:r w:rsidRPr="006B5B03">
        <w:rPr>
          <w:rFonts w:ascii="Palatino Linotype" w:hAnsi="Palatino Linotype"/>
          <w:sz w:val="24"/>
          <w:szCs w:val="24"/>
        </w:rPr>
        <w:t xml:space="preserve">proposed title is appropriate as </w:t>
      </w:r>
      <w:r w:rsidRPr="006B5B03" w:rsidR="00FE7642">
        <w:rPr>
          <w:rFonts w:ascii="Palatino Linotype" w:hAnsi="Palatino Linotype"/>
          <w:sz w:val="24"/>
          <w:szCs w:val="24"/>
        </w:rPr>
        <w:t xml:space="preserve">it </w:t>
      </w:r>
      <w:r w:rsidRPr="006B5B03">
        <w:rPr>
          <w:rFonts w:ascii="Palatino Linotype" w:hAnsi="Palatino Linotype"/>
          <w:sz w:val="24"/>
          <w:szCs w:val="24"/>
        </w:rPr>
        <w:t xml:space="preserve">is because it is still a </w:t>
      </w:r>
      <w:r w:rsidRPr="006B5B03" w:rsidR="0683102D">
        <w:rPr>
          <w:rFonts w:ascii="Palatino Linotype" w:hAnsi="Palatino Linotype"/>
          <w:sz w:val="24"/>
          <w:szCs w:val="24"/>
        </w:rPr>
        <w:t>‘</w:t>
      </w:r>
      <w:r w:rsidRPr="006B5B03">
        <w:rPr>
          <w:rFonts w:ascii="Palatino Linotype" w:hAnsi="Palatino Linotype"/>
          <w:sz w:val="24"/>
          <w:szCs w:val="24"/>
        </w:rPr>
        <w:t>penetration test</w:t>
      </w:r>
      <w:r w:rsidRPr="006B5B03" w:rsidR="0683102D">
        <w:rPr>
          <w:rFonts w:ascii="Palatino Linotype" w:hAnsi="Palatino Linotype"/>
          <w:sz w:val="24"/>
          <w:szCs w:val="24"/>
        </w:rPr>
        <w:t>.’</w:t>
      </w:r>
      <w:r w:rsidRPr="006B5B03" w:rsidR="038ECA4C">
        <w:rPr>
          <w:rFonts w:ascii="Palatino Linotype" w:hAnsi="Palatino Linotype"/>
          <w:sz w:val="24"/>
          <w:szCs w:val="24"/>
        </w:rPr>
        <w:t>”</w:t>
      </w:r>
      <w:r w:rsidRPr="006B5B03" w:rsidR="007F7228">
        <w:rPr>
          <w:rStyle w:val="FootnoteReference"/>
          <w:rFonts w:ascii="Palatino Linotype" w:hAnsi="Palatino Linotype"/>
          <w:sz w:val="24"/>
          <w:szCs w:val="24"/>
        </w:rPr>
        <w:footnoteReference w:id="130"/>
      </w:r>
      <w:r w:rsidRPr="006B5B03" w:rsidR="00971383">
        <w:rPr>
          <w:rFonts w:ascii="Palatino Linotype" w:hAnsi="Palatino Linotype"/>
          <w:sz w:val="24"/>
          <w:szCs w:val="24"/>
        </w:rPr>
        <w:t xml:space="preserve">  </w:t>
      </w:r>
      <w:r w:rsidRPr="006B5B03" w:rsidR="007E2425">
        <w:rPr>
          <w:rFonts w:ascii="Palatino Linotype" w:hAnsi="Palatino Linotype"/>
          <w:sz w:val="24"/>
          <w:szCs w:val="24"/>
        </w:rPr>
        <w:t>Utilities indicates that t</w:t>
      </w:r>
      <w:r w:rsidRPr="006B5B03" w:rsidR="00971383">
        <w:rPr>
          <w:rFonts w:ascii="Palatino Linotype" w:hAnsi="Palatino Linotype"/>
          <w:sz w:val="24"/>
          <w:szCs w:val="24"/>
        </w:rPr>
        <w:t xml:space="preserve">he only difference is that </w:t>
      </w:r>
      <w:r w:rsidRPr="006B5B03" w:rsidR="00585A0C">
        <w:rPr>
          <w:rFonts w:ascii="Palatino Linotype" w:hAnsi="Palatino Linotype"/>
          <w:sz w:val="24"/>
          <w:szCs w:val="24"/>
        </w:rPr>
        <w:t>“</w:t>
      </w:r>
      <w:r w:rsidRPr="006B5B03" w:rsidR="00971383">
        <w:rPr>
          <w:rFonts w:ascii="Palatino Linotype" w:hAnsi="Palatino Linotype"/>
          <w:sz w:val="24"/>
          <w:szCs w:val="24"/>
        </w:rPr>
        <w:t>penetration is now based on ICA values or minimum load.</w:t>
      </w:r>
      <w:r w:rsidRPr="006B5B03" w:rsidDel="0004626A" w:rsidR="00971383">
        <w:rPr>
          <w:rFonts w:ascii="Palatino Linotype" w:hAnsi="Palatino Linotype"/>
          <w:sz w:val="24"/>
          <w:szCs w:val="24"/>
        </w:rPr>
        <w:t xml:space="preserve"> </w:t>
      </w:r>
      <w:r w:rsidRPr="006B5B03" w:rsidR="00971383">
        <w:rPr>
          <w:rFonts w:ascii="Palatino Linotype" w:hAnsi="Palatino Linotype"/>
          <w:sz w:val="24"/>
          <w:szCs w:val="24"/>
        </w:rPr>
        <w:t>Thus, it is not necessary to change the titles.</w:t>
      </w:r>
      <w:r w:rsidRPr="006B5B03" w:rsidR="00677E95">
        <w:rPr>
          <w:rFonts w:ascii="Palatino Linotype" w:hAnsi="Palatino Linotype"/>
          <w:sz w:val="24"/>
          <w:szCs w:val="24"/>
        </w:rPr>
        <w:t>”</w:t>
      </w:r>
      <w:r w:rsidRPr="006B5B03" w:rsidR="00E30A1C">
        <w:rPr>
          <w:rStyle w:val="FootnoteReference"/>
          <w:rFonts w:ascii="Palatino Linotype" w:hAnsi="Palatino Linotype"/>
          <w:sz w:val="24"/>
          <w:szCs w:val="24"/>
        </w:rPr>
        <w:footnoteReference w:id="131"/>
      </w:r>
    </w:p>
    <w:p w:rsidRPr="006B5B03" w:rsidR="00FE7642" w:rsidP="00CC0A4C" w:rsidRDefault="00FE7642" w14:paraId="105B6723" w14:textId="3C4DDE3E">
      <w:pPr>
        <w:rPr>
          <w:rFonts w:ascii="Palatino Linotype" w:hAnsi="Palatino Linotype"/>
          <w:sz w:val="24"/>
          <w:szCs w:val="24"/>
        </w:rPr>
      </w:pPr>
    </w:p>
    <w:p w:rsidRPr="006B5B03" w:rsidR="00543F91" w:rsidP="00543F91" w:rsidRDefault="79D64D39" w14:paraId="5198C4A7" w14:textId="64A2E896">
      <w:pPr>
        <w:rPr>
          <w:rFonts w:ascii="Palatino Linotype" w:hAnsi="Palatino Linotype"/>
          <w:sz w:val="24"/>
          <w:szCs w:val="24"/>
        </w:rPr>
      </w:pPr>
      <w:r w:rsidRPr="006B5B03">
        <w:rPr>
          <w:rFonts w:ascii="Palatino Linotype" w:hAnsi="Palatino Linotype"/>
          <w:sz w:val="24"/>
          <w:szCs w:val="24"/>
        </w:rPr>
        <w:t>The Commission</w:t>
      </w:r>
      <w:r w:rsidRPr="006B5B03" w:rsidR="3DF1F3F9">
        <w:rPr>
          <w:rFonts w:ascii="Palatino Linotype" w:hAnsi="Palatino Linotype"/>
          <w:sz w:val="24"/>
          <w:szCs w:val="24"/>
        </w:rPr>
        <w:t xml:space="preserve"> agrees with </w:t>
      </w:r>
      <w:r w:rsidRPr="006B5B03" w:rsidR="24B96A4D">
        <w:rPr>
          <w:rFonts w:ascii="Palatino Linotype" w:hAnsi="Palatino Linotype"/>
          <w:sz w:val="24"/>
          <w:szCs w:val="24"/>
        </w:rPr>
        <w:t xml:space="preserve">the </w:t>
      </w:r>
      <w:r w:rsidRPr="006B5B03" w:rsidR="41954AA2">
        <w:rPr>
          <w:rFonts w:ascii="Palatino Linotype" w:hAnsi="Palatino Linotype"/>
          <w:sz w:val="24"/>
          <w:szCs w:val="24"/>
        </w:rPr>
        <w:t xml:space="preserve">Utilities that </w:t>
      </w:r>
      <w:r w:rsidRPr="006B5B03" w:rsidR="33515B41">
        <w:rPr>
          <w:rFonts w:ascii="Palatino Linotype" w:hAnsi="Palatino Linotype"/>
          <w:sz w:val="24"/>
          <w:szCs w:val="24"/>
        </w:rPr>
        <w:t>Screen N is still a “penetration test”.  Therefore, the</w:t>
      </w:r>
      <w:r w:rsidRPr="006B5B03" w:rsidR="05EBCEE1">
        <w:rPr>
          <w:rFonts w:ascii="Palatino Linotype" w:hAnsi="Palatino Linotype"/>
          <w:sz w:val="24"/>
          <w:szCs w:val="24"/>
        </w:rPr>
        <w:t xml:space="preserve"> title of screen N </w:t>
      </w:r>
      <w:r w:rsidRPr="006B5B03" w:rsidR="6D14B67D">
        <w:rPr>
          <w:rFonts w:ascii="Palatino Linotype" w:hAnsi="Palatino Linotype"/>
          <w:sz w:val="24"/>
          <w:szCs w:val="24"/>
        </w:rPr>
        <w:t xml:space="preserve">need </w:t>
      </w:r>
      <w:r w:rsidRPr="006B5B03" w:rsidR="05EBCEE1">
        <w:rPr>
          <w:rFonts w:ascii="Palatino Linotype" w:hAnsi="Palatino Linotype"/>
          <w:sz w:val="24"/>
          <w:szCs w:val="24"/>
        </w:rPr>
        <w:t>not be changed, and IREC’s protest is rejected.</w:t>
      </w:r>
      <w:r w:rsidRPr="006B5B03" w:rsidR="33515B41">
        <w:rPr>
          <w:rFonts w:ascii="Palatino Linotype" w:hAnsi="Palatino Linotype"/>
          <w:sz w:val="24"/>
          <w:szCs w:val="24"/>
        </w:rPr>
        <w:t xml:space="preserve"> </w:t>
      </w:r>
      <w:r w:rsidRPr="006B5B03" w:rsidR="562AA1A1">
        <w:rPr>
          <w:rFonts w:ascii="Palatino Linotype" w:hAnsi="Palatino Linotype"/>
          <w:sz w:val="24"/>
          <w:szCs w:val="24"/>
        </w:rPr>
        <w:t xml:space="preserve"> </w:t>
      </w:r>
      <w:r w:rsidRPr="006B5B03" w:rsidR="15AF7C99">
        <w:rPr>
          <w:rFonts w:ascii="Palatino Linotype" w:hAnsi="Palatino Linotype"/>
          <w:sz w:val="24"/>
          <w:szCs w:val="24"/>
        </w:rPr>
        <w:t xml:space="preserve"> </w:t>
      </w:r>
      <w:r w:rsidRPr="006B5B03" w:rsidR="188F835A">
        <w:rPr>
          <w:rFonts w:ascii="Palatino Linotype" w:hAnsi="Palatino Linotype"/>
          <w:sz w:val="24"/>
          <w:szCs w:val="24"/>
        </w:rPr>
        <w:t>However</w:t>
      </w:r>
      <w:r w:rsidRPr="006B5B03" w:rsidR="15AF7C99">
        <w:rPr>
          <w:rFonts w:ascii="Palatino Linotype" w:hAnsi="Palatino Linotype"/>
          <w:sz w:val="24"/>
          <w:szCs w:val="24"/>
        </w:rPr>
        <w:t xml:space="preserve">, </w:t>
      </w:r>
      <w:r w:rsidRPr="006B5B03" w:rsidR="188F835A">
        <w:rPr>
          <w:rFonts w:ascii="Palatino Linotype" w:hAnsi="Palatino Linotype"/>
          <w:sz w:val="24"/>
          <w:szCs w:val="24"/>
        </w:rPr>
        <w:t xml:space="preserve">Utilities should </w:t>
      </w:r>
      <w:r w:rsidRPr="006B5B03" w:rsidR="15AF7C99">
        <w:rPr>
          <w:rFonts w:ascii="Palatino Linotype" w:hAnsi="Palatino Linotype"/>
          <w:sz w:val="24"/>
          <w:szCs w:val="24"/>
        </w:rPr>
        <w:t xml:space="preserve">define </w:t>
      </w:r>
      <w:r w:rsidRPr="006B5B03" w:rsidR="188F835A">
        <w:rPr>
          <w:rFonts w:ascii="Palatino Linotype" w:hAnsi="Palatino Linotype"/>
          <w:sz w:val="24"/>
          <w:szCs w:val="24"/>
        </w:rPr>
        <w:t xml:space="preserve">the </w:t>
      </w:r>
      <w:r w:rsidRPr="006B5B03" w:rsidR="15AF7C99">
        <w:rPr>
          <w:rFonts w:ascii="Palatino Linotype" w:hAnsi="Palatino Linotype"/>
          <w:sz w:val="24"/>
          <w:szCs w:val="24"/>
        </w:rPr>
        <w:t>term "Generating ICA Profile"</w:t>
      </w:r>
      <w:r w:rsidRPr="006B5B03" w:rsidR="77314D94">
        <w:rPr>
          <w:rFonts w:ascii="Palatino Linotype" w:hAnsi="Palatino Linotype"/>
          <w:snapToGrid w:val="0"/>
          <w:sz w:val="24"/>
          <w:szCs w:val="24"/>
        </w:rPr>
        <w:t xml:space="preserve"> </w:t>
      </w:r>
      <w:r w:rsidRPr="006B5B03" w:rsidR="77314D94">
        <w:rPr>
          <w:rFonts w:ascii="Palatino Linotype" w:hAnsi="Palatino Linotype"/>
          <w:sz w:val="24"/>
          <w:szCs w:val="24"/>
        </w:rPr>
        <w:t xml:space="preserve">under Section C </w:t>
      </w:r>
      <w:r w:rsidRPr="006B5B03" w:rsidR="77314D94">
        <w:rPr>
          <w:rFonts w:ascii="Palatino Linotype" w:hAnsi="Palatino Linotype"/>
          <w:sz w:val="24"/>
          <w:szCs w:val="24"/>
        </w:rPr>
        <w:lastRenderedPageBreak/>
        <w:t xml:space="preserve">(Definitions) of the Electric Rule 21 Tariff. </w:t>
      </w:r>
      <w:r w:rsidRPr="006B5B03" w:rsidR="3182B237">
        <w:rPr>
          <w:rFonts w:ascii="Palatino Linotype" w:hAnsi="Palatino Linotype"/>
          <w:sz w:val="24"/>
          <w:szCs w:val="24"/>
        </w:rPr>
        <w:t xml:space="preserve">Utilities </w:t>
      </w:r>
      <w:r w:rsidRPr="006B5B03" w:rsidR="2A6BE959">
        <w:rPr>
          <w:rFonts w:ascii="Palatino Linotype" w:hAnsi="Palatino Linotype"/>
          <w:sz w:val="24"/>
          <w:szCs w:val="24"/>
        </w:rPr>
        <w:t xml:space="preserve">each </w:t>
      </w:r>
      <w:r w:rsidRPr="006B5B03" w:rsidR="3182B237">
        <w:rPr>
          <w:rFonts w:ascii="Palatino Linotype" w:hAnsi="Palatino Linotype"/>
          <w:sz w:val="24"/>
          <w:szCs w:val="24"/>
        </w:rPr>
        <w:t xml:space="preserve">shall incorporate the above change in </w:t>
      </w:r>
      <w:r w:rsidRPr="006B5B03" w:rsidR="663879CD">
        <w:rPr>
          <w:rFonts w:ascii="Palatino Linotype" w:hAnsi="Palatino Linotype"/>
          <w:sz w:val="24"/>
          <w:szCs w:val="24"/>
        </w:rPr>
        <w:t>a</w:t>
      </w:r>
      <w:r w:rsidRPr="006B5B03" w:rsidR="3182B237">
        <w:rPr>
          <w:rFonts w:ascii="Palatino Linotype" w:hAnsi="Palatino Linotype"/>
          <w:sz w:val="24"/>
          <w:szCs w:val="24"/>
        </w:rPr>
        <w:t xml:space="preserve"> Tier 1 Advice Letter</w:t>
      </w:r>
      <w:r w:rsidRPr="006B5B03" w:rsidR="7859063F">
        <w:rPr>
          <w:rFonts w:ascii="Palatino Linotype" w:hAnsi="Palatino Linotype"/>
          <w:sz w:val="24"/>
          <w:szCs w:val="24"/>
        </w:rPr>
        <w:t xml:space="preserve"> within 30 days of </w:t>
      </w:r>
      <w:r w:rsidRPr="006B5B03" w:rsidR="1B90116E">
        <w:rPr>
          <w:rFonts w:ascii="Palatino Linotype" w:hAnsi="Palatino Linotype"/>
          <w:sz w:val="24"/>
          <w:szCs w:val="24"/>
        </w:rPr>
        <w:t xml:space="preserve">the adoption of </w:t>
      </w:r>
      <w:r w:rsidRPr="006B5B03" w:rsidR="7859063F">
        <w:rPr>
          <w:rFonts w:ascii="Palatino Linotype" w:hAnsi="Palatino Linotype"/>
          <w:sz w:val="24"/>
          <w:szCs w:val="24"/>
        </w:rPr>
        <w:t>this Resolution</w:t>
      </w:r>
      <w:r w:rsidRPr="006B5B03" w:rsidR="3182B237">
        <w:rPr>
          <w:rFonts w:ascii="Palatino Linotype" w:hAnsi="Palatino Linotype"/>
          <w:sz w:val="24"/>
          <w:szCs w:val="24"/>
        </w:rPr>
        <w:t xml:space="preserve">. </w:t>
      </w:r>
      <w:r w:rsidRPr="006B5B03" w:rsidR="6A099504">
        <w:rPr>
          <w:rFonts w:ascii="Palatino Linotype" w:hAnsi="Palatino Linotype"/>
          <w:sz w:val="24"/>
          <w:szCs w:val="24"/>
        </w:rPr>
        <w:t xml:space="preserve"> </w:t>
      </w:r>
    </w:p>
    <w:p w:rsidRPr="006B5B03" w:rsidR="00D7626E" w:rsidP="00D7626E" w:rsidRDefault="00D7626E" w14:paraId="2B5F7E14" w14:textId="77777777">
      <w:pPr>
        <w:rPr>
          <w:rFonts w:ascii="Palatino Linotype" w:hAnsi="Palatino Linotype"/>
          <w:sz w:val="24"/>
          <w:szCs w:val="24"/>
        </w:rPr>
      </w:pPr>
    </w:p>
    <w:p w:rsidRPr="006B5B03" w:rsidR="003E1283" w:rsidP="00816AB8" w:rsidRDefault="00EC3C3D" w14:paraId="1A3DCD2B" w14:textId="4C4E368D">
      <w:pPr>
        <w:pStyle w:val="ListParagraph"/>
        <w:numPr>
          <w:ilvl w:val="0"/>
          <w:numId w:val="44"/>
        </w:numPr>
        <w:tabs>
          <w:tab w:val="left" w:pos="450"/>
        </w:tabs>
        <w:rPr>
          <w:rFonts w:ascii="Palatino Linotype" w:hAnsi="Palatino Linotype"/>
          <w:sz w:val="24"/>
          <w:szCs w:val="24"/>
        </w:rPr>
      </w:pPr>
      <w:r w:rsidRPr="006B5B03">
        <w:rPr>
          <w:rFonts w:ascii="Palatino Linotype" w:hAnsi="Palatino Linotype"/>
          <w:sz w:val="24"/>
          <w:szCs w:val="24"/>
        </w:rPr>
        <w:t>A</w:t>
      </w:r>
      <w:r w:rsidRPr="006B5B03" w:rsidR="003E1283">
        <w:rPr>
          <w:rFonts w:ascii="Palatino Linotype" w:hAnsi="Palatino Linotype"/>
          <w:sz w:val="24"/>
          <w:szCs w:val="24"/>
        </w:rPr>
        <w:t>uthoriz</w:t>
      </w:r>
      <w:r w:rsidRPr="006B5B03">
        <w:rPr>
          <w:rFonts w:ascii="Palatino Linotype" w:hAnsi="Palatino Linotype"/>
          <w:sz w:val="24"/>
          <w:szCs w:val="24"/>
        </w:rPr>
        <w:t>ation of</w:t>
      </w:r>
      <w:r w:rsidRPr="006B5B03" w:rsidR="003E1283">
        <w:rPr>
          <w:rFonts w:ascii="Palatino Linotype" w:hAnsi="Palatino Linotype"/>
          <w:sz w:val="24"/>
          <w:szCs w:val="24"/>
        </w:rPr>
        <w:t xml:space="preserve"> </w:t>
      </w:r>
      <w:r w:rsidRPr="006B5B03" w:rsidR="00F90758">
        <w:rPr>
          <w:rFonts w:ascii="Palatino Linotype" w:hAnsi="Palatino Linotype"/>
          <w:sz w:val="24"/>
          <w:szCs w:val="24"/>
        </w:rPr>
        <w:t xml:space="preserve">a </w:t>
      </w:r>
      <w:r w:rsidRPr="006B5B03" w:rsidR="003E1283">
        <w:rPr>
          <w:rFonts w:ascii="Palatino Linotype" w:hAnsi="Palatino Linotype"/>
          <w:sz w:val="24"/>
          <w:szCs w:val="24"/>
        </w:rPr>
        <w:t xml:space="preserve">10% buffer for Screen N and projects to interconnect even above the ICA-SG 576 </w:t>
      </w:r>
    </w:p>
    <w:p w:rsidRPr="006B5B03" w:rsidR="00D7626E" w:rsidP="00D7626E" w:rsidRDefault="00D7626E" w14:paraId="58BE0F5A" w14:textId="4A239F53">
      <w:pPr>
        <w:rPr>
          <w:rFonts w:ascii="Palatino Linotype" w:hAnsi="Palatino Linotype"/>
          <w:sz w:val="24"/>
          <w:szCs w:val="24"/>
        </w:rPr>
      </w:pPr>
    </w:p>
    <w:p w:rsidRPr="006B5B03" w:rsidR="00EE65B9" w:rsidP="00153274" w:rsidRDefault="00175E4B" w14:paraId="53A42199" w14:textId="288233BE">
      <w:pPr>
        <w:rPr>
          <w:rFonts w:ascii="Palatino Linotype" w:hAnsi="Palatino Linotype"/>
          <w:sz w:val="24"/>
          <w:szCs w:val="24"/>
        </w:rPr>
      </w:pPr>
      <w:r w:rsidRPr="006B5B03">
        <w:rPr>
          <w:rFonts w:ascii="Palatino Linotype" w:hAnsi="Palatino Linotype"/>
          <w:sz w:val="24"/>
          <w:szCs w:val="24"/>
        </w:rPr>
        <w:t xml:space="preserve">IREC indicates that </w:t>
      </w:r>
      <w:r w:rsidRPr="006B5B03" w:rsidR="00153274">
        <w:rPr>
          <w:rFonts w:ascii="Palatino Linotype" w:hAnsi="Palatino Linotype"/>
          <w:sz w:val="24"/>
          <w:szCs w:val="24"/>
        </w:rPr>
        <w:t xml:space="preserve">modifications to Screen N must comply with the Commission’s </w:t>
      </w:r>
      <w:r w:rsidRPr="006B5B03" w:rsidR="009B4839">
        <w:rPr>
          <w:rFonts w:ascii="Palatino Linotype" w:hAnsi="Palatino Linotype"/>
          <w:sz w:val="24"/>
          <w:szCs w:val="24"/>
        </w:rPr>
        <w:t>D</w:t>
      </w:r>
      <w:r w:rsidRPr="006B5B03" w:rsidR="00E62510">
        <w:rPr>
          <w:rFonts w:ascii="Palatino Linotype" w:hAnsi="Palatino Linotype"/>
          <w:sz w:val="24"/>
          <w:szCs w:val="24"/>
        </w:rPr>
        <w:t>.</w:t>
      </w:r>
      <w:r w:rsidRPr="006B5B03" w:rsidR="009B4839">
        <w:rPr>
          <w:rFonts w:ascii="Palatino Linotype" w:hAnsi="Palatino Linotype"/>
          <w:sz w:val="24"/>
          <w:szCs w:val="24"/>
        </w:rPr>
        <w:t xml:space="preserve"> </w:t>
      </w:r>
      <w:r w:rsidRPr="006B5B03" w:rsidR="00E62510">
        <w:rPr>
          <w:rFonts w:ascii="Palatino Linotype" w:hAnsi="Palatino Linotype"/>
          <w:sz w:val="24"/>
          <w:szCs w:val="24"/>
        </w:rPr>
        <w:t>20-09-035</w:t>
      </w:r>
      <w:r w:rsidRPr="006B5B03" w:rsidR="00153274">
        <w:rPr>
          <w:rFonts w:ascii="Palatino Linotype" w:hAnsi="Palatino Linotype"/>
          <w:sz w:val="24"/>
          <w:szCs w:val="24"/>
        </w:rPr>
        <w:t xml:space="preserve"> and ensure projects are not unnecessarily sent to detailed study.</w:t>
      </w:r>
      <w:r w:rsidRPr="006B5B03" w:rsidR="00153274">
        <w:rPr>
          <w:rStyle w:val="FootnoteReference"/>
          <w:rFonts w:ascii="Palatino Linotype" w:hAnsi="Palatino Linotype"/>
          <w:sz w:val="24"/>
          <w:szCs w:val="24"/>
        </w:rPr>
        <w:footnoteReference w:id="132"/>
      </w:r>
      <w:r w:rsidRPr="006B5B03" w:rsidR="00153274">
        <w:rPr>
          <w:rFonts w:ascii="Palatino Linotype" w:hAnsi="Palatino Linotype"/>
          <w:sz w:val="24"/>
          <w:szCs w:val="24"/>
        </w:rPr>
        <w:t xml:space="preserve"> </w:t>
      </w:r>
      <w:r w:rsidRPr="006B5B03" w:rsidR="00153274">
        <w:rPr>
          <w:rFonts w:ascii="Palatino Linotype" w:hAnsi="Palatino Linotype"/>
          <w:b/>
          <w:bCs/>
          <w:sz w:val="24"/>
          <w:szCs w:val="24"/>
        </w:rPr>
        <w:t xml:space="preserve"> </w:t>
      </w:r>
      <w:r w:rsidRPr="006B5B03" w:rsidR="002433F8">
        <w:rPr>
          <w:rFonts w:ascii="Palatino Linotype" w:hAnsi="Palatino Linotype"/>
          <w:sz w:val="24"/>
          <w:szCs w:val="24"/>
        </w:rPr>
        <w:t xml:space="preserve">IREC also indicates that </w:t>
      </w:r>
      <w:r w:rsidRPr="006B5B03">
        <w:rPr>
          <w:rFonts w:ascii="Palatino Linotype" w:hAnsi="Palatino Linotype"/>
          <w:sz w:val="24"/>
          <w:szCs w:val="24"/>
        </w:rPr>
        <w:t>t</w:t>
      </w:r>
      <w:r w:rsidRPr="006B5B03" w:rsidR="00D8039E">
        <w:rPr>
          <w:rFonts w:ascii="Palatino Linotype" w:hAnsi="Palatino Linotype"/>
          <w:sz w:val="24"/>
          <w:szCs w:val="24"/>
        </w:rPr>
        <w:t>he Commission did not authorize the use of a 10% buffer for Screen N</w:t>
      </w:r>
      <w:r w:rsidRPr="006B5B03" w:rsidR="00F62F4E">
        <w:rPr>
          <w:rStyle w:val="FootnoteReference"/>
          <w:rFonts w:ascii="Palatino Linotype" w:hAnsi="Palatino Linotype"/>
          <w:sz w:val="24"/>
          <w:szCs w:val="24"/>
        </w:rPr>
        <w:footnoteReference w:id="133"/>
      </w:r>
      <w:r w:rsidRPr="006B5B03" w:rsidR="001E69D8">
        <w:rPr>
          <w:rFonts w:ascii="Palatino Linotype" w:hAnsi="Palatino Linotype"/>
          <w:sz w:val="24"/>
          <w:szCs w:val="24"/>
        </w:rPr>
        <w:t xml:space="preserve"> and </w:t>
      </w:r>
      <w:r w:rsidRPr="006B5B03" w:rsidR="00117EA8">
        <w:rPr>
          <w:rFonts w:ascii="Palatino Linotype" w:hAnsi="Palatino Linotype"/>
          <w:sz w:val="24"/>
          <w:szCs w:val="24"/>
        </w:rPr>
        <w:t>“</w:t>
      </w:r>
      <w:r w:rsidRPr="006B5B03" w:rsidR="00D8039E">
        <w:rPr>
          <w:rFonts w:ascii="Palatino Linotype" w:hAnsi="Palatino Linotype"/>
          <w:sz w:val="24"/>
          <w:szCs w:val="24"/>
        </w:rPr>
        <w:t>a buffer is not needed</w:t>
      </w:r>
      <w:r w:rsidRPr="006B5B03" w:rsidR="00F62F4E">
        <w:rPr>
          <w:rFonts w:ascii="Palatino Linotype" w:hAnsi="Palatino Linotype"/>
          <w:sz w:val="24"/>
          <w:szCs w:val="24"/>
        </w:rPr>
        <w:t xml:space="preserve"> for Screen N</w:t>
      </w:r>
      <w:r w:rsidRPr="006B5B03" w:rsidR="00D8039E">
        <w:rPr>
          <w:rFonts w:ascii="Palatino Linotype" w:hAnsi="Palatino Linotype"/>
          <w:sz w:val="24"/>
          <w:szCs w:val="24"/>
        </w:rPr>
        <w:t>.</w:t>
      </w:r>
      <w:r w:rsidRPr="006B5B03" w:rsidR="00B92E79">
        <w:rPr>
          <w:rFonts w:ascii="Palatino Linotype" w:hAnsi="Palatino Linotype"/>
          <w:sz w:val="24"/>
          <w:szCs w:val="24"/>
        </w:rPr>
        <w:t xml:space="preserve"> </w:t>
      </w:r>
      <w:r w:rsidRPr="006B5B03" w:rsidR="00D8039E">
        <w:rPr>
          <w:rFonts w:ascii="Palatino Linotype" w:hAnsi="Palatino Linotype"/>
          <w:sz w:val="24"/>
          <w:szCs w:val="24"/>
        </w:rPr>
        <w:t xml:space="preserve"> Rather, evaluation of whether the project can interconnect up to 100% of the ICA is a perfect use of Supplemental Review and akin to the function it has always served.</w:t>
      </w:r>
      <w:r w:rsidRPr="006B5B03" w:rsidR="00B92E79">
        <w:rPr>
          <w:rFonts w:ascii="Palatino Linotype" w:hAnsi="Palatino Linotype"/>
          <w:sz w:val="24"/>
          <w:szCs w:val="24"/>
        </w:rPr>
        <w:t>”</w:t>
      </w:r>
      <w:r w:rsidRPr="006B5B03" w:rsidR="00B92E79">
        <w:rPr>
          <w:rFonts w:ascii="Palatino Linotype" w:hAnsi="Palatino Linotype"/>
          <w:sz w:val="24"/>
          <w:szCs w:val="24"/>
          <w:vertAlign w:val="superscript"/>
        </w:rPr>
        <w:t xml:space="preserve"> </w:t>
      </w:r>
      <w:r w:rsidRPr="006B5B03" w:rsidR="00B92E79">
        <w:rPr>
          <w:rFonts w:ascii="Palatino Linotype" w:hAnsi="Palatino Linotype"/>
          <w:sz w:val="24"/>
          <w:szCs w:val="24"/>
          <w:vertAlign w:val="superscript"/>
        </w:rPr>
        <w:footnoteReference w:id="134"/>
      </w:r>
      <w:r w:rsidRPr="006B5B03" w:rsidDel="00B92E79" w:rsidR="00D8039E">
        <w:rPr>
          <w:rFonts w:ascii="Palatino Linotype" w:hAnsi="Palatino Linotype"/>
          <w:sz w:val="24"/>
          <w:szCs w:val="24"/>
        </w:rPr>
        <w:t xml:space="preserve"> </w:t>
      </w:r>
      <w:r w:rsidRPr="006B5B03" w:rsidR="001E69D8">
        <w:rPr>
          <w:rFonts w:ascii="Palatino Linotype" w:hAnsi="Palatino Linotype"/>
          <w:sz w:val="24"/>
          <w:szCs w:val="24"/>
        </w:rPr>
        <w:t xml:space="preserve"> </w:t>
      </w:r>
      <w:r w:rsidRPr="006B5B03" w:rsidR="00E07ED8">
        <w:rPr>
          <w:rFonts w:ascii="Palatino Linotype" w:hAnsi="Palatino Linotype"/>
          <w:sz w:val="24"/>
          <w:szCs w:val="24"/>
        </w:rPr>
        <w:t>IREC further state</w:t>
      </w:r>
      <w:r w:rsidRPr="006B5B03" w:rsidR="003A7DD6">
        <w:rPr>
          <w:rFonts w:ascii="Palatino Linotype" w:hAnsi="Palatino Linotype"/>
          <w:sz w:val="24"/>
          <w:szCs w:val="24"/>
        </w:rPr>
        <w:t>s</w:t>
      </w:r>
      <w:r w:rsidRPr="006B5B03" w:rsidR="00E07ED8">
        <w:rPr>
          <w:rFonts w:ascii="Palatino Linotype" w:hAnsi="Palatino Linotype"/>
          <w:sz w:val="24"/>
          <w:szCs w:val="24"/>
        </w:rPr>
        <w:t xml:space="preserve"> that </w:t>
      </w:r>
      <w:r w:rsidRPr="006B5B03" w:rsidR="005A74C3">
        <w:rPr>
          <w:rFonts w:ascii="Palatino Linotype" w:hAnsi="Palatino Linotype"/>
          <w:sz w:val="24"/>
          <w:szCs w:val="24"/>
        </w:rPr>
        <w:t>“</w:t>
      </w:r>
      <w:r w:rsidRPr="006B5B03" w:rsidR="00E07ED8">
        <w:rPr>
          <w:rFonts w:ascii="Palatino Linotype" w:hAnsi="Palatino Linotype"/>
          <w:sz w:val="24"/>
          <w:szCs w:val="24"/>
        </w:rPr>
        <w:t>a</w:t>
      </w:r>
      <w:r w:rsidRPr="006B5B03" w:rsidR="00D8039E">
        <w:rPr>
          <w:rFonts w:ascii="Palatino Linotype" w:hAnsi="Palatino Linotype"/>
          <w:sz w:val="24"/>
          <w:szCs w:val="24"/>
        </w:rPr>
        <w:t xml:space="preserve">pplying a 10% buffer in Screen N </w:t>
      </w:r>
      <w:r w:rsidRPr="006B5B03" w:rsidR="008207CB">
        <w:rPr>
          <w:rFonts w:ascii="Palatino Linotype" w:hAnsi="Palatino Linotype"/>
          <w:sz w:val="24"/>
          <w:szCs w:val="24"/>
        </w:rPr>
        <w:t>would</w:t>
      </w:r>
      <w:r w:rsidRPr="006B5B03" w:rsidR="00342140">
        <w:rPr>
          <w:rFonts w:ascii="Palatino Linotype" w:hAnsi="Palatino Linotype"/>
          <w:sz w:val="24"/>
          <w:szCs w:val="24"/>
        </w:rPr>
        <w:t xml:space="preserve"> actually</w:t>
      </w:r>
      <w:r w:rsidRPr="006B5B03" w:rsidR="008207CB">
        <w:rPr>
          <w:rFonts w:ascii="Palatino Linotype" w:hAnsi="Palatino Linotype"/>
          <w:sz w:val="24"/>
          <w:szCs w:val="24"/>
        </w:rPr>
        <w:t>, in</w:t>
      </w:r>
      <w:r w:rsidRPr="006B5B03" w:rsidR="00D8039E">
        <w:rPr>
          <w:rFonts w:ascii="Palatino Linotype" w:hAnsi="Palatino Linotype"/>
          <w:sz w:val="24"/>
          <w:szCs w:val="24"/>
        </w:rPr>
        <w:t xml:space="preserve"> some ways, make Screen N more conservative than the current screen since that screen allows projects to pass if they have generation below 100% of the coincident minimum load</w:t>
      </w:r>
      <w:r w:rsidRPr="006B5B03" w:rsidR="00592931">
        <w:rPr>
          <w:rFonts w:ascii="Palatino Linotype" w:hAnsi="Palatino Linotype"/>
          <w:sz w:val="24"/>
          <w:szCs w:val="24"/>
        </w:rPr>
        <w:t>.</w:t>
      </w:r>
      <w:r w:rsidRPr="006B5B03" w:rsidR="0004458F">
        <w:rPr>
          <w:rFonts w:ascii="Palatino Linotype" w:hAnsi="Palatino Linotype"/>
          <w:sz w:val="24"/>
          <w:szCs w:val="24"/>
        </w:rPr>
        <w:t>”</w:t>
      </w:r>
      <w:r w:rsidRPr="006B5B03" w:rsidR="009A0265">
        <w:rPr>
          <w:rStyle w:val="FootnoteReference"/>
          <w:rFonts w:ascii="Palatino Linotype" w:hAnsi="Palatino Linotype"/>
          <w:sz w:val="24"/>
          <w:szCs w:val="24"/>
        </w:rPr>
        <w:footnoteReference w:id="135"/>
      </w:r>
      <w:r w:rsidRPr="006B5B03" w:rsidR="00592931">
        <w:rPr>
          <w:rFonts w:ascii="Palatino Linotype" w:hAnsi="Palatino Linotype"/>
          <w:sz w:val="24"/>
          <w:szCs w:val="24"/>
        </w:rPr>
        <w:t xml:space="preserve">  </w:t>
      </w:r>
      <w:r w:rsidRPr="006B5B03" w:rsidR="005C4FDE">
        <w:rPr>
          <w:rFonts w:ascii="Palatino Linotype" w:hAnsi="Palatino Linotype"/>
          <w:sz w:val="24"/>
          <w:szCs w:val="24"/>
        </w:rPr>
        <w:t xml:space="preserve">IREC points out that </w:t>
      </w:r>
      <w:r w:rsidRPr="006B5B03" w:rsidR="00C6469E">
        <w:rPr>
          <w:rFonts w:ascii="Palatino Linotype" w:hAnsi="Palatino Linotype"/>
          <w:sz w:val="24"/>
          <w:szCs w:val="24"/>
        </w:rPr>
        <w:t>“</w:t>
      </w:r>
      <w:r w:rsidRPr="006B5B03" w:rsidR="005C4FDE">
        <w:rPr>
          <w:rFonts w:ascii="Palatino Linotype" w:hAnsi="Palatino Linotype"/>
          <w:sz w:val="24"/>
          <w:szCs w:val="24"/>
        </w:rPr>
        <w:t>t</w:t>
      </w:r>
      <w:r w:rsidRPr="006B5B03" w:rsidR="00D8039E">
        <w:rPr>
          <w:rFonts w:ascii="Palatino Linotype" w:hAnsi="Palatino Linotype"/>
          <w:sz w:val="24"/>
          <w:szCs w:val="24"/>
        </w:rPr>
        <w:t>he Commission expressly indicates that it did envision th</w:t>
      </w:r>
      <w:r w:rsidRPr="006B5B03" w:rsidR="0014346A">
        <w:rPr>
          <w:rFonts w:ascii="Palatino Linotype" w:hAnsi="Palatino Linotype"/>
          <w:sz w:val="24"/>
          <w:szCs w:val="24"/>
        </w:rPr>
        <w:t>ose</w:t>
      </w:r>
      <w:r w:rsidRPr="006B5B03" w:rsidR="00D8039E">
        <w:rPr>
          <w:rFonts w:ascii="Palatino Linotype" w:hAnsi="Palatino Linotype"/>
          <w:sz w:val="24"/>
          <w:szCs w:val="24"/>
        </w:rPr>
        <w:t xml:space="preserve"> projects may be able to interconnect </w:t>
      </w:r>
      <w:r w:rsidRPr="006B5B03" w:rsidR="00D8039E">
        <w:rPr>
          <w:rFonts w:ascii="Palatino Linotype" w:hAnsi="Palatino Linotype"/>
          <w:i/>
          <w:iCs/>
          <w:sz w:val="24"/>
          <w:szCs w:val="24"/>
        </w:rPr>
        <w:t>even above</w:t>
      </w:r>
      <w:r w:rsidRPr="006B5B03" w:rsidR="00D8039E">
        <w:rPr>
          <w:rFonts w:ascii="Palatino Linotype" w:hAnsi="Palatino Linotype"/>
          <w:sz w:val="24"/>
          <w:szCs w:val="24"/>
        </w:rPr>
        <w:t xml:space="preserve"> </w:t>
      </w:r>
      <w:r w:rsidRPr="006B5B03" w:rsidR="00D8039E">
        <w:rPr>
          <w:rFonts w:ascii="Palatino Linotype" w:hAnsi="Palatino Linotype"/>
          <w:i/>
          <w:iCs/>
          <w:sz w:val="24"/>
          <w:szCs w:val="24"/>
        </w:rPr>
        <w:t>the</w:t>
      </w:r>
      <w:r w:rsidRPr="006B5B03" w:rsidR="00D8039E">
        <w:rPr>
          <w:rFonts w:ascii="Palatino Linotype" w:hAnsi="Palatino Linotype"/>
          <w:sz w:val="24"/>
          <w:szCs w:val="24"/>
        </w:rPr>
        <w:t xml:space="preserve"> ICA-SG when it required that the screen include consideration of thermal overload, steady state voltage deviation, and protection </w:t>
      </w:r>
      <w:r w:rsidRPr="006B5B03" w:rsidR="00D83115">
        <w:rPr>
          <w:rFonts w:ascii="Palatino Linotype" w:hAnsi="Palatino Linotype"/>
          <w:sz w:val="24"/>
          <w:szCs w:val="24"/>
        </w:rPr>
        <w:br/>
      </w:r>
      <w:r w:rsidRPr="006B5B03" w:rsidR="00D8039E">
        <w:rPr>
          <w:rFonts w:ascii="Palatino Linotype" w:hAnsi="Palatino Linotype"/>
          <w:sz w:val="24"/>
          <w:szCs w:val="24"/>
        </w:rPr>
        <w:t>reduction-of-reach.</w:t>
      </w:r>
      <w:r w:rsidRPr="006B5B03" w:rsidR="00F60A56">
        <w:rPr>
          <w:rFonts w:ascii="Palatino Linotype" w:hAnsi="Palatino Linotype"/>
          <w:sz w:val="24"/>
          <w:szCs w:val="24"/>
        </w:rPr>
        <w:t>”</w:t>
      </w:r>
      <w:r w:rsidRPr="006B5B03" w:rsidR="00A86BC1">
        <w:rPr>
          <w:rStyle w:val="FootnoteReference"/>
          <w:rFonts w:ascii="Palatino Linotype" w:hAnsi="Palatino Linotype"/>
          <w:sz w:val="24"/>
          <w:szCs w:val="24"/>
        </w:rPr>
        <w:footnoteReference w:id="136"/>
      </w:r>
      <w:r w:rsidRPr="006B5B03" w:rsidR="00D8039E">
        <w:rPr>
          <w:rFonts w:ascii="Palatino Linotype" w:hAnsi="Palatino Linotype"/>
          <w:sz w:val="24"/>
          <w:szCs w:val="24"/>
        </w:rPr>
        <w:t xml:space="preserve"> </w:t>
      </w:r>
    </w:p>
    <w:p w:rsidRPr="006B5B03" w:rsidR="00EE65B9" w:rsidP="00D7626E" w:rsidRDefault="00EE65B9" w14:paraId="3C60063D" w14:textId="7B950C57">
      <w:pPr>
        <w:rPr>
          <w:rFonts w:ascii="Palatino Linotype" w:hAnsi="Palatino Linotype"/>
          <w:sz w:val="24"/>
          <w:szCs w:val="24"/>
        </w:rPr>
      </w:pPr>
    </w:p>
    <w:p w:rsidRPr="006B5B03" w:rsidR="00EC0BCA" w:rsidP="006A4E9B" w:rsidRDefault="002E710D" w14:paraId="4F279A5A" w14:textId="356F5296">
      <w:pPr>
        <w:rPr>
          <w:rFonts w:ascii="Palatino Linotype" w:hAnsi="Palatino Linotype"/>
          <w:sz w:val="24"/>
          <w:szCs w:val="24"/>
        </w:rPr>
      </w:pPr>
      <w:r w:rsidRPr="006B5B03">
        <w:rPr>
          <w:rFonts w:ascii="Palatino Linotype" w:hAnsi="Palatino Linotype"/>
          <w:sz w:val="24"/>
          <w:szCs w:val="24"/>
        </w:rPr>
        <w:t xml:space="preserve">Utilities </w:t>
      </w:r>
      <w:r w:rsidRPr="006B5B03" w:rsidR="68029C5E">
        <w:rPr>
          <w:rFonts w:ascii="Palatino Linotype" w:hAnsi="Palatino Linotype"/>
          <w:sz w:val="24"/>
          <w:szCs w:val="24"/>
        </w:rPr>
        <w:t>urge</w:t>
      </w:r>
      <w:r w:rsidRPr="006B5B03">
        <w:rPr>
          <w:rFonts w:ascii="Palatino Linotype" w:hAnsi="Palatino Linotype"/>
          <w:sz w:val="24"/>
          <w:szCs w:val="24"/>
        </w:rPr>
        <w:t xml:space="preserve"> that </w:t>
      </w:r>
      <w:r w:rsidRPr="006B5B03" w:rsidR="003D234E">
        <w:rPr>
          <w:rFonts w:ascii="Palatino Linotype" w:hAnsi="Palatino Linotype"/>
          <w:sz w:val="24"/>
          <w:szCs w:val="24"/>
        </w:rPr>
        <w:t>“</w:t>
      </w:r>
      <w:r w:rsidRPr="006B5B03" w:rsidR="00F50C19">
        <w:rPr>
          <w:rFonts w:ascii="Palatino Linotype" w:hAnsi="Palatino Linotype"/>
          <w:sz w:val="24"/>
          <w:szCs w:val="24"/>
        </w:rPr>
        <w:t xml:space="preserve">the </w:t>
      </w:r>
      <w:r w:rsidRPr="006B5B03" w:rsidR="00652A56">
        <w:rPr>
          <w:rFonts w:ascii="Palatino Linotype" w:hAnsi="Palatino Linotype"/>
          <w:sz w:val="24"/>
          <w:szCs w:val="24"/>
        </w:rPr>
        <w:t>Screen N buffer is necessary.</w:t>
      </w:r>
      <w:r w:rsidRPr="006B5B03" w:rsidR="003D234E">
        <w:rPr>
          <w:rFonts w:ascii="Palatino Linotype" w:hAnsi="Palatino Linotype"/>
          <w:sz w:val="24"/>
          <w:szCs w:val="24"/>
        </w:rPr>
        <w:t>”</w:t>
      </w:r>
      <w:r w:rsidRPr="006B5B03" w:rsidR="0048206A">
        <w:rPr>
          <w:rStyle w:val="FootnoteReference"/>
          <w:rFonts w:ascii="Palatino Linotype" w:hAnsi="Palatino Linotype"/>
          <w:sz w:val="24"/>
          <w:szCs w:val="24"/>
        </w:rPr>
        <w:footnoteReference w:id="137"/>
      </w:r>
      <w:r w:rsidRPr="006B5B03" w:rsidR="00652A56">
        <w:rPr>
          <w:rFonts w:ascii="Palatino Linotype" w:hAnsi="Palatino Linotype"/>
          <w:sz w:val="24"/>
          <w:szCs w:val="24"/>
        </w:rPr>
        <w:t xml:space="preserve">  </w:t>
      </w:r>
      <w:r w:rsidRPr="006B5B03" w:rsidR="00D43491">
        <w:rPr>
          <w:rFonts w:ascii="Palatino Linotype" w:hAnsi="Palatino Linotype"/>
          <w:sz w:val="24"/>
          <w:szCs w:val="24"/>
        </w:rPr>
        <w:t xml:space="preserve">Utilities </w:t>
      </w:r>
      <w:r w:rsidRPr="006B5B03" w:rsidR="6091BE84">
        <w:rPr>
          <w:rFonts w:ascii="Palatino Linotype" w:hAnsi="Palatino Linotype"/>
          <w:sz w:val="24"/>
          <w:szCs w:val="24"/>
        </w:rPr>
        <w:t>argue</w:t>
      </w:r>
      <w:r w:rsidRPr="006B5B03" w:rsidR="00D43491">
        <w:rPr>
          <w:rFonts w:ascii="Palatino Linotype" w:hAnsi="Palatino Linotype"/>
          <w:sz w:val="24"/>
          <w:szCs w:val="24"/>
        </w:rPr>
        <w:t xml:space="preserve"> that</w:t>
      </w:r>
      <w:r w:rsidRPr="006B5B03" w:rsidDel="00D43491" w:rsidR="00BF70A6">
        <w:rPr>
          <w:rFonts w:ascii="Palatino Linotype" w:hAnsi="Palatino Linotype"/>
          <w:sz w:val="24"/>
          <w:szCs w:val="24"/>
        </w:rPr>
        <w:t xml:space="preserve"> </w:t>
      </w:r>
      <w:r w:rsidRPr="006B5B03" w:rsidR="00D43491">
        <w:rPr>
          <w:rFonts w:ascii="Palatino Linotype" w:hAnsi="Palatino Linotype"/>
          <w:sz w:val="24"/>
          <w:szCs w:val="24"/>
        </w:rPr>
        <w:t xml:space="preserve">“an </w:t>
      </w:r>
      <w:r w:rsidRPr="006B5B03" w:rsidR="00BF70A6">
        <w:rPr>
          <w:rFonts w:ascii="Palatino Linotype" w:hAnsi="Palatino Linotype"/>
          <w:sz w:val="24"/>
          <w:szCs w:val="24"/>
        </w:rPr>
        <w:t xml:space="preserve">evaluation as to what occurs between 90% generation to ICA (Screen M) to 100% of generation to ICA (Screen N) must be completed; otherwise, possible safety/reliability issues may not be captured between 90% and 100% of ICA values. The concept of using ICA for Rule 21 was based on allowing up to 90% of ICA value to pass the Initial Review screen (Screen M) and, when the penetration exceeded 90% of ICA value, then </w:t>
      </w:r>
      <w:r w:rsidRPr="006B5B03" w:rsidR="00BF70A6">
        <w:rPr>
          <w:rFonts w:ascii="Palatino Linotype" w:hAnsi="Palatino Linotype"/>
          <w:sz w:val="24"/>
          <w:szCs w:val="24"/>
        </w:rPr>
        <w:lastRenderedPageBreak/>
        <w:t>the project would fail Initial Review and would then be evaluated under Supplemental Review. Therefore, the evaluation under Supplemental Review must commence at 90% of ICA value, the point at which projects fail Initial Revie</w:t>
      </w:r>
      <w:r w:rsidRPr="006B5B03" w:rsidR="000B3782">
        <w:rPr>
          <w:rFonts w:ascii="Palatino Linotype" w:hAnsi="Palatino Linotype"/>
          <w:sz w:val="24"/>
          <w:szCs w:val="24"/>
        </w:rPr>
        <w:t>w.</w:t>
      </w:r>
      <w:r w:rsidRPr="006B5B03" w:rsidR="007356FD">
        <w:rPr>
          <w:rFonts w:ascii="Palatino Linotype" w:hAnsi="Palatino Linotype"/>
          <w:sz w:val="24"/>
          <w:szCs w:val="24"/>
        </w:rPr>
        <w:t>”</w:t>
      </w:r>
      <w:r w:rsidRPr="006B5B03" w:rsidR="007E2076">
        <w:rPr>
          <w:rStyle w:val="FootnoteReference"/>
          <w:rFonts w:ascii="Palatino Linotype" w:hAnsi="Palatino Linotype"/>
          <w:sz w:val="24"/>
          <w:szCs w:val="24"/>
        </w:rPr>
        <w:footnoteReference w:id="138"/>
      </w:r>
      <w:r w:rsidRPr="006B5B03" w:rsidR="000B3782">
        <w:rPr>
          <w:rFonts w:ascii="Palatino Linotype" w:hAnsi="Palatino Linotype"/>
          <w:sz w:val="24"/>
          <w:szCs w:val="24"/>
        </w:rPr>
        <w:t xml:space="preserve">  </w:t>
      </w:r>
      <w:r w:rsidRPr="006B5B03" w:rsidR="00715ECF">
        <w:rPr>
          <w:rFonts w:ascii="Palatino Linotype" w:hAnsi="Palatino Linotype"/>
          <w:sz w:val="24"/>
          <w:szCs w:val="24"/>
        </w:rPr>
        <w:t>T</w:t>
      </w:r>
      <w:r w:rsidRPr="006B5B03" w:rsidR="00BF70A6">
        <w:rPr>
          <w:rFonts w:ascii="Palatino Linotype" w:hAnsi="Palatino Linotype"/>
          <w:sz w:val="24"/>
          <w:szCs w:val="24"/>
        </w:rPr>
        <w:t xml:space="preserve">he Utilities </w:t>
      </w:r>
      <w:r w:rsidRPr="006B5B03" w:rsidR="009F14A5">
        <w:rPr>
          <w:rFonts w:ascii="Palatino Linotype" w:hAnsi="Palatino Linotype"/>
          <w:sz w:val="24"/>
          <w:szCs w:val="24"/>
        </w:rPr>
        <w:t>also “</w:t>
      </w:r>
      <w:r w:rsidRPr="006B5B03" w:rsidR="00BF70A6">
        <w:rPr>
          <w:rFonts w:ascii="Palatino Linotype" w:hAnsi="Palatino Linotype"/>
          <w:sz w:val="24"/>
          <w:szCs w:val="24"/>
        </w:rPr>
        <w:t xml:space="preserve">agree to </w:t>
      </w:r>
      <w:r w:rsidRPr="006B5B03" w:rsidR="009F14A5">
        <w:rPr>
          <w:rFonts w:ascii="Palatino Linotype" w:hAnsi="Palatino Linotype"/>
          <w:sz w:val="24"/>
          <w:szCs w:val="24"/>
        </w:rPr>
        <w:t xml:space="preserve">propose </w:t>
      </w:r>
      <w:r w:rsidRPr="006B5B03" w:rsidR="00BF70A6">
        <w:rPr>
          <w:rFonts w:ascii="Palatino Linotype" w:hAnsi="Palatino Linotype"/>
          <w:sz w:val="24"/>
          <w:szCs w:val="24"/>
        </w:rPr>
        <w:t>consistent language, but do not agree with the language IREC proposes.</w:t>
      </w:r>
      <w:r w:rsidRPr="006B5B03" w:rsidR="009F14A5">
        <w:rPr>
          <w:rFonts w:ascii="Palatino Linotype" w:hAnsi="Palatino Linotype"/>
          <w:sz w:val="24"/>
          <w:szCs w:val="24"/>
        </w:rPr>
        <w:t>”</w:t>
      </w:r>
      <w:r w:rsidRPr="006B5B03" w:rsidR="00CC5343">
        <w:rPr>
          <w:rStyle w:val="FootnoteReference"/>
          <w:rFonts w:ascii="Palatino Linotype" w:hAnsi="Palatino Linotype"/>
          <w:sz w:val="24"/>
          <w:szCs w:val="24"/>
        </w:rPr>
        <w:footnoteReference w:id="139"/>
      </w:r>
      <w:r w:rsidRPr="006B5B03" w:rsidR="003E1190">
        <w:rPr>
          <w:rFonts w:ascii="Palatino Linotype" w:hAnsi="Palatino Linotype"/>
          <w:sz w:val="24"/>
          <w:szCs w:val="24"/>
        </w:rPr>
        <w:t xml:space="preserve">  </w:t>
      </w:r>
    </w:p>
    <w:p w:rsidRPr="006B5B03" w:rsidR="00B746C0" w:rsidP="00D755A1" w:rsidRDefault="00B746C0" w14:paraId="591A4EB2" w14:textId="231A9DE2">
      <w:pPr>
        <w:rPr>
          <w:rFonts w:ascii="Palatino Linotype" w:hAnsi="Palatino Linotype"/>
          <w:sz w:val="24"/>
          <w:szCs w:val="24"/>
        </w:rPr>
      </w:pPr>
      <w:r w:rsidRPr="006B5B03">
        <w:rPr>
          <w:rFonts w:ascii="Palatino Linotype" w:hAnsi="Palatino Linotype"/>
          <w:sz w:val="24"/>
          <w:szCs w:val="24"/>
        </w:rPr>
        <w:t xml:space="preserve"> </w:t>
      </w:r>
    </w:p>
    <w:p w:rsidRPr="006B5B03" w:rsidR="00715ECF" w:rsidP="00D7626E" w:rsidRDefault="00715ECF" w14:paraId="68B97C7C" w14:textId="0702659A">
      <w:pPr>
        <w:rPr>
          <w:rFonts w:ascii="Palatino Linotype" w:hAnsi="Palatino Linotype"/>
          <w:sz w:val="24"/>
          <w:szCs w:val="24"/>
        </w:rPr>
      </w:pPr>
      <w:r w:rsidRPr="006B5B03">
        <w:rPr>
          <w:rFonts w:ascii="Palatino Linotype" w:hAnsi="Palatino Linotype"/>
          <w:sz w:val="24"/>
          <w:szCs w:val="24"/>
        </w:rPr>
        <w:t>The Commission</w:t>
      </w:r>
      <w:r w:rsidRPr="006B5B03" w:rsidR="00892136">
        <w:rPr>
          <w:rFonts w:ascii="Palatino Linotype" w:hAnsi="Palatino Linotype"/>
          <w:sz w:val="24"/>
          <w:szCs w:val="24"/>
        </w:rPr>
        <w:t xml:space="preserve"> </w:t>
      </w:r>
      <w:r w:rsidRPr="006B5B03" w:rsidR="005A4C89">
        <w:rPr>
          <w:rFonts w:ascii="Palatino Linotype" w:hAnsi="Palatino Linotype"/>
          <w:sz w:val="24"/>
          <w:szCs w:val="24"/>
        </w:rPr>
        <w:t xml:space="preserve">finds that </w:t>
      </w:r>
      <w:r w:rsidRPr="006B5B03" w:rsidR="004A5DB2">
        <w:rPr>
          <w:rFonts w:ascii="Palatino Linotype" w:hAnsi="Palatino Linotype"/>
          <w:sz w:val="24"/>
          <w:szCs w:val="24"/>
        </w:rPr>
        <w:t xml:space="preserve">D.20-09-035 </w:t>
      </w:r>
      <w:r w:rsidRPr="006B5B03" w:rsidR="002E1EDD">
        <w:rPr>
          <w:rFonts w:ascii="Palatino Linotype" w:hAnsi="Palatino Linotype"/>
          <w:sz w:val="24"/>
          <w:szCs w:val="24"/>
        </w:rPr>
        <w:t xml:space="preserve">did </w:t>
      </w:r>
      <w:r w:rsidRPr="006B5B03" w:rsidR="004A5DB2">
        <w:rPr>
          <w:rFonts w:ascii="Palatino Linotype" w:hAnsi="Palatino Linotype"/>
          <w:sz w:val="24"/>
          <w:szCs w:val="24"/>
        </w:rPr>
        <w:t xml:space="preserve">not explicitly state that the 10% buffer applies to Screen N and </w:t>
      </w:r>
      <w:r w:rsidRPr="006B5B03" w:rsidR="00BB4E71">
        <w:rPr>
          <w:rFonts w:ascii="Palatino Linotype" w:hAnsi="Palatino Linotype"/>
          <w:sz w:val="24"/>
          <w:szCs w:val="24"/>
        </w:rPr>
        <w:t>IREC</w:t>
      </w:r>
      <w:r w:rsidRPr="006B5B03" w:rsidR="00566B48">
        <w:rPr>
          <w:rFonts w:ascii="Palatino Linotype" w:hAnsi="Palatino Linotype"/>
          <w:sz w:val="24"/>
          <w:szCs w:val="24"/>
        </w:rPr>
        <w:t>’s comment</w:t>
      </w:r>
      <w:r w:rsidRPr="006B5B03" w:rsidR="006A7FDF">
        <w:rPr>
          <w:rFonts w:ascii="Palatino Linotype" w:hAnsi="Palatino Linotype"/>
          <w:sz w:val="24"/>
          <w:szCs w:val="24"/>
        </w:rPr>
        <w:t>s</w:t>
      </w:r>
      <w:r w:rsidRPr="006B5B03" w:rsidR="00566B48">
        <w:rPr>
          <w:rFonts w:ascii="Palatino Linotype" w:hAnsi="Palatino Linotype"/>
          <w:sz w:val="24"/>
          <w:szCs w:val="24"/>
        </w:rPr>
        <w:t xml:space="preserve"> </w:t>
      </w:r>
      <w:r w:rsidRPr="006B5B03" w:rsidR="006A7FDF">
        <w:rPr>
          <w:rFonts w:ascii="Palatino Linotype" w:hAnsi="Palatino Linotype"/>
          <w:sz w:val="24"/>
          <w:szCs w:val="24"/>
        </w:rPr>
        <w:t>are</w:t>
      </w:r>
      <w:r w:rsidRPr="006B5B03" w:rsidR="00566B48">
        <w:rPr>
          <w:rFonts w:ascii="Palatino Linotype" w:hAnsi="Palatino Linotype"/>
          <w:sz w:val="24"/>
          <w:szCs w:val="24"/>
        </w:rPr>
        <w:t xml:space="preserve"> consistent with D.20-09-035</w:t>
      </w:r>
      <w:r w:rsidRPr="006B5B03" w:rsidR="00A24E98">
        <w:rPr>
          <w:rFonts w:ascii="Palatino Linotype" w:hAnsi="Palatino Linotype"/>
          <w:sz w:val="24"/>
          <w:szCs w:val="24"/>
        </w:rPr>
        <w:t xml:space="preserve">.  </w:t>
      </w:r>
      <w:r w:rsidRPr="006B5B03" w:rsidR="00CE233B">
        <w:rPr>
          <w:rFonts w:ascii="Palatino Linotype" w:hAnsi="Palatino Linotype"/>
          <w:sz w:val="24"/>
          <w:szCs w:val="24"/>
        </w:rPr>
        <w:t xml:space="preserve">Therefore, Screen N of the Electric Rule 21 language related to supplemental reviews shall </w:t>
      </w:r>
      <w:r w:rsidRPr="006B5B03" w:rsidR="00700573">
        <w:rPr>
          <w:rFonts w:ascii="Palatino Linotype" w:hAnsi="Palatino Linotype"/>
          <w:sz w:val="24"/>
          <w:szCs w:val="24"/>
        </w:rPr>
        <w:t xml:space="preserve">evaluate </w:t>
      </w:r>
      <w:r w:rsidRPr="006B5B03" w:rsidR="00BE772B">
        <w:rPr>
          <w:rFonts w:ascii="Palatino Linotype" w:hAnsi="Palatino Linotype"/>
          <w:sz w:val="24"/>
          <w:szCs w:val="24"/>
        </w:rPr>
        <w:t xml:space="preserve">the </w:t>
      </w:r>
      <w:r w:rsidRPr="006B5B03" w:rsidR="00700573">
        <w:rPr>
          <w:rFonts w:ascii="Palatino Linotype" w:hAnsi="Palatino Linotype"/>
          <w:sz w:val="24"/>
          <w:szCs w:val="24"/>
        </w:rPr>
        <w:t>penetration</w:t>
      </w:r>
      <w:r w:rsidRPr="006B5B03" w:rsidR="00BE772B">
        <w:rPr>
          <w:rFonts w:ascii="Palatino Linotype" w:hAnsi="Palatino Linotype"/>
          <w:sz w:val="24"/>
          <w:szCs w:val="24"/>
        </w:rPr>
        <w:t xml:space="preserve"> level</w:t>
      </w:r>
      <w:r w:rsidRPr="006B5B03" w:rsidR="00700573">
        <w:rPr>
          <w:rFonts w:ascii="Palatino Linotype" w:hAnsi="Palatino Linotype"/>
          <w:sz w:val="24"/>
          <w:szCs w:val="24"/>
        </w:rPr>
        <w:t xml:space="preserve"> </w:t>
      </w:r>
      <w:r w:rsidRPr="006B5B03" w:rsidR="009770B4">
        <w:rPr>
          <w:rFonts w:ascii="Palatino Linotype" w:hAnsi="Palatino Linotype"/>
          <w:sz w:val="24"/>
          <w:szCs w:val="24"/>
        </w:rPr>
        <w:t>using</w:t>
      </w:r>
      <w:r w:rsidRPr="006B5B03" w:rsidR="00CE233B">
        <w:rPr>
          <w:rFonts w:ascii="Palatino Linotype" w:hAnsi="Palatino Linotype"/>
          <w:sz w:val="24"/>
          <w:szCs w:val="24"/>
        </w:rPr>
        <w:t xml:space="preserve"> 100% of the </w:t>
      </w:r>
      <w:r w:rsidRPr="006B5B03" w:rsidR="00385E8F">
        <w:rPr>
          <w:rFonts w:ascii="Palatino Linotype" w:hAnsi="Palatino Linotype"/>
          <w:sz w:val="24"/>
          <w:szCs w:val="24"/>
        </w:rPr>
        <w:t xml:space="preserve">lowest </w:t>
      </w:r>
      <w:r w:rsidRPr="006B5B03" w:rsidR="00497E33">
        <w:rPr>
          <w:rFonts w:ascii="Palatino Linotype" w:hAnsi="Palatino Linotype"/>
          <w:sz w:val="24"/>
          <w:szCs w:val="24"/>
        </w:rPr>
        <w:t xml:space="preserve">value in the </w:t>
      </w:r>
      <w:r w:rsidRPr="006B5B03" w:rsidR="00CE233B">
        <w:rPr>
          <w:rFonts w:ascii="Palatino Linotype" w:hAnsi="Palatino Linotype"/>
          <w:sz w:val="24"/>
          <w:szCs w:val="24"/>
        </w:rPr>
        <w:t>ICA</w:t>
      </w:r>
      <w:r w:rsidRPr="006B5B03" w:rsidR="002606F3">
        <w:rPr>
          <w:rFonts w:ascii="Palatino Linotype" w:hAnsi="Palatino Linotype"/>
          <w:sz w:val="24"/>
          <w:szCs w:val="24"/>
        </w:rPr>
        <w:t>-</w:t>
      </w:r>
      <w:r w:rsidRPr="006B5B03" w:rsidR="00497E33">
        <w:rPr>
          <w:rFonts w:ascii="Palatino Linotype" w:hAnsi="Palatino Linotype"/>
          <w:sz w:val="24"/>
          <w:szCs w:val="24"/>
        </w:rPr>
        <w:t>SG-576</w:t>
      </w:r>
      <w:r w:rsidRPr="006B5B03" w:rsidR="00CE233B">
        <w:rPr>
          <w:rFonts w:ascii="Palatino Linotype" w:hAnsi="Palatino Linotype"/>
          <w:sz w:val="24"/>
          <w:szCs w:val="24"/>
        </w:rPr>
        <w:t xml:space="preserve"> </w:t>
      </w:r>
      <w:r w:rsidRPr="006B5B03" w:rsidR="00497E33">
        <w:rPr>
          <w:rFonts w:ascii="Palatino Linotype" w:hAnsi="Palatino Linotype"/>
          <w:sz w:val="24"/>
          <w:szCs w:val="24"/>
        </w:rPr>
        <w:t>profile</w:t>
      </w:r>
      <w:r w:rsidRPr="006B5B03" w:rsidR="00CE233B">
        <w:rPr>
          <w:rFonts w:ascii="Palatino Linotype" w:hAnsi="Palatino Linotype"/>
          <w:sz w:val="24"/>
          <w:szCs w:val="24"/>
        </w:rPr>
        <w:t xml:space="preserve">.  </w:t>
      </w:r>
      <w:r w:rsidRPr="006B5B03" w:rsidR="0023608E">
        <w:rPr>
          <w:rFonts w:ascii="Palatino Linotype" w:hAnsi="Palatino Linotype"/>
          <w:sz w:val="24"/>
          <w:szCs w:val="24"/>
        </w:rPr>
        <w:t xml:space="preserve">Utilities should </w:t>
      </w:r>
      <w:r w:rsidRPr="006B5B03" w:rsidR="00BD1153">
        <w:rPr>
          <w:rFonts w:ascii="Palatino Linotype" w:hAnsi="Palatino Linotype"/>
          <w:sz w:val="24"/>
          <w:szCs w:val="24"/>
        </w:rPr>
        <w:t>commence the supplemental review of ICA value</w:t>
      </w:r>
      <w:r w:rsidRPr="006B5B03" w:rsidR="00B830FC">
        <w:rPr>
          <w:rFonts w:ascii="Palatino Linotype" w:hAnsi="Palatino Linotype"/>
          <w:sz w:val="24"/>
          <w:szCs w:val="24"/>
        </w:rPr>
        <w:t>s</w:t>
      </w:r>
      <w:r w:rsidRPr="006B5B03" w:rsidR="00BD1153">
        <w:rPr>
          <w:rFonts w:ascii="Palatino Linotype" w:hAnsi="Palatino Linotype"/>
          <w:sz w:val="24"/>
          <w:szCs w:val="24"/>
        </w:rPr>
        <w:t xml:space="preserve"> </w:t>
      </w:r>
      <w:r w:rsidRPr="006B5B03" w:rsidR="005A7DE7">
        <w:rPr>
          <w:rFonts w:ascii="Palatino Linotype" w:hAnsi="Palatino Linotype"/>
          <w:sz w:val="24"/>
          <w:szCs w:val="24"/>
        </w:rPr>
        <w:t xml:space="preserve">less than 100% </w:t>
      </w:r>
      <w:r w:rsidRPr="006B5B03" w:rsidR="00BD1153">
        <w:rPr>
          <w:rFonts w:ascii="Palatino Linotype" w:hAnsi="Palatino Linotype"/>
          <w:sz w:val="24"/>
          <w:szCs w:val="24"/>
        </w:rPr>
        <w:t xml:space="preserve">and </w:t>
      </w:r>
      <w:r w:rsidRPr="006B5B03" w:rsidR="00DE43E3">
        <w:rPr>
          <w:rFonts w:ascii="Palatino Linotype" w:hAnsi="Palatino Linotype"/>
          <w:sz w:val="24"/>
          <w:szCs w:val="24"/>
        </w:rPr>
        <w:t xml:space="preserve">identify reasons why ICA did not capture the limitation if upgrades </w:t>
      </w:r>
      <w:r w:rsidRPr="006B5B03" w:rsidR="005716B3">
        <w:rPr>
          <w:rFonts w:ascii="Palatino Linotype" w:hAnsi="Palatino Linotype"/>
          <w:sz w:val="24"/>
          <w:szCs w:val="24"/>
        </w:rPr>
        <w:t xml:space="preserve">are </w:t>
      </w:r>
      <w:r w:rsidRPr="006B5B03" w:rsidR="00DE43E3">
        <w:rPr>
          <w:rFonts w:ascii="Palatino Linotype" w:hAnsi="Palatino Linotype"/>
          <w:sz w:val="24"/>
          <w:szCs w:val="24"/>
        </w:rPr>
        <w:t xml:space="preserve">triggered </w:t>
      </w:r>
      <w:r w:rsidRPr="006B5B03" w:rsidR="00DF4B23">
        <w:rPr>
          <w:rFonts w:ascii="Palatino Linotype" w:hAnsi="Palatino Linotype"/>
          <w:sz w:val="24"/>
          <w:szCs w:val="24"/>
        </w:rPr>
        <w:t xml:space="preserve">at ICA values </w:t>
      </w:r>
      <w:r w:rsidRPr="006B5B03" w:rsidR="005A7DE7">
        <w:rPr>
          <w:rFonts w:ascii="Palatino Linotype" w:hAnsi="Palatino Linotype"/>
          <w:sz w:val="24"/>
          <w:szCs w:val="24"/>
        </w:rPr>
        <w:t>less than 100%</w:t>
      </w:r>
      <w:r w:rsidRPr="006B5B03" w:rsidR="00BB3A05">
        <w:rPr>
          <w:rFonts w:ascii="Palatino Linotype" w:hAnsi="Palatino Linotype"/>
          <w:sz w:val="24"/>
          <w:szCs w:val="24"/>
        </w:rPr>
        <w:t xml:space="preserve"> </w:t>
      </w:r>
      <w:r w:rsidRPr="006B5B03" w:rsidR="00E95565">
        <w:rPr>
          <w:rFonts w:ascii="Palatino Linotype" w:hAnsi="Palatino Linotype"/>
          <w:sz w:val="24"/>
          <w:szCs w:val="24"/>
        </w:rPr>
        <w:t>in</w:t>
      </w:r>
      <w:r w:rsidRPr="006B5B03" w:rsidR="004E7C37">
        <w:rPr>
          <w:rFonts w:ascii="Palatino Linotype" w:hAnsi="Palatino Linotype"/>
          <w:sz w:val="24"/>
          <w:szCs w:val="24"/>
        </w:rPr>
        <w:t xml:space="preserve"> </w:t>
      </w:r>
      <w:r w:rsidRPr="006B5B03" w:rsidR="00903951">
        <w:rPr>
          <w:rFonts w:ascii="Palatino Linotype" w:hAnsi="Palatino Linotype"/>
          <w:sz w:val="24"/>
          <w:szCs w:val="24"/>
        </w:rPr>
        <w:t xml:space="preserve">the </w:t>
      </w:r>
      <w:r w:rsidRPr="006B5B03" w:rsidR="004E7C37">
        <w:rPr>
          <w:rFonts w:ascii="Palatino Linotype" w:hAnsi="Palatino Linotype"/>
          <w:sz w:val="24"/>
          <w:szCs w:val="24"/>
        </w:rPr>
        <w:t>supplemental review</w:t>
      </w:r>
      <w:r w:rsidRPr="006B5B03" w:rsidR="00BB3A05">
        <w:rPr>
          <w:rFonts w:ascii="Palatino Linotype" w:hAnsi="Palatino Linotype"/>
          <w:sz w:val="24"/>
          <w:szCs w:val="24"/>
        </w:rPr>
        <w:t xml:space="preserve"> </w:t>
      </w:r>
      <w:r w:rsidRPr="006B5B03" w:rsidR="004E7C37">
        <w:rPr>
          <w:rFonts w:ascii="Palatino Linotype" w:hAnsi="Palatino Linotype"/>
          <w:sz w:val="24"/>
          <w:szCs w:val="24"/>
        </w:rPr>
        <w:t>s</w:t>
      </w:r>
      <w:r w:rsidRPr="006B5B03" w:rsidR="00BB3A05">
        <w:rPr>
          <w:rFonts w:ascii="Palatino Linotype" w:hAnsi="Palatino Linotype"/>
          <w:sz w:val="24"/>
          <w:szCs w:val="24"/>
        </w:rPr>
        <w:t>creens</w:t>
      </w:r>
      <w:r w:rsidRPr="006B5B03" w:rsidR="00F9420F">
        <w:rPr>
          <w:rFonts w:ascii="Palatino Linotype" w:hAnsi="Palatino Linotype"/>
          <w:sz w:val="24"/>
          <w:szCs w:val="24"/>
        </w:rPr>
        <w:t>.</w:t>
      </w:r>
      <w:r w:rsidRPr="006B5B03" w:rsidR="005A7DE7">
        <w:rPr>
          <w:rFonts w:ascii="Palatino Linotype" w:hAnsi="Palatino Linotype"/>
          <w:sz w:val="24"/>
          <w:szCs w:val="24"/>
        </w:rPr>
        <w:t xml:space="preserve"> </w:t>
      </w:r>
      <w:r w:rsidRPr="006B5B03" w:rsidR="007A34B1">
        <w:rPr>
          <w:rFonts w:ascii="Palatino Linotype" w:hAnsi="Palatino Linotype"/>
          <w:sz w:val="24"/>
          <w:szCs w:val="24"/>
        </w:rPr>
        <w:t xml:space="preserve">Utilities shall incorporate </w:t>
      </w:r>
      <w:r w:rsidRPr="006B5B03" w:rsidR="00040722">
        <w:rPr>
          <w:rFonts w:ascii="Palatino Linotype" w:hAnsi="Palatino Linotype"/>
          <w:sz w:val="24"/>
          <w:szCs w:val="24"/>
        </w:rPr>
        <w:t>the</w:t>
      </w:r>
      <w:r w:rsidRPr="006B5B03" w:rsidR="007A34B1">
        <w:rPr>
          <w:rFonts w:ascii="Palatino Linotype" w:hAnsi="Palatino Linotype"/>
          <w:sz w:val="24"/>
          <w:szCs w:val="24"/>
        </w:rPr>
        <w:t xml:space="preserve"> </w:t>
      </w:r>
      <w:r w:rsidRPr="006B5B03" w:rsidR="00FC7FFC">
        <w:rPr>
          <w:rFonts w:ascii="Palatino Linotype" w:hAnsi="Palatino Linotype"/>
          <w:sz w:val="24"/>
          <w:szCs w:val="24"/>
        </w:rPr>
        <w:t xml:space="preserve">uniform </w:t>
      </w:r>
      <w:r w:rsidRPr="006B5B03" w:rsidR="007A34B1">
        <w:rPr>
          <w:rFonts w:ascii="Palatino Linotype" w:hAnsi="Palatino Linotype"/>
          <w:sz w:val="24"/>
          <w:szCs w:val="24"/>
        </w:rPr>
        <w:t>language</w:t>
      </w:r>
      <w:r w:rsidRPr="006B5B03" w:rsidR="00FC7FFC">
        <w:rPr>
          <w:rFonts w:ascii="Palatino Linotype" w:hAnsi="Palatino Linotype"/>
          <w:sz w:val="24"/>
          <w:szCs w:val="24"/>
        </w:rPr>
        <w:t xml:space="preserve"> specified</w:t>
      </w:r>
      <w:r w:rsidRPr="006B5B03" w:rsidR="007A34B1">
        <w:rPr>
          <w:rFonts w:ascii="Palatino Linotype" w:hAnsi="Palatino Linotype"/>
          <w:sz w:val="24"/>
          <w:szCs w:val="24"/>
        </w:rPr>
        <w:t xml:space="preserve"> in Appendix </w:t>
      </w:r>
      <w:r w:rsidRPr="006B5B03" w:rsidR="007B62B5">
        <w:rPr>
          <w:rFonts w:ascii="Palatino Linotype" w:hAnsi="Palatino Linotype"/>
          <w:sz w:val="24"/>
          <w:szCs w:val="24"/>
        </w:rPr>
        <w:t xml:space="preserve">B </w:t>
      </w:r>
      <w:r w:rsidRPr="006B5B03" w:rsidR="00736CBC">
        <w:rPr>
          <w:rFonts w:ascii="Palatino Linotype" w:hAnsi="Palatino Linotype"/>
          <w:sz w:val="24"/>
          <w:szCs w:val="24"/>
        </w:rPr>
        <w:t xml:space="preserve">into </w:t>
      </w:r>
      <w:r w:rsidRPr="006B5B03" w:rsidR="001208ED">
        <w:rPr>
          <w:rFonts w:ascii="Palatino Linotype" w:hAnsi="Palatino Linotype"/>
          <w:sz w:val="24"/>
          <w:szCs w:val="24"/>
        </w:rPr>
        <w:t>Tariff Rule 21</w:t>
      </w:r>
      <w:r w:rsidRPr="006B5B03" w:rsidR="003F692E">
        <w:rPr>
          <w:rFonts w:ascii="Palatino Linotype" w:hAnsi="Palatino Linotype"/>
          <w:sz w:val="24"/>
          <w:szCs w:val="24"/>
        </w:rPr>
        <w:t xml:space="preserve"> </w:t>
      </w:r>
      <w:r w:rsidRPr="006B5B03" w:rsidR="006C4207">
        <w:rPr>
          <w:rFonts w:ascii="Palatino Linotype" w:hAnsi="Palatino Linotype"/>
          <w:sz w:val="24"/>
          <w:szCs w:val="24"/>
        </w:rPr>
        <w:t xml:space="preserve">within 30 </w:t>
      </w:r>
      <w:r w:rsidRPr="006B5B03" w:rsidR="00001158">
        <w:rPr>
          <w:rFonts w:ascii="Palatino Linotype" w:hAnsi="Palatino Linotype"/>
          <w:sz w:val="24"/>
          <w:szCs w:val="24"/>
        </w:rPr>
        <w:t>days</w:t>
      </w:r>
      <w:r w:rsidRPr="006B5B03" w:rsidR="006C4207">
        <w:rPr>
          <w:rFonts w:ascii="Palatino Linotype" w:hAnsi="Palatino Linotype"/>
          <w:sz w:val="24"/>
          <w:szCs w:val="24"/>
        </w:rPr>
        <w:t xml:space="preserve"> </w:t>
      </w:r>
      <w:r w:rsidRPr="006B5B03" w:rsidR="00001158">
        <w:rPr>
          <w:rFonts w:ascii="Palatino Linotype" w:hAnsi="Palatino Linotype"/>
          <w:sz w:val="24"/>
          <w:szCs w:val="24"/>
        </w:rPr>
        <w:t>of</w:t>
      </w:r>
      <w:r w:rsidRPr="006B5B03" w:rsidR="008E6690">
        <w:rPr>
          <w:rFonts w:ascii="Palatino Linotype" w:hAnsi="Palatino Linotype"/>
          <w:sz w:val="24"/>
          <w:szCs w:val="24"/>
        </w:rPr>
        <w:t xml:space="preserve"> the adoption of</w:t>
      </w:r>
      <w:r w:rsidRPr="006B5B03" w:rsidR="00001158">
        <w:rPr>
          <w:rFonts w:ascii="Palatino Linotype" w:hAnsi="Palatino Linotype"/>
          <w:sz w:val="24"/>
          <w:szCs w:val="24"/>
        </w:rPr>
        <w:t xml:space="preserve"> this Resolution</w:t>
      </w:r>
      <w:r w:rsidRPr="006B5B03" w:rsidR="007A34B1">
        <w:rPr>
          <w:rFonts w:ascii="Palatino Linotype" w:hAnsi="Palatino Linotype"/>
          <w:sz w:val="24"/>
          <w:szCs w:val="24"/>
        </w:rPr>
        <w:t>.</w:t>
      </w:r>
      <w:r w:rsidRPr="006B5B03" w:rsidR="00127D01">
        <w:rPr>
          <w:rFonts w:ascii="Palatino Linotype" w:hAnsi="Palatino Linotype"/>
          <w:sz w:val="24"/>
          <w:szCs w:val="24"/>
        </w:rPr>
        <w:t xml:space="preserve"> </w:t>
      </w:r>
    </w:p>
    <w:p w:rsidRPr="006B5B03" w:rsidR="000A3FF7" w:rsidP="00D7626E" w:rsidRDefault="000A3FF7" w14:paraId="27321C0A" w14:textId="77777777">
      <w:pPr>
        <w:rPr>
          <w:rFonts w:ascii="Palatino Linotype" w:hAnsi="Palatino Linotype"/>
          <w:sz w:val="24"/>
          <w:szCs w:val="24"/>
        </w:rPr>
      </w:pPr>
    </w:p>
    <w:p w:rsidRPr="006B5B03" w:rsidR="00D7626E" w:rsidP="00D83115" w:rsidRDefault="00D7626E" w14:paraId="71C3F03C" w14:textId="2F56513E">
      <w:pPr>
        <w:pStyle w:val="ListParagraph"/>
        <w:widowControl w:val="0"/>
        <w:numPr>
          <w:ilvl w:val="0"/>
          <w:numId w:val="44"/>
        </w:numPr>
        <w:tabs>
          <w:tab w:val="left" w:pos="450"/>
        </w:tabs>
        <w:rPr>
          <w:rFonts w:ascii="Palatino Linotype" w:hAnsi="Palatino Linotype"/>
          <w:sz w:val="24"/>
          <w:szCs w:val="24"/>
        </w:rPr>
      </w:pPr>
      <w:r w:rsidRPr="006B5B03">
        <w:rPr>
          <w:rFonts w:ascii="Palatino Linotype" w:hAnsi="Palatino Linotype"/>
          <w:sz w:val="24"/>
          <w:szCs w:val="24"/>
        </w:rPr>
        <w:t>Utilities should identify a reason why mitigations are required</w:t>
      </w:r>
    </w:p>
    <w:p w:rsidRPr="006B5B03" w:rsidR="00DC786F" w:rsidP="00D83115" w:rsidRDefault="00DC786F" w14:paraId="6D245DE3" w14:textId="110BCDBE">
      <w:pPr>
        <w:pStyle w:val="ListParagraph"/>
        <w:widowControl w:val="0"/>
        <w:rPr>
          <w:rFonts w:ascii="Palatino Linotype" w:hAnsi="Palatino Linotype"/>
          <w:sz w:val="24"/>
          <w:szCs w:val="24"/>
        </w:rPr>
      </w:pPr>
    </w:p>
    <w:p w:rsidRPr="006B5B03" w:rsidR="00DC786F" w:rsidP="00D83115" w:rsidRDefault="00DC786F" w14:paraId="2732B40B" w14:textId="5CFD8972">
      <w:pPr>
        <w:pStyle w:val="ListParagraph"/>
        <w:widowControl w:val="0"/>
        <w:ind w:left="0"/>
        <w:rPr>
          <w:rFonts w:ascii="Palatino Linotype" w:hAnsi="Palatino Linotype"/>
          <w:sz w:val="24"/>
          <w:szCs w:val="24"/>
        </w:rPr>
      </w:pPr>
      <w:r w:rsidRPr="006B5B03">
        <w:rPr>
          <w:rFonts w:ascii="Palatino Linotype" w:hAnsi="Palatino Linotype"/>
          <w:sz w:val="24"/>
          <w:szCs w:val="24"/>
        </w:rPr>
        <w:t>IREC’s propose</w:t>
      </w:r>
      <w:r w:rsidRPr="006B5B03" w:rsidR="008D638E">
        <w:rPr>
          <w:rFonts w:ascii="Palatino Linotype" w:hAnsi="Palatino Linotype"/>
          <w:sz w:val="24"/>
          <w:szCs w:val="24"/>
        </w:rPr>
        <w:t>s</w:t>
      </w:r>
      <w:r w:rsidRPr="006B5B03">
        <w:rPr>
          <w:rFonts w:ascii="Palatino Linotype" w:hAnsi="Palatino Linotype"/>
          <w:sz w:val="24"/>
          <w:szCs w:val="24"/>
        </w:rPr>
        <w:t xml:space="preserve"> </w:t>
      </w:r>
      <w:r w:rsidRPr="006B5B03" w:rsidR="00FF2B4E">
        <w:rPr>
          <w:rFonts w:ascii="Palatino Linotype" w:hAnsi="Palatino Linotype"/>
          <w:sz w:val="24"/>
          <w:szCs w:val="24"/>
        </w:rPr>
        <w:t xml:space="preserve">the following </w:t>
      </w:r>
      <w:r w:rsidRPr="006B5B03">
        <w:rPr>
          <w:rFonts w:ascii="Palatino Linotype" w:hAnsi="Palatino Linotype"/>
          <w:sz w:val="24"/>
          <w:szCs w:val="24"/>
        </w:rPr>
        <w:t xml:space="preserve">language </w:t>
      </w:r>
      <w:r w:rsidRPr="006B5B03" w:rsidR="006F301E">
        <w:rPr>
          <w:rFonts w:ascii="Palatino Linotype" w:hAnsi="Palatino Linotype"/>
          <w:sz w:val="24"/>
          <w:szCs w:val="24"/>
        </w:rPr>
        <w:t>in Section G.2</w:t>
      </w:r>
      <w:r w:rsidRPr="006B5B03" w:rsidR="00B07DCD">
        <w:rPr>
          <w:rFonts w:ascii="Palatino Linotype" w:hAnsi="Palatino Linotype"/>
          <w:sz w:val="24"/>
          <w:szCs w:val="24"/>
        </w:rPr>
        <w:t>.</w:t>
      </w:r>
      <w:r w:rsidRPr="006B5B03" w:rsidR="00B10A01">
        <w:rPr>
          <w:rFonts w:ascii="Palatino Linotype" w:hAnsi="Palatino Linotype"/>
          <w:sz w:val="24"/>
          <w:szCs w:val="24"/>
        </w:rPr>
        <w:t>a</w:t>
      </w:r>
      <w:r w:rsidRPr="006B5B03" w:rsidR="00B07DCD">
        <w:rPr>
          <w:rFonts w:ascii="Palatino Linotype" w:hAnsi="Palatino Linotype"/>
          <w:sz w:val="24"/>
          <w:szCs w:val="24"/>
        </w:rPr>
        <w:t xml:space="preserve"> </w:t>
      </w:r>
      <w:r w:rsidRPr="006B5B03">
        <w:rPr>
          <w:rFonts w:ascii="Palatino Linotype" w:hAnsi="Palatino Linotype"/>
          <w:sz w:val="24"/>
          <w:szCs w:val="24"/>
        </w:rPr>
        <w:t>to require the Utilities to provide customers with a reason why a project requires mitigation or detailed study.</w:t>
      </w:r>
      <w:r w:rsidRPr="006B5B03" w:rsidR="0029196A">
        <w:rPr>
          <w:rStyle w:val="FootnoteReference"/>
          <w:rFonts w:ascii="Palatino Linotype" w:hAnsi="Palatino Linotype"/>
          <w:sz w:val="24"/>
          <w:szCs w:val="24"/>
        </w:rPr>
        <w:footnoteReference w:id="140"/>
      </w:r>
      <w:r w:rsidRPr="006B5B03">
        <w:rPr>
          <w:rFonts w:ascii="Palatino Linotype" w:hAnsi="Palatino Linotype"/>
          <w:sz w:val="24"/>
          <w:szCs w:val="24"/>
        </w:rPr>
        <w:t xml:space="preserve"> </w:t>
      </w:r>
    </w:p>
    <w:p w:rsidRPr="006B5B03" w:rsidR="00FF2B4E" w:rsidP="00DC786F" w:rsidRDefault="00FF2B4E" w14:paraId="2FA5FD9F" w14:textId="20B1FD69">
      <w:pPr>
        <w:pStyle w:val="ListParagraph"/>
        <w:ind w:left="0"/>
        <w:rPr>
          <w:rFonts w:ascii="Palatino Linotype" w:hAnsi="Palatino Linotype"/>
          <w:sz w:val="24"/>
          <w:szCs w:val="24"/>
        </w:rPr>
      </w:pPr>
    </w:p>
    <w:p w:rsidRPr="006B5B03" w:rsidR="00BA023B" w:rsidP="00BA023B" w:rsidRDefault="00BA023B" w14:paraId="209A8DFD" w14:textId="77777777">
      <w:pPr>
        <w:pStyle w:val="ListParagraph"/>
        <w:rPr>
          <w:rFonts w:ascii="Palatino Linotype" w:hAnsi="Palatino Linotype"/>
          <w:i/>
          <w:iCs/>
          <w:sz w:val="24"/>
          <w:szCs w:val="24"/>
        </w:rPr>
      </w:pPr>
      <w:r w:rsidRPr="006B5B03">
        <w:rPr>
          <w:rFonts w:ascii="Palatino Linotype" w:hAnsi="Palatino Linotype"/>
          <w:i/>
          <w:iCs/>
          <w:sz w:val="24"/>
          <w:szCs w:val="24"/>
        </w:rPr>
        <w:t>b) Did the Interconnection Request pass Screen F1?</w:t>
      </w:r>
    </w:p>
    <w:p w:rsidRPr="006B5B03" w:rsidR="00BA023B" w:rsidP="00BA023B" w:rsidRDefault="00BA023B" w14:paraId="6445DCE7" w14:textId="77777777">
      <w:pPr>
        <w:pStyle w:val="ListParagraph"/>
        <w:rPr>
          <w:rFonts w:ascii="Palatino Linotype" w:hAnsi="Palatino Linotype"/>
          <w:i/>
          <w:iCs/>
          <w:sz w:val="24"/>
          <w:szCs w:val="24"/>
        </w:rPr>
      </w:pPr>
      <w:r w:rsidRPr="006B5B03">
        <w:rPr>
          <w:rFonts w:ascii="Palatino Linotype" w:hAnsi="Palatino Linotype"/>
          <w:sz w:val="24"/>
          <w:szCs w:val="24"/>
        </w:rPr>
        <w:t xml:space="preserve">• </w:t>
      </w:r>
      <w:r w:rsidRPr="006B5B03">
        <w:rPr>
          <w:rFonts w:ascii="Palatino Linotype" w:hAnsi="Palatino Linotype"/>
          <w:i/>
          <w:iCs/>
          <w:sz w:val="24"/>
          <w:szCs w:val="24"/>
        </w:rPr>
        <w:t xml:space="preserve">If yes to </w:t>
      </w:r>
      <w:proofErr w:type="gramStart"/>
      <w:r w:rsidRPr="006B5B03">
        <w:rPr>
          <w:rFonts w:ascii="Palatino Linotype" w:hAnsi="Palatino Linotype"/>
          <w:i/>
          <w:iCs/>
          <w:sz w:val="24"/>
          <w:szCs w:val="24"/>
        </w:rPr>
        <w:t>both of the above</w:t>
      </w:r>
      <w:proofErr w:type="gramEnd"/>
      <w:r w:rsidRPr="006B5B03">
        <w:rPr>
          <w:rFonts w:ascii="Palatino Linotype" w:hAnsi="Palatino Linotype"/>
          <w:i/>
          <w:iCs/>
          <w:sz w:val="24"/>
          <w:szCs w:val="24"/>
        </w:rPr>
        <w:t xml:space="preserve"> (pass), continue to Screen O.</w:t>
      </w:r>
    </w:p>
    <w:p w:rsidRPr="006B5B03" w:rsidR="00BA023B" w:rsidP="00BA023B" w:rsidRDefault="00BA023B" w14:paraId="5190052C" w14:textId="39D1D349">
      <w:pPr>
        <w:pStyle w:val="ListParagraph"/>
        <w:rPr>
          <w:rFonts w:ascii="Palatino Linotype" w:hAnsi="Palatino Linotype"/>
          <w:i/>
          <w:iCs/>
          <w:sz w:val="24"/>
          <w:szCs w:val="24"/>
        </w:rPr>
      </w:pPr>
      <w:r w:rsidRPr="006B5B03">
        <w:rPr>
          <w:rFonts w:ascii="Palatino Linotype" w:hAnsi="Palatino Linotype"/>
          <w:sz w:val="24"/>
          <w:szCs w:val="24"/>
        </w:rPr>
        <w:t xml:space="preserve">• </w:t>
      </w:r>
      <w:r w:rsidRPr="006B5B03">
        <w:rPr>
          <w:rFonts w:ascii="Palatino Linotype" w:hAnsi="Palatino Linotype"/>
          <w:i/>
          <w:iCs/>
          <w:sz w:val="24"/>
          <w:szCs w:val="24"/>
        </w:rPr>
        <w:t xml:space="preserve">If “no” to either or </w:t>
      </w:r>
      <w:proofErr w:type="gramStart"/>
      <w:r w:rsidRPr="006B5B03">
        <w:rPr>
          <w:rFonts w:ascii="Palatino Linotype" w:hAnsi="Palatino Linotype"/>
          <w:i/>
          <w:iCs/>
          <w:sz w:val="24"/>
          <w:szCs w:val="24"/>
        </w:rPr>
        <w:t>both of the above</w:t>
      </w:r>
      <w:proofErr w:type="gramEnd"/>
      <w:r w:rsidRPr="006B5B03">
        <w:rPr>
          <w:rFonts w:ascii="Palatino Linotype" w:hAnsi="Palatino Linotype"/>
          <w:i/>
          <w:iCs/>
          <w:sz w:val="24"/>
          <w:szCs w:val="24"/>
        </w:rPr>
        <w:t xml:space="preserve"> (fail), the Distribution</w:t>
      </w:r>
      <w:r w:rsidRPr="006B5B03" w:rsidR="008E4BFB">
        <w:rPr>
          <w:rFonts w:ascii="Palatino Linotype" w:hAnsi="Palatino Linotype"/>
          <w:i/>
          <w:iCs/>
          <w:sz w:val="24"/>
          <w:szCs w:val="24"/>
        </w:rPr>
        <w:t xml:space="preserve"> </w:t>
      </w:r>
      <w:r w:rsidRPr="006B5B03">
        <w:rPr>
          <w:rFonts w:ascii="Palatino Linotype" w:hAnsi="Palatino Linotype"/>
          <w:i/>
          <w:iCs/>
          <w:sz w:val="24"/>
          <w:szCs w:val="24"/>
        </w:rPr>
        <w:t>Provider must perform a quick review of the failure to identify if</w:t>
      </w:r>
      <w:r w:rsidRPr="006B5B03" w:rsidR="008E4BFB">
        <w:rPr>
          <w:rFonts w:ascii="Palatino Linotype" w:hAnsi="Palatino Linotype"/>
          <w:i/>
          <w:iCs/>
          <w:sz w:val="24"/>
          <w:szCs w:val="24"/>
        </w:rPr>
        <w:t xml:space="preserve"> </w:t>
      </w:r>
      <w:r w:rsidRPr="006B5B03">
        <w:rPr>
          <w:rFonts w:ascii="Palatino Linotype" w:hAnsi="Palatino Linotype"/>
          <w:i/>
          <w:iCs/>
          <w:sz w:val="24"/>
          <w:szCs w:val="24"/>
        </w:rPr>
        <w:t>there is a reason to require mitigations or further study.</w:t>
      </w:r>
    </w:p>
    <w:p w:rsidRPr="006B5B03" w:rsidR="00FF2B4E" w:rsidP="00DF5869" w:rsidRDefault="00BA023B" w14:paraId="67536DF9" w14:textId="5806B3D7">
      <w:pPr>
        <w:pStyle w:val="ListParagraph"/>
        <w:ind w:left="1260"/>
        <w:rPr>
          <w:rFonts w:ascii="Palatino Linotype" w:hAnsi="Palatino Linotype"/>
          <w:sz w:val="24"/>
          <w:szCs w:val="24"/>
        </w:rPr>
      </w:pPr>
      <w:r w:rsidRPr="006B5B03">
        <w:rPr>
          <w:rFonts w:ascii="Palatino Linotype" w:hAnsi="Palatino Linotype"/>
          <w:sz w:val="24"/>
          <w:szCs w:val="24"/>
        </w:rPr>
        <w:t xml:space="preserve">o </w:t>
      </w:r>
      <w:r w:rsidRPr="006B5B03">
        <w:rPr>
          <w:rFonts w:ascii="Palatino Linotype" w:hAnsi="Palatino Linotype"/>
          <w:i/>
          <w:iCs/>
          <w:sz w:val="24"/>
          <w:szCs w:val="24"/>
        </w:rPr>
        <w:t>If the Distribution Provider requires mitigations or Electrical</w:t>
      </w:r>
      <w:r w:rsidRPr="006B5B03" w:rsidR="008E4BFB">
        <w:rPr>
          <w:rFonts w:ascii="Palatino Linotype" w:hAnsi="Palatino Linotype"/>
          <w:i/>
          <w:iCs/>
          <w:sz w:val="24"/>
          <w:szCs w:val="24"/>
        </w:rPr>
        <w:t xml:space="preserve"> </w:t>
      </w:r>
      <w:r w:rsidRPr="006B5B03">
        <w:rPr>
          <w:rFonts w:ascii="Palatino Linotype" w:hAnsi="Palatino Linotype"/>
          <w:i/>
          <w:iCs/>
          <w:sz w:val="24"/>
          <w:szCs w:val="24"/>
        </w:rPr>
        <w:t>Independence Tests and Detailed Studies, the Distribution</w:t>
      </w:r>
      <w:r w:rsidRPr="006B5B03" w:rsidR="008E4BFB">
        <w:rPr>
          <w:rFonts w:ascii="Palatino Linotype" w:hAnsi="Palatino Linotype"/>
          <w:i/>
          <w:iCs/>
          <w:sz w:val="24"/>
          <w:szCs w:val="24"/>
        </w:rPr>
        <w:t xml:space="preserve"> </w:t>
      </w:r>
      <w:r w:rsidRPr="006B5B03">
        <w:rPr>
          <w:rFonts w:ascii="Palatino Linotype" w:hAnsi="Palatino Linotype"/>
          <w:i/>
          <w:iCs/>
          <w:sz w:val="24"/>
          <w:szCs w:val="24"/>
        </w:rPr>
        <w:t>Provider must provide the Customer the reason why.</w:t>
      </w:r>
      <w:r w:rsidRPr="006B5B03" w:rsidR="00B536F0">
        <w:rPr>
          <w:rStyle w:val="FootnoteReference"/>
          <w:rFonts w:ascii="Palatino Linotype" w:hAnsi="Palatino Linotype"/>
          <w:i/>
          <w:iCs/>
          <w:sz w:val="24"/>
          <w:szCs w:val="24"/>
        </w:rPr>
        <w:footnoteReference w:id="141"/>
      </w:r>
    </w:p>
    <w:p w:rsidRPr="006B5B03" w:rsidR="00DC786F" w:rsidP="00DC786F" w:rsidRDefault="00DC786F" w14:paraId="5F31D719" w14:textId="77777777">
      <w:pPr>
        <w:pStyle w:val="ListParagraph"/>
        <w:rPr>
          <w:rFonts w:ascii="Palatino Linotype" w:hAnsi="Palatino Linotype"/>
          <w:sz w:val="24"/>
          <w:szCs w:val="24"/>
        </w:rPr>
      </w:pPr>
    </w:p>
    <w:p w:rsidRPr="006B5B03" w:rsidR="00DC786F" w:rsidP="00DC786F" w:rsidRDefault="00DC786F" w14:paraId="1615B067" w14:textId="64D9B2C5">
      <w:pPr>
        <w:pStyle w:val="ListParagraph"/>
        <w:ind w:left="0"/>
        <w:rPr>
          <w:rFonts w:ascii="Palatino Linotype" w:hAnsi="Palatino Linotype"/>
          <w:sz w:val="24"/>
          <w:szCs w:val="24"/>
        </w:rPr>
      </w:pPr>
      <w:r w:rsidRPr="006B5B03">
        <w:rPr>
          <w:rFonts w:ascii="Palatino Linotype" w:hAnsi="Palatino Linotype"/>
          <w:sz w:val="24"/>
          <w:szCs w:val="24"/>
        </w:rPr>
        <w:t xml:space="preserve">Utilities </w:t>
      </w:r>
      <w:r w:rsidRPr="006B5B03" w:rsidR="003F692E">
        <w:rPr>
          <w:rFonts w:ascii="Palatino Linotype" w:hAnsi="Palatino Linotype"/>
          <w:sz w:val="24"/>
          <w:szCs w:val="24"/>
        </w:rPr>
        <w:t xml:space="preserve">state </w:t>
      </w:r>
      <w:r w:rsidRPr="006B5B03">
        <w:rPr>
          <w:rFonts w:ascii="Palatino Linotype" w:hAnsi="Palatino Linotype"/>
          <w:sz w:val="24"/>
          <w:szCs w:val="24"/>
        </w:rPr>
        <w:t>that th</w:t>
      </w:r>
      <w:r w:rsidRPr="006B5B03" w:rsidR="00FC2A8B">
        <w:rPr>
          <w:rFonts w:ascii="Palatino Linotype" w:hAnsi="Palatino Linotype"/>
          <w:sz w:val="24"/>
          <w:szCs w:val="24"/>
        </w:rPr>
        <w:t>is</w:t>
      </w:r>
      <w:r w:rsidRPr="006B5B03">
        <w:rPr>
          <w:rFonts w:ascii="Palatino Linotype" w:hAnsi="Palatino Linotype"/>
          <w:sz w:val="24"/>
          <w:szCs w:val="24"/>
        </w:rPr>
        <w:t xml:space="preserve"> is already in their practices and they </w:t>
      </w:r>
      <w:r w:rsidRPr="006B5B03" w:rsidR="0062244B">
        <w:rPr>
          <w:rFonts w:ascii="Palatino Linotype" w:hAnsi="Palatino Linotype"/>
          <w:sz w:val="24"/>
          <w:szCs w:val="24"/>
        </w:rPr>
        <w:t>“</w:t>
      </w:r>
      <w:r w:rsidRPr="006B5B03" w:rsidR="00B01635">
        <w:rPr>
          <w:rFonts w:ascii="Palatino Linotype" w:hAnsi="Palatino Linotype"/>
          <w:sz w:val="24"/>
          <w:szCs w:val="24"/>
        </w:rPr>
        <w:t xml:space="preserve">already </w:t>
      </w:r>
      <w:r w:rsidRPr="006B5B03">
        <w:rPr>
          <w:rFonts w:ascii="Palatino Linotype" w:hAnsi="Palatino Linotype"/>
          <w:sz w:val="24"/>
          <w:szCs w:val="24"/>
        </w:rPr>
        <w:t xml:space="preserve">provide this information to the customer on any study (Fast Track, Supplemental Review, Detailed </w:t>
      </w:r>
      <w:r w:rsidRPr="006B5B03">
        <w:rPr>
          <w:rFonts w:ascii="Palatino Linotype" w:hAnsi="Palatino Linotype"/>
          <w:sz w:val="24"/>
          <w:szCs w:val="24"/>
        </w:rPr>
        <w:lastRenderedPageBreak/>
        <w:t xml:space="preserve">Study).  When a mitigation is triggered, the study reports identify the reasons as to why mitigation was required. Specifically, the Utilities: </w:t>
      </w:r>
    </w:p>
    <w:p w:rsidRPr="006B5B03" w:rsidR="00DC786F" w:rsidP="00DC786F" w:rsidRDefault="00DC786F" w14:paraId="591D1C7C" w14:textId="77777777">
      <w:pPr>
        <w:pStyle w:val="ListParagraph"/>
        <w:numPr>
          <w:ilvl w:val="0"/>
          <w:numId w:val="6"/>
        </w:numPr>
        <w:ind w:left="720"/>
        <w:rPr>
          <w:rFonts w:ascii="Palatino Linotype" w:hAnsi="Palatino Linotype"/>
          <w:sz w:val="24"/>
          <w:szCs w:val="24"/>
        </w:rPr>
      </w:pPr>
      <w:r w:rsidRPr="006B5B03">
        <w:rPr>
          <w:rFonts w:ascii="Palatino Linotype" w:hAnsi="Palatino Linotype"/>
          <w:sz w:val="24"/>
          <w:szCs w:val="24"/>
        </w:rPr>
        <w:t xml:space="preserve">Tell the customer why detailed studies are required; and </w:t>
      </w:r>
    </w:p>
    <w:p w:rsidRPr="006B5B03" w:rsidR="00DC786F" w:rsidP="00DC786F" w:rsidRDefault="00DC786F" w14:paraId="4CDA9C4F" w14:textId="4A5F3513">
      <w:pPr>
        <w:pStyle w:val="ListParagraph"/>
        <w:numPr>
          <w:ilvl w:val="0"/>
          <w:numId w:val="6"/>
        </w:numPr>
        <w:ind w:left="720"/>
        <w:rPr>
          <w:rFonts w:ascii="Palatino Linotype" w:hAnsi="Palatino Linotype"/>
          <w:sz w:val="24"/>
          <w:szCs w:val="24"/>
        </w:rPr>
      </w:pPr>
      <w:r w:rsidRPr="006B5B03">
        <w:rPr>
          <w:rFonts w:ascii="Palatino Linotype" w:hAnsi="Palatino Linotype"/>
          <w:sz w:val="24"/>
          <w:szCs w:val="24"/>
        </w:rPr>
        <w:t>Address any concerns in the context of Screen O or any other screen.</w:t>
      </w:r>
      <w:r w:rsidRPr="006B5B03" w:rsidR="0062244B">
        <w:rPr>
          <w:rFonts w:ascii="Palatino Linotype" w:hAnsi="Palatino Linotype"/>
          <w:sz w:val="24"/>
          <w:szCs w:val="24"/>
        </w:rPr>
        <w:t>”</w:t>
      </w:r>
      <w:r w:rsidRPr="006B5B03" w:rsidR="0062244B">
        <w:rPr>
          <w:rStyle w:val="FootnoteReference"/>
          <w:rFonts w:ascii="Palatino Linotype" w:hAnsi="Palatino Linotype"/>
          <w:sz w:val="24"/>
          <w:szCs w:val="24"/>
        </w:rPr>
        <w:footnoteReference w:id="142"/>
      </w:r>
      <w:r w:rsidRPr="006B5B03">
        <w:rPr>
          <w:rFonts w:ascii="Palatino Linotype" w:hAnsi="Palatino Linotype"/>
          <w:sz w:val="24"/>
          <w:szCs w:val="24"/>
        </w:rPr>
        <w:t xml:space="preserve"> </w:t>
      </w:r>
    </w:p>
    <w:p w:rsidRPr="006B5B03" w:rsidR="00DC786F" w:rsidP="00DC786F" w:rsidRDefault="00DC786F" w14:paraId="79AB65AD" w14:textId="77777777">
      <w:pPr>
        <w:pStyle w:val="ListParagraph"/>
        <w:ind w:left="0"/>
        <w:rPr>
          <w:rFonts w:ascii="Palatino Linotype" w:hAnsi="Palatino Linotype"/>
          <w:sz w:val="24"/>
          <w:szCs w:val="24"/>
        </w:rPr>
      </w:pPr>
    </w:p>
    <w:p w:rsidRPr="006B5B03" w:rsidR="00DC786F" w:rsidP="00DC786F" w:rsidRDefault="00DC786F" w14:paraId="3F689C07" w14:textId="608F8FB6">
      <w:pPr>
        <w:pStyle w:val="ListParagraph"/>
        <w:ind w:left="0"/>
        <w:rPr>
          <w:rFonts w:ascii="Palatino Linotype" w:hAnsi="Palatino Linotype"/>
          <w:sz w:val="24"/>
          <w:szCs w:val="24"/>
        </w:rPr>
      </w:pPr>
      <w:r w:rsidRPr="006B5B03">
        <w:rPr>
          <w:rFonts w:ascii="Palatino Linotype" w:hAnsi="Palatino Linotype"/>
          <w:sz w:val="24"/>
          <w:szCs w:val="24"/>
        </w:rPr>
        <w:t xml:space="preserve">Therefore, the </w:t>
      </w:r>
      <w:r w:rsidRPr="006B5B03" w:rsidR="00674EA5">
        <w:rPr>
          <w:rFonts w:ascii="Palatino Linotype" w:hAnsi="Palatino Linotype"/>
          <w:sz w:val="24"/>
          <w:szCs w:val="24"/>
        </w:rPr>
        <w:t xml:space="preserve">Utilities </w:t>
      </w:r>
      <w:r w:rsidRPr="006B5B03">
        <w:rPr>
          <w:rFonts w:ascii="Palatino Linotype" w:hAnsi="Palatino Linotype"/>
          <w:sz w:val="24"/>
          <w:szCs w:val="24"/>
        </w:rPr>
        <w:t xml:space="preserve">assert that </w:t>
      </w:r>
      <w:r w:rsidRPr="006B5B03" w:rsidR="00286FA9">
        <w:rPr>
          <w:rFonts w:ascii="Palatino Linotype" w:hAnsi="Palatino Linotype"/>
          <w:sz w:val="24"/>
          <w:szCs w:val="24"/>
        </w:rPr>
        <w:t>“</w:t>
      </w:r>
      <w:r w:rsidRPr="006B5B03">
        <w:rPr>
          <w:rFonts w:ascii="Palatino Linotype" w:hAnsi="Palatino Linotype"/>
          <w:sz w:val="24"/>
          <w:szCs w:val="24"/>
        </w:rPr>
        <w:t>adding language is not necessary because this is already existing utility practice for all interconnection requests. Further, there are no requirements in the Decision to include this language, which is common utility practice.</w:t>
      </w:r>
      <w:r w:rsidRPr="006B5B03" w:rsidR="00286FA9">
        <w:rPr>
          <w:rFonts w:ascii="Palatino Linotype" w:hAnsi="Palatino Linotype"/>
          <w:sz w:val="24"/>
          <w:szCs w:val="24"/>
        </w:rPr>
        <w:t>”</w:t>
      </w:r>
      <w:r w:rsidRPr="006B5B03" w:rsidR="00AE4E43">
        <w:rPr>
          <w:rStyle w:val="FootnoteReference"/>
          <w:rFonts w:ascii="Palatino Linotype" w:hAnsi="Palatino Linotype"/>
          <w:sz w:val="24"/>
          <w:szCs w:val="24"/>
        </w:rPr>
        <w:footnoteReference w:id="143"/>
      </w:r>
    </w:p>
    <w:p w:rsidRPr="006B5B03" w:rsidR="00DC786F" w:rsidP="00DC786F" w:rsidRDefault="00DC786F" w14:paraId="2B368DE3" w14:textId="77777777">
      <w:pPr>
        <w:pStyle w:val="ListParagraph"/>
        <w:ind w:left="0"/>
        <w:rPr>
          <w:rFonts w:ascii="Palatino Linotype" w:hAnsi="Palatino Linotype"/>
          <w:sz w:val="24"/>
          <w:szCs w:val="24"/>
        </w:rPr>
      </w:pPr>
    </w:p>
    <w:p w:rsidRPr="006B5B03" w:rsidR="00B72411" w:rsidP="00DF5869" w:rsidRDefault="00DC786F" w14:paraId="73DDE904" w14:textId="72E53610">
      <w:pPr>
        <w:pStyle w:val="ListParagraph"/>
        <w:ind w:left="0"/>
        <w:rPr>
          <w:rFonts w:ascii="Palatino Linotype" w:hAnsi="Palatino Linotype"/>
          <w:sz w:val="24"/>
          <w:szCs w:val="24"/>
        </w:rPr>
      </w:pPr>
      <w:r w:rsidRPr="006B5B03">
        <w:rPr>
          <w:rFonts w:ascii="Palatino Linotype" w:hAnsi="Palatino Linotype"/>
          <w:sz w:val="24"/>
          <w:szCs w:val="24"/>
        </w:rPr>
        <w:t>The Commission finds that</w:t>
      </w:r>
      <w:r w:rsidRPr="006B5B03" w:rsidR="00586C18">
        <w:rPr>
          <w:rFonts w:ascii="Palatino Linotype" w:hAnsi="Palatino Linotype"/>
          <w:sz w:val="24"/>
          <w:szCs w:val="24"/>
        </w:rPr>
        <w:t xml:space="preserve"> </w:t>
      </w:r>
      <w:r w:rsidRPr="006B5B03">
        <w:rPr>
          <w:rFonts w:ascii="Palatino Linotype" w:hAnsi="Palatino Linotype"/>
          <w:sz w:val="24"/>
          <w:szCs w:val="24"/>
        </w:rPr>
        <w:t xml:space="preserve">the </w:t>
      </w:r>
      <w:r w:rsidRPr="006B5B03" w:rsidR="00674EA5">
        <w:rPr>
          <w:rFonts w:ascii="Palatino Linotype" w:hAnsi="Palatino Linotype"/>
          <w:sz w:val="24"/>
          <w:szCs w:val="24"/>
        </w:rPr>
        <w:t>Utilities</w:t>
      </w:r>
      <w:r w:rsidRPr="006B5B03" w:rsidR="00E30B45">
        <w:rPr>
          <w:rFonts w:ascii="Palatino Linotype" w:hAnsi="Palatino Linotype"/>
          <w:sz w:val="24"/>
          <w:szCs w:val="24"/>
        </w:rPr>
        <w:t>’ practice of</w:t>
      </w:r>
      <w:r w:rsidRPr="006B5B03" w:rsidDel="00E30B45" w:rsidR="00674EA5">
        <w:rPr>
          <w:rFonts w:ascii="Palatino Linotype" w:hAnsi="Palatino Linotype"/>
          <w:sz w:val="24"/>
          <w:szCs w:val="24"/>
        </w:rPr>
        <w:t xml:space="preserve"> </w:t>
      </w:r>
      <w:r w:rsidRPr="006B5B03">
        <w:rPr>
          <w:rFonts w:ascii="Palatino Linotype" w:hAnsi="Palatino Linotype"/>
          <w:sz w:val="24"/>
          <w:szCs w:val="24"/>
        </w:rPr>
        <w:t>provid</w:t>
      </w:r>
      <w:r w:rsidRPr="006B5B03" w:rsidR="00E30B45">
        <w:rPr>
          <w:rFonts w:ascii="Palatino Linotype" w:hAnsi="Palatino Linotype"/>
          <w:sz w:val="24"/>
          <w:szCs w:val="24"/>
        </w:rPr>
        <w:t>ing</w:t>
      </w:r>
      <w:r w:rsidRPr="006B5B03">
        <w:rPr>
          <w:rFonts w:ascii="Palatino Linotype" w:hAnsi="Palatino Linotype"/>
          <w:sz w:val="24"/>
          <w:szCs w:val="24"/>
        </w:rPr>
        <w:t xml:space="preserve"> reasons to customers </w:t>
      </w:r>
      <w:r w:rsidRPr="006B5B03" w:rsidR="00280979">
        <w:rPr>
          <w:rFonts w:ascii="Palatino Linotype" w:hAnsi="Palatino Linotype"/>
          <w:sz w:val="24"/>
          <w:szCs w:val="24"/>
        </w:rPr>
        <w:t xml:space="preserve">in writing </w:t>
      </w:r>
      <w:r w:rsidRPr="006B5B03">
        <w:rPr>
          <w:rFonts w:ascii="Palatino Linotype" w:hAnsi="Palatino Linotype"/>
          <w:sz w:val="24"/>
          <w:szCs w:val="24"/>
        </w:rPr>
        <w:t>on why a project requires mitigation and detailed study</w:t>
      </w:r>
      <w:r w:rsidRPr="006B5B03" w:rsidR="005467D8">
        <w:rPr>
          <w:rFonts w:ascii="Palatino Linotype" w:hAnsi="Palatino Linotype"/>
          <w:sz w:val="24"/>
          <w:szCs w:val="24"/>
        </w:rPr>
        <w:t xml:space="preserve"> streamlines the interconnection process,</w:t>
      </w:r>
      <w:r w:rsidRPr="006B5B03">
        <w:rPr>
          <w:rFonts w:ascii="Palatino Linotype" w:hAnsi="Palatino Linotype"/>
          <w:sz w:val="24"/>
          <w:szCs w:val="24"/>
        </w:rPr>
        <w:t xml:space="preserve"> </w:t>
      </w:r>
      <w:r w:rsidRPr="006B5B03" w:rsidR="00280979">
        <w:rPr>
          <w:rFonts w:ascii="Palatino Linotype" w:hAnsi="Palatino Linotype"/>
          <w:sz w:val="24"/>
          <w:szCs w:val="24"/>
        </w:rPr>
        <w:t>increases transparency</w:t>
      </w:r>
      <w:r w:rsidRPr="006B5B03" w:rsidR="00236D32">
        <w:rPr>
          <w:rFonts w:ascii="Palatino Linotype" w:hAnsi="Palatino Linotype"/>
          <w:sz w:val="24"/>
          <w:szCs w:val="24"/>
        </w:rPr>
        <w:t>,</w:t>
      </w:r>
      <w:r w:rsidRPr="006B5B03" w:rsidR="00280979">
        <w:rPr>
          <w:rFonts w:ascii="Palatino Linotype" w:hAnsi="Palatino Linotype"/>
          <w:sz w:val="24"/>
          <w:szCs w:val="24"/>
        </w:rPr>
        <w:t xml:space="preserve"> and allow</w:t>
      </w:r>
      <w:r w:rsidRPr="006B5B03" w:rsidR="00861636">
        <w:rPr>
          <w:rFonts w:ascii="Palatino Linotype" w:hAnsi="Palatino Linotype"/>
          <w:sz w:val="24"/>
          <w:szCs w:val="24"/>
        </w:rPr>
        <w:t>s</w:t>
      </w:r>
      <w:r w:rsidRPr="006B5B03" w:rsidR="00280979">
        <w:rPr>
          <w:rFonts w:ascii="Palatino Linotype" w:hAnsi="Palatino Linotype"/>
          <w:sz w:val="24"/>
          <w:szCs w:val="24"/>
        </w:rPr>
        <w:t xml:space="preserve"> the applicants</w:t>
      </w:r>
      <w:r w:rsidRPr="006B5B03" w:rsidDel="008E2297" w:rsidR="00280979">
        <w:rPr>
          <w:rFonts w:ascii="Palatino Linotype" w:hAnsi="Palatino Linotype"/>
          <w:sz w:val="24"/>
          <w:szCs w:val="24"/>
        </w:rPr>
        <w:t xml:space="preserve"> </w:t>
      </w:r>
      <w:r w:rsidRPr="006B5B03" w:rsidDel="00486998" w:rsidR="00280979">
        <w:rPr>
          <w:rFonts w:ascii="Palatino Linotype" w:hAnsi="Palatino Linotype"/>
          <w:sz w:val="24"/>
          <w:szCs w:val="24"/>
        </w:rPr>
        <w:t xml:space="preserve">to </w:t>
      </w:r>
      <w:r w:rsidRPr="006B5B03" w:rsidR="00DF255E">
        <w:rPr>
          <w:rFonts w:ascii="Palatino Linotype" w:hAnsi="Palatino Linotype"/>
          <w:sz w:val="24"/>
          <w:szCs w:val="24"/>
        </w:rPr>
        <w:t xml:space="preserve">provide </w:t>
      </w:r>
      <w:r w:rsidRPr="006B5B03" w:rsidR="00396847">
        <w:rPr>
          <w:rFonts w:ascii="Palatino Linotype" w:hAnsi="Palatino Linotype"/>
          <w:sz w:val="24"/>
          <w:szCs w:val="24"/>
        </w:rPr>
        <w:t>feedback</w:t>
      </w:r>
      <w:r w:rsidRPr="006B5B03" w:rsidR="00486998">
        <w:rPr>
          <w:rFonts w:ascii="Palatino Linotype" w:hAnsi="Palatino Linotype"/>
          <w:sz w:val="24"/>
          <w:szCs w:val="24"/>
        </w:rPr>
        <w:t xml:space="preserve"> on </w:t>
      </w:r>
      <w:r w:rsidRPr="006B5B03" w:rsidR="008E2297">
        <w:rPr>
          <w:rFonts w:ascii="Palatino Linotype" w:hAnsi="Palatino Linotype"/>
          <w:sz w:val="24"/>
          <w:szCs w:val="24"/>
        </w:rPr>
        <w:t>alternate mitigations</w:t>
      </w:r>
      <w:r w:rsidRPr="006B5B03" w:rsidR="009A55B0">
        <w:rPr>
          <w:rFonts w:ascii="Palatino Linotype" w:hAnsi="Palatino Linotype"/>
          <w:sz w:val="24"/>
          <w:szCs w:val="24"/>
        </w:rPr>
        <w:t xml:space="preserve">.  </w:t>
      </w:r>
      <w:r w:rsidRPr="006B5B03" w:rsidR="00B07524">
        <w:rPr>
          <w:rFonts w:ascii="Palatino Linotype" w:hAnsi="Palatino Linotype"/>
          <w:sz w:val="24"/>
          <w:szCs w:val="24"/>
        </w:rPr>
        <w:t>As such</w:t>
      </w:r>
      <w:r w:rsidRPr="006B5B03" w:rsidR="009A55B0">
        <w:rPr>
          <w:rFonts w:ascii="Palatino Linotype" w:hAnsi="Palatino Linotype"/>
          <w:sz w:val="24"/>
          <w:szCs w:val="24"/>
        </w:rPr>
        <w:t xml:space="preserve">, </w:t>
      </w:r>
      <w:r w:rsidRPr="006B5B03">
        <w:rPr>
          <w:rFonts w:ascii="Palatino Linotype" w:hAnsi="Palatino Linotype"/>
          <w:sz w:val="24"/>
          <w:szCs w:val="24"/>
        </w:rPr>
        <w:t>th</w:t>
      </w:r>
      <w:r w:rsidRPr="006B5B03" w:rsidR="00B07524">
        <w:rPr>
          <w:rFonts w:ascii="Palatino Linotype" w:hAnsi="Palatino Linotype"/>
          <w:sz w:val="24"/>
          <w:szCs w:val="24"/>
        </w:rPr>
        <w:t xml:space="preserve">e Commission finds it reasonable to </w:t>
      </w:r>
      <w:r w:rsidRPr="006B5B03" w:rsidR="00A16C04">
        <w:rPr>
          <w:rFonts w:ascii="Palatino Linotype" w:hAnsi="Palatino Linotype"/>
          <w:sz w:val="24"/>
          <w:szCs w:val="24"/>
        </w:rPr>
        <w:t>formalize this practice</w:t>
      </w:r>
      <w:r w:rsidRPr="006B5B03" w:rsidR="009A55B0">
        <w:rPr>
          <w:rFonts w:ascii="Palatino Linotype" w:hAnsi="Palatino Linotype"/>
          <w:sz w:val="24"/>
          <w:szCs w:val="24"/>
        </w:rPr>
        <w:t xml:space="preserve"> </w:t>
      </w:r>
      <w:r w:rsidRPr="006B5B03" w:rsidR="00A16C04">
        <w:rPr>
          <w:rFonts w:ascii="Palatino Linotype" w:hAnsi="Palatino Linotype"/>
          <w:sz w:val="24"/>
          <w:szCs w:val="24"/>
        </w:rPr>
        <w:t>with</w:t>
      </w:r>
      <w:r w:rsidRPr="006B5B03">
        <w:rPr>
          <w:rFonts w:ascii="Palatino Linotype" w:hAnsi="Palatino Linotype"/>
          <w:sz w:val="24"/>
          <w:szCs w:val="24"/>
        </w:rPr>
        <w:t xml:space="preserve">in the Electric </w:t>
      </w:r>
      <w:r w:rsidRPr="006B5B03" w:rsidR="00D83115">
        <w:rPr>
          <w:rFonts w:ascii="Palatino Linotype" w:hAnsi="Palatino Linotype"/>
          <w:sz w:val="24"/>
          <w:szCs w:val="24"/>
        </w:rPr>
        <w:br/>
      </w:r>
      <w:r w:rsidRPr="006B5B03">
        <w:rPr>
          <w:rFonts w:ascii="Palatino Linotype" w:hAnsi="Palatino Linotype"/>
          <w:sz w:val="24"/>
          <w:szCs w:val="24"/>
        </w:rPr>
        <w:t>Rule 21 tariff</w:t>
      </w:r>
      <w:r w:rsidRPr="006B5B03" w:rsidR="00D263EB">
        <w:rPr>
          <w:rFonts w:ascii="Palatino Linotype" w:hAnsi="Palatino Linotype"/>
          <w:sz w:val="24"/>
          <w:szCs w:val="24"/>
        </w:rPr>
        <w:t xml:space="preserve"> by incorporating the </w:t>
      </w:r>
      <w:r w:rsidRPr="006B5B03" w:rsidR="0059487C">
        <w:rPr>
          <w:rFonts w:ascii="Palatino Linotype" w:hAnsi="Palatino Linotype"/>
          <w:sz w:val="24"/>
          <w:szCs w:val="24"/>
        </w:rPr>
        <w:t xml:space="preserve">language in Appendix </w:t>
      </w:r>
      <w:r w:rsidRPr="006B5B03" w:rsidR="0062189F">
        <w:rPr>
          <w:rFonts w:ascii="Palatino Linotype" w:hAnsi="Palatino Linotype"/>
          <w:sz w:val="24"/>
          <w:szCs w:val="24"/>
        </w:rPr>
        <w:t>B</w:t>
      </w:r>
      <w:r w:rsidRPr="006B5B03">
        <w:rPr>
          <w:rFonts w:ascii="Palatino Linotype" w:hAnsi="Palatino Linotype"/>
          <w:sz w:val="24"/>
          <w:szCs w:val="24"/>
        </w:rPr>
        <w:t xml:space="preserve">.  </w:t>
      </w:r>
      <w:r w:rsidRPr="006B5B03" w:rsidR="00AC6A1D">
        <w:rPr>
          <w:rFonts w:ascii="Palatino Linotype" w:hAnsi="Palatino Linotype"/>
          <w:sz w:val="24"/>
          <w:szCs w:val="24"/>
        </w:rPr>
        <w:t xml:space="preserve"> </w:t>
      </w:r>
    </w:p>
    <w:p w:rsidRPr="006B5B03" w:rsidR="00B72411" w:rsidP="00DF5869" w:rsidRDefault="00B72411" w14:paraId="21052B4F" w14:textId="77777777">
      <w:pPr>
        <w:pStyle w:val="ListParagraph"/>
        <w:ind w:left="0"/>
        <w:rPr>
          <w:rFonts w:ascii="Palatino Linotype" w:hAnsi="Palatino Linotype"/>
          <w:sz w:val="24"/>
          <w:szCs w:val="24"/>
        </w:rPr>
      </w:pPr>
    </w:p>
    <w:p w:rsidRPr="006B5B03" w:rsidR="00AC6A1D" w:rsidP="00DF5869" w:rsidRDefault="00AC6A1D" w14:paraId="1EEB0881" w14:textId="2C74495E">
      <w:pPr>
        <w:pStyle w:val="ListParagraph"/>
        <w:ind w:left="0"/>
        <w:rPr>
          <w:rFonts w:ascii="Palatino Linotype" w:hAnsi="Palatino Linotype"/>
          <w:sz w:val="24"/>
          <w:szCs w:val="24"/>
        </w:rPr>
      </w:pPr>
      <w:r w:rsidRPr="006B5B03">
        <w:rPr>
          <w:rFonts w:ascii="Palatino Linotype" w:hAnsi="Palatino Linotype"/>
          <w:sz w:val="24"/>
          <w:szCs w:val="24"/>
        </w:rPr>
        <w:t xml:space="preserve">Utilities shall each file a Tier 1 Advice Letter to modify Electric Rule 21 Tariff </w:t>
      </w:r>
      <w:r w:rsidRPr="006B5B03" w:rsidR="003F692E">
        <w:rPr>
          <w:rFonts w:ascii="Palatino Linotype" w:hAnsi="Palatino Linotype"/>
          <w:sz w:val="24"/>
          <w:szCs w:val="24"/>
        </w:rPr>
        <w:t>within 30 days of</w:t>
      </w:r>
      <w:r w:rsidRPr="006B5B03" w:rsidR="008E6690">
        <w:rPr>
          <w:rFonts w:ascii="Palatino Linotype" w:hAnsi="Palatino Linotype"/>
          <w:sz w:val="24"/>
          <w:szCs w:val="24"/>
        </w:rPr>
        <w:t xml:space="preserve"> the adoption of</w:t>
      </w:r>
      <w:r w:rsidRPr="006B5B03" w:rsidR="003F692E">
        <w:rPr>
          <w:rFonts w:ascii="Palatino Linotype" w:hAnsi="Palatino Linotype"/>
          <w:sz w:val="24"/>
          <w:szCs w:val="24"/>
        </w:rPr>
        <w:t xml:space="preserve"> this Resolution </w:t>
      </w:r>
      <w:r w:rsidRPr="006B5B03">
        <w:rPr>
          <w:rFonts w:ascii="Palatino Linotype" w:hAnsi="Palatino Linotype"/>
          <w:sz w:val="24"/>
          <w:szCs w:val="24"/>
        </w:rPr>
        <w:t xml:space="preserve">to incorporate the above change. </w:t>
      </w:r>
    </w:p>
    <w:p w:rsidRPr="006B5B03" w:rsidR="00FB4257" w:rsidP="00DC786F" w:rsidRDefault="00FB4257" w14:paraId="1D34D76D" w14:textId="0F393AA1">
      <w:pPr>
        <w:pStyle w:val="ListParagraph"/>
        <w:ind w:left="0"/>
        <w:rPr>
          <w:rFonts w:ascii="Palatino Linotype" w:hAnsi="Palatino Linotype"/>
          <w:sz w:val="24"/>
          <w:szCs w:val="24"/>
        </w:rPr>
      </w:pPr>
    </w:p>
    <w:p w:rsidRPr="006B5B03" w:rsidR="00D7626E" w:rsidP="00782117" w:rsidRDefault="00D7626E" w14:paraId="490BB3FD" w14:textId="2482EACA">
      <w:pPr>
        <w:pStyle w:val="ListParagraph"/>
        <w:numPr>
          <w:ilvl w:val="0"/>
          <w:numId w:val="44"/>
        </w:numPr>
        <w:tabs>
          <w:tab w:val="left" w:pos="450"/>
        </w:tabs>
        <w:rPr>
          <w:rFonts w:ascii="Palatino Linotype" w:hAnsi="Palatino Linotype"/>
          <w:sz w:val="24"/>
          <w:szCs w:val="24"/>
        </w:rPr>
      </w:pPr>
      <w:r w:rsidRPr="006B5B03">
        <w:rPr>
          <w:rFonts w:ascii="Palatino Linotype" w:hAnsi="Palatino Linotype"/>
          <w:sz w:val="24"/>
          <w:szCs w:val="24"/>
        </w:rPr>
        <w:t>Utilities should modify Screen N with Limited Generation Profiles</w:t>
      </w:r>
    </w:p>
    <w:p w:rsidRPr="006B5B03" w:rsidR="00902585" w:rsidP="00D7626E" w:rsidRDefault="00902585" w14:paraId="108359AC" w14:textId="77777777">
      <w:pPr>
        <w:rPr>
          <w:rFonts w:ascii="Palatino Linotype" w:hAnsi="Palatino Linotype"/>
          <w:sz w:val="24"/>
          <w:szCs w:val="24"/>
        </w:rPr>
      </w:pPr>
    </w:p>
    <w:p w:rsidRPr="006B5B03" w:rsidR="00156C6E" w:rsidP="00D7626E" w:rsidRDefault="00902585" w14:paraId="03C16AA8" w14:textId="1FCCFDA4">
      <w:pPr>
        <w:rPr>
          <w:rFonts w:ascii="Palatino Linotype" w:hAnsi="Palatino Linotype"/>
          <w:sz w:val="24"/>
          <w:szCs w:val="24"/>
        </w:rPr>
      </w:pPr>
      <w:r w:rsidRPr="006B5B03">
        <w:rPr>
          <w:rFonts w:ascii="Palatino Linotype" w:hAnsi="Palatino Linotype"/>
          <w:sz w:val="24"/>
          <w:szCs w:val="24"/>
        </w:rPr>
        <w:t xml:space="preserve">IREC </w:t>
      </w:r>
      <w:r w:rsidRPr="006B5B03" w:rsidR="00156C6E">
        <w:rPr>
          <w:rFonts w:ascii="Palatino Linotype" w:hAnsi="Palatino Linotype"/>
          <w:sz w:val="24"/>
          <w:szCs w:val="24"/>
        </w:rPr>
        <w:t xml:space="preserve">proposes to add the following language into </w:t>
      </w:r>
      <w:r w:rsidRPr="006B5B03" w:rsidR="00712D5B">
        <w:rPr>
          <w:rFonts w:ascii="Palatino Linotype" w:hAnsi="Palatino Linotype"/>
          <w:sz w:val="24"/>
          <w:szCs w:val="24"/>
        </w:rPr>
        <w:t xml:space="preserve">Section G.2.a of </w:t>
      </w:r>
      <w:r w:rsidRPr="006B5B03" w:rsidR="00156C6E">
        <w:rPr>
          <w:rFonts w:ascii="Palatino Linotype" w:hAnsi="Palatino Linotype"/>
          <w:sz w:val="24"/>
          <w:szCs w:val="24"/>
        </w:rPr>
        <w:t>Screen N:</w:t>
      </w:r>
      <w:r w:rsidRPr="006B5B03" w:rsidR="00712D5B">
        <w:rPr>
          <w:rFonts w:ascii="Palatino Linotype" w:hAnsi="Palatino Linotype"/>
          <w:sz w:val="24"/>
          <w:szCs w:val="24"/>
        </w:rPr>
        <w:t xml:space="preserve"> </w:t>
      </w:r>
    </w:p>
    <w:p w:rsidRPr="006B5B03" w:rsidR="00AE0E28" w:rsidP="00D7626E" w:rsidRDefault="00AE0E28" w14:paraId="781F8F23" w14:textId="48FC96C5">
      <w:pPr>
        <w:rPr>
          <w:rFonts w:ascii="Palatino Linotype" w:hAnsi="Palatino Linotype"/>
          <w:sz w:val="24"/>
          <w:szCs w:val="24"/>
        </w:rPr>
      </w:pPr>
    </w:p>
    <w:p w:rsidRPr="006B5B03" w:rsidR="00AE0E28" w:rsidP="00DF5869" w:rsidRDefault="00AE0E28" w14:paraId="0909E612" w14:textId="77777777">
      <w:pPr>
        <w:widowControl w:val="0"/>
        <w:autoSpaceDE w:val="0"/>
        <w:autoSpaceDN w:val="0"/>
        <w:spacing w:before="1"/>
        <w:ind w:left="720" w:right="970"/>
        <w:jc w:val="both"/>
        <w:rPr>
          <w:rFonts w:ascii="Palatino Linotype" w:hAnsi="Palatino Linotype"/>
          <w:i/>
          <w:iCs/>
          <w:sz w:val="24"/>
          <w:szCs w:val="24"/>
        </w:rPr>
      </w:pPr>
      <w:r w:rsidRPr="006B5B03">
        <w:rPr>
          <w:rFonts w:ascii="Palatino Linotype" w:hAnsi="Palatino Linotype"/>
          <w:i/>
          <w:iCs/>
          <w:sz w:val="24"/>
          <w:szCs w:val="24"/>
        </w:rPr>
        <w:t>For Interconnection Requests based on Limited Generation Profile: Is the Generating Facility’s Limited Generation Profile less than or equal to 100% of the ICA-SG 576 Profile in any hour?</w:t>
      </w:r>
    </w:p>
    <w:p w:rsidRPr="006B5B03" w:rsidR="00156C6E" w:rsidP="00D7626E" w:rsidRDefault="00156C6E" w14:paraId="285155DA" w14:textId="77777777">
      <w:pPr>
        <w:rPr>
          <w:rFonts w:ascii="Palatino Linotype" w:hAnsi="Palatino Linotype"/>
          <w:sz w:val="24"/>
          <w:szCs w:val="24"/>
        </w:rPr>
      </w:pPr>
    </w:p>
    <w:p w:rsidRPr="006B5B03" w:rsidR="00D7626E" w:rsidP="00D7626E" w:rsidRDefault="00712D5B" w14:paraId="0612159C" w14:textId="7EA73942">
      <w:pPr>
        <w:rPr>
          <w:rFonts w:ascii="Palatino Linotype" w:hAnsi="Palatino Linotype"/>
          <w:sz w:val="24"/>
          <w:szCs w:val="24"/>
        </w:rPr>
      </w:pPr>
      <w:r w:rsidRPr="006B5B03">
        <w:rPr>
          <w:rFonts w:ascii="Palatino Linotype" w:hAnsi="Palatino Linotype"/>
          <w:sz w:val="24"/>
          <w:szCs w:val="24"/>
        </w:rPr>
        <w:t xml:space="preserve">IREC </w:t>
      </w:r>
      <w:r w:rsidRPr="006B5B03" w:rsidR="00902585">
        <w:rPr>
          <w:rFonts w:ascii="Palatino Linotype" w:hAnsi="Palatino Linotype"/>
          <w:sz w:val="24"/>
          <w:szCs w:val="24"/>
        </w:rPr>
        <w:t xml:space="preserve">recommends </w:t>
      </w:r>
      <w:r w:rsidRPr="006B5B03" w:rsidR="002E4EE0">
        <w:rPr>
          <w:rFonts w:ascii="Palatino Linotype" w:hAnsi="Palatino Linotype"/>
          <w:sz w:val="24"/>
          <w:szCs w:val="24"/>
        </w:rPr>
        <w:t>“</w:t>
      </w:r>
      <w:r w:rsidRPr="006B5B03" w:rsidR="00902585">
        <w:rPr>
          <w:rFonts w:ascii="Palatino Linotype" w:hAnsi="Palatino Linotype"/>
          <w:sz w:val="24"/>
          <w:szCs w:val="24"/>
        </w:rPr>
        <w:t xml:space="preserve">modifying Screen N today to accommodate the pending implementation of Limited Generation Profiles; there is no need to revisit Screen N again in a matter of weeks after the Commission fully implements “Limited Generation Profiles.” Moreover, failing to make this change now would cost ratepayers, who pay the salaries of the Commission and utility staff working on these issues, significantly more than making today modifications we know for certain will be needed in the </w:t>
      </w:r>
      <w:r w:rsidRPr="006B5B03" w:rsidR="00902585">
        <w:rPr>
          <w:rFonts w:ascii="Palatino Linotype" w:hAnsi="Palatino Linotype"/>
          <w:sz w:val="24"/>
          <w:szCs w:val="24"/>
        </w:rPr>
        <w:lastRenderedPageBreak/>
        <w:t>future. Such waste of Commission, utility, and stakeholder resources should be avoided.</w:t>
      </w:r>
      <w:r w:rsidRPr="006B5B03" w:rsidR="00A664BA">
        <w:rPr>
          <w:rFonts w:ascii="Palatino Linotype" w:hAnsi="Palatino Linotype"/>
          <w:sz w:val="24"/>
          <w:szCs w:val="24"/>
        </w:rPr>
        <w:t>”</w:t>
      </w:r>
      <w:r w:rsidRPr="006B5B03" w:rsidR="00407CCA">
        <w:rPr>
          <w:rStyle w:val="FootnoteReference"/>
          <w:rFonts w:ascii="Palatino Linotype" w:hAnsi="Palatino Linotype"/>
          <w:sz w:val="24"/>
          <w:szCs w:val="24"/>
        </w:rPr>
        <w:footnoteReference w:id="144"/>
      </w:r>
    </w:p>
    <w:p w:rsidRPr="006B5B03" w:rsidR="00715ECF" w:rsidP="00D7626E" w:rsidRDefault="00715ECF" w14:paraId="1805D8B4" w14:textId="3357258B">
      <w:pPr>
        <w:rPr>
          <w:rFonts w:ascii="Palatino Linotype" w:hAnsi="Palatino Linotype"/>
          <w:sz w:val="24"/>
          <w:szCs w:val="24"/>
        </w:rPr>
      </w:pPr>
    </w:p>
    <w:p w:rsidRPr="006B5B03" w:rsidR="00576EFA" w:rsidP="00D7626E" w:rsidRDefault="003672D1" w14:paraId="7966CC4D" w14:textId="7570BA04">
      <w:pPr>
        <w:rPr>
          <w:rFonts w:ascii="Palatino Linotype" w:hAnsi="Palatino Linotype"/>
          <w:sz w:val="24"/>
          <w:szCs w:val="24"/>
        </w:rPr>
      </w:pPr>
      <w:r w:rsidRPr="006B5B03">
        <w:rPr>
          <w:rFonts w:ascii="Palatino Linotype" w:hAnsi="Palatino Linotype"/>
          <w:sz w:val="24"/>
          <w:szCs w:val="24"/>
        </w:rPr>
        <w:t>Util</w:t>
      </w:r>
      <w:r w:rsidRPr="006B5B03" w:rsidR="00D05101">
        <w:rPr>
          <w:rFonts w:ascii="Palatino Linotype" w:hAnsi="Palatino Linotype"/>
          <w:sz w:val="24"/>
          <w:szCs w:val="24"/>
        </w:rPr>
        <w:t xml:space="preserve">ities claim that </w:t>
      </w:r>
      <w:r w:rsidRPr="006B5B03" w:rsidR="00A3755F">
        <w:rPr>
          <w:rFonts w:ascii="Palatino Linotype" w:hAnsi="Palatino Linotype"/>
          <w:sz w:val="24"/>
          <w:szCs w:val="24"/>
        </w:rPr>
        <w:t>“</w:t>
      </w:r>
      <w:r w:rsidRPr="006B5B03">
        <w:rPr>
          <w:rFonts w:ascii="Palatino Linotype" w:hAnsi="Palatino Linotype"/>
          <w:sz w:val="24"/>
          <w:szCs w:val="24"/>
        </w:rPr>
        <w:t xml:space="preserve">Screen N </w:t>
      </w:r>
      <w:r w:rsidRPr="006B5B03" w:rsidR="00D05101">
        <w:rPr>
          <w:rFonts w:ascii="Palatino Linotype" w:hAnsi="Palatino Linotype"/>
          <w:sz w:val="24"/>
          <w:szCs w:val="24"/>
        </w:rPr>
        <w:t>s</w:t>
      </w:r>
      <w:r w:rsidRPr="006B5B03">
        <w:rPr>
          <w:rFonts w:ascii="Palatino Linotype" w:hAnsi="Palatino Linotype"/>
          <w:sz w:val="24"/>
          <w:szCs w:val="24"/>
        </w:rPr>
        <w:t xml:space="preserve">hould </w:t>
      </w:r>
      <w:r w:rsidRPr="006B5B03" w:rsidR="00D05101">
        <w:rPr>
          <w:rFonts w:ascii="Palatino Linotype" w:hAnsi="Palatino Linotype"/>
          <w:sz w:val="24"/>
          <w:szCs w:val="24"/>
        </w:rPr>
        <w:t>n</w:t>
      </w:r>
      <w:r w:rsidRPr="006B5B03">
        <w:rPr>
          <w:rFonts w:ascii="Palatino Linotype" w:hAnsi="Palatino Linotype"/>
          <w:sz w:val="24"/>
          <w:szCs w:val="24"/>
        </w:rPr>
        <w:t xml:space="preserve">ot </w:t>
      </w:r>
      <w:r w:rsidRPr="006B5B03" w:rsidR="00576EFA">
        <w:rPr>
          <w:rFonts w:ascii="Palatino Linotype" w:hAnsi="Palatino Linotype"/>
          <w:sz w:val="24"/>
          <w:szCs w:val="24"/>
        </w:rPr>
        <w:t>b</w:t>
      </w:r>
      <w:r w:rsidRPr="006B5B03">
        <w:rPr>
          <w:rFonts w:ascii="Palatino Linotype" w:hAnsi="Palatino Linotype"/>
          <w:sz w:val="24"/>
          <w:szCs w:val="24"/>
        </w:rPr>
        <w:t xml:space="preserve">e </w:t>
      </w:r>
      <w:r w:rsidRPr="006B5B03" w:rsidR="00576EFA">
        <w:rPr>
          <w:rFonts w:ascii="Palatino Linotype" w:hAnsi="Palatino Linotype"/>
          <w:sz w:val="24"/>
          <w:szCs w:val="24"/>
        </w:rPr>
        <w:t>m</w:t>
      </w:r>
      <w:r w:rsidRPr="006B5B03">
        <w:rPr>
          <w:rFonts w:ascii="Palatino Linotype" w:hAnsi="Palatino Linotype"/>
          <w:sz w:val="24"/>
          <w:szCs w:val="24"/>
        </w:rPr>
        <w:t xml:space="preserve">odified for Limited Generation Profiles </w:t>
      </w:r>
      <w:r w:rsidRPr="006B5B03" w:rsidR="00576EFA">
        <w:rPr>
          <w:rFonts w:ascii="Palatino Linotype" w:hAnsi="Palatino Linotype"/>
          <w:sz w:val="24"/>
          <w:szCs w:val="24"/>
        </w:rPr>
        <w:t>u</w:t>
      </w:r>
      <w:r w:rsidRPr="006B5B03">
        <w:rPr>
          <w:rFonts w:ascii="Palatino Linotype" w:hAnsi="Palatino Linotype"/>
          <w:sz w:val="24"/>
          <w:szCs w:val="24"/>
        </w:rPr>
        <w:t xml:space="preserve">ntil the </w:t>
      </w:r>
      <w:r w:rsidRPr="006B5B03" w:rsidR="00576EFA">
        <w:rPr>
          <w:rFonts w:ascii="Palatino Linotype" w:hAnsi="Palatino Linotype"/>
          <w:sz w:val="24"/>
          <w:szCs w:val="24"/>
        </w:rPr>
        <w:t>r</w:t>
      </w:r>
      <w:r w:rsidRPr="006B5B03">
        <w:rPr>
          <w:rFonts w:ascii="Palatino Linotype" w:hAnsi="Palatino Linotype"/>
          <w:sz w:val="24"/>
          <w:szCs w:val="24"/>
        </w:rPr>
        <w:t xml:space="preserve">elated Advice Letters </w:t>
      </w:r>
      <w:r w:rsidRPr="006B5B03" w:rsidR="00576EFA">
        <w:rPr>
          <w:rFonts w:ascii="Palatino Linotype" w:hAnsi="Palatino Linotype"/>
          <w:sz w:val="24"/>
          <w:szCs w:val="24"/>
        </w:rPr>
        <w:t>a</w:t>
      </w:r>
      <w:r w:rsidRPr="006B5B03">
        <w:rPr>
          <w:rFonts w:ascii="Palatino Linotype" w:hAnsi="Palatino Linotype"/>
          <w:sz w:val="24"/>
          <w:szCs w:val="24"/>
        </w:rPr>
        <w:t xml:space="preserve">re </w:t>
      </w:r>
      <w:r w:rsidRPr="006B5B03" w:rsidR="00576EFA">
        <w:rPr>
          <w:rFonts w:ascii="Palatino Linotype" w:hAnsi="Palatino Linotype"/>
          <w:sz w:val="24"/>
          <w:szCs w:val="24"/>
        </w:rPr>
        <w:t>a</w:t>
      </w:r>
      <w:r w:rsidRPr="006B5B03">
        <w:rPr>
          <w:rFonts w:ascii="Palatino Linotype" w:hAnsi="Palatino Linotype"/>
          <w:sz w:val="24"/>
          <w:szCs w:val="24"/>
        </w:rPr>
        <w:t>pproved.</w:t>
      </w:r>
      <w:r w:rsidRPr="006B5B03" w:rsidR="00A3755F">
        <w:rPr>
          <w:rFonts w:ascii="Palatino Linotype" w:hAnsi="Palatino Linotype"/>
          <w:sz w:val="24"/>
          <w:szCs w:val="24"/>
        </w:rPr>
        <w:t>”</w:t>
      </w:r>
      <w:r w:rsidRPr="006B5B03" w:rsidR="009551DC">
        <w:rPr>
          <w:rStyle w:val="FootnoteReference"/>
          <w:rFonts w:ascii="Palatino Linotype" w:hAnsi="Palatino Linotype"/>
          <w:sz w:val="24"/>
          <w:szCs w:val="24"/>
        </w:rPr>
        <w:footnoteReference w:id="145"/>
      </w:r>
      <w:r w:rsidRPr="006B5B03" w:rsidR="00576EFA">
        <w:rPr>
          <w:rFonts w:ascii="Palatino Linotype" w:hAnsi="Palatino Linotype"/>
          <w:sz w:val="24"/>
          <w:szCs w:val="24"/>
        </w:rPr>
        <w:t xml:space="preserve">The Commission agrees with the </w:t>
      </w:r>
      <w:r w:rsidRPr="006B5B03" w:rsidR="00674EA5">
        <w:rPr>
          <w:rFonts w:ascii="Palatino Linotype" w:hAnsi="Palatino Linotype"/>
          <w:sz w:val="24"/>
          <w:szCs w:val="24"/>
        </w:rPr>
        <w:t>Utilities</w:t>
      </w:r>
      <w:r w:rsidRPr="006B5B03" w:rsidR="001B21F5">
        <w:rPr>
          <w:rFonts w:ascii="Palatino Linotype" w:hAnsi="Palatino Linotype"/>
          <w:sz w:val="24"/>
          <w:szCs w:val="24"/>
        </w:rPr>
        <w:t>’</w:t>
      </w:r>
      <w:r w:rsidRPr="006B5B03" w:rsidR="00674EA5">
        <w:rPr>
          <w:rFonts w:ascii="Palatino Linotype" w:hAnsi="Palatino Linotype"/>
          <w:sz w:val="24"/>
          <w:szCs w:val="24"/>
        </w:rPr>
        <w:t xml:space="preserve"> </w:t>
      </w:r>
      <w:r w:rsidRPr="006B5B03" w:rsidR="00576EFA">
        <w:rPr>
          <w:rFonts w:ascii="Palatino Linotype" w:hAnsi="Palatino Linotype"/>
          <w:sz w:val="24"/>
          <w:szCs w:val="24"/>
        </w:rPr>
        <w:t>assessment.</w:t>
      </w:r>
      <w:r w:rsidRPr="006B5B03" w:rsidR="006670A1">
        <w:rPr>
          <w:rFonts w:ascii="Palatino Linotype" w:hAnsi="Palatino Linotype"/>
          <w:sz w:val="24"/>
          <w:szCs w:val="24"/>
        </w:rPr>
        <w:t xml:space="preserve">  Screen N should not be modified for Limited Generation Profiles until the</w:t>
      </w:r>
      <w:r w:rsidRPr="006B5B03" w:rsidR="000D1AAB">
        <w:rPr>
          <w:rFonts w:ascii="Palatino Linotype" w:hAnsi="Palatino Linotype"/>
          <w:sz w:val="24"/>
          <w:szCs w:val="24"/>
        </w:rPr>
        <w:t xml:space="preserve"> disposition of the</w:t>
      </w:r>
      <w:r w:rsidRPr="006B5B03" w:rsidR="006670A1">
        <w:rPr>
          <w:rFonts w:ascii="Palatino Linotype" w:hAnsi="Palatino Linotype"/>
          <w:sz w:val="24"/>
          <w:szCs w:val="24"/>
        </w:rPr>
        <w:t xml:space="preserve"> related Advice Letters.</w:t>
      </w:r>
      <w:r w:rsidRPr="006B5B03" w:rsidR="00ED51C1">
        <w:rPr>
          <w:rStyle w:val="FootnoteReference"/>
          <w:rFonts w:ascii="Palatino Linotype" w:hAnsi="Palatino Linotype"/>
          <w:sz w:val="24"/>
          <w:szCs w:val="24"/>
        </w:rPr>
        <w:footnoteReference w:id="146"/>
      </w:r>
    </w:p>
    <w:p w:rsidRPr="006B5B03" w:rsidR="00D7626E" w:rsidP="00D7626E" w:rsidRDefault="00D7626E" w14:paraId="32A27A6B" w14:textId="77777777">
      <w:pPr>
        <w:rPr>
          <w:rFonts w:ascii="Palatino Linotype" w:hAnsi="Palatino Linotype"/>
          <w:sz w:val="24"/>
          <w:szCs w:val="24"/>
        </w:rPr>
      </w:pPr>
    </w:p>
    <w:p w:rsidRPr="006B5B03" w:rsidR="00963CC7" w:rsidRDefault="0094DD4C" w14:paraId="180D1218" w14:textId="1ECF4696">
      <w:pPr>
        <w:rPr>
          <w:rFonts w:ascii="Palatino Linotype" w:hAnsi="Palatino Linotype"/>
          <w:sz w:val="24"/>
          <w:szCs w:val="24"/>
        </w:rPr>
      </w:pPr>
      <w:r w:rsidRPr="006B5B03">
        <w:rPr>
          <w:rFonts w:ascii="Palatino Linotype" w:hAnsi="Palatino Linotype"/>
          <w:sz w:val="24"/>
          <w:szCs w:val="24"/>
        </w:rPr>
        <w:t>Lastly, t</w:t>
      </w:r>
      <w:r w:rsidRPr="006B5B03" w:rsidR="287C5AC6">
        <w:rPr>
          <w:rFonts w:ascii="Palatino Linotype" w:hAnsi="Palatino Linotype"/>
          <w:sz w:val="24"/>
          <w:szCs w:val="24"/>
        </w:rPr>
        <w:t xml:space="preserve">he Commission has reviewed the language for Screen N proposed by IREC and the Utilities.  </w:t>
      </w:r>
      <w:proofErr w:type="gramStart"/>
      <w:r w:rsidRPr="006B5B03" w:rsidR="287C5AC6">
        <w:rPr>
          <w:rFonts w:ascii="Palatino Linotype" w:hAnsi="Palatino Linotype"/>
          <w:sz w:val="24"/>
          <w:szCs w:val="24"/>
        </w:rPr>
        <w:t>In order to</w:t>
      </w:r>
      <w:proofErr w:type="gramEnd"/>
      <w:r w:rsidRPr="006B5B03" w:rsidR="287C5AC6">
        <w:rPr>
          <w:rFonts w:ascii="Palatino Linotype" w:hAnsi="Palatino Linotype"/>
          <w:sz w:val="24"/>
          <w:szCs w:val="24"/>
        </w:rPr>
        <w:t xml:space="preserve"> maintain consistency in the language of Screen N, Utilit</w:t>
      </w:r>
      <w:r w:rsidRPr="006B5B03" w:rsidR="00426F87">
        <w:rPr>
          <w:rFonts w:ascii="Palatino Linotype" w:hAnsi="Palatino Linotype"/>
          <w:sz w:val="24"/>
          <w:szCs w:val="24"/>
        </w:rPr>
        <w:t>ies each</w:t>
      </w:r>
      <w:r w:rsidRPr="006B5B03" w:rsidR="287C5AC6">
        <w:rPr>
          <w:rFonts w:ascii="Palatino Linotype" w:hAnsi="Palatino Linotype"/>
          <w:sz w:val="24"/>
          <w:szCs w:val="24"/>
        </w:rPr>
        <w:t xml:space="preserve"> shall include the tariff language in Appendix </w:t>
      </w:r>
      <w:r w:rsidRPr="006B5B03" w:rsidR="2B5E6BD0">
        <w:rPr>
          <w:rFonts w:ascii="Palatino Linotype" w:hAnsi="Palatino Linotype"/>
          <w:sz w:val="24"/>
          <w:szCs w:val="24"/>
        </w:rPr>
        <w:t xml:space="preserve">B </w:t>
      </w:r>
      <w:r w:rsidRPr="006B5B03" w:rsidR="287C5AC6">
        <w:rPr>
          <w:rFonts w:ascii="Palatino Linotype" w:hAnsi="Palatino Linotype"/>
          <w:sz w:val="24"/>
          <w:szCs w:val="24"/>
        </w:rPr>
        <w:t xml:space="preserve">of this Resolution in </w:t>
      </w:r>
      <w:r w:rsidRPr="006B5B03" w:rsidR="000E3528">
        <w:rPr>
          <w:rFonts w:ascii="Palatino Linotype" w:hAnsi="Palatino Linotype"/>
          <w:sz w:val="24"/>
          <w:szCs w:val="24"/>
        </w:rPr>
        <w:t xml:space="preserve">a </w:t>
      </w:r>
      <w:r w:rsidRPr="006B5B03" w:rsidR="003100D1">
        <w:rPr>
          <w:rFonts w:ascii="Palatino Linotype" w:hAnsi="Palatino Linotype"/>
          <w:sz w:val="24"/>
          <w:szCs w:val="24"/>
        </w:rPr>
        <w:t xml:space="preserve">Tier 1 compliance </w:t>
      </w:r>
      <w:r w:rsidRPr="006B5B03" w:rsidR="00455AA5">
        <w:rPr>
          <w:rFonts w:ascii="Palatino Linotype" w:hAnsi="Palatino Linotype"/>
          <w:sz w:val="24"/>
          <w:szCs w:val="24"/>
        </w:rPr>
        <w:t>Advice Letter</w:t>
      </w:r>
      <w:r w:rsidRPr="006B5B03" w:rsidR="003100D1">
        <w:rPr>
          <w:rFonts w:ascii="Palatino Linotype" w:hAnsi="Palatino Linotype"/>
          <w:sz w:val="24"/>
          <w:szCs w:val="24"/>
        </w:rPr>
        <w:t xml:space="preserve"> filing</w:t>
      </w:r>
      <w:r w:rsidRPr="006B5B03" w:rsidR="00C66C6F">
        <w:rPr>
          <w:rFonts w:ascii="Palatino Linotype" w:hAnsi="Palatino Linotype"/>
          <w:sz w:val="24"/>
          <w:szCs w:val="24"/>
        </w:rPr>
        <w:t xml:space="preserve"> within 30 days of the adoption of this Resolution</w:t>
      </w:r>
      <w:r w:rsidRPr="006B5B03" w:rsidR="287C5AC6">
        <w:rPr>
          <w:rFonts w:ascii="Palatino Linotype" w:hAnsi="Palatino Linotype"/>
          <w:sz w:val="24"/>
          <w:szCs w:val="24"/>
        </w:rPr>
        <w:t xml:space="preserve">.  Tariff language of Electric Rule 21 Screen N in Appendix </w:t>
      </w:r>
      <w:r w:rsidRPr="006B5B03" w:rsidR="2B5E6BD0">
        <w:rPr>
          <w:rFonts w:ascii="Palatino Linotype" w:hAnsi="Palatino Linotype"/>
          <w:sz w:val="24"/>
          <w:szCs w:val="24"/>
        </w:rPr>
        <w:t xml:space="preserve">B </w:t>
      </w:r>
      <w:r w:rsidRPr="006B5B03" w:rsidR="287C5AC6">
        <w:rPr>
          <w:rFonts w:ascii="Palatino Linotype" w:hAnsi="Palatino Linotype"/>
          <w:sz w:val="24"/>
          <w:szCs w:val="24"/>
        </w:rPr>
        <w:t xml:space="preserve">is based on SCE and SDG&amp;E tariffs as a model and modified </w:t>
      </w:r>
      <w:r w:rsidRPr="006B5B03" w:rsidR="76D6F36B">
        <w:rPr>
          <w:rFonts w:ascii="Palatino Linotype" w:hAnsi="Palatino Linotype"/>
          <w:sz w:val="24"/>
          <w:szCs w:val="24"/>
        </w:rPr>
        <w:t xml:space="preserve">as discussed </w:t>
      </w:r>
      <w:r w:rsidRPr="006B5B03" w:rsidR="3EF54CFD">
        <w:rPr>
          <w:rFonts w:ascii="Palatino Linotype" w:hAnsi="Palatino Linotype"/>
          <w:sz w:val="24"/>
          <w:szCs w:val="24"/>
        </w:rPr>
        <w:t xml:space="preserve">in the </w:t>
      </w:r>
      <w:r w:rsidRPr="006B5B03" w:rsidR="76D6F36B">
        <w:rPr>
          <w:rFonts w:ascii="Palatino Linotype" w:hAnsi="Palatino Linotype"/>
          <w:sz w:val="24"/>
          <w:szCs w:val="24"/>
        </w:rPr>
        <w:t>above</w:t>
      </w:r>
      <w:r w:rsidRPr="006B5B03" w:rsidR="3EF54CFD">
        <w:rPr>
          <w:rFonts w:ascii="Palatino Linotype" w:hAnsi="Palatino Linotype"/>
          <w:sz w:val="24"/>
          <w:szCs w:val="24"/>
        </w:rPr>
        <w:t xml:space="preserve"> sections</w:t>
      </w:r>
      <w:r w:rsidRPr="006B5B03" w:rsidR="287C5AC6">
        <w:rPr>
          <w:rFonts w:ascii="Palatino Linotype" w:hAnsi="Palatino Linotype"/>
          <w:sz w:val="24"/>
          <w:szCs w:val="24"/>
        </w:rPr>
        <w:t xml:space="preserve">.  </w:t>
      </w:r>
    </w:p>
    <w:p w:rsidRPr="006B5B03" w:rsidR="00DD47CA" w:rsidRDefault="00DD47CA" w14:paraId="591D3BA6" w14:textId="2147542C">
      <w:pPr>
        <w:rPr>
          <w:rFonts w:ascii="Palatino Linotype" w:hAnsi="Palatino Linotype"/>
          <w:sz w:val="24"/>
          <w:szCs w:val="24"/>
        </w:rPr>
      </w:pPr>
    </w:p>
    <w:p w:rsidRPr="006B5B03" w:rsidR="00DD47CA" w:rsidP="00782117" w:rsidRDefault="00DD47CA" w14:paraId="589BC6EF" w14:textId="77777777">
      <w:pPr>
        <w:pStyle w:val="ListParagraph"/>
        <w:numPr>
          <w:ilvl w:val="0"/>
          <w:numId w:val="44"/>
        </w:numPr>
        <w:tabs>
          <w:tab w:val="left" w:pos="450"/>
        </w:tabs>
        <w:rPr>
          <w:rFonts w:ascii="Palatino Linotype" w:hAnsi="Palatino Linotype"/>
          <w:sz w:val="24"/>
          <w:szCs w:val="24"/>
        </w:rPr>
      </w:pPr>
      <w:r w:rsidRPr="006B5B03">
        <w:rPr>
          <w:rFonts w:ascii="Palatino Linotype" w:hAnsi="Palatino Linotype"/>
          <w:sz w:val="24"/>
          <w:szCs w:val="24"/>
        </w:rPr>
        <w:t>The ICA is not a single minimum value, Screen N must apply a project’s production profile to the ICA-SG 576 Profile.</w:t>
      </w:r>
    </w:p>
    <w:p w:rsidRPr="006B5B03" w:rsidR="00DD47CA" w:rsidRDefault="00DD47CA" w14:paraId="4874DA2D" w14:textId="77777777">
      <w:pPr>
        <w:rPr>
          <w:rFonts w:ascii="Palatino Linotype" w:hAnsi="Palatino Linotype"/>
          <w:sz w:val="24"/>
          <w:szCs w:val="24"/>
        </w:rPr>
      </w:pPr>
    </w:p>
    <w:p w:rsidRPr="006B5B03" w:rsidR="00B27D29" w:rsidP="00193F0C" w:rsidRDefault="00237C7B" w14:paraId="5A821507" w14:textId="5E57E957">
      <w:pPr>
        <w:rPr>
          <w:rFonts w:ascii="Palatino Linotype" w:hAnsi="Palatino Linotype"/>
          <w:sz w:val="24"/>
          <w:szCs w:val="24"/>
        </w:rPr>
      </w:pPr>
      <w:r w:rsidRPr="006B5B03">
        <w:rPr>
          <w:rFonts w:ascii="Palatino Linotype" w:hAnsi="Palatino Linotype"/>
          <w:sz w:val="24"/>
          <w:szCs w:val="24"/>
        </w:rPr>
        <w:t xml:space="preserve">As we discussed above under </w:t>
      </w:r>
      <w:r w:rsidRPr="006B5B03" w:rsidR="00400F56">
        <w:rPr>
          <w:rFonts w:ascii="Palatino Linotype" w:hAnsi="Palatino Linotype"/>
          <w:sz w:val="24"/>
          <w:szCs w:val="24"/>
        </w:rPr>
        <w:t>Issue</w:t>
      </w:r>
      <w:r w:rsidRPr="006B5B03" w:rsidR="00FE31B2">
        <w:rPr>
          <w:rFonts w:ascii="Palatino Linotype" w:hAnsi="Palatino Linotype"/>
          <w:sz w:val="24"/>
          <w:szCs w:val="24"/>
        </w:rPr>
        <w:t xml:space="preserve"> 1 of </w:t>
      </w:r>
      <w:r w:rsidRPr="006B5B03">
        <w:rPr>
          <w:rFonts w:ascii="Palatino Linotype" w:hAnsi="Palatino Linotype"/>
          <w:sz w:val="24"/>
          <w:szCs w:val="24"/>
        </w:rPr>
        <w:t>CALS</w:t>
      </w:r>
      <w:r w:rsidRPr="006B5B03" w:rsidR="001E1BC6">
        <w:rPr>
          <w:rFonts w:ascii="Palatino Linotype" w:hAnsi="Palatino Linotype"/>
          <w:sz w:val="24"/>
          <w:szCs w:val="24"/>
        </w:rPr>
        <w:t>S</w:t>
      </w:r>
      <w:r w:rsidRPr="006B5B03">
        <w:rPr>
          <w:rFonts w:ascii="Palatino Linotype" w:hAnsi="Palatino Linotype"/>
          <w:sz w:val="24"/>
          <w:szCs w:val="24"/>
        </w:rPr>
        <w:t xml:space="preserve">A's </w:t>
      </w:r>
      <w:r w:rsidRPr="006B5B03" w:rsidR="00FE31B2">
        <w:rPr>
          <w:rFonts w:ascii="Palatino Linotype" w:hAnsi="Palatino Linotype"/>
          <w:sz w:val="24"/>
          <w:szCs w:val="24"/>
        </w:rPr>
        <w:t xml:space="preserve">protest, </w:t>
      </w:r>
      <w:r w:rsidRPr="006B5B03" w:rsidR="00FD1365">
        <w:rPr>
          <w:rFonts w:ascii="Palatino Linotype" w:hAnsi="Palatino Linotype"/>
          <w:sz w:val="24"/>
          <w:szCs w:val="24"/>
        </w:rPr>
        <w:t xml:space="preserve">IREC claims that </w:t>
      </w:r>
      <w:r w:rsidRPr="006B5B03" w:rsidR="003973AD">
        <w:rPr>
          <w:rFonts w:ascii="Palatino Linotype" w:hAnsi="Palatino Linotype"/>
          <w:sz w:val="24"/>
          <w:szCs w:val="24"/>
        </w:rPr>
        <w:t>“</w:t>
      </w:r>
      <w:r w:rsidRPr="006B5B03" w:rsidR="00FD1365">
        <w:rPr>
          <w:rFonts w:ascii="Palatino Linotype" w:hAnsi="Palatino Linotype"/>
          <w:sz w:val="24"/>
          <w:szCs w:val="24"/>
        </w:rPr>
        <w:t>the language proposed by the IOUs for Screen N fails to recognize that the ICA is not simply a single minimum value and that projects will be proposed with two types of profiles in</w:t>
      </w:r>
      <w:r w:rsidRPr="006B5B03" w:rsidR="003973AD">
        <w:rPr>
          <w:rFonts w:ascii="Palatino Linotype" w:hAnsi="Palatino Linotype"/>
          <w:sz w:val="24"/>
          <w:szCs w:val="24"/>
        </w:rPr>
        <w:t xml:space="preserve"> </w:t>
      </w:r>
      <w:r w:rsidRPr="006B5B03" w:rsidR="00FD1365">
        <w:rPr>
          <w:rFonts w:ascii="Palatino Linotype" w:hAnsi="Palatino Linotype"/>
          <w:sz w:val="24"/>
          <w:szCs w:val="24"/>
        </w:rPr>
        <w:t>the future: a typical PV output profile using PV-Watts as well as a limited export operating profile using</w:t>
      </w:r>
      <w:r w:rsidRPr="006B5B03" w:rsidR="003973AD">
        <w:rPr>
          <w:rFonts w:ascii="Palatino Linotype" w:hAnsi="Palatino Linotype"/>
          <w:sz w:val="24"/>
          <w:szCs w:val="24"/>
        </w:rPr>
        <w:t xml:space="preserve"> </w:t>
      </w:r>
      <w:r w:rsidRPr="006B5B03" w:rsidR="00FD1365">
        <w:rPr>
          <w:rFonts w:ascii="Palatino Linotype" w:hAnsi="Palatino Linotype"/>
          <w:sz w:val="24"/>
          <w:szCs w:val="24"/>
        </w:rPr>
        <w:t>a power control system.</w:t>
      </w:r>
      <w:r w:rsidRPr="006B5B03" w:rsidR="00193F0C">
        <w:rPr>
          <w:rFonts w:ascii="Palatino Linotype" w:hAnsi="Palatino Linotype"/>
          <w:sz w:val="24"/>
          <w:szCs w:val="24"/>
        </w:rPr>
        <w:t xml:space="preserve">  In either case, Screen N should not evaluate whether a project needs to go on to the electrical independent </w:t>
      </w:r>
      <w:r w:rsidRPr="006B5B03" w:rsidR="00B01D77">
        <w:rPr>
          <w:rFonts w:ascii="Palatino Linotype" w:hAnsi="Palatino Linotype"/>
          <w:sz w:val="24"/>
          <w:szCs w:val="24"/>
        </w:rPr>
        <w:t>[sic]</w:t>
      </w:r>
      <w:r w:rsidRPr="006B5B03" w:rsidR="00193F0C">
        <w:rPr>
          <w:rFonts w:ascii="Palatino Linotype" w:hAnsi="Palatino Linotype"/>
          <w:sz w:val="24"/>
          <w:szCs w:val="24"/>
        </w:rPr>
        <w:t xml:space="preserve"> tests based upon a single minimum value without </w:t>
      </w:r>
      <w:proofErr w:type="gramStart"/>
      <w:r w:rsidRPr="006B5B03" w:rsidR="00193F0C">
        <w:rPr>
          <w:rFonts w:ascii="Palatino Linotype" w:hAnsi="Palatino Linotype"/>
          <w:sz w:val="24"/>
          <w:szCs w:val="24"/>
        </w:rPr>
        <w:t>taking into account</w:t>
      </w:r>
      <w:proofErr w:type="gramEnd"/>
      <w:r w:rsidRPr="006B5B03" w:rsidR="00193F0C">
        <w:rPr>
          <w:rFonts w:ascii="Palatino Linotype" w:hAnsi="Palatino Linotype"/>
          <w:sz w:val="24"/>
          <w:szCs w:val="24"/>
        </w:rPr>
        <w:t xml:space="preserve"> the profile of the system and how that corresponds to the </w:t>
      </w:r>
      <w:r w:rsidRPr="006B5B03" w:rsidR="00D83115">
        <w:rPr>
          <w:rFonts w:ascii="Palatino Linotype" w:hAnsi="Palatino Linotype"/>
          <w:sz w:val="24"/>
          <w:szCs w:val="24"/>
        </w:rPr>
        <w:br/>
      </w:r>
      <w:r w:rsidRPr="006B5B03" w:rsidR="00193F0C">
        <w:rPr>
          <w:rFonts w:ascii="Palatino Linotype" w:hAnsi="Palatino Linotype"/>
          <w:sz w:val="24"/>
          <w:szCs w:val="24"/>
        </w:rPr>
        <w:t>576 hourly ICA profile.”</w:t>
      </w:r>
      <w:r w:rsidRPr="006B5B03" w:rsidR="004D79EB">
        <w:rPr>
          <w:rStyle w:val="FootnoteReference"/>
          <w:rFonts w:ascii="Palatino Linotype" w:hAnsi="Palatino Linotype"/>
          <w:sz w:val="24"/>
          <w:szCs w:val="24"/>
        </w:rPr>
        <w:footnoteReference w:id="147"/>
      </w:r>
      <w:r w:rsidRPr="006B5B03" w:rsidR="0086320D">
        <w:rPr>
          <w:rFonts w:ascii="Palatino Linotype" w:hAnsi="Palatino Linotype"/>
          <w:sz w:val="24"/>
          <w:szCs w:val="24"/>
        </w:rPr>
        <w:t xml:space="preserve">  </w:t>
      </w:r>
    </w:p>
    <w:p w:rsidRPr="006B5B03" w:rsidR="00193F0C" w:rsidP="00193F0C" w:rsidRDefault="00193F0C" w14:paraId="2D247FD7" w14:textId="71210CF1">
      <w:pPr>
        <w:rPr>
          <w:rFonts w:ascii="Palatino Linotype" w:hAnsi="Palatino Linotype"/>
          <w:sz w:val="24"/>
          <w:szCs w:val="24"/>
        </w:rPr>
      </w:pPr>
    </w:p>
    <w:p w:rsidRPr="006B5B03" w:rsidR="00193F0C" w:rsidP="00193F0C" w:rsidRDefault="00E30968" w14:paraId="1BFA7C9A" w14:textId="042F784A">
      <w:pPr>
        <w:rPr>
          <w:rFonts w:ascii="Palatino Linotype" w:hAnsi="Palatino Linotype"/>
          <w:sz w:val="24"/>
          <w:szCs w:val="24"/>
        </w:rPr>
      </w:pPr>
      <w:r w:rsidRPr="006B5B03">
        <w:rPr>
          <w:rFonts w:ascii="Palatino Linotype" w:hAnsi="Palatino Linotype"/>
          <w:sz w:val="24"/>
          <w:szCs w:val="24"/>
        </w:rPr>
        <w:lastRenderedPageBreak/>
        <w:t xml:space="preserve">PG&amp;E notes that </w:t>
      </w:r>
      <w:r w:rsidRPr="006B5B03" w:rsidR="001B4970">
        <w:rPr>
          <w:rFonts w:ascii="Palatino Linotype" w:hAnsi="Palatino Linotype"/>
          <w:sz w:val="24"/>
          <w:szCs w:val="24"/>
        </w:rPr>
        <w:t>“</w:t>
      </w:r>
      <w:r w:rsidRPr="006B5B03">
        <w:rPr>
          <w:rFonts w:ascii="Palatino Linotype" w:hAnsi="Palatino Linotype"/>
          <w:sz w:val="24"/>
          <w:szCs w:val="24"/>
        </w:rPr>
        <w:t>the limited generation profile is related to issue 9 (OP 15) and is not a screen N issue.</w:t>
      </w:r>
      <w:r w:rsidRPr="006B5B03" w:rsidR="001B4970">
        <w:rPr>
          <w:rFonts w:ascii="Palatino Linotype" w:hAnsi="Palatino Linotype"/>
          <w:sz w:val="24"/>
          <w:szCs w:val="24"/>
        </w:rPr>
        <w:t>”</w:t>
      </w:r>
      <w:r w:rsidRPr="006B5B03" w:rsidR="001B4970">
        <w:rPr>
          <w:rStyle w:val="FootnoteReference"/>
          <w:rFonts w:ascii="Palatino Linotype" w:hAnsi="Palatino Linotype"/>
          <w:sz w:val="24"/>
          <w:szCs w:val="24"/>
        </w:rPr>
        <w:footnoteReference w:id="148"/>
      </w:r>
      <w:r w:rsidRPr="006B5B03" w:rsidR="00F44618">
        <w:rPr>
          <w:rFonts w:ascii="Palatino Linotype" w:hAnsi="Palatino Linotype"/>
          <w:sz w:val="24"/>
          <w:szCs w:val="24"/>
        </w:rPr>
        <w:t xml:space="preserve">  </w:t>
      </w:r>
      <w:r w:rsidRPr="006B5B03" w:rsidR="003C7755">
        <w:rPr>
          <w:rFonts w:ascii="Palatino Linotype" w:hAnsi="Palatino Linotype"/>
          <w:sz w:val="24"/>
          <w:szCs w:val="24"/>
        </w:rPr>
        <w:t xml:space="preserve">PG&amp;E further notes that </w:t>
      </w:r>
      <w:r w:rsidRPr="006B5B03" w:rsidR="001B4970">
        <w:rPr>
          <w:rFonts w:ascii="Palatino Linotype" w:hAnsi="Palatino Linotype"/>
          <w:sz w:val="24"/>
          <w:szCs w:val="24"/>
        </w:rPr>
        <w:t>“</w:t>
      </w:r>
      <w:r w:rsidRPr="006B5B03" w:rsidR="003C7755">
        <w:rPr>
          <w:rFonts w:ascii="Palatino Linotype" w:hAnsi="Palatino Linotype"/>
          <w:sz w:val="24"/>
          <w:szCs w:val="24"/>
        </w:rPr>
        <w:t xml:space="preserve">failure of screen N does not mean projects automatically go on to the independent test. </w:t>
      </w:r>
      <w:r w:rsidRPr="006B5B03" w:rsidR="001B4970">
        <w:rPr>
          <w:rFonts w:ascii="Palatino Linotype" w:hAnsi="Palatino Linotype"/>
          <w:sz w:val="24"/>
          <w:szCs w:val="24"/>
        </w:rPr>
        <w:t xml:space="preserve"> </w:t>
      </w:r>
      <w:r w:rsidRPr="006B5B03" w:rsidR="00664384">
        <w:rPr>
          <w:rFonts w:ascii="Palatino Linotype" w:hAnsi="Palatino Linotype"/>
          <w:sz w:val="24"/>
          <w:szCs w:val="24"/>
        </w:rPr>
        <w:t>Instead,</w:t>
      </w:r>
      <w:r w:rsidRPr="006B5B03" w:rsidR="003C7755">
        <w:rPr>
          <w:rFonts w:ascii="Palatino Linotype" w:hAnsi="Palatino Linotype"/>
          <w:sz w:val="24"/>
          <w:szCs w:val="24"/>
        </w:rPr>
        <w:t xml:space="preserve"> it continues onto screens O and P.</w:t>
      </w:r>
      <w:r w:rsidRPr="006B5B03" w:rsidR="001B4970">
        <w:rPr>
          <w:rFonts w:ascii="Palatino Linotype" w:hAnsi="Palatino Linotype"/>
          <w:sz w:val="24"/>
          <w:szCs w:val="24"/>
        </w:rPr>
        <w:t>”</w:t>
      </w:r>
      <w:r w:rsidRPr="006B5B03" w:rsidR="007B48B8">
        <w:rPr>
          <w:rStyle w:val="FootnoteReference"/>
          <w:rFonts w:ascii="Palatino Linotype" w:hAnsi="Palatino Linotype"/>
          <w:sz w:val="24"/>
          <w:szCs w:val="24"/>
        </w:rPr>
        <w:footnoteReference w:id="149"/>
      </w:r>
    </w:p>
    <w:p w:rsidRPr="006B5B03" w:rsidR="00674DEF" w:rsidRDefault="00674DEF" w14:paraId="31474E8B" w14:textId="4C86121B">
      <w:pPr>
        <w:rPr>
          <w:rFonts w:ascii="Palatino Linotype" w:hAnsi="Palatino Linotype"/>
          <w:sz w:val="24"/>
          <w:szCs w:val="24"/>
        </w:rPr>
      </w:pPr>
    </w:p>
    <w:p w:rsidRPr="006B5B03" w:rsidR="00674DEF" w:rsidP="00392D7D" w:rsidRDefault="00392D7D" w14:paraId="4E717963" w14:textId="06A2B835">
      <w:pPr>
        <w:rPr>
          <w:rFonts w:ascii="Palatino Linotype" w:hAnsi="Palatino Linotype"/>
          <w:sz w:val="24"/>
          <w:szCs w:val="24"/>
        </w:rPr>
      </w:pPr>
      <w:r w:rsidRPr="006B5B03">
        <w:rPr>
          <w:rFonts w:ascii="Palatino Linotype" w:hAnsi="Palatino Linotype"/>
          <w:sz w:val="24"/>
          <w:szCs w:val="24"/>
        </w:rPr>
        <w:t xml:space="preserve">SCE indicates that it “supports revisions to Screen N to account for </w:t>
      </w:r>
      <w:r w:rsidRPr="006B5B03" w:rsidR="0013598B">
        <w:rPr>
          <w:rFonts w:ascii="Palatino Linotype" w:hAnsi="Palatino Linotype"/>
          <w:sz w:val="24"/>
          <w:szCs w:val="24"/>
        </w:rPr>
        <w:t>Interconnection</w:t>
      </w:r>
      <w:r w:rsidRPr="006B5B03">
        <w:rPr>
          <w:rFonts w:ascii="Palatino Linotype" w:hAnsi="Palatino Linotype"/>
          <w:sz w:val="24"/>
          <w:szCs w:val="24"/>
        </w:rPr>
        <w:t xml:space="preserve"> Requests based on typical PV output profile. In that context, Screen N would evaluate the one hour that caused Screen M to fail, as outlined in Proposal 8m. </w:t>
      </w:r>
      <w:r w:rsidRPr="006B5B03" w:rsidR="003136FE">
        <w:rPr>
          <w:rFonts w:ascii="Palatino Linotype" w:hAnsi="Palatino Linotype"/>
          <w:sz w:val="24"/>
          <w:szCs w:val="24"/>
        </w:rPr>
        <w:t xml:space="preserve"> </w:t>
      </w:r>
      <w:r w:rsidRPr="006B5B03">
        <w:rPr>
          <w:rFonts w:ascii="Palatino Linotype" w:hAnsi="Palatino Linotype"/>
          <w:sz w:val="24"/>
          <w:szCs w:val="24"/>
        </w:rPr>
        <w:t>SCE states it believes that CALSSA’s</w:t>
      </w:r>
      <w:r w:rsidRPr="006B5B03" w:rsidR="00F410BC">
        <w:rPr>
          <w:rFonts w:ascii="Palatino Linotype" w:hAnsi="Palatino Linotype"/>
          <w:sz w:val="24"/>
          <w:szCs w:val="24"/>
        </w:rPr>
        <w:t xml:space="preserve"> </w:t>
      </w:r>
      <w:r w:rsidRPr="006B5B03">
        <w:rPr>
          <w:rFonts w:ascii="Palatino Linotype" w:hAnsi="Palatino Linotype"/>
          <w:sz w:val="24"/>
          <w:szCs w:val="24"/>
        </w:rPr>
        <w:t>proposed language (subject to SCE’s modifications as set forth in Part I.A) addresses</w:t>
      </w:r>
      <w:r w:rsidRPr="006B5B03" w:rsidR="00F410BC">
        <w:rPr>
          <w:rFonts w:ascii="Palatino Linotype" w:hAnsi="Palatino Linotype"/>
          <w:sz w:val="24"/>
          <w:szCs w:val="24"/>
        </w:rPr>
        <w:t xml:space="preserve"> </w:t>
      </w:r>
      <w:r w:rsidRPr="006B5B03">
        <w:rPr>
          <w:rFonts w:ascii="Palatino Linotype" w:hAnsi="Palatino Linotype"/>
          <w:sz w:val="24"/>
          <w:szCs w:val="24"/>
        </w:rPr>
        <w:t>IREC’s concerns.</w:t>
      </w:r>
      <w:r w:rsidRPr="006B5B03" w:rsidR="00F410BC">
        <w:rPr>
          <w:rFonts w:ascii="Palatino Linotype" w:hAnsi="Palatino Linotype"/>
          <w:sz w:val="24"/>
          <w:szCs w:val="24"/>
        </w:rPr>
        <w:t>”</w:t>
      </w:r>
      <w:r w:rsidRPr="006B5B03" w:rsidR="00F410BC">
        <w:rPr>
          <w:rStyle w:val="FootnoteReference"/>
          <w:rFonts w:ascii="Palatino Linotype" w:hAnsi="Palatino Linotype"/>
          <w:sz w:val="24"/>
          <w:szCs w:val="24"/>
        </w:rPr>
        <w:footnoteReference w:id="150"/>
      </w:r>
    </w:p>
    <w:p w:rsidRPr="006B5B03" w:rsidR="00F410BC" w:rsidP="00392D7D" w:rsidRDefault="00F410BC" w14:paraId="2C3A6DA8" w14:textId="5CF625F2">
      <w:pPr>
        <w:rPr>
          <w:rFonts w:ascii="Palatino Linotype" w:hAnsi="Palatino Linotype"/>
          <w:sz w:val="24"/>
          <w:szCs w:val="24"/>
        </w:rPr>
      </w:pPr>
    </w:p>
    <w:p w:rsidRPr="006B5B03" w:rsidR="00F410BC" w:rsidP="00392D7D" w:rsidRDefault="00B2008D" w14:paraId="6A1A93C5" w14:textId="487BF0A1">
      <w:pPr>
        <w:rPr>
          <w:rFonts w:ascii="Palatino Linotype" w:hAnsi="Palatino Linotype"/>
          <w:sz w:val="24"/>
          <w:szCs w:val="24"/>
        </w:rPr>
      </w:pPr>
      <w:r w:rsidRPr="006B5B03">
        <w:rPr>
          <w:rFonts w:ascii="Palatino Linotype" w:hAnsi="Palatino Linotype"/>
          <w:sz w:val="24"/>
          <w:szCs w:val="24"/>
        </w:rPr>
        <w:t>SDG&amp;E indicates that it will</w:t>
      </w:r>
      <w:r w:rsidRPr="006B5B03" w:rsidR="008E1C22">
        <w:rPr>
          <w:rFonts w:ascii="Palatino Linotype" w:hAnsi="Palatino Linotype"/>
          <w:sz w:val="24"/>
          <w:szCs w:val="24"/>
        </w:rPr>
        <w:t xml:space="preserve"> “</w:t>
      </w:r>
      <w:proofErr w:type="gramStart"/>
      <w:r w:rsidRPr="006B5B03" w:rsidR="008E1C22">
        <w:rPr>
          <w:rFonts w:ascii="Palatino Linotype" w:hAnsi="Palatino Linotype"/>
          <w:sz w:val="24"/>
          <w:szCs w:val="24"/>
        </w:rPr>
        <w:t>make adjustments to</w:t>
      </w:r>
      <w:proofErr w:type="gramEnd"/>
      <w:r w:rsidRPr="006B5B03" w:rsidR="008E1C22">
        <w:rPr>
          <w:rFonts w:ascii="Palatino Linotype" w:hAnsi="Palatino Linotype"/>
          <w:sz w:val="24"/>
          <w:szCs w:val="24"/>
        </w:rPr>
        <w:t xml:space="preserve"> account for “typical output” solar output to align with Screen M (proposal 11) utilization of “typical output” interconnection applications. As PV has a predictable generation output, it is the most feasible profile to implement within ICA compared to other generation types with varying output.”</w:t>
      </w:r>
      <w:r w:rsidRPr="006B5B03" w:rsidR="003B1B98">
        <w:rPr>
          <w:rStyle w:val="FootnoteReference"/>
          <w:rFonts w:ascii="Palatino Linotype" w:hAnsi="Palatino Linotype"/>
          <w:sz w:val="24"/>
          <w:szCs w:val="24"/>
        </w:rPr>
        <w:footnoteReference w:id="151"/>
      </w:r>
    </w:p>
    <w:p w:rsidRPr="006B5B03" w:rsidR="00674DEF" w:rsidRDefault="00674DEF" w14:paraId="57D37A59" w14:textId="77777777">
      <w:pPr>
        <w:rPr>
          <w:rFonts w:ascii="Palatino Linotype" w:hAnsi="Palatino Linotype"/>
          <w:sz w:val="24"/>
          <w:szCs w:val="24"/>
        </w:rPr>
      </w:pPr>
    </w:p>
    <w:p w:rsidRPr="006B5B03" w:rsidR="008B68FE" w:rsidP="008B68FE" w:rsidRDefault="00D1422F" w14:paraId="4F7AE0A9" w14:textId="66234C48">
      <w:pPr>
        <w:rPr>
          <w:rFonts w:ascii="Palatino Linotype" w:hAnsi="Palatino Linotype"/>
          <w:sz w:val="24"/>
          <w:szCs w:val="24"/>
        </w:rPr>
      </w:pPr>
      <w:r w:rsidRPr="006B5B03">
        <w:rPr>
          <w:rFonts w:ascii="Palatino Linotype" w:hAnsi="Palatino Linotype"/>
          <w:sz w:val="24"/>
          <w:szCs w:val="24"/>
        </w:rPr>
        <w:t xml:space="preserve">The Commission agrees with </w:t>
      </w:r>
      <w:r w:rsidRPr="006B5B03" w:rsidR="00E00C80">
        <w:rPr>
          <w:rFonts w:ascii="Palatino Linotype" w:hAnsi="Palatino Linotype"/>
          <w:sz w:val="24"/>
          <w:szCs w:val="24"/>
        </w:rPr>
        <w:t xml:space="preserve">PG&amp;E that </w:t>
      </w:r>
      <w:r w:rsidRPr="006B5B03" w:rsidR="006C525D">
        <w:rPr>
          <w:rFonts w:ascii="Palatino Linotype" w:hAnsi="Palatino Linotype"/>
          <w:sz w:val="24"/>
          <w:szCs w:val="24"/>
        </w:rPr>
        <w:t xml:space="preserve">limited generation profile is not a Screen N issue and </w:t>
      </w:r>
      <w:r w:rsidRPr="006B5B03" w:rsidR="00C864BE">
        <w:rPr>
          <w:rFonts w:ascii="Palatino Linotype" w:hAnsi="Palatino Linotype"/>
          <w:sz w:val="24"/>
          <w:szCs w:val="24"/>
        </w:rPr>
        <w:t xml:space="preserve">evaluation of </w:t>
      </w:r>
      <w:r w:rsidRPr="006B5B03" w:rsidR="00CD20DB">
        <w:rPr>
          <w:rFonts w:ascii="Palatino Linotype" w:hAnsi="Palatino Linotype"/>
          <w:sz w:val="24"/>
          <w:szCs w:val="24"/>
        </w:rPr>
        <w:t xml:space="preserve">interconnection requests </w:t>
      </w:r>
      <w:r w:rsidRPr="006B5B03" w:rsidR="00CA0EDF">
        <w:rPr>
          <w:rFonts w:ascii="Palatino Linotype" w:hAnsi="Palatino Linotype"/>
          <w:sz w:val="24"/>
          <w:szCs w:val="24"/>
        </w:rPr>
        <w:t xml:space="preserve">should be </w:t>
      </w:r>
      <w:r w:rsidRPr="006B5B03" w:rsidR="00CD20DB">
        <w:rPr>
          <w:rFonts w:ascii="Palatino Linotype" w:hAnsi="Palatino Linotype"/>
          <w:sz w:val="24"/>
          <w:szCs w:val="24"/>
        </w:rPr>
        <w:t xml:space="preserve">based on </w:t>
      </w:r>
      <w:r w:rsidRPr="006B5B03" w:rsidR="007B0233">
        <w:rPr>
          <w:rFonts w:ascii="Palatino Linotype" w:hAnsi="Palatino Linotype"/>
          <w:sz w:val="24"/>
          <w:szCs w:val="24"/>
        </w:rPr>
        <w:t>typical PV output profile</w:t>
      </w:r>
      <w:r w:rsidRPr="006B5B03" w:rsidR="00CD20DB">
        <w:rPr>
          <w:rFonts w:ascii="Palatino Linotype" w:hAnsi="Palatino Linotype"/>
          <w:sz w:val="24"/>
          <w:szCs w:val="24"/>
        </w:rPr>
        <w:t xml:space="preserve">.  </w:t>
      </w:r>
      <w:r w:rsidRPr="006B5B03" w:rsidR="00065982">
        <w:rPr>
          <w:rFonts w:ascii="Palatino Linotype" w:hAnsi="Palatino Linotype"/>
          <w:sz w:val="24"/>
          <w:szCs w:val="24"/>
        </w:rPr>
        <w:t xml:space="preserve">In fact, IREC’s proposed language </w:t>
      </w:r>
      <w:r w:rsidRPr="006B5B03" w:rsidR="002A618B">
        <w:rPr>
          <w:rFonts w:ascii="Palatino Linotype" w:hAnsi="Palatino Linotype"/>
          <w:sz w:val="24"/>
          <w:szCs w:val="24"/>
        </w:rPr>
        <w:t xml:space="preserve">and the language in </w:t>
      </w:r>
      <w:r w:rsidRPr="006B5B03" w:rsidR="00CA0EDF">
        <w:rPr>
          <w:rFonts w:ascii="Palatino Linotype" w:hAnsi="Palatino Linotype"/>
          <w:sz w:val="24"/>
          <w:szCs w:val="24"/>
        </w:rPr>
        <w:t>Utilities’</w:t>
      </w:r>
      <w:r w:rsidRPr="006B5B03" w:rsidR="002A618B">
        <w:rPr>
          <w:rFonts w:ascii="Palatino Linotype" w:hAnsi="Palatino Linotype"/>
          <w:sz w:val="24"/>
          <w:szCs w:val="24"/>
        </w:rPr>
        <w:t xml:space="preserve"> supplemental filings </w:t>
      </w:r>
      <w:r w:rsidRPr="006B5B03" w:rsidR="00B93DF1">
        <w:rPr>
          <w:rFonts w:ascii="Palatino Linotype" w:hAnsi="Palatino Linotype"/>
          <w:sz w:val="24"/>
          <w:szCs w:val="24"/>
        </w:rPr>
        <w:t xml:space="preserve">are very similar.  Both versions </w:t>
      </w:r>
      <w:r w:rsidRPr="006B5B03" w:rsidR="00F66816">
        <w:rPr>
          <w:rFonts w:ascii="Palatino Linotype" w:hAnsi="Palatino Linotype"/>
          <w:sz w:val="24"/>
          <w:szCs w:val="24"/>
        </w:rPr>
        <w:t xml:space="preserve">are </w:t>
      </w:r>
      <w:r w:rsidRPr="006B5B03" w:rsidR="00A74382">
        <w:rPr>
          <w:rFonts w:ascii="Palatino Linotype" w:hAnsi="Palatino Linotype"/>
          <w:sz w:val="24"/>
          <w:szCs w:val="24"/>
        </w:rPr>
        <w:t>based on</w:t>
      </w:r>
      <w:r w:rsidRPr="006B5B03" w:rsidR="003D32CD">
        <w:rPr>
          <w:rFonts w:ascii="Palatino Linotype" w:hAnsi="Palatino Linotype"/>
          <w:sz w:val="24"/>
          <w:szCs w:val="24"/>
        </w:rPr>
        <w:t xml:space="preserve"> </w:t>
      </w:r>
      <w:r w:rsidRPr="006B5B03" w:rsidR="009E6E0F">
        <w:rPr>
          <w:rFonts w:ascii="Palatino Linotype" w:hAnsi="Palatino Linotype"/>
          <w:sz w:val="24"/>
          <w:szCs w:val="24"/>
        </w:rPr>
        <w:t>“typical PV Generation Profile</w:t>
      </w:r>
      <w:r w:rsidRPr="006B5B03" w:rsidR="002E165F">
        <w:rPr>
          <w:rFonts w:ascii="Palatino Linotype" w:hAnsi="Palatino Linotype"/>
          <w:sz w:val="24"/>
          <w:szCs w:val="24"/>
        </w:rPr>
        <w:t xml:space="preserve">” </w:t>
      </w:r>
      <w:r w:rsidRPr="006B5B03" w:rsidR="008F6ECC">
        <w:rPr>
          <w:rFonts w:ascii="Palatino Linotype" w:hAnsi="Palatino Linotype"/>
          <w:sz w:val="24"/>
          <w:szCs w:val="24"/>
        </w:rPr>
        <w:t>and compare</w:t>
      </w:r>
      <w:r w:rsidRPr="006B5B03" w:rsidR="009E6E0F">
        <w:rPr>
          <w:rFonts w:ascii="Palatino Linotype" w:hAnsi="Palatino Linotype"/>
          <w:sz w:val="24"/>
          <w:szCs w:val="24"/>
        </w:rPr>
        <w:t xml:space="preserve"> </w:t>
      </w:r>
      <w:r w:rsidRPr="006B5B03" w:rsidR="00F66816">
        <w:rPr>
          <w:rFonts w:ascii="Palatino Linotype" w:hAnsi="Palatino Linotype"/>
          <w:sz w:val="24"/>
          <w:szCs w:val="24"/>
        </w:rPr>
        <w:t xml:space="preserve">the </w:t>
      </w:r>
      <w:r w:rsidRPr="006B5B03" w:rsidR="009E6E0F">
        <w:rPr>
          <w:rFonts w:ascii="Palatino Linotype" w:hAnsi="Palatino Linotype"/>
          <w:sz w:val="24"/>
          <w:szCs w:val="24"/>
        </w:rPr>
        <w:t xml:space="preserve">Generating Facility’s Generation Profile based on </w:t>
      </w:r>
      <w:proofErr w:type="spellStart"/>
      <w:r w:rsidRPr="006B5B03" w:rsidR="009E6E0F">
        <w:rPr>
          <w:rFonts w:ascii="Palatino Linotype" w:hAnsi="Palatino Linotype"/>
          <w:sz w:val="24"/>
          <w:szCs w:val="24"/>
        </w:rPr>
        <w:t>PVWatts</w:t>
      </w:r>
      <w:proofErr w:type="spellEnd"/>
      <w:r w:rsidRPr="006B5B03" w:rsidR="007B5269">
        <w:rPr>
          <w:rFonts w:ascii="Palatino Linotype" w:hAnsi="Palatino Linotype"/>
          <w:bCs/>
          <w:sz w:val="24"/>
          <w:szCs w:val="24"/>
          <w:vertAlign w:val="superscript"/>
        </w:rPr>
        <w:t>®</w:t>
      </w:r>
      <w:r w:rsidRPr="006B5B03" w:rsidR="009E6E0F">
        <w:rPr>
          <w:rFonts w:ascii="Palatino Linotype" w:hAnsi="Palatino Linotype"/>
          <w:sz w:val="24"/>
          <w:szCs w:val="24"/>
        </w:rPr>
        <w:t xml:space="preserve"> or equivalent </w:t>
      </w:r>
      <w:r w:rsidRPr="006B5B03" w:rsidR="00E84D9E">
        <w:rPr>
          <w:rFonts w:ascii="Palatino Linotype" w:hAnsi="Palatino Linotype"/>
          <w:sz w:val="24"/>
          <w:szCs w:val="24"/>
        </w:rPr>
        <w:t>to the ICA-SG 576 profile in any hour.</w:t>
      </w:r>
      <w:r w:rsidRPr="006B5B03" w:rsidR="009E6E0F">
        <w:rPr>
          <w:rFonts w:ascii="Palatino Linotype" w:hAnsi="Palatino Linotype"/>
          <w:sz w:val="24"/>
          <w:szCs w:val="24"/>
        </w:rPr>
        <w:t xml:space="preserve"> </w:t>
      </w:r>
      <w:r w:rsidRPr="006B5B03" w:rsidR="003D32CD">
        <w:rPr>
          <w:rFonts w:ascii="Palatino Linotype" w:hAnsi="Palatino Linotype"/>
          <w:sz w:val="24"/>
          <w:szCs w:val="24"/>
        </w:rPr>
        <w:t xml:space="preserve"> </w:t>
      </w:r>
      <w:r w:rsidRPr="006B5B03" w:rsidR="00E84D9E">
        <w:rPr>
          <w:rFonts w:ascii="Palatino Linotype" w:hAnsi="Palatino Linotype"/>
          <w:sz w:val="24"/>
          <w:szCs w:val="24"/>
        </w:rPr>
        <w:t xml:space="preserve">Therefore, </w:t>
      </w:r>
      <w:r w:rsidRPr="006B5B03" w:rsidR="00674D0B">
        <w:rPr>
          <w:rFonts w:ascii="Palatino Linotype" w:hAnsi="Palatino Linotype"/>
          <w:sz w:val="24"/>
          <w:szCs w:val="24"/>
        </w:rPr>
        <w:t>Utilities shall incorporate the uniform language specified in Appendix B into Tariff Rule 21.</w:t>
      </w:r>
      <w:r w:rsidRPr="006B5B03" w:rsidR="00664384">
        <w:rPr>
          <w:rFonts w:ascii="Palatino Linotype" w:hAnsi="Palatino Linotype"/>
          <w:sz w:val="24"/>
          <w:szCs w:val="24"/>
        </w:rPr>
        <w:t xml:space="preserve">  </w:t>
      </w:r>
      <w:r w:rsidRPr="006B5B03" w:rsidR="008B68FE">
        <w:rPr>
          <w:rFonts w:ascii="Palatino Linotype" w:hAnsi="Palatino Linotype"/>
          <w:sz w:val="24"/>
          <w:szCs w:val="24"/>
        </w:rPr>
        <w:t xml:space="preserve">Utilities shall each file a Tier 1 </w:t>
      </w:r>
      <w:r w:rsidRPr="006B5B03" w:rsidR="007A2086">
        <w:rPr>
          <w:rFonts w:ascii="Palatino Linotype" w:hAnsi="Palatino Linotype"/>
          <w:sz w:val="24"/>
          <w:szCs w:val="24"/>
        </w:rPr>
        <w:t xml:space="preserve">compliance </w:t>
      </w:r>
      <w:r w:rsidRPr="006B5B03" w:rsidR="008B68FE">
        <w:rPr>
          <w:rFonts w:ascii="Palatino Linotype" w:hAnsi="Palatino Linotype"/>
          <w:sz w:val="24"/>
          <w:szCs w:val="24"/>
        </w:rPr>
        <w:t xml:space="preserve">Advice Letter </w:t>
      </w:r>
      <w:r w:rsidRPr="006B5B03" w:rsidR="007A2086">
        <w:rPr>
          <w:rFonts w:ascii="Palatino Linotype" w:hAnsi="Palatino Linotype"/>
          <w:sz w:val="24"/>
          <w:szCs w:val="24"/>
        </w:rPr>
        <w:t xml:space="preserve">filing </w:t>
      </w:r>
      <w:r w:rsidRPr="006B5B03" w:rsidR="00B763F3">
        <w:rPr>
          <w:rFonts w:ascii="Palatino Linotype" w:hAnsi="Palatino Linotype"/>
          <w:sz w:val="24"/>
          <w:szCs w:val="24"/>
        </w:rPr>
        <w:t xml:space="preserve">within 30 days of </w:t>
      </w:r>
      <w:r w:rsidRPr="006B5B03" w:rsidR="008E6690">
        <w:rPr>
          <w:rFonts w:ascii="Palatino Linotype" w:hAnsi="Palatino Linotype"/>
          <w:sz w:val="24"/>
          <w:szCs w:val="24"/>
        </w:rPr>
        <w:t xml:space="preserve">the adoption of </w:t>
      </w:r>
      <w:r w:rsidRPr="006B5B03" w:rsidR="00B763F3">
        <w:rPr>
          <w:rFonts w:ascii="Palatino Linotype" w:hAnsi="Palatino Linotype"/>
          <w:sz w:val="24"/>
          <w:szCs w:val="24"/>
        </w:rPr>
        <w:t xml:space="preserve">this Resolution </w:t>
      </w:r>
      <w:r w:rsidRPr="006B5B03" w:rsidR="008B68FE">
        <w:rPr>
          <w:rFonts w:ascii="Palatino Linotype" w:hAnsi="Palatino Linotype"/>
          <w:sz w:val="24"/>
          <w:szCs w:val="24"/>
        </w:rPr>
        <w:t xml:space="preserve">to modify Electric Rule 21 Tariff to incorporate the above changes. </w:t>
      </w:r>
    </w:p>
    <w:p w:rsidRPr="006B5B03" w:rsidR="00FF0130" w:rsidRDefault="00FF0130" w14:paraId="7304875D" w14:textId="31448324">
      <w:pPr>
        <w:rPr>
          <w:rFonts w:ascii="Palatino Linotype" w:hAnsi="Palatino Linotype"/>
          <w:sz w:val="24"/>
          <w:szCs w:val="24"/>
        </w:rPr>
      </w:pPr>
    </w:p>
    <w:p w:rsidRPr="006B5B03" w:rsidR="00400B65" w:rsidP="00782117" w:rsidRDefault="00400B65" w14:paraId="5A8CE7E8" w14:textId="77777777">
      <w:pPr>
        <w:pStyle w:val="ListParagraph"/>
        <w:numPr>
          <w:ilvl w:val="0"/>
          <w:numId w:val="44"/>
        </w:numPr>
        <w:tabs>
          <w:tab w:val="left" w:pos="450"/>
        </w:tabs>
        <w:rPr>
          <w:rFonts w:ascii="Palatino Linotype" w:hAnsi="Palatino Linotype"/>
          <w:sz w:val="24"/>
          <w:szCs w:val="24"/>
        </w:rPr>
      </w:pPr>
      <w:r w:rsidRPr="006B5B03">
        <w:rPr>
          <w:rFonts w:ascii="Palatino Linotype" w:hAnsi="Palatino Linotype"/>
          <w:sz w:val="24"/>
          <w:szCs w:val="24"/>
        </w:rPr>
        <w:t>Screen N should include provisions regarding how to evaluate smart inverter</w:t>
      </w:r>
    </w:p>
    <w:p w:rsidRPr="006B5B03" w:rsidR="00FF0130" w:rsidP="00400B65" w:rsidRDefault="00400B65" w14:paraId="2C67C4D6" w14:textId="6AA99482">
      <w:pPr>
        <w:rPr>
          <w:rFonts w:ascii="Palatino Linotype" w:hAnsi="Palatino Linotype"/>
          <w:sz w:val="24"/>
          <w:szCs w:val="24"/>
        </w:rPr>
      </w:pPr>
      <w:r w:rsidRPr="006B5B03">
        <w:rPr>
          <w:rFonts w:ascii="Palatino Linotype" w:hAnsi="Palatino Linotype"/>
          <w:sz w:val="24"/>
          <w:szCs w:val="24"/>
        </w:rPr>
        <w:t>capabilities when a project exceeds the ICA’s voltage criteria.</w:t>
      </w:r>
    </w:p>
    <w:p w:rsidRPr="006B5B03" w:rsidR="00BC29B9" w:rsidRDefault="00BC29B9" w14:paraId="1B6B0579" w14:textId="56A43A00">
      <w:pPr>
        <w:rPr>
          <w:rFonts w:ascii="Palatino Linotype" w:hAnsi="Palatino Linotype"/>
          <w:sz w:val="24"/>
          <w:szCs w:val="24"/>
        </w:rPr>
      </w:pPr>
    </w:p>
    <w:p w:rsidRPr="006B5B03" w:rsidR="00400B65" w:rsidP="00DB2E59" w:rsidRDefault="00A218C2" w14:paraId="755203F7" w14:textId="638C65FD">
      <w:pPr>
        <w:rPr>
          <w:rFonts w:ascii="Palatino Linotype" w:hAnsi="Palatino Linotype"/>
          <w:sz w:val="24"/>
          <w:szCs w:val="24"/>
        </w:rPr>
      </w:pPr>
      <w:r w:rsidRPr="006B5B03">
        <w:rPr>
          <w:rFonts w:ascii="Palatino Linotype" w:hAnsi="Palatino Linotype"/>
          <w:sz w:val="24"/>
          <w:szCs w:val="24"/>
        </w:rPr>
        <w:lastRenderedPageBreak/>
        <w:t xml:space="preserve">IREC </w:t>
      </w:r>
      <w:r w:rsidRPr="006B5B03" w:rsidR="3F8E2DA7">
        <w:rPr>
          <w:rFonts w:ascii="Palatino Linotype" w:hAnsi="Palatino Linotype"/>
          <w:sz w:val="24"/>
          <w:szCs w:val="24"/>
        </w:rPr>
        <w:t>claims</w:t>
      </w:r>
      <w:r w:rsidRPr="006B5B03">
        <w:rPr>
          <w:rFonts w:ascii="Palatino Linotype" w:hAnsi="Palatino Linotype"/>
          <w:sz w:val="24"/>
          <w:szCs w:val="24"/>
        </w:rPr>
        <w:t xml:space="preserve"> that </w:t>
      </w:r>
      <w:r w:rsidRPr="006B5B03" w:rsidR="00DB2E59">
        <w:rPr>
          <w:rFonts w:ascii="Palatino Linotype" w:hAnsi="Palatino Linotype"/>
          <w:sz w:val="24"/>
          <w:szCs w:val="24"/>
        </w:rPr>
        <w:t>“Proposal 8n also requires the IOUs to use Screen N to determine mitigation requirements in certain circumstances, but the IOUs did not include these mitigation requirements in their proposed revisions to Screen N.”</w:t>
      </w:r>
      <w:r w:rsidRPr="006B5B03" w:rsidR="000E2807">
        <w:rPr>
          <w:rStyle w:val="FootnoteReference"/>
          <w:rFonts w:ascii="Palatino Linotype" w:hAnsi="Palatino Linotype"/>
          <w:sz w:val="24"/>
          <w:szCs w:val="24"/>
        </w:rPr>
        <w:footnoteReference w:id="152"/>
      </w:r>
    </w:p>
    <w:p w:rsidRPr="006B5B03" w:rsidR="00400B65" w:rsidRDefault="00400B65" w14:paraId="6C008A42" w14:textId="28E820D4">
      <w:pPr>
        <w:rPr>
          <w:rFonts w:ascii="Palatino Linotype" w:hAnsi="Palatino Linotype"/>
          <w:sz w:val="24"/>
          <w:szCs w:val="24"/>
        </w:rPr>
      </w:pPr>
    </w:p>
    <w:p w:rsidRPr="006B5B03" w:rsidR="00400B65" w:rsidRDefault="00827AD7" w14:paraId="6C40284D" w14:textId="69795B74">
      <w:pPr>
        <w:rPr>
          <w:rFonts w:ascii="Palatino Linotype" w:hAnsi="Palatino Linotype"/>
          <w:sz w:val="24"/>
          <w:szCs w:val="24"/>
        </w:rPr>
      </w:pPr>
      <w:r w:rsidRPr="006B5B03">
        <w:rPr>
          <w:rFonts w:ascii="Palatino Linotype" w:hAnsi="Palatino Linotype"/>
          <w:sz w:val="24"/>
          <w:szCs w:val="24"/>
        </w:rPr>
        <w:t xml:space="preserve">PG&amp;E </w:t>
      </w:r>
      <w:r w:rsidRPr="006B5B03" w:rsidR="0723C124">
        <w:rPr>
          <w:rFonts w:ascii="Palatino Linotype" w:hAnsi="Palatino Linotype"/>
          <w:sz w:val="24"/>
          <w:szCs w:val="24"/>
        </w:rPr>
        <w:t>urges</w:t>
      </w:r>
      <w:r w:rsidRPr="006B5B03" w:rsidR="00041678">
        <w:rPr>
          <w:rFonts w:ascii="Palatino Linotype" w:hAnsi="Palatino Linotype"/>
          <w:sz w:val="24"/>
          <w:szCs w:val="24"/>
        </w:rPr>
        <w:t xml:space="preserve"> in its Reply to Protest that “t</w:t>
      </w:r>
      <w:r w:rsidRPr="006B5B03">
        <w:rPr>
          <w:rFonts w:ascii="Palatino Linotype" w:hAnsi="Palatino Linotype"/>
          <w:sz w:val="24"/>
          <w:szCs w:val="24"/>
        </w:rPr>
        <w:t>he utilization of Smart Inverter volt/var function was included as part of the PG&amp;E’s Advice Letter 5988-E through update to Screen O. If voltage is a prevailing constraint, it should be resolved within Screen O, as it relates to Power Quality and Voltage Tests, rather than Screen N, which pertains to DER penetration.</w:t>
      </w:r>
      <w:r w:rsidRPr="006B5B03" w:rsidR="00041678">
        <w:rPr>
          <w:rFonts w:ascii="Palatino Linotype" w:hAnsi="Palatino Linotype"/>
          <w:sz w:val="24"/>
          <w:szCs w:val="24"/>
        </w:rPr>
        <w:t>”</w:t>
      </w:r>
      <w:r w:rsidRPr="006B5B03" w:rsidR="00952B04">
        <w:rPr>
          <w:rStyle w:val="FootnoteReference"/>
          <w:rFonts w:ascii="Palatino Linotype" w:hAnsi="Palatino Linotype"/>
          <w:sz w:val="24"/>
          <w:szCs w:val="24"/>
        </w:rPr>
        <w:footnoteReference w:id="153"/>
      </w:r>
    </w:p>
    <w:p w:rsidRPr="006B5B03" w:rsidR="00495F71" w:rsidRDefault="00495F71" w14:paraId="7AB5955D" w14:textId="725273A2">
      <w:pPr>
        <w:rPr>
          <w:rFonts w:ascii="Palatino Linotype" w:hAnsi="Palatino Linotype"/>
          <w:sz w:val="24"/>
          <w:szCs w:val="24"/>
        </w:rPr>
      </w:pPr>
    </w:p>
    <w:p w:rsidRPr="006B5B03" w:rsidR="00495F71" w:rsidP="004275E4" w:rsidRDefault="0085491B" w14:paraId="602B0AC1" w14:textId="6D9F8D3D">
      <w:pPr>
        <w:rPr>
          <w:rFonts w:ascii="Palatino Linotype" w:hAnsi="Palatino Linotype"/>
          <w:sz w:val="24"/>
          <w:szCs w:val="24"/>
        </w:rPr>
      </w:pPr>
      <w:r w:rsidRPr="006B5B03">
        <w:rPr>
          <w:rFonts w:ascii="Palatino Linotype" w:hAnsi="Palatino Linotype"/>
          <w:sz w:val="24"/>
          <w:szCs w:val="24"/>
        </w:rPr>
        <w:t>SC</w:t>
      </w:r>
      <w:r w:rsidRPr="006B5B03" w:rsidR="001325E7">
        <w:rPr>
          <w:rFonts w:ascii="Palatino Linotype" w:hAnsi="Palatino Linotype"/>
          <w:sz w:val="24"/>
          <w:szCs w:val="24"/>
        </w:rPr>
        <w:t xml:space="preserve">E </w:t>
      </w:r>
      <w:r w:rsidRPr="006B5B03" w:rsidR="5DE01FCC">
        <w:rPr>
          <w:rFonts w:ascii="Palatino Linotype" w:hAnsi="Palatino Linotype"/>
          <w:sz w:val="24"/>
          <w:szCs w:val="24"/>
        </w:rPr>
        <w:t>states</w:t>
      </w:r>
      <w:r w:rsidRPr="006B5B03" w:rsidR="001325E7">
        <w:rPr>
          <w:rFonts w:ascii="Palatino Linotype" w:hAnsi="Palatino Linotype"/>
          <w:sz w:val="24"/>
          <w:szCs w:val="24"/>
        </w:rPr>
        <w:t xml:space="preserve"> in its Reply to Protest that </w:t>
      </w:r>
      <w:r w:rsidRPr="006B5B03" w:rsidR="004275E4">
        <w:rPr>
          <w:rFonts w:ascii="Palatino Linotype" w:hAnsi="Palatino Linotype"/>
          <w:sz w:val="24"/>
          <w:szCs w:val="24"/>
        </w:rPr>
        <w:t xml:space="preserve">it “agrees with IREC’s language generally but believes that it would be more appropriate to include this language in </w:t>
      </w:r>
      <w:r w:rsidRPr="006B5B03" w:rsidR="00D83115">
        <w:rPr>
          <w:rFonts w:ascii="Palatino Linotype" w:hAnsi="Palatino Linotype"/>
          <w:sz w:val="24"/>
          <w:szCs w:val="24"/>
        </w:rPr>
        <w:br/>
      </w:r>
      <w:r w:rsidRPr="006B5B03" w:rsidR="004275E4">
        <w:rPr>
          <w:rFonts w:ascii="Palatino Linotype" w:hAnsi="Palatino Linotype"/>
          <w:sz w:val="24"/>
          <w:szCs w:val="24"/>
        </w:rPr>
        <w:t>Screen O (Power Quality and Voltage Tests). This language could be incorporated in Screen O as part of a supplemental Advice Letter anticipated to be filed updating Advice Letter 4328-E.”</w:t>
      </w:r>
      <w:r w:rsidRPr="006B5B03" w:rsidR="004275E4">
        <w:rPr>
          <w:rStyle w:val="FootnoteReference"/>
          <w:rFonts w:ascii="Palatino Linotype" w:hAnsi="Palatino Linotype"/>
          <w:sz w:val="24"/>
          <w:szCs w:val="24"/>
        </w:rPr>
        <w:footnoteReference w:id="154"/>
      </w:r>
    </w:p>
    <w:p w:rsidRPr="006B5B03" w:rsidR="001325E7" w:rsidRDefault="001325E7" w14:paraId="46116D93" w14:textId="3543D92E">
      <w:pPr>
        <w:rPr>
          <w:rFonts w:ascii="Palatino Linotype" w:hAnsi="Palatino Linotype"/>
          <w:sz w:val="24"/>
          <w:szCs w:val="24"/>
        </w:rPr>
      </w:pPr>
    </w:p>
    <w:p w:rsidRPr="006B5B03" w:rsidR="001325E7" w:rsidRDefault="00D34873" w14:paraId="06EF96ED" w14:textId="7281009F">
      <w:pPr>
        <w:rPr>
          <w:rFonts w:ascii="Palatino Linotype" w:hAnsi="Palatino Linotype"/>
          <w:sz w:val="24"/>
          <w:szCs w:val="24"/>
        </w:rPr>
      </w:pPr>
      <w:r w:rsidRPr="006B5B03">
        <w:rPr>
          <w:rFonts w:ascii="Palatino Linotype" w:hAnsi="Palatino Linotype"/>
          <w:sz w:val="24"/>
          <w:szCs w:val="24"/>
        </w:rPr>
        <w:t xml:space="preserve">SDG&amp;E </w:t>
      </w:r>
      <w:r w:rsidRPr="006B5B03" w:rsidR="467A4BD0">
        <w:rPr>
          <w:rFonts w:ascii="Palatino Linotype" w:hAnsi="Palatino Linotype"/>
          <w:sz w:val="24"/>
          <w:szCs w:val="24"/>
        </w:rPr>
        <w:t>states</w:t>
      </w:r>
      <w:r w:rsidRPr="006B5B03">
        <w:rPr>
          <w:rFonts w:ascii="Palatino Linotype" w:hAnsi="Palatino Linotype"/>
          <w:sz w:val="24"/>
          <w:szCs w:val="24"/>
        </w:rPr>
        <w:t xml:space="preserve"> in its Reply to Protest that </w:t>
      </w:r>
      <w:r w:rsidRPr="006B5B03" w:rsidR="0011675E">
        <w:rPr>
          <w:rFonts w:ascii="Palatino Linotype" w:hAnsi="Palatino Linotype"/>
          <w:sz w:val="24"/>
          <w:szCs w:val="24"/>
        </w:rPr>
        <w:t xml:space="preserve">“utilization of Smart Inverter volt/var function was included as part of the SDG&amp;E’s Advice Letter 3642-E through update to Screen O. If voltage is a prevailing constraint, it </w:t>
      </w:r>
      <w:r w:rsidRPr="006B5B03" w:rsidR="007D7D44">
        <w:rPr>
          <w:rFonts w:ascii="Palatino Linotype" w:hAnsi="Palatino Linotype"/>
          <w:sz w:val="24"/>
          <w:szCs w:val="24"/>
        </w:rPr>
        <w:t>should be resolved within Screen O, as it relates to Power Quality and Voltage Tests, rather than Screen N, which pertains to DER penetration.”</w:t>
      </w:r>
      <w:r w:rsidRPr="006B5B03" w:rsidR="007D7D44">
        <w:rPr>
          <w:rStyle w:val="FootnoteReference"/>
          <w:rFonts w:ascii="Palatino Linotype" w:hAnsi="Palatino Linotype"/>
          <w:sz w:val="24"/>
          <w:szCs w:val="24"/>
        </w:rPr>
        <w:footnoteReference w:id="155"/>
      </w:r>
    </w:p>
    <w:p w:rsidRPr="006B5B03" w:rsidR="001325E7" w:rsidRDefault="001325E7" w14:paraId="48AF5B6A" w14:textId="0CE525FF">
      <w:pPr>
        <w:rPr>
          <w:rFonts w:ascii="Palatino Linotype" w:hAnsi="Palatino Linotype"/>
          <w:sz w:val="24"/>
          <w:szCs w:val="24"/>
        </w:rPr>
      </w:pPr>
    </w:p>
    <w:p w:rsidRPr="006B5B03" w:rsidR="001325E7" w:rsidRDefault="00092A60" w14:paraId="4DEF68D3" w14:textId="565363B5">
      <w:pPr>
        <w:rPr>
          <w:rFonts w:ascii="Palatino Linotype" w:hAnsi="Palatino Linotype"/>
          <w:sz w:val="24"/>
          <w:szCs w:val="24"/>
        </w:rPr>
      </w:pPr>
      <w:r w:rsidRPr="006B5B03">
        <w:rPr>
          <w:rFonts w:ascii="Palatino Linotype" w:hAnsi="Palatino Linotype"/>
          <w:sz w:val="24"/>
          <w:szCs w:val="24"/>
        </w:rPr>
        <w:t xml:space="preserve">The Commission agrees with the Utilities that </w:t>
      </w:r>
      <w:r w:rsidRPr="006B5B03" w:rsidR="00E63FBE">
        <w:rPr>
          <w:rFonts w:ascii="Palatino Linotype" w:hAnsi="Palatino Linotype"/>
          <w:sz w:val="24"/>
          <w:szCs w:val="24"/>
        </w:rPr>
        <w:t xml:space="preserve">Smart Inverter volt/var function should be </w:t>
      </w:r>
      <w:r w:rsidRPr="006B5B03" w:rsidR="00F03ED0">
        <w:rPr>
          <w:rFonts w:ascii="Palatino Linotype" w:hAnsi="Palatino Linotype"/>
          <w:sz w:val="24"/>
          <w:szCs w:val="24"/>
        </w:rPr>
        <w:t>addressed prima</w:t>
      </w:r>
      <w:r w:rsidRPr="006B5B03" w:rsidR="001F43C0">
        <w:rPr>
          <w:rFonts w:ascii="Palatino Linotype" w:hAnsi="Palatino Linotype"/>
          <w:sz w:val="24"/>
          <w:szCs w:val="24"/>
        </w:rPr>
        <w:t>rily</w:t>
      </w:r>
      <w:r w:rsidRPr="006B5B03" w:rsidR="00F03ED0">
        <w:rPr>
          <w:rFonts w:ascii="Palatino Linotype" w:hAnsi="Palatino Linotype"/>
          <w:sz w:val="24"/>
          <w:szCs w:val="24"/>
        </w:rPr>
        <w:t xml:space="preserve"> </w:t>
      </w:r>
      <w:r w:rsidRPr="006B5B03" w:rsidR="00E63FBE">
        <w:rPr>
          <w:rFonts w:ascii="Palatino Linotype" w:hAnsi="Palatino Linotype"/>
          <w:sz w:val="24"/>
          <w:szCs w:val="24"/>
        </w:rPr>
        <w:t xml:space="preserve">within Screen O.  </w:t>
      </w:r>
      <w:r w:rsidRPr="006B5B03" w:rsidR="00C66617">
        <w:rPr>
          <w:rFonts w:ascii="Palatino Linotype" w:hAnsi="Palatino Linotype"/>
          <w:sz w:val="24"/>
          <w:szCs w:val="24"/>
        </w:rPr>
        <w:t>A</w:t>
      </w:r>
      <w:r w:rsidRPr="006B5B03" w:rsidR="00102844">
        <w:rPr>
          <w:rFonts w:ascii="Palatino Linotype" w:hAnsi="Palatino Linotype"/>
          <w:sz w:val="24"/>
          <w:szCs w:val="24"/>
        </w:rPr>
        <w:t xml:space="preserve">s we mentioned above under </w:t>
      </w:r>
      <w:r w:rsidRPr="006B5B03" w:rsidR="00FE5DAF">
        <w:rPr>
          <w:rFonts w:ascii="Palatino Linotype" w:hAnsi="Palatino Linotype"/>
          <w:sz w:val="24"/>
          <w:szCs w:val="24"/>
        </w:rPr>
        <w:t xml:space="preserve">Issue 2 of </w:t>
      </w:r>
      <w:r w:rsidRPr="006B5B03" w:rsidR="00102844">
        <w:rPr>
          <w:rFonts w:ascii="Palatino Linotype" w:hAnsi="Palatino Linotype"/>
          <w:sz w:val="24"/>
          <w:szCs w:val="24"/>
        </w:rPr>
        <w:t>CALS</w:t>
      </w:r>
      <w:r w:rsidRPr="006B5B03" w:rsidR="00FC230D">
        <w:rPr>
          <w:rFonts w:ascii="Palatino Linotype" w:hAnsi="Palatino Linotype"/>
          <w:sz w:val="24"/>
          <w:szCs w:val="24"/>
        </w:rPr>
        <w:t>S</w:t>
      </w:r>
      <w:r w:rsidRPr="006B5B03" w:rsidR="00102844">
        <w:rPr>
          <w:rFonts w:ascii="Palatino Linotype" w:hAnsi="Palatino Linotype"/>
          <w:sz w:val="24"/>
          <w:szCs w:val="24"/>
        </w:rPr>
        <w:t>A</w:t>
      </w:r>
      <w:r w:rsidRPr="006B5B03" w:rsidR="00FE5DAF">
        <w:rPr>
          <w:rFonts w:ascii="Palatino Linotype" w:hAnsi="Palatino Linotype"/>
          <w:sz w:val="24"/>
          <w:szCs w:val="24"/>
        </w:rPr>
        <w:t xml:space="preserve">’s protest, </w:t>
      </w:r>
      <w:r w:rsidRPr="006B5B03" w:rsidR="004521F7">
        <w:rPr>
          <w:rFonts w:ascii="Palatino Linotype" w:hAnsi="Palatino Linotype"/>
          <w:sz w:val="24"/>
          <w:szCs w:val="24"/>
        </w:rPr>
        <w:t>Screen</w:t>
      </w:r>
      <w:r w:rsidRPr="006B5B03" w:rsidR="00B56DD7">
        <w:rPr>
          <w:rFonts w:ascii="Palatino Linotype" w:hAnsi="Palatino Linotype"/>
          <w:sz w:val="24"/>
          <w:szCs w:val="24"/>
        </w:rPr>
        <w:t xml:space="preserve"> N </w:t>
      </w:r>
      <w:r w:rsidRPr="006B5B03" w:rsidR="00DD3F3D">
        <w:rPr>
          <w:rFonts w:ascii="Palatino Linotype" w:hAnsi="Palatino Linotype"/>
          <w:sz w:val="24"/>
          <w:szCs w:val="24"/>
        </w:rPr>
        <w:t>has</w:t>
      </w:r>
      <w:r w:rsidRPr="006B5B03" w:rsidR="00A47B7A">
        <w:rPr>
          <w:rFonts w:ascii="Palatino Linotype" w:hAnsi="Palatino Linotype"/>
          <w:sz w:val="24"/>
          <w:szCs w:val="24"/>
        </w:rPr>
        <w:t xml:space="preserve"> been</w:t>
      </w:r>
      <w:r w:rsidRPr="006B5B03" w:rsidR="00BD1B7F">
        <w:rPr>
          <w:rFonts w:ascii="Palatino Linotype" w:hAnsi="Palatino Linotype"/>
          <w:sz w:val="24"/>
          <w:szCs w:val="24"/>
        </w:rPr>
        <w:t xml:space="preserve"> revised</w:t>
      </w:r>
      <w:r w:rsidRPr="006B5B03" w:rsidR="00A47B7A">
        <w:rPr>
          <w:rFonts w:ascii="Palatino Linotype" w:hAnsi="Palatino Linotype"/>
          <w:sz w:val="24"/>
          <w:szCs w:val="24"/>
        </w:rPr>
        <w:t xml:space="preserve"> in Appendix B</w:t>
      </w:r>
      <w:r w:rsidRPr="006B5B03" w:rsidR="00BD1B7F">
        <w:rPr>
          <w:rFonts w:ascii="Palatino Linotype" w:hAnsi="Palatino Linotype"/>
          <w:sz w:val="24"/>
          <w:szCs w:val="24"/>
        </w:rPr>
        <w:t xml:space="preserve"> to </w:t>
      </w:r>
      <w:r w:rsidRPr="006B5B03" w:rsidR="00EF66AB">
        <w:rPr>
          <w:rFonts w:ascii="Palatino Linotype" w:hAnsi="Palatino Linotype"/>
          <w:sz w:val="24"/>
          <w:szCs w:val="24"/>
        </w:rPr>
        <w:t xml:space="preserve">supplement existing tariff language in </w:t>
      </w:r>
      <w:r w:rsidRPr="006B5B03" w:rsidR="00CA1699">
        <w:rPr>
          <w:rFonts w:ascii="Palatino Linotype" w:hAnsi="Palatino Linotype"/>
          <w:sz w:val="24"/>
          <w:szCs w:val="24"/>
        </w:rPr>
        <w:t xml:space="preserve">Section G.2.a </w:t>
      </w:r>
      <w:r w:rsidRPr="006B5B03" w:rsidR="00B06E21">
        <w:rPr>
          <w:rFonts w:ascii="Palatino Linotype" w:hAnsi="Palatino Linotype"/>
          <w:sz w:val="24"/>
          <w:szCs w:val="24"/>
        </w:rPr>
        <w:t>related to volt/var function</w:t>
      </w:r>
      <w:r w:rsidRPr="006B5B03" w:rsidR="000A2E6D">
        <w:rPr>
          <w:rFonts w:ascii="Palatino Linotype" w:hAnsi="Palatino Linotype"/>
          <w:sz w:val="24"/>
          <w:szCs w:val="24"/>
        </w:rPr>
        <w:t>.  This lang</w:t>
      </w:r>
      <w:r w:rsidRPr="006B5B03" w:rsidR="00B427D5">
        <w:rPr>
          <w:rFonts w:ascii="Palatino Linotype" w:hAnsi="Palatino Linotype"/>
          <w:sz w:val="24"/>
          <w:szCs w:val="24"/>
        </w:rPr>
        <w:t xml:space="preserve">uage revision </w:t>
      </w:r>
      <w:r w:rsidRPr="006B5B03" w:rsidR="00BD1B7F">
        <w:rPr>
          <w:rFonts w:ascii="Palatino Linotype" w:hAnsi="Palatino Linotype"/>
          <w:sz w:val="24"/>
          <w:szCs w:val="24"/>
        </w:rPr>
        <w:t>ensure</w:t>
      </w:r>
      <w:r w:rsidRPr="006B5B03" w:rsidR="00B427D5">
        <w:rPr>
          <w:rFonts w:ascii="Palatino Linotype" w:hAnsi="Palatino Linotype"/>
          <w:sz w:val="24"/>
          <w:szCs w:val="24"/>
        </w:rPr>
        <w:t>s</w:t>
      </w:r>
      <w:r w:rsidRPr="006B5B03" w:rsidR="00BD1B7F">
        <w:rPr>
          <w:rFonts w:ascii="Palatino Linotype" w:hAnsi="Palatino Linotype"/>
          <w:sz w:val="24"/>
          <w:szCs w:val="24"/>
        </w:rPr>
        <w:t xml:space="preserve"> that</w:t>
      </w:r>
      <w:r w:rsidRPr="006B5B03" w:rsidR="00C300A6">
        <w:rPr>
          <w:rFonts w:ascii="Palatino Linotype" w:hAnsi="Palatino Linotype"/>
          <w:sz w:val="24"/>
          <w:szCs w:val="24"/>
        </w:rPr>
        <w:t xml:space="preserve"> </w:t>
      </w:r>
      <w:r w:rsidRPr="006B5B03" w:rsidR="00742BB0">
        <w:rPr>
          <w:rFonts w:ascii="Palatino Linotype" w:hAnsi="Palatino Linotype"/>
          <w:sz w:val="24"/>
          <w:szCs w:val="24"/>
        </w:rPr>
        <w:t xml:space="preserve">a project which fails Screen N </w:t>
      </w:r>
      <w:r w:rsidRPr="006B5B03" w:rsidR="0011280F">
        <w:rPr>
          <w:rFonts w:ascii="Palatino Linotype" w:hAnsi="Palatino Linotype"/>
          <w:sz w:val="24"/>
          <w:szCs w:val="24"/>
        </w:rPr>
        <w:t>will</w:t>
      </w:r>
      <w:r w:rsidRPr="006B5B03" w:rsidR="00742BB0">
        <w:rPr>
          <w:rFonts w:ascii="Palatino Linotype" w:hAnsi="Palatino Linotype"/>
          <w:sz w:val="24"/>
          <w:szCs w:val="24"/>
        </w:rPr>
        <w:t xml:space="preserve"> go on to Screen O </w:t>
      </w:r>
      <w:r w:rsidRPr="006B5B03" w:rsidR="00765AFF">
        <w:rPr>
          <w:rFonts w:ascii="Palatino Linotype" w:hAnsi="Palatino Linotype"/>
          <w:sz w:val="24"/>
          <w:szCs w:val="24"/>
        </w:rPr>
        <w:t xml:space="preserve">only </w:t>
      </w:r>
      <w:r w:rsidRPr="006B5B03" w:rsidR="007D6762">
        <w:rPr>
          <w:rFonts w:ascii="Palatino Linotype" w:hAnsi="Palatino Linotype"/>
          <w:sz w:val="24"/>
          <w:szCs w:val="24"/>
        </w:rPr>
        <w:t>after</w:t>
      </w:r>
      <w:r w:rsidRPr="006B5B03" w:rsidR="00742BB0">
        <w:rPr>
          <w:rFonts w:ascii="Palatino Linotype" w:hAnsi="Palatino Linotype"/>
          <w:sz w:val="24"/>
          <w:szCs w:val="24"/>
        </w:rPr>
        <w:t xml:space="preserve"> a </w:t>
      </w:r>
      <w:r w:rsidRPr="006B5B03" w:rsidR="0069167C">
        <w:rPr>
          <w:rFonts w:ascii="Palatino Linotype" w:hAnsi="Palatino Linotype"/>
          <w:sz w:val="24"/>
          <w:szCs w:val="24"/>
        </w:rPr>
        <w:t xml:space="preserve">full range of </w:t>
      </w:r>
      <w:r w:rsidRPr="006B5B03" w:rsidR="001B37FA">
        <w:rPr>
          <w:rFonts w:ascii="Palatino Linotype" w:hAnsi="Palatino Linotype"/>
          <w:sz w:val="24"/>
          <w:szCs w:val="24"/>
        </w:rPr>
        <w:t xml:space="preserve">the </w:t>
      </w:r>
      <w:r w:rsidRPr="006B5B03" w:rsidR="00C300A6">
        <w:rPr>
          <w:rFonts w:ascii="Palatino Linotype" w:hAnsi="Palatino Linotype"/>
          <w:sz w:val="24"/>
          <w:szCs w:val="24"/>
        </w:rPr>
        <w:t xml:space="preserve">Smart Inverter </w:t>
      </w:r>
      <w:r w:rsidRPr="006B5B03" w:rsidR="001B37FA">
        <w:rPr>
          <w:rFonts w:ascii="Palatino Linotype" w:hAnsi="Palatino Linotype"/>
          <w:sz w:val="24"/>
          <w:szCs w:val="24"/>
        </w:rPr>
        <w:t>functions</w:t>
      </w:r>
      <w:r w:rsidRPr="006B5B03" w:rsidR="00B427D5">
        <w:rPr>
          <w:rFonts w:ascii="Palatino Linotype" w:hAnsi="Palatino Linotype"/>
          <w:sz w:val="24"/>
          <w:szCs w:val="24"/>
        </w:rPr>
        <w:t>,</w:t>
      </w:r>
      <w:r w:rsidRPr="006B5B03" w:rsidR="001B37FA">
        <w:rPr>
          <w:rFonts w:ascii="Palatino Linotype" w:hAnsi="Palatino Linotype"/>
          <w:sz w:val="24"/>
          <w:szCs w:val="24"/>
        </w:rPr>
        <w:t xml:space="preserve"> including the </w:t>
      </w:r>
      <w:r w:rsidRPr="006B5B03" w:rsidR="00C300A6">
        <w:rPr>
          <w:rFonts w:ascii="Palatino Linotype" w:hAnsi="Palatino Linotype"/>
          <w:sz w:val="24"/>
          <w:szCs w:val="24"/>
        </w:rPr>
        <w:t>volt/var function</w:t>
      </w:r>
      <w:r w:rsidRPr="006B5B03" w:rsidR="00B427D5">
        <w:rPr>
          <w:rFonts w:ascii="Palatino Linotype" w:hAnsi="Palatino Linotype"/>
          <w:sz w:val="24"/>
          <w:szCs w:val="24"/>
        </w:rPr>
        <w:t>,</w:t>
      </w:r>
      <w:r w:rsidRPr="006B5B03" w:rsidR="00C300A6">
        <w:rPr>
          <w:rFonts w:ascii="Palatino Linotype" w:hAnsi="Palatino Linotype"/>
          <w:sz w:val="24"/>
          <w:szCs w:val="24"/>
        </w:rPr>
        <w:t xml:space="preserve"> </w:t>
      </w:r>
      <w:r w:rsidRPr="006B5B03" w:rsidR="006263BA">
        <w:rPr>
          <w:rFonts w:ascii="Palatino Linotype" w:hAnsi="Palatino Linotype"/>
          <w:sz w:val="24"/>
          <w:szCs w:val="24"/>
        </w:rPr>
        <w:t>have been applied</w:t>
      </w:r>
      <w:r w:rsidRPr="006B5B03" w:rsidR="00B427D5">
        <w:rPr>
          <w:rFonts w:ascii="Palatino Linotype" w:hAnsi="Palatino Linotype"/>
          <w:sz w:val="24"/>
          <w:szCs w:val="24"/>
        </w:rPr>
        <w:t>.</w:t>
      </w:r>
      <w:r w:rsidRPr="006B5B03" w:rsidR="006263BA">
        <w:rPr>
          <w:rFonts w:ascii="Palatino Linotype" w:hAnsi="Palatino Linotype"/>
          <w:sz w:val="24"/>
          <w:szCs w:val="24"/>
        </w:rPr>
        <w:t xml:space="preserve"> </w:t>
      </w:r>
    </w:p>
    <w:p w:rsidRPr="006B5B03" w:rsidR="00BA1D04" w:rsidRDefault="00BA1D04" w14:paraId="2CF9022D" w14:textId="77777777">
      <w:pPr>
        <w:rPr>
          <w:rFonts w:ascii="Palatino Linotype" w:hAnsi="Palatino Linotype"/>
          <w:sz w:val="24"/>
          <w:szCs w:val="24"/>
        </w:rPr>
      </w:pPr>
    </w:p>
    <w:p w:rsidRPr="006B5B03" w:rsidR="000D6964" w:rsidP="000D6964" w:rsidRDefault="000D6964" w14:paraId="4BA8079D" w14:textId="5B049D25">
      <w:pPr>
        <w:rPr>
          <w:rFonts w:ascii="Palatino Linotype" w:hAnsi="Palatino Linotype"/>
          <w:b/>
          <w:bCs/>
          <w:sz w:val="24"/>
          <w:szCs w:val="24"/>
        </w:rPr>
      </w:pPr>
      <w:r w:rsidRPr="006B5B03">
        <w:rPr>
          <w:rFonts w:ascii="Palatino Linotype" w:hAnsi="Palatino Linotype"/>
          <w:b/>
          <w:bCs/>
          <w:sz w:val="24"/>
          <w:szCs w:val="24"/>
        </w:rPr>
        <w:t>OP 23</w:t>
      </w:r>
      <w:r w:rsidRPr="006B5B03" w:rsidR="00AB5ED2">
        <w:rPr>
          <w:rFonts w:ascii="Palatino Linotype" w:hAnsi="Palatino Linotype"/>
          <w:b/>
          <w:bCs/>
          <w:sz w:val="24"/>
          <w:szCs w:val="24"/>
        </w:rPr>
        <w:t>: Establishes a standard timeline for design and construction</w:t>
      </w:r>
    </w:p>
    <w:p w:rsidRPr="006B5B03" w:rsidR="000D6964" w:rsidP="000D6964" w:rsidRDefault="000D6964" w14:paraId="08791C2D" w14:textId="776964E7">
      <w:pPr>
        <w:rPr>
          <w:rFonts w:ascii="Palatino Linotype" w:hAnsi="Palatino Linotype"/>
          <w:sz w:val="24"/>
          <w:szCs w:val="24"/>
        </w:rPr>
      </w:pPr>
    </w:p>
    <w:p w:rsidRPr="006B5B03" w:rsidR="00DF4EC7" w:rsidP="000D6964" w:rsidRDefault="008430FB" w14:paraId="2150E41C" w14:textId="0C269D37">
      <w:pPr>
        <w:rPr>
          <w:rFonts w:ascii="Palatino Linotype" w:hAnsi="Palatino Linotype"/>
          <w:sz w:val="24"/>
          <w:szCs w:val="24"/>
          <w:u w:val="single"/>
        </w:rPr>
      </w:pPr>
      <w:r w:rsidRPr="006B5B03">
        <w:rPr>
          <w:rFonts w:ascii="Palatino Linotype" w:hAnsi="Palatino Linotype"/>
          <w:sz w:val="24"/>
          <w:szCs w:val="24"/>
          <w:u w:val="single"/>
        </w:rPr>
        <w:t>Protest by CALSSA</w:t>
      </w:r>
    </w:p>
    <w:p w:rsidRPr="006B5B03" w:rsidR="008430FB" w:rsidP="000D6964" w:rsidRDefault="008430FB" w14:paraId="4069FCC7" w14:textId="14396DAB">
      <w:pPr>
        <w:rPr>
          <w:rFonts w:ascii="Palatino Linotype" w:hAnsi="Palatino Linotype"/>
          <w:sz w:val="24"/>
          <w:szCs w:val="24"/>
        </w:rPr>
      </w:pPr>
    </w:p>
    <w:p w:rsidRPr="006B5B03" w:rsidR="007C3D41" w:rsidP="00F5053A" w:rsidRDefault="00E409E8" w14:paraId="07899319" w14:textId="6F25B4A5">
      <w:pPr>
        <w:rPr>
          <w:rFonts w:ascii="Palatino Linotype" w:hAnsi="Palatino Linotype"/>
          <w:sz w:val="24"/>
          <w:szCs w:val="24"/>
        </w:rPr>
      </w:pPr>
      <w:r w:rsidRPr="006B5B03">
        <w:rPr>
          <w:rFonts w:ascii="Palatino Linotype" w:hAnsi="Palatino Linotype"/>
          <w:sz w:val="24"/>
          <w:szCs w:val="24"/>
        </w:rPr>
        <w:t xml:space="preserve">CALSSA </w:t>
      </w:r>
      <w:r w:rsidRPr="006B5B03" w:rsidR="6A52F86F">
        <w:rPr>
          <w:rFonts w:ascii="Palatino Linotype" w:hAnsi="Palatino Linotype"/>
          <w:sz w:val="24"/>
          <w:szCs w:val="24"/>
        </w:rPr>
        <w:t>argues</w:t>
      </w:r>
      <w:r w:rsidRPr="006B5B03">
        <w:rPr>
          <w:rFonts w:ascii="Palatino Linotype" w:hAnsi="Palatino Linotype"/>
          <w:sz w:val="24"/>
          <w:szCs w:val="24"/>
        </w:rPr>
        <w:t xml:space="preserve"> that the IOUs should include the OP 23 timelines in Rule 21 Section I.1, </w:t>
      </w:r>
      <w:proofErr w:type="gramStart"/>
      <w:r w:rsidRPr="006B5B03">
        <w:rPr>
          <w:rFonts w:ascii="Palatino Linotype" w:hAnsi="Palatino Linotype"/>
          <w:sz w:val="24"/>
          <w:szCs w:val="24"/>
        </w:rPr>
        <w:t>similar to</w:t>
      </w:r>
      <w:proofErr w:type="gramEnd"/>
      <w:r w:rsidRPr="006B5B03">
        <w:rPr>
          <w:rFonts w:ascii="Palatino Linotype" w:hAnsi="Palatino Linotype"/>
          <w:sz w:val="24"/>
          <w:szCs w:val="24"/>
        </w:rPr>
        <w:t xml:space="preserve"> Proposals 5 and 8 from OP 17.</w:t>
      </w:r>
      <w:r w:rsidRPr="006B5B03" w:rsidR="00FC4675">
        <w:rPr>
          <w:rStyle w:val="FootnoteReference"/>
          <w:rFonts w:ascii="Palatino Linotype" w:hAnsi="Palatino Linotype"/>
          <w:sz w:val="24"/>
          <w:szCs w:val="24"/>
        </w:rPr>
        <w:footnoteReference w:id="156"/>
      </w:r>
      <w:r w:rsidRPr="006B5B03">
        <w:rPr>
          <w:rFonts w:ascii="Palatino Linotype" w:hAnsi="Palatino Linotype"/>
          <w:sz w:val="24"/>
          <w:szCs w:val="24"/>
        </w:rPr>
        <w:t xml:space="preserve">  </w:t>
      </w:r>
    </w:p>
    <w:p w:rsidRPr="006B5B03" w:rsidR="007C3D41" w:rsidP="00F5053A" w:rsidRDefault="007C3D41" w14:paraId="50C3D26E" w14:textId="77777777">
      <w:pPr>
        <w:rPr>
          <w:rFonts w:ascii="Palatino Linotype" w:hAnsi="Palatino Linotype"/>
          <w:sz w:val="24"/>
          <w:szCs w:val="24"/>
        </w:rPr>
      </w:pPr>
    </w:p>
    <w:p w:rsidRPr="006B5B03" w:rsidR="007C3D41" w:rsidP="00F5053A" w:rsidRDefault="00A40D6A" w14:paraId="79C6D272" w14:textId="7E81C6DD">
      <w:pPr>
        <w:rPr>
          <w:rFonts w:ascii="Palatino Linotype" w:hAnsi="Palatino Linotype"/>
          <w:sz w:val="24"/>
          <w:szCs w:val="24"/>
        </w:rPr>
      </w:pPr>
      <w:r w:rsidRPr="006B5B03">
        <w:rPr>
          <w:rFonts w:ascii="Palatino Linotype" w:hAnsi="Palatino Linotype"/>
          <w:sz w:val="24"/>
          <w:szCs w:val="24"/>
        </w:rPr>
        <w:t xml:space="preserve">PG&amp;E </w:t>
      </w:r>
      <w:r w:rsidRPr="006B5B03" w:rsidR="1AC21377">
        <w:rPr>
          <w:rFonts w:ascii="Palatino Linotype" w:hAnsi="Palatino Linotype"/>
          <w:sz w:val="24"/>
          <w:szCs w:val="24"/>
        </w:rPr>
        <w:t>states</w:t>
      </w:r>
      <w:r w:rsidRPr="006B5B03" w:rsidR="002B04ED">
        <w:rPr>
          <w:rFonts w:ascii="Palatino Linotype" w:hAnsi="Palatino Linotype"/>
          <w:sz w:val="24"/>
          <w:szCs w:val="24"/>
        </w:rPr>
        <w:t xml:space="preserve"> that it “</w:t>
      </w:r>
      <w:r w:rsidRPr="006B5B03">
        <w:rPr>
          <w:rFonts w:ascii="Palatino Linotype" w:hAnsi="Palatino Linotype"/>
          <w:sz w:val="24"/>
          <w:szCs w:val="24"/>
        </w:rPr>
        <w:t>believes</w:t>
      </w:r>
      <w:r w:rsidRPr="006B5B03" w:rsidR="002B04ED">
        <w:rPr>
          <w:rFonts w:ascii="Palatino Linotype" w:hAnsi="Palatino Linotype"/>
          <w:sz w:val="24"/>
          <w:szCs w:val="24"/>
        </w:rPr>
        <w:t xml:space="preserve"> [that]</w:t>
      </w:r>
      <w:r w:rsidRPr="006B5B03">
        <w:rPr>
          <w:rFonts w:ascii="Palatino Linotype" w:hAnsi="Palatino Linotype"/>
          <w:sz w:val="24"/>
          <w:szCs w:val="24"/>
        </w:rPr>
        <w:t xml:space="preserve"> the OP does not explicitly require that R21 tariff be revised to include this final decision language. Additionally, the final decision is not clear in terms of what specific distribution upgrades will be held to a "60/60 standard." Therefore, it is difficult to include the timeline language in the tariff. </w:t>
      </w:r>
      <w:r w:rsidRPr="006B5B03" w:rsidR="000E74E0">
        <w:rPr>
          <w:rFonts w:ascii="Palatino Linotype" w:hAnsi="Palatino Linotype"/>
          <w:sz w:val="24"/>
          <w:szCs w:val="24"/>
        </w:rPr>
        <w:t xml:space="preserve"> </w:t>
      </w:r>
      <w:r w:rsidRPr="006B5B03">
        <w:rPr>
          <w:rFonts w:ascii="Palatino Linotype" w:hAnsi="Palatino Linotype"/>
          <w:sz w:val="24"/>
          <w:szCs w:val="24"/>
        </w:rPr>
        <w:t>Instead</w:t>
      </w:r>
      <w:r w:rsidRPr="006B5B03" w:rsidR="00AA6FB6">
        <w:rPr>
          <w:rFonts w:ascii="Palatino Linotype" w:hAnsi="Palatino Linotype"/>
          <w:sz w:val="24"/>
          <w:szCs w:val="24"/>
        </w:rPr>
        <w:t>,</w:t>
      </w:r>
      <w:r w:rsidRPr="006B5B03">
        <w:rPr>
          <w:rFonts w:ascii="Palatino Linotype" w:hAnsi="Palatino Linotype"/>
          <w:sz w:val="24"/>
          <w:szCs w:val="24"/>
        </w:rPr>
        <w:t xml:space="preserve"> PG&amp;E will adhere to the final decision within our business practices </w:t>
      </w:r>
      <w:proofErr w:type="gramStart"/>
      <w:r w:rsidRPr="006B5B03">
        <w:rPr>
          <w:rFonts w:ascii="Palatino Linotype" w:hAnsi="Palatino Linotype"/>
          <w:sz w:val="24"/>
          <w:szCs w:val="24"/>
        </w:rPr>
        <w:t>and also</w:t>
      </w:r>
      <w:proofErr w:type="gramEnd"/>
      <w:r w:rsidRPr="006B5B03">
        <w:rPr>
          <w:rFonts w:ascii="Palatino Linotype" w:hAnsi="Palatino Linotype"/>
          <w:sz w:val="24"/>
          <w:szCs w:val="24"/>
        </w:rPr>
        <w:t xml:space="preserve"> report on the timelines as part of OP 22, but we do not believe the tariff should be revised to include the language.</w:t>
      </w:r>
      <w:r w:rsidRPr="006B5B03" w:rsidR="000E74E0">
        <w:rPr>
          <w:rFonts w:ascii="Palatino Linotype" w:hAnsi="Palatino Linotype"/>
          <w:sz w:val="24"/>
          <w:szCs w:val="24"/>
        </w:rPr>
        <w:t>”</w:t>
      </w:r>
      <w:r w:rsidRPr="006B5B03" w:rsidR="009A7728">
        <w:rPr>
          <w:rStyle w:val="FootnoteReference"/>
          <w:rFonts w:ascii="Palatino Linotype" w:hAnsi="Palatino Linotype"/>
          <w:sz w:val="24"/>
          <w:szCs w:val="24"/>
        </w:rPr>
        <w:footnoteReference w:id="157"/>
      </w:r>
    </w:p>
    <w:p w:rsidRPr="006B5B03" w:rsidR="000E74E0" w:rsidP="00F5053A" w:rsidRDefault="000E74E0" w14:paraId="4E7912E8" w14:textId="580338AF">
      <w:pPr>
        <w:rPr>
          <w:rFonts w:ascii="Palatino Linotype" w:hAnsi="Palatino Linotype"/>
          <w:sz w:val="24"/>
          <w:szCs w:val="24"/>
        </w:rPr>
      </w:pPr>
    </w:p>
    <w:p w:rsidRPr="006B5B03" w:rsidR="00947C07" w:rsidP="00E50CEF" w:rsidRDefault="00947C07" w14:paraId="19847EA9" w14:textId="55B4F024">
      <w:pPr>
        <w:widowControl w:val="0"/>
        <w:rPr>
          <w:rFonts w:ascii="Palatino Linotype" w:hAnsi="Palatino Linotype"/>
          <w:sz w:val="24"/>
          <w:szCs w:val="24"/>
        </w:rPr>
      </w:pPr>
      <w:r w:rsidRPr="006B5B03">
        <w:rPr>
          <w:rFonts w:ascii="Palatino Linotype" w:hAnsi="Palatino Linotype"/>
          <w:sz w:val="24"/>
          <w:szCs w:val="24"/>
        </w:rPr>
        <w:t xml:space="preserve">SCE </w:t>
      </w:r>
      <w:r w:rsidRPr="006B5B03" w:rsidR="54CCF91A">
        <w:rPr>
          <w:rFonts w:ascii="Palatino Linotype" w:hAnsi="Palatino Linotype"/>
          <w:sz w:val="24"/>
          <w:szCs w:val="24"/>
        </w:rPr>
        <w:t>writes</w:t>
      </w:r>
      <w:r w:rsidRPr="006B5B03">
        <w:rPr>
          <w:rFonts w:ascii="Palatino Linotype" w:hAnsi="Palatino Linotype"/>
          <w:sz w:val="24"/>
          <w:szCs w:val="24"/>
        </w:rPr>
        <w:t xml:space="preserve"> that “the Decision did not require SCE to incorporate within the tariff many of the best practices discussed within Working Group Two. By filing Advice 4359-E SCE has committed to the business practices associated with the recommendations adopted in the Decision, which customers can reference in the event of a dispute or concern.”</w:t>
      </w:r>
      <w:r w:rsidRPr="006B5B03">
        <w:rPr>
          <w:rStyle w:val="FootnoteReference"/>
          <w:rFonts w:ascii="Palatino Linotype" w:hAnsi="Palatino Linotype"/>
          <w:sz w:val="24"/>
          <w:szCs w:val="24"/>
        </w:rPr>
        <w:footnoteReference w:id="158"/>
      </w:r>
      <w:r w:rsidRPr="006B5B03">
        <w:rPr>
          <w:rFonts w:ascii="Palatino Linotype" w:hAnsi="Palatino Linotype"/>
          <w:sz w:val="24"/>
          <w:szCs w:val="24"/>
        </w:rPr>
        <w:t xml:space="preserve">  </w:t>
      </w:r>
    </w:p>
    <w:p w:rsidRPr="006B5B03" w:rsidR="00947C07" w:rsidP="00947C07" w:rsidRDefault="00947C07" w14:paraId="0AFBC6BB" w14:textId="77777777">
      <w:pPr>
        <w:rPr>
          <w:rFonts w:ascii="Palatino Linotype" w:hAnsi="Palatino Linotype"/>
          <w:sz w:val="24"/>
          <w:szCs w:val="24"/>
        </w:rPr>
      </w:pPr>
    </w:p>
    <w:p w:rsidRPr="006B5B03" w:rsidR="000E74E0" w:rsidP="00F5053A" w:rsidRDefault="00BA70A7" w14:paraId="401F54AB" w14:textId="5824F576">
      <w:pPr>
        <w:rPr>
          <w:rFonts w:ascii="Palatino Linotype" w:hAnsi="Palatino Linotype"/>
          <w:sz w:val="24"/>
          <w:szCs w:val="24"/>
        </w:rPr>
      </w:pPr>
      <w:r w:rsidRPr="006B5B03">
        <w:rPr>
          <w:rFonts w:ascii="Palatino Linotype" w:hAnsi="Palatino Linotype"/>
          <w:sz w:val="24"/>
          <w:szCs w:val="24"/>
        </w:rPr>
        <w:t xml:space="preserve">SDG&amp;E does not </w:t>
      </w:r>
      <w:r w:rsidRPr="006B5B03" w:rsidR="007F511E">
        <w:rPr>
          <w:rFonts w:ascii="Palatino Linotype" w:hAnsi="Palatino Linotype"/>
          <w:sz w:val="24"/>
          <w:szCs w:val="24"/>
        </w:rPr>
        <w:t>oppose</w:t>
      </w:r>
      <w:r w:rsidRPr="006B5B03">
        <w:rPr>
          <w:rFonts w:ascii="Palatino Linotype" w:hAnsi="Palatino Linotype"/>
          <w:sz w:val="24"/>
          <w:szCs w:val="24"/>
        </w:rPr>
        <w:t xml:space="preserve"> to CALSSA’s recommended changes and proposes the following change to Rule 21, Section F.</w:t>
      </w:r>
      <w:proofErr w:type="gramStart"/>
      <w:r w:rsidRPr="006B5B03">
        <w:rPr>
          <w:rFonts w:ascii="Palatino Linotype" w:hAnsi="Palatino Linotype"/>
          <w:sz w:val="24"/>
          <w:szCs w:val="24"/>
        </w:rPr>
        <w:t>2.e</w:t>
      </w:r>
      <w:r w:rsidRPr="006B5B03" w:rsidR="007F511E">
        <w:rPr>
          <w:rFonts w:ascii="Palatino Linotype" w:hAnsi="Palatino Linotype"/>
          <w:sz w:val="24"/>
          <w:szCs w:val="24"/>
        </w:rPr>
        <w:t>.</w:t>
      </w:r>
      <w:proofErr w:type="gramEnd"/>
      <w:r w:rsidRPr="006B5B03" w:rsidR="00902671">
        <w:rPr>
          <w:rStyle w:val="FootnoteReference"/>
          <w:rFonts w:ascii="Palatino Linotype" w:hAnsi="Palatino Linotype"/>
          <w:sz w:val="24"/>
          <w:szCs w:val="24"/>
        </w:rPr>
        <w:footnoteReference w:id="159"/>
      </w:r>
    </w:p>
    <w:p w:rsidRPr="006B5B03" w:rsidR="007F511E" w:rsidP="00F5053A" w:rsidRDefault="007F511E" w14:paraId="239C2CFF" w14:textId="208CE876">
      <w:pPr>
        <w:rPr>
          <w:rFonts w:ascii="Palatino Linotype" w:hAnsi="Palatino Linotype"/>
          <w:sz w:val="24"/>
          <w:szCs w:val="24"/>
        </w:rPr>
      </w:pPr>
    </w:p>
    <w:p w:rsidRPr="006B5B03" w:rsidR="007F511E" w:rsidP="004A301E" w:rsidRDefault="004A301E" w14:paraId="58BEAC5D" w14:textId="7FC3EF55">
      <w:pPr>
        <w:ind w:left="630"/>
        <w:rPr>
          <w:rFonts w:ascii="Palatino Linotype" w:hAnsi="Palatino Linotype"/>
          <w:i/>
          <w:iCs/>
          <w:sz w:val="24"/>
          <w:szCs w:val="24"/>
        </w:rPr>
      </w:pPr>
      <w:r w:rsidRPr="006B5B03">
        <w:rPr>
          <w:rFonts w:ascii="Palatino Linotype" w:hAnsi="Palatino Linotype"/>
          <w:i/>
          <w:iCs/>
          <w:sz w:val="24"/>
          <w:szCs w:val="24"/>
        </w:rPr>
        <w:t xml:space="preserve">The standard timeline for design and construction of minor interconnection-related distribution upgrades is as follows: </w:t>
      </w:r>
      <w:proofErr w:type="spellStart"/>
      <w:r w:rsidRPr="006B5B03">
        <w:rPr>
          <w:rFonts w:ascii="Palatino Linotype" w:hAnsi="Palatino Linotype"/>
          <w:i/>
          <w:iCs/>
          <w:sz w:val="24"/>
          <w:szCs w:val="24"/>
        </w:rPr>
        <w:t>i</w:t>
      </w:r>
      <w:proofErr w:type="spellEnd"/>
      <w:r w:rsidRPr="006B5B03">
        <w:rPr>
          <w:rFonts w:ascii="Palatino Linotype" w:hAnsi="Palatino Linotype"/>
          <w:i/>
          <w:iCs/>
          <w:sz w:val="24"/>
          <w:szCs w:val="24"/>
        </w:rPr>
        <w:t>) 60 business days for design and 60 business days for construction, or ii) design and construction timelines as agreed to between Applicant and Distribution Provider. The 60-day clock commences upon payment and after Applicant has done everything necessary on its end to prepare for construction.</w:t>
      </w:r>
    </w:p>
    <w:p w:rsidRPr="006B5B03" w:rsidR="007C3D41" w:rsidP="00F5053A" w:rsidRDefault="007C3D41" w14:paraId="008F7F81" w14:textId="77777777">
      <w:pPr>
        <w:rPr>
          <w:rFonts w:ascii="Palatino Linotype" w:hAnsi="Palatino Linotype"/>
          <w:sz w:val="24"/>
          <w:szCs w:val="24"/>
        </w:rPr>
      </w:pPr>
    </w:p>
    <w:p w:rsidRPr="006B5B03" w:rsidR="007534CD" w:rsidP="00F5053A" w:rsidRDefault="0D68E4CE" w14:paraId="145EFBF5" w14:textId="671569DA">
      <w:pPr>
        <w:rPr>
          <w:rFonts w:ascii="Palatino Linotype" w:hAnsi="Palatino Linotype"/>
          <w:sz w:val="24"/>
          <w:szCs w:val="24"/>
        </w:rPr>
      </w:pPr>
      <w:r w:rsidRPr="006B5B03">
        <w:rPr>
          <w:rFonts w:ascii="Palatino Linotype" w:hAnsi="Palatino Linotype"/>
          <w:sz w:val="24"/>
          <w:szCs w:val="24"/>
        </w:rPr>
        <w:t>T</w:t>
      </w:r>
      <w:r w:rsidRPr="006B5B03" w:rsidR="00591C65">
        <w:rPr>
          <w:rFonts w:ascii="Palatino Linotype" w:hAnsi="Palatino Linotype"/>
          <w:sz w:val="24"/>
          <w:szCs w:val="24"/>
        </w:rPr>
        <w:t>he Commission notes</w:t>
      </w:r>
      <w:r w:rsidRPr="006B5B03" w:rsidR="63855C3C">
        <w:rPr>
          <w:rFonts w:ascii="Palatino Linotype" w:hAnsi="Palatino Linotype"/>
          <w:sz w:val="24"/>
          <w:szCs w:val="24"/>
        </w:rPr>
        <w:t>, however,</w:t>
      </w:r>
      <w:r w:rsidRPr="006B5B03" w:rsidR="00591C65">
        <w:rPr>
          <w:rFonts w:ascii="Palatino Linotype" w:hAnsi="Palatino Linotype"/>
          <w:sz w:val="24"/>
          <w:szCs w:val="24"/>
        </w:rPr>
        <w:t xml:space="preserve"> that </w:t>
      </w:r>
      <w:r w:rsidRPr="006B5B03" w:rsidR="00137E79">
        <w:rPr>
          <w:rFonts w:ascii="Palatino Linotype" w:hAnsi="Palatino Linotype"/>
          <w:sz w:val="24"/>
          <w:szCs w:val="24"/>
        </w:rPr>
        <w:t>SDG&amp;E’s proposed language has diver</w:t>
      </w:r>
      <w:r w:rsidRPr="006B5B03" w:rsidR="00690D40">
        <w:rPr>
          <w:rFonts w:ascii="Palatino Linotype" w:hAnsi="Palatino Linotype"/>
          <w:sz w:val="24"/>
          <w:szCs w:val="24"/>
        </w:rPr>
        <w:t xml:space="preserve">ged from </w:t>
      </w:r>
      <w:r w:rsidRPr="006B5B03" w:rsidR="00137E79">
        <w:rPr>
          <w:rFonts w:ascii="Palatino Linotype" w:hAnsi="Palatino Linotype"/>
          <w:sz w:val="24"/>
          <w:szCs w:val="24"/>
        </w:rPr>
        <w:t xml:space="preserve">the </w:t>
      </w:r>
      <w:r w:rsidRPr="006B5B03" w:rsidR="00B57719">
        <w:rPr>
          <w:rFonts w:ascii="Palatino Linotype" w:hAnsi="Palatino Linotype"/>
          <w:sz w:val="24"/>
          <w:szCs w:val="24"/>
        </w:rPr>
        <w:t>language</w:t>
      </w:r>
      <w:r w:rsidRPr="006B5B03" w:rsidR="00137E79">
        <w:rPr>
          <w:rFonts w:ascii="Palatino Linotype" w:hAnsi="Palatino Linotype"/>
          <w:sz w:val="24"/>
          <w:szCs w:val="24"/>
        </w:rPr>
        <w:t xml:space="preserve"> of the Working Group Three Report and OP 23 of D.20-09-035 by limiting the timelines to “minor” interconnection-related distribution upgrades.</w:t>
      </w:r>
      <w:r w:rsidRPr="006B5B03" w:rsidR="001C4157">
        <w:rPr>
          <w:rFonts w:ascii="Palatino Linotype" w:hAnsi="Palatino Linotype"/>
          <w:sz w:val="24"/>
          <w:szCs w:val="24"/>
        </w:rPr>
        <w:t xml:space="preserve"> </w:t>
      </w:r>
      <w:r w:rsidRPr="006B5B03" w:rsidR="00137E79">
        <w:rPr>
          <w:rFonts w:ascii="Palatino Linotype" w:hAnsi="Palatino Linotype"/>
          <w:sz w:val="24"/>
          <w:szCs w:val="24"/>
        </w:rPr>
        <w:t xml:space="preserve"> </w:t>
      </w:r>
    </w:p>
    <w:p w:rsidRPr="006B5B03" w:rsidR="007534CD" w:rsidP="00F5053A" w:rsidRDefault="007534CD" w14:paraId="654D2372" w14:textId="77777777">
      <w:pPr>
        <w:rPr>
          <w:rFonts w:ascii="Palatino Linotype" w:hAnsi="Palatino Linotype"/>
          <w:sz w:val="24"/>
          <w:szCs w:val="24"/>
        </w:rPr>
      </w:pPr>
    </w:p>
    <w:p w:rsidRPr="006B5B03" w:rsidR="008430FB" w:rsidP="00F5053A" w:rsidRDefault="009A5898" w14:paraId="7A3102C6" w14:textId="4AB7BC25">
      <w:pPr>
        <w:rPr>
          <w:rFonts w:ascii="Palatino Linotype" w:hAnsi="Palatino Linotype"/>
          <w:sz w:val="24"/>
          <w:szCs w:val="24"/>
        </w:rPr>
      </w:pPr>
      <w:r w:rsidRPr="006B5B03">
        <w:rPr>
          <w:rFonts w:ascii="Palatino Linotype" w:hAnsi="Palatino Linotype"/>
          <w:sz w:val="24"/>
          <w:szCs w:val="24"/>
        </w:rPr>
        <w:t xml:space="preserve">The Commission </w:t>
      </w:r>
      <w:r w:rsidRPr="006B5B03" w:rsidR="000641A2">
        <w:rPr>
          <w:rFonts w:ascii="Palatino Linotype" w:hAnsi="Palatino Linotype"/>
          <w:sz w:val="24"/>
          <w:szCs w:val="24"/>
        </w:rPr>
        <w:t>will address CALSSA</w:t>
      </w:r>
      <w:r w:rsidRPr="006B5B03" w:rsidR="004A301E">
        <w:rPr>
          <w:rFonts w:ascii="Palatino Linotype" w:hAnsi="Palatino Linotype"/>
          <w:sz w:val="24"/>
          <w:szCs w:val="24"/>
        </w:rPr>
        <w:t>’s</w:t>
      </w:r>
      <w:r w:rsidRPr="006B5B03" w:rsidR="000641A2">
        <w:rPr>
          <w:rFonts w:ascii="Palatino Linotype" w:hAnsi="Palatino Linotype"/>
          <w:sz w:val="24"/>
          <w:szCs w:val="24"/>
        </w:rPr>
        <w:t xml:space="preserve"> </w:t>
      </w:r>
      <w:r w:rsidRPr="006B5B03" w:rsidR="00063C7E">
        <w:rPr>
          <w:rFonts w:ascii="Palatino Linotype" w:hAnsi="Palatino Linotype"/>
          <w:sz w:val="24"/>
          <w:szCs w:val="24"/>
        </w:rPr>
        <w:t>timeline</w:t>
      </w:r>
      <w:r w:rsidRPr="006B5B03" w:rsidR="000641A2">
        <w:rPr>
          <w:rFonts w:ascii="Palatino Linotype" w:hAnsi="Palatino Linotype"/>
          <w:sz w:val="24"/>
          <w:szCs w:val="24"/>
        </w:rPr>
        <w:t xml:space="preserve"> </w:t>
      </w:r>
      <w:r w:rsidRPr="006B5B03" w:rsidR="00223AD5">
        <w:rPr>
          <w:rFonts w:ascii="Palatino Linotype" w:hAnsi="Palatino Linotype"/>
          <w:sz w:val="24"/>
          <w:szCs w:val="24"/>
        </w:rPr>
        <w:t>concern</w:t>
      </w:r>
      <w:r w:rsidRPr="006B5B03" w:rsidR="000641A2">
        <w:rPr>
          <w:rFonts w:ascii="Palatino Linotype" w:hAnsi="Palatino Linotype"/>
          <w:sz w:val="24"/>
          <w:szCs w:val="24"/>
        </w:rPr>
        <w:t xml:space="preserve"> at the end of IREC’s similar protest below</w:t>
      </w:r>
      <w:r w:rsidRPr="006B5B03" w:rsidR="001769EE">
        <w:rPr>
          <w:rFonts w:ascii="Palatino Linotype" w:hAnsi="Palatino Linotype"/>
          <w:sz w:val="24"/>
          <w:szCs w:val="24"/>
        </w:rPr>
        <w:t xml:space="preserve"> </w:t>
      </w:r>
      <w:r w:rsidRPr="006B5B03" w:rsidR="00A90D92">
        <w:rPr>
          <w:rFonts w:ascii="Palatino Linotype" w:hAnsi="Palatino Linotype"/>
          <w:sz w:val="24"/>
          <w:szCs w:val="24"/>
        </w:rPr>
        <w:t>by</w:t>
      </w:r>
      <w:r w:rsidRPr="006B5B03" w:rsidR="001769EE">
        <w:rPr>
          <w:rFonts w:ascii="Palatino Linotype" w:hAnsi="Palatino Linotype"/>
          <w:sz w:val="24"/>
          <w:szCs w:val="24"/>
        </w:rPr>
        <w:t xml:space="preserve"> requir</w:t>
      </w:r>
      <w:r w:rsidRPr="006B5B03" w:rsidR="00A90D92">
        <w:rPr>
          <w:rFonts w:ascii="Palatino Linotype" w:hAnsi="Palatino Linotype"/>
          <w:sz w:val="24"/>
          <w:szCs w:val="24"/>
        </w:rPr>
        <w:t>ing</w:t>
      </w:r>
      <w:r w:rsidRPr="006B5B03" w:rsidR="001769EE">
        <w:rPr>
          <w:rFonts w:ascii="Palatino Linotype" w:hAnsi="Palatino Linotype"/>
          <w:sz w:val="24"/>
          <w:szCs w:val="24"/>
        </w:rPr>
        <w:t xml:space="preserve"> the Utilities to </w:t>
      </w:r>
      <w:r w:rsidRPr="006B5B03" w:rsidR="00FB227B">
        <w:rPr>
          <w:rFonts w:ascii="Palatino Linotype" w:hAnsi="Palatino Linotype"/>
          <w:sz w:val="24"/>
          <w:szCs w:val="24"/>
        </w:rPr>
        <w:t xml:space="preserve">use reasonable efforts to </w:t>
      </w:r>
      <w:r w:rsidRPr="006B5B03" w:rsidR="00C34D5F">
        <w:rPr>
          <w:rFonts w:ascii="Palatino Linotype" w:hAnsi="Palatino Linotype"/>
          <w:sz w:val="24"/>
          <w:szCs w:val="24"/>
        </w:rPr>
        <w:t>comply with the timelines specified in OP 23</w:t>
      </w:r>
      <w:r w:rsidRPr="006B5B03" w:rsidR="000641A2">
        <w:rPr>
          <w:rFonts w:ascii="Palatino Linotype" w:hAnsi="Palatino Linotype"/>
          <w:sz w:val="24"/>
          <w:szCs w:val="24"/>
        </w:rPr>
        <w:t>.</w:t>
      </w:r>
      <w:r w:rsidRPr="006B5B03" w:rsidR="005C65D2">
        <w:rPr>
          <w:rFonts w:ascii="Palatino Linotype" w:hAnsi="Palatino Linotype"/>
          <w:sz w:val="24"/>
          <w:szCs w:val="24"/>
        </w:rPr>
        <w:t xml:space="preserve">  </w:t>
      </w:r>
      <w:r w:rsidRPr="006B5B03" w:rsidR="00FB2A8C">
        <w:rPr>
          <w:rFonts w:ascii="Palatino Linotype" w:hAnsi="Palatino Linotype"/>
          <w:sz w:val="24"/>
          <w:szCs w:val="24"/>
        </w:rPr>
        <w:t xml:space="preserve">  </w:t>
      </w:r>
      <w:r w:rsidRPr="006B5B03" w:rsidR="00B06479">
        <w:rPr>
          <w:rFonts w:ascii="Palatino Linotype" w:hAnsi="Palatino Linotype"/>
          <w:sz w:val="24"/>
          <w:szCs w:val="24"/>
        </w:rPr>
        <w:t xml:space="preserve"> </w:t>
      </w:r>
    </w:p>
    <w:p w:rsidRPr="006B5B03" w:rsidR="00DC73A2" w:rsidP="000D6964" w:rsidRDefault="00DC73A2" w14:paraId="09E414E9" w14:textId="77777777">
      <w:pPr>
        <w:rPr>
          <w:rFonts w:ascii="Palatino Linotype" w:hAnsi="Palatino Linotype"/>
          <w:sz w:val="24"/>
          <w:szCs w:val="24"/>
        </w:rPr>
      </w:pPr>
    </w:p>
    <w:p w:rsidRPr="006B5B03" w:rsidR="000D6964" w:rsidP="000D6964" w:rsidRDefault="00247895" w14:paraId="46F98E04" w14:textId="446CC508">
      <w:pPr>
        <w:rPr>
          <w:rFonts w:ascii="Palatino Linotype" w:hAnsi="Palatino Linotype"/>
          <w:sz w:val="24"/>
          <w:szCs w:val="24"/>
          <w:u w:val="single"/>
        </w:rPr>
      </w:pPr>
      <w:r w:rsidRPr="006B5B03">
        <w:rPr>
          <w:rFonts w:ascii="Palatino Linotype" w:hAnsi="Palatino Linotype"/>
          <w:sz w:val="24"/>
          <w:szCs w:val="24"/>
          <w:u w:val="single"/>
        </w:rPr>
        <w:t>Protest by IREC</w:t>
      </w:r>
    </w:p>
    <w:p w:rsidRPr="006B5B03" w:rsidR="00247895" w:rsidP="000D6964" w:rsidRDefault="00247895" w14:paraId="1BCFA88A" w14:textId="08816770">
      <w:pPr>
        <w:rPr>
          <w:rFonts w:ascii="Palatino Linotype" w:hAnsi="Palatino Linotype"/>
          <w:sz w:val="24"/>
          <w:szCs w:val="24"/>
        </w:rPr>
      </w:pPr>
    </w:p>
    <w:p w:rsidRPr="006B5B03" w:rsidR="00247895" w:rsidP="00C13C32" w:rsidRDefault="00A81C85" w14:paraId="6769FB18" w14:textId="60CEE9A5">
      <w:pPr>
        <w:rPr>
          <w:rFonts w:ascii="Palatino Linotype" w:hAnsi="Palatino Linotype"/>
          <w:sz w:val="24"/>
          <w:szCs w:val="24"/>
        </w:rPr>
      </w:pPr>
      <w:r w:rsidRPr="006B5B03">
        <w:rPr>
          <w:rFonts w:ascii="Palatino Linotype" w:hAnsi="Palatino Linotype"/>
          <w:sz w:val="24"/>
          <w:szCs w:val="24"/>
        </w:rPr>
        <w:t xml:space="preserve">IREC asserts the language proposed by the </w:t>
      </w:r>
      <w:r w:rsidRPr="006B5B03" w:rsidR="003B2F4A">
        <w:rPr>
          <w:rFonts w:ascii="Palatino Linotype" w:hAnsi="Palatino Linotype"/>
          <w:sz w:val="24"/>
          <w:szCs w:val="24"/>
        </w:rPr>
        <w:t xml:space="preserve">“IOUs </w:t>
      </w:r>
      <w:r w:rsidRPr="006B5B03">
        <w:rPr>
          <w:rFonts w:ascii="Palatino Linotype" w:hAnsi="Palatino Linotype"/>
          <w:sz w:val="24"/>
          <w:szCs w:val="24"/>
        </w:rPr>
        <w:t>is not in compliance with the</w:t>
      </w:r>
      <w:r w:rsidRPr="006B5B03" w:rsidR="003B2F4A">
        <w:rPr>
          <w:rFonts w:ascii="Palatino Linotype" w:hAnsi="Palatino Linotype"/>
          <w:sz w:val="24"/>
          <w:szCs w:val="24"/>
        </w:rPr>
        <w:t xml:space="preserve"> order [</w:t>
      </w:r>
      <w:r w:rsidRPr="006B5B03" w:rsidR="00D21BE7">
        <w:rPr>
          <w:rFonts w:ascii="Palatino Linotype" w:hAnsi="Palatino Linotype"/>
          <w:sz w:val="24"/>
          <w:szCs w:val="24"/>
        </w:rPr>
        <w:t>D.20-09-035</w:t>
      </w:r>
      <w:r w:rsidRPr="006B5B03" w:rsidR="003B2F4A">
        <w:rPr>
          <w:rFonts w:ascii="Palatino Linotype" w:hAnsi="Palatino Linotype"/>
          <w:sz w:val="24"/>
          <w:szCs w:val="24"/>
        </w:rPr>
        <w:t>]</w:t>
      </w:r>
      <w:r w:rsidRPr="006B5B03">
        <w:rPr>
          <w:rFonts w:ascii="Palatino Linotype" w:hAnsi="Palatino Linotype"/>
          <w:sz w:val="24"/>
          <w:szCs w:val="24"/>
        </w:rPr>
        <w:t>.</w:t>
      </w:r>
      <w:r w:rsidRPr="006B5B03" w:rsidR="003B2F4A">
        <w:rPr>
          <w:rFonts w:ascii="Palatino Linotype" w:hAnsi="Palatino Linotype"/>
          <w:sz w:val="24"/>
          <w:szCs w:val="24"/>
        </w:rPr>
        <w:t>”</w:t>
      </w:r>
      <w:r w:rsidRPr="006B5B03" w:rsidR="003B2F4A">
        <w:rPr>
          <w:rStyle w:val="FootnoteReference"/>
          <w:rFonts w:ascii="Palatino Linotype" w:hAnsi="Palatino Linotype"/>
          <w:sz w:val="24"/>
          <w:szCs w:val="24"/>
        </w:rPr>
        <w:footnoteReference w:id="160"/>
      </w:r>
      <w:r w:rsidRPr="006B5B03">
        <w:rPr>
          <w:rFonts w:ascii="Palatino Linotype" w:hAnsi="Palatino Linotype"/>
          <w:sz w:val="24"/>
          <w:szCs w:val="24"/>
        </w:rPr>
        <w:t xml:space="preserve"> </w:t>
      </w:r>
      <w:r w:rsidRPr="006B5B03" w:rsidR="00C63B3F">
        <w:rPr>
          <w:rFonts w:ascii="Palatino Linotype" w:hAnsi="Palatino Linotype"/>
          <w:sz w:val="24"/>
          <w:szCs w:val="24"/>
        </w:rPr>
        <w:t xml:space="preserve"> </w:t>
      </w:r>
      <w:r w:rsidRPr="006B5B03">
        <w:rPr>
          <w:rFonts w:ascii="Palatino Linotype" w:hAnsi="Palatino Linotype"/>
          <w:sz w:val="24"/>
          <w:szCs w:val="24"/>
        </w:rPr>
        <w:t xml:space="preserve">IREC requests </w:t>
      </w:r>
      <w:r w:rsidRPr="006B5B03" w:rsidR="009755ED">
        <w:rPr>
          <w:rFonts w:ascii="Palatino Linotype" w:hAnsi="Palatino Linotype"/>
          <w:sz w:val="24"/>
          <w:szCs w:val="24"/>
        </w:rPr>
        <w:t xml:space="preserve">that </w:t>
      </w:r>
      <w:r w:rsidRPr="006B5B03">
        <w:rPr>
          <w:rFonts w:ascii="Palatino Linotype" w:hAnsi="Palatino Linotype"/>
          <w:sz w:val="24"/>
          <w:szCs w:val="24"/>
        </w:rPr>
        <w:t>the Commission requir</w:t>
      </w:r>
      <w:r w:rsidRPr="006B5B03" w:rsidR="009755ED">
        <w:rPr>
          <w:rFonts w:ascii="Palatino Linotype" w:hAnsi="Palatino Linotype"/>
          <w:sz w:val="24"/>
          <w:szCs w:val="24"/>
        </w:rPr>
        <w:t>e</w:t>
      </w:r>
      <w:r w:rsidRPr="006B5B03">
        <w:rPr>
          <w:rFonts w:ascii="Palatino Linotype" w:hAnsi="Palatino Linotype"/>
          <w:sz w:val="24"/>
          <w:szCs w:val="24"/>
        </w:rPr>
        <w:t xml:space="preserve"> </w:t>
      </w:r>
      <w:r w:rsidRPr="006B5B03" w:rsidR="00210F7A">
        <w:rPr>
          <w:rFonts w:ascii="Palatino Linotype" w:hAnsi="Palatino Linotype"/>
          <w:sz w:val="24"/>
          <w:szCs w:val="24"/>
        </w:rPr>
        <w:t>“</w:t>
      </w:r>
      <w:r w:rsidRPr="006B5B03">
        <w:rPr>
          <w:rFonts w:ascii="Palatino Linotype" w:hAnsi="Palatino Linotype"/>
          <w:sz w:val="24"/>
          <w:szCs w:val="24"/>
        </w:rPr>
        <w:t xml:space="preserve">the </w:t>
      </w:r>
      <w:r w:rsidRPr="006B5B03" w:rsidR="00210F7A">
        <w:rPr>
          <w:rFonts w:ascii="Palatino Linotype" w:hAnsi="Palatino Linotype"/>
          <w:sz w:val="24"/>
          <w:szCs w:val="24"/>
        </w:rPr>
        <w:t xml:space="preserve">IOUs </w:t>
      </w:r>
      <w:r w:rsidRPr="006B5B03">
        <w:rPr>
          <w:rFonts w:ascii="Palatino Linotype" w:hAnsi="Palatino Linotype"/>
          <w:sz w:val="24"/>
          <w:szCs w:val="24"/>
        </w:rPr>
        <w:t>to remove the clause</w:t>
      </w:r>
      <w:r w:rsidRPr="006B5B03" w:rsidR="00436BCA">
        <w:rPr>
          <w:rStyle w:val="FootnoteReference"/>
          <w:rFonts w:ascii="Palatino Linotype" w:hAnsi="Palatino Linotype"/>
          <w:sz w:val="24"/>
          <w:szCs w:val="24"/>
        </w:rPr>
        <w:footnoteReference w:id="161"/>
      </w:r>
      <w:r w:rsidRPr="006B5B03">
        <w:rPr>
          <w:rFonts w:ascii="Palatino Linotype" w:hAnsi="Palatino Linotype"/>
          <w:sz w:val="24"/>
          <w:szCs w:val="24"/>
        </w:rPr>
        <w:t xml:space="preserve"> and footnote</w:t>
      </w:r>
      <w:r w:rsidRPr="006B5B03" w:rsidR="006F0509">
        <w:rPr>
          <w:rFonts w:ascii="Palatino Linotype" w:hAnsi="Palatino Linotype"/>
          <w:sz w:val="24"/>
          <w:szCs w:val="24"/>
        </w:rPr>
        <w:t xml:space="preserve"> </w:t>
      </w:r>
      <w:r w:rsidRPr="006B5B03" w:rsidR="00AD282F">
        <w:rPr>
          <w:rFonts w:ascii="Palatino Linotype" w:hAnsi="Palatino Linotype"/>
          <w:sz w:val="24"/>
          <w:szCs w:val="24"/>
        </w:rPr>
        <w:t xml:space="preserve">[footnote </w:t>
      </w:r>
      <w:r w:rsidRPr="006B5B03" w:rsidR="002A307F">
        <w:rPr>
          <w:rFonts w:ascii="Palatino Linotype" w:hAnsi="Palatino Linotype"/>
          <w:sz w:val="24"/>
          <w:szCs w:val="24"/>
        </w:rPr>
        <w:t>12</w:t>
      </w:r>
      <w:r w:rsidRPr="006B5B03" w:rsidR="00AD282F">
        <w:rPr>
          <w:rFonts w:ascii="Palatino Linotype" w:hAnsi="Palatino Linotype"/>
          <w:sz w:val="24"/>
          <w:szCs w:val="24"/>
        </w:rPr>
        <w:t>]</w:t>
      </w:r>
      <w:r w:rsidRPr="006B5B03" w:rsidR="00E41B58">
        <w:rPr>
          <w:rFonts w:ascii="Palatino Linotype" w:hAnsi="Palatino Linotype"/>
          <w:sz w:val="24"/>
          <w:szCs w:val="24"/>
          <w:vertAlign w:val="superscript"/>
        </w:rPr>
        <w:footnoteReference w:id="162"/>
      </w:r>
      <w:r w:rsidRPr="006B5B03" w:rsidR="00AD282F">
        <w:rPr>
          <w:rFonts w:ascii="Palatino Linotype" w:hAnsi="Palatino Linotype"/>
          <w:sz w:val="24"/>
          <w:szCs w:val="24"/>
        </w:rPr>
        <w:t>”</w:t>
      </w:r>
      <w:r w:rsidRPr="006B5B03" w:rsidR="269C2DE5">
        <w:rPr>
          <w:rFonts w:ascii="Palatino Linotype" w:hAnsi="Palatino Linotype"/>
          <w:sz w:val="24"/>
          <w:szCs w:val="24"/>
        </w:rPr>
        <w:t xml:space="preserve"> that</w:t>
      </w:r>
      <w:r w:rsidRPr="006B5B03" w:rsidR="006F0509">
        <w:rPr>
          <w:rFonts w:ascii="Palatino Linotype" w:hAnsi="Palatino Linotype"/>
          <w:sz w:val="24"/>
          <w:szCs w:val="24"/>
        </w:rPr>
        <w:t xml:space="preserve"> provide exceptions to the OP </w:t>
      </w:r>
      <w:r w:rsidRPr="006B5B03" w:rsidR="008B5F8A">
        <w:rPr>
          <w:rFonts w:ascii="Palatino Linotype" w:hAnsi="Palatino Linotype"/>
          <w:sz w:val="24"/>
          <w:szCs w:val="24"/>
        </w:rPr>
        <w:t xml:space="preserve">23 </w:t>
      </w:r>
      <w:r w:rsidRPr="006B5B03" w:rsidR="006F0509">
        <w:rPr>
          <w:rFonts w:ascii="Palatino Linotype" w:hAnsi="Palatino Linotype"/>
          <w:sz w:val="24"/>
          <w:szCs w:val="24"/>
        </w:rPr>
        <w:t xml:space="preserve">requirements.  </w:t>
      </w:r>
      <w:r w:rsidRPr="006B5B03" w:rsidR="00CE14ED">
        <w:rPr>
          <w:rFonts w:ascii="Palatino Linotype" w:hAnsi="Palatino Linotype"/>
          <w:sz w:val="24"/>
          <w:szCs w:val="24"/>
        </w:rPr>
        <w:t>IREC indicate</w:t>
      </w:r>
      <w:r w:rsidRPr="006B5B03" w:rsidR="006448AA">
        <w:rPr>
          <w:rFonts w:ascii="Palatino Linotype" w:hAnsi="Palatino Linotype"/>
          <w:sz w:val="24"/>
          <w:szCs w:val="24"/>
        </w:rPr>
        <w:t>s</w:t>
      </w:r>
      <w:r w:rsidRPr="006B5B03" w:rsidR="00CE14ED">
        <w:rPr>
          <w:rFonts w:ascii="Palatino Linotype" w:hAnsi="Palatino Linotype"/>
          <w:sz w:val="24"/>
          <w:szCs w:val="24"/>
        </w:rPr>
        <w:t xml:space="preserve"> that </w:t>
      </w:r>
      <w:r w:rsidRPr="006B5B03" w:rsidR="003D45EC">
        <w:rPr>
          <w:rFonts w:ascii="Palatino Linotype" w:hAnsi="Palatino Linotype"/>
          <w:sz w:val="24"/>
          <w:szCs w:val="24"/>
        </w:rPr>
        <w:t>“</w:t>
      </w:r>
      <w:r w:rsidRPr="006B5B03" w:rsidR="00C13C32">
        <w:rPr>
          <w:rFonts w:ascii="Palatino Linotype" w:hAnsi="Palatino Linotype"/>
          <w:sz w:val="24"/>
          <w:szCs w:val="24"/>
        </w:rPr>
        <w:t>D.20-09-035 does not allow the IOUs to condition their adherence to the 60-day timeline on any reasons. Like with all other timelines in Rule 21, if emergencies occur, the utility is expected to use Reasonable Efforts</w:t>
      </w:r>
      <w:r w:rsidRPr="006B5B03" w:rsidR="008B74EE">
        <w:rPr>
          <w:rStyle w:val="FootnoteReference"/>
          <w:rFonts w:ascii="Palatino Linotype" w:hAnsi="Palatino Linotype"/>
          <w:sz w:val="24"/>
          <w:szCs w:val="24"/>
        </w:rPr>
        <w:footnoteReference w:id="163"/>
      </w:r>
      <w:r w:rsidRPr="006B5B03" w:rsidR="00C13C32">
        <w:rPr>
          <w:rFonts w:ascii="Palatino Linotype" w:hAnsi="Palatino Linotype"/>
          <w:sz w:val="24"/>
          <w:szCs w:val="24"/>
        </w:rPr>
        <w:t xml:space="preserve"> to comply with the rule; there is no reason for Rule 21 to discuss emergencies or other reasons when establishing this </w:t>
      </w:r>
      <w:proofErr w:type="gramStart"/>
      <w:r w:rsidRPr="006B5B03" w:rsidR="00C13C32">
        <w:rPr>
          <w:rFonts w:ascii="Palatino Linotype" w:hAnsi="Palatino Linotype"/>
          <w:sz w:val="24"/>
          <w:szCs w:val="24"/>
        </w:rPr>
        <w:t>particular timeline</w:t>
      </w:r>
      <w:proofErr w:type="gramEnd"/>
      <w:r w:rsidRPr="006B5B03" w:rsidR="00C13C32">
        <w:rPr>
          <w:rFonts w:ascii="Palatino Linotype" w:hAnsi="Palatino Linotype"/>
          <w:sz w:val="24"/>
          <w:szCs w:val="24"/>
        </w:rPr>
        <w:t>.</w:t>
      </w:r>
      <w:r w:rsidRPr="006B5B03" w:rsidR="00606E46">
        <w:rPr>
          <w:rFonts w:ascii="Palatino Linotype" w:hAnsi="Palatino Linotype"/>
          <w:sz w:val="24"/>
          <w:szCs w:val="24"/>
        </w:rPr>
        <w:t>”</w:t>
      </w:r>
      <w:r w:rsidRPr="006B5B03" w:rsidR="007C63D0">
        <w:rPr>
          <w:rStyle w:val="FootnoteReference"/>
          <w:rFonts w:ascii="Palatino Linotype" w:hAnsi="Palatino Linotype"/>
          <w:sz w:val="24"/>
          <w:szCs w:val="24"/>
        </w:rPr>
        <w:footnoteReference w:id="164"/>
      </w:r>
    </w:p>
    <w:p w:rsidRPr="006B5B03" w:rsidR="006F0509" w:rsidP="006F0509" w:rsidRDefault="006F0509" w14:paraId="65C38842" w14:textId="194F273E">
      <w:pPr>
        <w:rPr>
          <w:rFonts w:ascii="Palatino Linotype" w:hAnsi="Palatino Linotype"/>
          <w:sz w:val="24"/>
          <w:szCs w:val="24"/>
        </w:rPr>
      </w:pPr>
    </w:p>
    <w:p w:rsidRPr="006B5B03" w:rsidR="006F0509" w:rsidP="006F0509" w:rsidRDefault="006C1331" w14:paraId="0CA13225" w14:textId="2299BD76">
      <w:pPr>
        <w:rPr>
          <w:rFonts w:ascii="Palatino Linotype" w:hAnsi="Palatino Linotype"/>
          <w:sz w:val="24"/>
          <w:szCs w:val="24"/>
        </w:rPr>
      </w:pPr>
      <w:r w:rsidRPr="006B5B03">
        <w:rPr>
          <w:rFonts w:ascii="Palatino Linotype" w:hAnsi="Palatino Linotype"/>
          <w:sz w:val="24"/>
          <w:szCs w:val="24"/>
        </w:rPr>
        <w:t>Utilities state in their Reply that t</w:t>
      </w:r>
      <w:r w:rsidRPr="006B5B03" w:rsidR="00DF7EFE">
        <w:rPr>
          <w:rFonts w:ascii="Palatino Linotype" w:hAnsi="Palatino Linotype"/>
          <w:sz w:val="24"/>
          <w:szCs w:val="24"/>
        </w:rPr>
        <w:t xml:space="preserve">he </w:t>
      </w:r>
      <w:r w:rsidRPr="006B5B03" w:rsidR="004C3B04">
        <w:rPr>
          <w:rFonts w:ascii="Palatino Linotype" w:hAnsi="Palatino Linotype"/>
          <w:sz w:val="24"/>
          <w:szCs w:val="24"/>
        </w:rPr>
        <w:t>“</w:t>
      </w:r>
      <w:r w:rsidRPr="006B5B03" w:rsidR="00AF0B29">
        <w:rPr>
          <w:rFonts w:ascii="Palatino Linotype" w:hAnsi="Palatino Linotype"/>
          <w:sz w:val="24"/>
          <w:szCs w:val="24"/>
        </w:rPr>
        <w:t>u</w:t>
      </w:r>
      <w:r w:rsidRPr="006B5B03" w:rsidR="00DF7EFE">
        <w:rPr>
          <w:rFonts w:ascii="Palatino Linotype" w:hAnsi="Palatino Linotype"/>
          <w:sz w:val="24"/>
          <w:szCs w:val="24"/>
        </w:rPr>
        <w:t>tilities do not agree with IREC’s proposed language changes</w:t>
      </w:r>
      <w:r w:rsidRPr="006B5B03" w:rsidR="00D87F9B">
        <w:rPr>
          <w:rFonts w:ascii="Palatino Linotype" w:hAnsi="Palatino Linotype"/>
          <w:sz w:val="24"/>
          <w:szCs w:val="24"/>
        </w:rPr>
        <w:t xml:space="preserve"> as</w:t>
      </w:r>
      <w:r w:rsidRPr="006B5B03" w:rsidDel="00D87F9B" w:rsidR="00867540">
        <w:rPr>
          <w:rFonts w:ascii="Palatino Linotype" w:hAnsi="Palatino Linotype"/>
          <w:sz w:val="24"/>
          <w:szCs w:val="24"/>
        </w:rPr>
        <w:t xml:space="preserve"> </w:t>
      </w:r>
      <w:r w:rsidRPr="006B5B03" w:rsidR="00DF7EFE">
        <w:rPr>
          <w:rFonts w:ascii="Palatino Linotype" w:hAnsi="Palatino Linotype"/>
          <w:sz w:val="24"/>
          <w:szCs w:val="24"/>
        </w:rPr>
        <w:t xml:space="preserve">there is still a need to identify conditions in which standard timelines cannot be met. The </w:t>
      </w:r>
      <w:r w:rsidRPr="006B5B03" w:rsidR="00AF0B29">
        <w:rPr>
          <w:rFonts w:ascii="Palatino Linotype" w:hAnsi="Palatino Linotype"/>
          <w:sz w:val="24"/>
          <w:szCs w:val="24"/>
        </w:rPr>
        <w:t>u</w:t>
      </w:r>
      <w:r w:rsidRPr="006B5B03" w:rsidR="00DF7EFE">
        <w:rPr>
          <w:rFonts w:ascii="Palatino Linotype" w:hAnsi="Palatino Linotype"/>
          <w:sz w:val="24"/>
          <w:szCs w:val="24"/>
        </w:rPr>
        <w:t>tilities</w:t>
      </w:r>
      <w:r w:rsidRPr="006B5B03" w:rsidDel="006C66FB" w:rsidR="00DF7EFE">
        <w:rPr>
          <w:rFonts w:ascii="Palatino Linotype" w:hAnsi="Palatino Linotype"/>
          <w:sz w:val="24"/>
          <w:szCs w:val="24"/>
        </w:rPr>
        <w:t xml:space="preserve"> </w:t>
      </w:r>
      <w:r w:rsidRPr="006B5B03" w:rsidR="00DF7EFE">
        <w:rPr>
          <w:rFonts w:ascii="Palatino Linotype" w:hAnsi="Palatino Linotype"/>
          <w:sz w:val="24"/>
          <w:szCs w:val="24"/>
        </w:rPr>
        <w:t xml:space="preserve">proposed language represents an appropriate balance between the requirement to maintain standard timelines and the reality that </w:t>
      </w:r>
      <w:r w:rsidRPr="006B5B03" w:rsidR="00DF7EFE">
        <w:rPr>
          <w:rFonts w:ascii="Palatino Linotype" w:hAnsi="Palatino Linotype"/>
          <w:sz w:val="24"/>
          <w:szCs w:val="24"/>
        </w:rPr>
        <w:lastRenderedPageBreak/>
        <w:t xml:space="preserve">under certain scenarios extensions to standard timelines may be necessary. </w:t>
      </w:r>
      <w:r w:rsidRPr="006B5B03" w:rsidR="38E73D18">
        <w:rPr>
          <w:rFonts w:ascii="Palatino Linotype" w:hAnsi="Palatino Linotype"/>
          <w:sz w:val="24"/>
          <w:szCs w:val="24"/>
        </w:rPr>
        <w:t>The</w:t>
      </w:r>
      <w:r w:rsidRPr="006B5B03" w:rsidR="00DF7EFE">
        <w:rPr>
          <w:rFonts w:ascii="Palatino Linotype" w:hAnsi="Palatino Linotype"/>
          <w:sz w:val="24"/>
          <w:szCs w:val="24"/>
        </w:rPr>
        <w:t xml:space="preserve"> </w:t>
      </w:r>
      <w:r w:rsidRPr="006B5B03" w:rsidR="00AF0B29">
        <w:rPr>
          <w:rFonts w:ascii="Palatino Linotype" w:hAnsi="Palatino Linotype"/>
          <w:sz w:val="24"/>
          <w:szCs w:val="24"/>
        </w:rPr>
        <w:t>u</w:t>
      </w:r>
      <w:r w:rsidRPr="006B5B03" w:rsidR="00DF7EFE">
        <w:rPr>
          <w:rFonts w:ascii="Palatino Linotype" w:hAnsi="Palatino Linotype"/>
          <w:sz w:val="24"/>
          <w:szCs w:val="24"/>
        </w:rPr>
        <w:t>tilities</w:t>
      </w:r>
      <w:r w:rsidRPr="006B5B03" w:rsidR="38E73D18">
        <w:rPr>
          <w:rFonts w:ascii="Palatino Linotype" w:hAnsi="Palatino Linotype"/>
          <w:sz w:val="24"/>
          <w:szCs w:val="24"/>
        </w:rPr>
        <w:t>, however,</w:t>
      </w:r>
      <w:r w:rsidRPr="006B5B03" w:rsidR="00DF7EFE">
        <w:rPr>
          <w:rFonts w:ascii="Palatino Linotype" w:hAnsi="Palatino Linotype"/>
          <w:sz w:val="24"/>
          <w:szCs w:val="24"/>
        </w:rPr>
        <w:t xml:space="preserve"> agree to delete footnote</w:t>
      </w:r>
      <w:r w:rsidRPr="006B5B03" w:rsidR="008B4241">
        <w:rPr>
          <w:rFonts w:ascii="Palatino Linotype" w:hAnsi="Palatino Linotype"/>
          <w:sz w:val="24"/>
          <w:szCs w:val="24"/>
        </w:rPr>
        <w:t xml:space="preserve"> 12</w:t>
      </w:r>
      <w:r w:rsidRPr="006B5B03" w:rsidR="00590B85">
        <w:rPr>
          <w:rFonts w:ascii="Palatino Linotype" w:hAnsi="Palatino Linotype"/>
          <w:sz w:val="24"/>
          <w:szCs w:val="24"/>
        </w:rPr>
        <w:t>.</w:t>
      </w:r>
      <w:r w:rsidRPr="006B5B03" w:rsidR="008B4241">
        <w:rPr>
          <w:rFonts w:ascii="Palatino Linotype" w:hAnsi="Palatino Linotype"/>
          <w:sz w:val="24"/>
          <w:szCs w:val="24"/>
        </w:rPr>
        <w:t>”</w:t>
      </w:r>
      <w:r w:rsidRPr="006B5B03" w:rsidR="007C63D0">
        <w:rPr>
          <w:rStyle w:val="FootnoteReference"/>
          <w:rFonts w:ascii="Palatino Linotype" w:hAnsi="Palatino Linotype"/>
          <w:sz w:val="24"/>
          <w:szCs w:val="24"/>
        </w:rPr>
        <w:footnoteReference w:id="165"/>
      </w:r>
    </w:p>
    <w:p w:rsidRPr="006B5B03" w:rsidR="00590B85" w:rsidP="006F0509" w:rsidRDefault="00590B85" w14:paraId="7B80F0C4" w14:textId="1CA18418">
      <w:pPr>
        <w:rPr>
          <w:rFonts w:ascii="Palatino Linotype" w:hAnsi="Palatino Linotype"/>
          <w:sz w:val="24"/>
          <w:szCs w:val="24"/>
        </w:rPr>
      </w:pPr>
    </w:p>
    <w:p w:rsidRPr="006B5B03" w:rsidR="00F329D1" w:rsidP="00F329D1" w:rsidRDefault="002C3FD0" w14:paraId="27C48325" w14:textId="55C4B6C6">
      <w:pPr>
        <w:rPr>
          <w:rFonts w:ascii="Palatino Linotype" w:hAnsi="Palatino Linotype"/>
          <w:sz w:val="24"/>
          <w:szCs w:val="24"/>
        </w:rPr>
      </w:pPr>
      <w:r w:rsidRPr="006B5B03">
        <w:rPr>
          <w:rFonts w:ascii="Palatino Linotype" w:hAnsi="Palatino Linotype"/>
          <w:sz w:val="24"/>
          <w:szCs w:val="24"/>
        </w:rPr>
        <w:t xml:space="preserve">The Commission agrees </w:t>
      </w:r>
      <w:r w:rsidRPr="006B5B03" w:rsidR="00384108">
        <w:rPr>
          <w:rFonts w:ascii="Palatino Linotype" w:hAnsi="Palatino Linotype"/>
          <w:sz w:val="24"/>
          <w:szCs w:val="24"/>
        </w:rPr>
        <w:t xml:space="preserve">with </w:t>
      </w:r>
      <w:r w:rsidRPr="006B5B03" w:rsidR="00C03944">
        <w:rPr>
          <w:rFonts w:ascii="Palatino Linotype" w:hAnsi="Palatino Linotype"/>
          <w:sz w:val="24"/>
          <w:szCs w:val="24"/>
        </w:rPr>
        <w:t xml:space="preserve">IREC that </w:t>
      </w:r>
      <w:r w:rsidRPr="006B5B03" w:rsidR="00E1427D">
        <w:rPr>
          <w:rFonts w:ascii="Palatino Linotype" w:hAnsi="Palatino Linotype"/>
          <w:sz w:val="24"/>
          <w:szCs w:val="24"/>
        </w:rPr>
        <w:t xml:space="preserve">Utilities </w:t>
      </w:r>
      <w:r w:rsidRPr="006B5B03" w:rsidR="00035DAF">
        <w:rPr>
          <w:rFonts w:ascii="Palatino Linotype" w:hAnsi="Palatino Linotype"/>
          <w:sz w:val="24"/>
          <w:szCs w:val="24"/>
        </w:rPr>
        <w:t xml:space="preserve">need to use reasonable efforts </w:t>
      </w:r>
      <w:r w:rsidRPr="006B5B03" w:rsidR="00FC27B0">
        <w:rPr>
          <w:rFonts w:ascii="Palatino Linotype" w:hAnsi="Palatino Linotype"/>
          <w:sz w:val="24"/>
          <w:szCs w:val="24"/>
        </w:rPr>
        <w:t xml:space="preserve">to comply with the timelines and to work with the applicants to reach a reasonable timeline when </w:t>
      </w:r>
      <w:r w:rsidRPr="006B5B03" w:rsidR="00320593">
        <w:rPr>
          <w:rFonts w:ascii="Palatino Linotype" w:hAnsi="Palatino Linotype"/>
          <w:sz w:val="24"/>
          <w:szCs w:val="24"/>
        </w:rPr>
        <w:t xml:space="preserve">an </w:t>
      </w:r>
      <w:r w:rsidRPr="006B5B03" w:rsidR="00FC27B0">
        <w:rPr>
          <w:rFonts w:ascii="Palatino Linotype" w:hAnsi="Palatino Linotype"/>
          <w:sz w:val="24"/>
          <w:szCs w:val="24"/>
        </w:rPr>
        <w:t>emergency</w:t>
      </w:r>
      <w:r w:rsidRPr="006B5B03" w:rsidR="00320593">
        <w:rPr>
          <w:rFonts w:ascii="Palatino Linotype" w:hAnsi="Palatino Linotype"/>
          <w:sz w:val="24"/>
          <w:szCs w:val="24"/>
        </w:rPr>
        <w:t xml:space="preserve"> occurs.</w:t>
      </w:r>
      <w:r w:rsidRPr="006B5B03" w:rsidR="00DB0708">
        <w:rPr>
          <w:rFonts w:ascii="Palatino Linotype" w:hAnsi="Palatino Linotype"/>
          <w:sz w:val="24"/>
          <w:szCs w:val="24"/>
        </w:rPr>
        <w:t xml:space="preserve">  </w:t>
      </w:r>
      <w:r w:rsidRPr="006B5B03" w:rsidR="00E53730">
        <w:rPr>
          <w:rFonts w:ascii="Palatino Linotype" w:hAnsi="Palatino Linotype"/>
          <w:sz w:val="24"/>
          <w:szCs w:val="24"/>
        </w:rPr>
        <w:t>Utilities should implement the E</w:t>
      </w:r>
      <w:r w:rsidRPr="006B5B03" w:rsidR="0032262D">
        <w:rPr>
          <w:rFonts w:ascii="Palatino Linotype" w:hAnsi="Palatino Linotype"/>
          <w:sz w:val="24"/>
          <w:szCs w:val="24"/>
        </w:rPr>
        <w:t xml:space="preserve">lectric Rule 21 tariff </w:t>
      </w:r>
      <w:r w:rsidRPr="006B5B03" w:rsidR="00E60120">
        <w:rPr>
          <w:rFonts w:ascii="Palatino Linotype" w:hAnsi="Palatino Linotype"/>
          <w:sz w:val="24"/>
          <w:szCs w:val="24"/>
        </w:rPr>
        <w:t xml:space="preserve">language </w:t>
      </w:r>
      <w:r w:rsidRPr="006B5B03" w:rsidR="001C2A2D">
        <w:rPr>
          <w:rFonts w:ascii="Palatino Linotype" w:hAnsi="Palatino Linotype"/>
          <w:sz w:val="24"/>
          <w:szCs w:val="24"/>
        </w:rPr>
        <w:t xml:space="preserve">in their Advice Letter filing </w:t>
      </w:r>
      <w:r w:rsidRPr="006B5B03" w:rsidR="0032262D">
        <w:rPr>
          <w:rFonts w:ascii="Palatino Linotype" w:hAnsi="Palatino Linotype"/>
          <w:sz w:val="24"/>
          <w:szCs w:val="24"/>
        </w:rPr>
        <w:t>for OP 2</w:t>
      </w:r>
      <w:r w:rsidRPr="006B5B03" w:rsidR="00E53730">
        <w:rPr>
          <w:rFonts w:ascii="Palatino Linotype" w:hAnsi="Palatino Linotype"/>
          <w:sz w:val="24"/>
          <w:szCs w:val="24"/>
        </w:rPr>
        <w:t>3</w:t>
      </w:r>
      <w:r w:rsidRPr="006B5B03" w:rsidR="00E60120">
        <w:rPr>
          <w:rFonts w:ascii="Palatino Linotype" w:hAnsi="Palatino Linotype"/>
          <w:sz w:val="24"/>
          <w:szCs w:val="24"/>
        </w:rPr>
        <w:t xml:space="preserve"> as specified in Appendix </w:t>
      </w:r>
      <w:r w:rsidRPr="006B5B03" w:rsidR="00477452">
        <w:rPr>
          <w:rFonts w:ascii="Palatino Linotype" w:hAnsi="Palatino Linotype"/>
          <w:sz w:val="24"/>
          <w:szCs w:val="24"/>
        </w:rPr>
        <w:t>D</w:t>
      </w:r>
      <w:r w:rsidRPr="006B5B03" w:rsidR="001C2A2D">
        <w:rPr>
          <w:rFonts w:ascii="Palatino Linotype" w:hAnsi="Palatino Linotype"/>
          <w:sz w:val="24"/>
          <w:szCs w:val="24"/>
        </w:rPr>
        <w:t>.</w:t>
      </w:r>
      <w:r w:rsidRPr="006B5B03" w:rsidR="00F329D1">
        <w:rPr>
          <w:rFonts w:ascii="Palatino Linotype" w:hAnsi="Palatino Linotype"/>
          <w:sz w:val="24"/>
          <w:szCs w:val="24"/>
        </w:rPr>
        <w:t xml:space="preserve">  </w:t>
      </w:r>
      <w:r w:rsidRPr="006B5B03" w:rsidR="005D439E">
        <w:rPr>
          <w:rFonts w:ascii="Palatino Linotype" w:hAnsi="Palatino Linotype"/>
          <w:sz w:val="24"/>
          <w:szCs w:val="24"/>
        </w:rPr>
        <w:t xml:space="preserve">The Commission has </w:t>
      </w:r>
      <w:r w:rsidRPr="006B5B03" w:rsidR="00074DBC">
        <w:rPr>
          <w:rFonts w:ascii="Palatino Linotype" w:hAnsi="Palatino Linotype"/>
          <w:sz w:val="24"/>
          <w:szCs w:val="24"/>
        </w:rPr>
        <w:t xml:space="preserve">also </w:t>
      </w:r>
      <w:r w:rsidRPr="006B5B03" w:rsidR="008B19EC">
        <w:rPr>
          <w:rFonts w:ascii="Palatino Linotype" w:hAnsi="Palatino Linotype"/>
          <w:sz w:val="24"/>
          <w:szCs w:val="24"/>
        </w:rPr>
        <w:t>eliminated any proposed</w:t>
      </w:r>
      <w:r w:rsidRPr="006B5B03" w:rsidR="002D6B52">
        <w:rPr>
          <w:rFonts w:ascii="Palatino Linotype" w:hAnsi="Palatino Linotype"/>
          <w:sz w:val="24"/>
          <w:szCs w:val="24"/>
        </w:rPr>
        <w:t xml:space="preserve"> </w:t>
      </w:r>
      <w:r w:rsidRPr="006B5B03" w:rsidR="00074DBC">
        <w:rPr>
          <w:rFonts w:ascii="Palatino Linotype" w:hAnsi="Palatino Linotype"/>
          <w:sz w:val="24"/>
          <w:szCs w:val="24"/>
        </w:rPr>
        <w:t>tariff</w:t>
      </w:r>
      <w:r w:rsidRPr="006B5B03" w:rsidR="006C66A2">
        <w:rPr>
          <w:rFonts w:ascii="Palatino Linotype" w:hAnsi="Palatino Linotype"/>
          <w:sz w:val="24"/>
          <w:szCs w:val="24"/>
        </w:rPr>
        <w:t xml:space="preserve"> </w:t>
      </w:r>
      <w:r w:rsidRPr="006B5B03" w:rsidR="002D6B52">
        <w:rPr>
          <w:rFonts w:ascii="Palatino Linotype" w:hAnsi="Palatino Linotype"/>
          <w:sz w:val="24"/>
          <w:szCs w:val="24"/>
        </w:rPr>
        <w:t>language</w:t>
      </w:r>
      <w:r w:rsidRPr="006B5B03" w:rsidR="008B19EC">
        <w:rPr>
          <w:rFonts w:ascii="Palatino Linotype" w:hAnsi="Palatino Linotype"/>
          <w:sz w:val="24"/>
          <w:szCs w:val="24"/>
        </w:rPr>
        <w:t xml:space="preserve"> that limit</w:t>
      </w:r>
      <w:r w:rsidRPr="006B5B03" w:rsidR="002D17E2">
        <w:rPr>
          <w:rFonts w:ascii="Palatino Linotype" w:hAnsi="Palatino Linotype"/>
          <w:sz w:val="24"/>
          <w:szCs w:val="24"/>
        </w:rPr>
        <w:t xml:space="preserve">s the </w:t>
      </w:r>
      <w:r w:rsidRPr="006B5B03" w:rsidR="0068505E">
        <w:rPr>
          <w:rFonts w:ascii="Palatino Linotype" w:hAnsi="Palatino Linotype"/>
          <w:sz w:val="24"/>
          <w:szCs w:val="24"/>
        </w:rPr>
        <w:t xml:space="preserve">application of standard timelines to “minor” </w:t>
      </w:r>
      <w:r w:rsidRPr="006B5B03" w:rsidR="004C39AF">
        <w:rPr>
          <w:rFonts w:ascii="Palatino Linotype" w:hAnsi="Palatino Linotype"/>
          <w:sz w:val="24"/>
          <w:szCs w:val="24"/>
        </w:rPr>
        <w:t>upgrades</w:t>
      </w:r>
      <w:r w:rsidRPr="006B5B03" w:rsidR="006C66A2">
        <w:rPr>
          <w:rFonts w:ascii="Palatino Linotype" w:hAnsi="Palatino Linotype"/>
          <w:sz w:val="24"/>
          <w:szCs w:val="24"/>
        </w:rPr>
        <w:t xml:space="preserve">.  </w:t>
      </w:r>
      <w:r w:rsidRPr="006B5B03" w:rsidR="00B9086C">
        <w:rPr>
          <w:rFonts w:ascii="Palatino Linotype" w:hAnsi="Palatino Linotype"/>
          <w:sz w:val="24"/>
          <w:szCs w:val="24"/>
        </w:rPr>
        <w:t xml:space="preserve">Utilities </w:t>
      </w:r>
      <w:r w:rsidRPr="006B5B03" w:rsidR="00517A98">
        <w:rPr>
          <w:rFonts w:ascii="Palatino Linotype" w:hAnsi="Palatino Linotype"/>
          <w:sz w:val="24"/>
          <w:szCs w:val="24"/>
        </w:rPr>
        <w:t xml:space="preserve">each </w:t>
      </w:r>
      <w:r w:rsidRPr="006B5B03" w:rsidR="00B9086C">
        <w:rPr>
          <w:rFonts w:ascii="Palatino Linotype" w:hAnsi="Palatino Linotype"/>
          <w:sz w:val="24"/>
          <w:szCs w:val="24"/>
        </w:rPr>
        <w:t xml:space="preserve">shall incorporate the above changes in </w:t>
      </w:r>
      <w:r w:rsidRPr="006B5B03" w:rsidR="00B30C5A">
        <w:rPr>
          <w:rFonts w:ascii="Palatino Linotype" w:hAnsi="Palatino Linotype"/>
          <w:sz w:val="24"/>
          <w:szCs w:val="24"/>
        </w:rPr>
        <w:t>a</w:t>
      </w:r>
      <w:r w:rsidRPr="006B5B03" w:rsidR="00B9086C">
        <w:rPr>
          <w:rFonts w:ascii="Palatino Linotype" w:hAnsi="Palatino Linotype"/>
          <w:sz w:val="24"/>
          <w:szCs w:val="24"/>
        </w:rPr>
        <w:t xml:space="preserve"> Tier 1 </w:t>
      </w:r>
      <w:r w:rsidRPr="006B5B03" w:rsidR="00923A9D">
        <w:rPr>
          <w:rFonts w:ascii="Palatino Linotype" w:hAnsi="Palatino Linotype"/>
          <w:sz w:val="24"/>
          <w:szCs w:val="24"/>
        </w:rPr>
        <w:t xml:space="preserve">compliance </w:t>
      </w:r>
      <w:r w:rsidRPr="006B5B03" w:rsidR="00B9086C">
        <w:rPr>
          <w:rFonts w:ascii="Palatino Linotype" w:hAnsi="Palatino Linotype"/>
          <w:sz w:val="24"/>
          <w:szCs w:val="24"/>
        </w:rPr>
        <w:t>Advice Letter</w:t>
      </w:r>
      <w:r w:rsidRPr="006B5B03" w:rsidR="00B763F3">
        <w:rPr>
          <w:rFonts w:ascii="Palatino Linotype" w:hAnsi="Palatino Linotype"/>
          <w:sz w:val="24"/>
          <w:szCs w:val="24"/>
        </w:rPr>
        <w:t xml:space="preserve"> </w:t>
      </w:r>
      <w:r w:rsidRPr="006B5B03" w:rsidR="00923A9D">
        <w:rPr>
          <w:rFonts w:ascii="Palatino Linotype" w:hAnsi="Palatino Linotype"/>
          <w:sz w:val="24"/>
          <w:szCs w:val="24"/>
        </w:rPr>
        <w:t xml:space="preserve">filing </w:t>
      </w:r>
      <w:r w:rsidRPr="006B5B03" w:rsidR="00B763F3">
        <w:rPr>
          <w:rFonts w:ascii="Palatino Linotype" w:hAnsi="Palatino Linotype"/>
          <w:sz w:val="24"/>
          <w:szCs w:val="24"/>
        </w:rPr>
        <w:t xml:space="preserve">within 30 days of </w:t>
      </w:r>
      <w:r w:rsidRPr="006B5B03" w:rsidR="008E6690">
        <w:rPr>
          <w:rFonts w:ascii="Palatino Linotype" w:hAnsi="Palatino Linotype"/>
          <w:sz w:val="24"/>
          <w:szCs w:val="24"/>
        </w:rPr>
        <w:t xml:space="preserve">the adoption of </w:t>
      </w:r>
      <w:r w:rsidRPr="006B5B03" w:rsidR="00B763F3">
        <w:rPr>
          <w:rFonts w:ascii="Palatino Linotype" w:hAnsi="Palatino Linotype"/>
          <w:sz w:val="24"/>
          <w:szCs w:val="24"/>
        </w:rPr>
        <w:t>this Resolution</w:t>
      </w:r>
      <w:r w:rsidRPr="006B5B03" w:rsidR="00B9086C">
        <w:rPr>
          <w:rFonts w:ascii="Palatino Linotype" w:hAnsi="Palatino Linotype"/>
          <w:sz w:val="24"/>
          <w:szCs w:val="24"/>
        </w:rPr>
        <w:t xml:space="preserve">. </w:t>
      </w:r>
      <w:r w:rsidRPr="006B5B03" w:rsidR="00F329D1">
        <w:rPr>
          <w:rFonts w:ascii="Palatino Linotype" w:hAnsi="Palatino Linotype"/>
          <w:sz w:val="24"/>
          <w:szCs w:val="24"/>
        </w:rPr>
        <w:t xml:space="preserve"> </w:t>
      </w:r>
    </w:p>
    <w:p w:rsidRPr="006B5B03" w:rsidR="00863829" w:rsidRDefault="00863829" w14:paraId="10AA2404" w14:textId="77777777">
      <w:pPr>
        <w:rPr>
          <w:rFonts w:ascii="Palatino Linotype" w:hAnsi="Palatino Linotype"/>
          <w:b/>
          <w:bCs/>
          <w:sz w:val="24"/>
          <w:szCs w:val="24"/>
        </w:rPr>
      </w:pPr>
    </w:p>
    <w:p w:rsidRPr="006B5B03" w:rsidR="009D2D13" w:rsidP="00A852FB" w:rsidRDefault="00CD1FEC" w14:paraId="1D5A1C60" w14:textId="36CBAE06">
      <w:pPr>
        <w:widowControl w:val="0"/>
        <w:rPr>
          <w:rFonts w:ascii="Palatino Linotype" w:hAnsi="Palatino Linotype"/>
          <w:sz w:val="24"/>
          <w:szCs w:val="24"/>
        </w:rPr>
      </w:pPr>
      <w:r w:rsidRPr="006B5B03">
        <w:rPr>
          <w:rFonts w:ascii="Palatino Linotype" w:hAnsi="Palatino Linotype"/>
          <w:b/>
          <w:bCs/>
          <w:sz w:val="24"/>
          <w:szCs w:val="24"/>
        </w:rPr>
        <w:t xml:space="preserve">The </w:t>
      </w:r>
      <w:r w:rsidRPr="006B5B03" w:rsidR="007F7C7B">
        <w:rPr>
          <w:rFonts w:ascii="Palatino Linotype" w:hAnsi="Palatino Linotype"/>
          <w:b/>
          <w:bCs/>
          <w:sz w:val="24"/>
          <w:szCs w:val="24"/>
        </w:rPr>
        <w:t xml:space="preserve">Interconnection Technical Framework Overview </w:t>
      </w:r>
      <w:r w:rsidRPr="006B5B03">
        <w:rPr>
          <w:rFonts w:ascii="Palatino Linotype" w:hAnsi="Palatino Linotype"/>
          <w:b/>
          <w:bCs/>
          <w:sz w:val="24"/>
          <w:szCs w:val="24"/>
        </w:rPr>
        <w:t xml:space="preserve">flowcharts’ note on </w:t>
      </w:r>
      <w:r w:rsidRPr="006B5B03" w:rsidR="00A852FB">
        <w:rPr>
          <w:rFonts w:ascii="Palatino Linotype" w:hAnsi="Palatino Linotype"/>
          <w:b/>
          <w:bCs/>
          <w:sz w:val="24"/>
          <w:szCs w:val="24"/>
        </w:rPr>
        <w:br/>
      </w:r>
      <w:r w:rsidRPr="006B5B03">
        <w:rPr>
          <w:rFonts w:ascii="Palatino Linotype" w:hAnsi="Palatino Linotype"/>
          <w:b/>
          <w:bCs/>
          <w:sz w:val="24"/>
          <w:szCs w:val="24"/>
        </w:rPr>
        <w:t>non-export converters should be identical</w:t>
      </w:r>
    </w:p>
    <w:p w:rsidRPr="006B5B03" w:rsidR="00E634F8" w:rsidP="00A852FB" w:rsidRDefault="00E634F8" w14:paraId="7262750E" w14:textId="77777777">
      <w:pPr>
        <w:widowControl w:val="0"/>
        <w:rPr>
          <w:rFonts w:ascii="Palatino Linotype" w:hAnsi="Palatino Linotype"/>
          <w:sz w:val="24"/>
          <w:szCs w:val="24"/>
        </w:rPr>
      </w:pPr>
    </w:p>
    <w:p w:rsidRPr="006B5B03" w:rsidR="00FB063C" w:rsidP="00A852FB" w:rsidRDefault="00FB063C" w14:paraId="34448AD4" w14:textId="3D9C789B">
      <w:pPr>
        <w:widowControl w:val="0"/>
        <w:rPr>
          <w:rFonts w:ascii="Palatino Linotype" w:hAnsi="Palatino Linotype"/>
          <w:sz w:val="24"/>
          <w:szCs w:val="24"/>
        </w:rPr>
      </w:pPr>
      <w:r w:rsidRPr="006B5B03">
        <w:rPr>
          <w:rFonts w:ascii="Palatino Linotype" w:hAnsi="Palatino Linotype"/>
          <w:sz w:val="24"/>
          <w:szCs w:val="24"/>
        </w:rPr>
        <w:t xml:space="preserve">IREC indicates that “the IOUs propose three different notes to discuss </w:t>
      </w:r>
      <w:r w:rsidRPr="006B5B03" w:rsidR="00A852FB">
        <w:rPr>
          <w:rFonts w:ascii="Palatino Linotype" w:hAnsi="Palatino Linotype"/>
          <w:sz w:val="24"/>
          <w:szCs w:val="24"/>
        </w:rPr>
        <w:br/>
      </w:r>
      <w:r w:rsidRPr="006B5B03">
        <w:rPr>
          <w:rFonts w:ascii="Palatino Linotype" w:hAnsi="Palatino Linotype"/>
          <w:sz w:val="24"/>
          <w:szCs w:val="24"/>
        </w:rPr>
        <w:t xml:space="preserve">non-export converters in the </w:t>
      </w:r>
      <w:r w:rsidRPr="006B5B03" w:rsidR="002E6086">
        <w:rPr>
          <w:rFonts w:ascii="Palatino Linotype" w:hAnsi="Palatino Linotype"/>
          <w:sz w:val="24"/>
          <w:szCs w:val="24"/>
        </w:rPr>
        <w:t xml:space="preserve">[Interconnection Technical Framework Overview] </w:t>
      </w:r>
      <w:r w:rsidRPr="006B5B03">
        <w:rPr>
          <w:rFonts w:ascii="Palatino Linotype" w:hAnsi="Palatino Linotype"/>
          <w:sz w:val="24"/>
          <w:szCs w:val="24"/>
        </w:rPr>
        <w:t xml:space="preserve">flowchart. </w:t>
      </w:r>
      <w:r w:rsidRPr="006B5B03" w:rsidR="002E6086">
        <w:rPr>
          <w:rFonts w:ascii="Palatino Linotype" w:hAnsi="Palatino Linotype"/>
          <w:sz w:val="24"/>
          <w:szCs w:val="24"/>
        </w:rPr>
        <w:t xml:space="preserve"> </w:t>
      </w:r>
      <w:r w:rsidRPr="006B5B03">
        <w:rPr>
          <w:rFonts w:ascii="Palatino Linotype" w:hAnsi="Palatino Linotype"/>
          <w:sz w:val="24"/>
          <w:szCs w:val="24"/>
        </w:rPr>
        <w:t>IREC prefers a modified version of SDG&amp;E’s language that uses defined</w:t>
      </w:r>
      <w:r w:rsidRPr="006B5B03" w:rsidR="00C473AA">
        <w:rPr>
          <w:rFonts w:ascii="Palatino Linotype" w:hAnsi="Palatino Linotype"/>
          <w:sz w:val="24"/>
          <w:szCs w:val="24"/>
        </w:rPr>
        <w:t xml:space="preserve"> </w:t>
      </w:r>
      <w:proofErr w:type="gramStart"/>
      <w:r w:rsidRPr="006B5B03">
        <w:rPr>
          <w:rFonts w:ascii="Palatino Linotype" w:hAnsi="Palatino Linotype"/>
          <w:sz w:val="24"/>
          <w:szCs w:val="24"/>
        </w:rPr>
        <w:t>terms, and</w:t>
      </w:r>
      <w:proofErr w:type="gramEnd"/>
      <w:r w:rsidRPr="006B5B03">
        <w:rPr>
          <w:rFonts w:ascii="Palatino Linotype" w:hAnsi="Palatino Linotype"/>
          <w:sz w:val="24"/>
          <w:szCs w:val="24"/>
        </w:rPr>
        <w:t xml:space="preserve"> capitalizes the defined terms. </w:t>
      </w:r>
      <w:r w:rsidRPr="006B5B03" w:rsidR="00523390">
        <w:rPr>
          <w:rFonts w:ascii="Palatino Linotype" w:hAnsi="Palatino Linotype"/>
          <w:sz w:val="24"/>
          <w:szCs w:val="24"/>
        </w:rPr>
        <w:t xml:space="preserve"> </w:t>
      </w:r>
      <w:r w:rsidRPr="006B5B03">
        <w:rPr>
          <w:rFonts w:ascii="Palatino Linotype" w:hAnsi="Palatino Linotype"/>
          <w:sz w:val="24"/>
          <w:szCs w:val="24"/>
        </w:rPr>
        <w:t>IREC proposes using a slightly modified version</w:t>
      </w:r>
      <w:r w:rsidRPr="006B5B03" w:rsidR="00C473AA">
        <w:rPr>
          <w:rFonts w:ascii="Palatino Linotype" w:hAnsi="Palatino Linotype"/>
          <w:sz w:val="24"/>
          <w:szCs w:val="24"/>
        </w:rPr>
        <w:t xml:space="preserve"> </w:t>
      </w:r>
      <w:r w:rsidRPr="006B5B03">
        <w:rPr>
          <w:rFonts w:ascii="Palatino Linotype" w:hAnsi="Palatino Linotype"/>
          <w:sz w:val="24"/>
          <w:szCs w:val="24"/>
        </w:rPr>
        <w:t>of SDG&amp;E’s note in the flowchart, as follows:</w:t>
      </w:r>
    </w:p>
    <w:p w:rsidRPr="006B5B03" w:rsidR="00C473AA" w:rsidP="00FB063C" w:rsidRDefault="00C473AA" w14:paraId="23ECD7D5" w14:textId="77777777">
      <w:pPr>
        <w:rPr>
          <w:rFonts w:ascii="Palatino Linotype" w:hAnsi="Palatino Linotype"/>
          <w:i/>
          <w:iCs/>
          <w:sz w:val="24"/>
          <w:szCs w:val="24"/>
        </w:rPr>
      </w:pPr>
    </w:p>
    <w:p w:rsidRPr="006B5B03" w:rsidR="00FB063C" w:rsidP="00DF5869" w:rsidRDefault="00FB063C" w14:paraId="448EB252" w14:textId="730F102F">
      <w:pPr>
        <w:ind w:left="720"/>
        <w:rPr>
          <w:rFonts w:ascii="Palatino Linotype" w:hAnsi="Palatino Linotype"/>
          <w:i/>
          <w:iCs/>
          <w:sz w:val="24"/>
          <w:szCs w:val="24"/>
        </w:rPr>
      </w:pPr>
      <w:r w:rsidRPr="006B5B03">
        <w:rPr>
          <w:rFonts w:ascii="Palatino Linotype" w:hAnsi="Palatino Linotype"/>
          <w:i/>
          <w:iCs/>
          <w:sz w:val="24"/>
          <w:szCs w:val="24"/>
        </w:rPr>
        <w:t>** Non-Export AC/DC Converter installations that have a complete and</w:t>
      </w:r>
    </w:p>
    <w:p w:rsidRPr="006B5B03" w:rsidR="00FB063C" w:rsidP="00DF5869" w:rsidRDefault="00FB063C" w14:paraId="315BBC52" w14:textId="77777777">
      <w:pPr>
        <w:ind w:left="720"/>
        <w:rPr>
          <w:rFonts w:ascii="Palatino Linotype" w:hAnsi="Palatino Linotype"/>
          <w:i/>
          <w:iCs/>
          <w:sz w:val="24"/>
          <w:szCs w:val="24"/>
        </w:rPr>
      </w:pPr>
      <w:r w:rsidRPr="006B5B03">
        <w:rPr>
          <w:rFonts w:ascii="Palatino Linotype" w:hAnsi="Palatino Linotype"/>
          <w:i/>
          <w:iCs/>
          <w:sz w:val="24"/>
          <w:szCs w:val="24"/>
        </w:rPr>
        <w:t>valid Interconnection Request will be eligible to bypass screens B through</w:t>
      </w:r>
    </w:p>
    <w:p w:rsidRPr="006B5B03" w:rsidR="00E634F8" w:rsidP="00DF5869" w:rsidRDefault="00FB063C" w14:paraId="2C8C861E" w14:textId="7D4FF448">
      <w:pPr>
        <w:ind w:left="720"/>
        <w:rPr>
          <w:rFonts w:ascii="Palatino Linotype" w:hAnsi="Palatino Linotype"/>
          <w:sz w:val="24"/>
          <w:szCs w:val="24"/>
        </w:rPr>
      </w:pPr>
      <w:r w:rsidRPr="006B5B03">
        <w:rPr>
          <w:rFonts w:ascii="Palatino Linotype" w:hAnsi="Palatino Linotype"/>
          <w:i/>
          <w:iCs/>
          <w:sz w:val="24"/>
          <w:szCs w:val="24"/>
        </w:rPr>
        <w:t>D and F through M.</w:t>
      </w:r>
      <w:r w:rsidRPr="006B5B03" w:rsidR="00A943A1">
        <w:rPr>
          <w:rFonts w:ascii="Palatino Linotype" w:hAnsi="Palatino Linotype"/>
          <w:i/>
          <w:iCs/>
          <w:sz w:val="24"/>
          <w:szCs w:val="24"/>
        </w:rPr>
        <w:t>”</w:t>
      </w:r>
      <w:r w:rsidRPr="006B5B03" w:rsidR="00A56F7D">
        <w:rPr>
          <w:rFonts w:ascii="Palatino Linotype" w:hAnsi="Palatino Linotype"/>
          <w:sz w:val="24"/>
          <w:szCs w:val="24"/>
          <w:vertAlign w:val="superscript"/>
        </w:rPr>
        <w:t xml:space="preserve"> </w:t>
      </w:r>
      <w:r w:rsidRPr="006B5B03" w:rsidR="00A56F7D">
        <w:rPr>
          <w:rFonts w:ascii="Palatino Linotype" w:hAnsi="Palatino Linotype"/>
          <w:i/>
          <w:iCs/>
          <w:sz w:val="24"/>
          <w:szCs w:val="24"/>
          <w:vertAlign w:val="superscript"/>
        </w:rPr>
        <w:footnoteReference w:id="166"/>
      </w:r>
    </w:p>
    <w:p w:rsidRPr="006B5B03" w:rsidR="00CD1FEC" w:rsidRDefault="00CD1FEC" w14:paraId="5E8CFFEA" w14:textId="77777777">
      <w:pPr>
        <w:rPr>
          <w:rFonts w:ascii="Palatino Linotype" w:hAnsi="Palatino Linotype"/>
          <w:sz w:val="24"/>
          <w:szCs w:val="24"/>
        </w:rPr>
      </w:pPr>
    </w:p>
    <w:p w:rsidRPr="006B5B03" w:rsidR="00CD1FEC" w:rsidRDefault="00041BDB" w14:paraId="49358FF7" w14:textId="6128B16A">
      <w:pPr>
        <w:rPr>
          <w:rFonts w:ascii="Palatino Linotype" w:hAnsi="Palatino Linotype"/>
          <w:sz w:val="24"/>
          <w:szCs w:val="24"/>
        </w:rPr>
      </w:pPr>
      <w:r w:rsidRPr="006B5B03">
        <w:rPr>
          <w:rFonts w:ascii="Palatino Linotype" w:hAnsi="Palatino Linotype"/>
          <w:sz w:val="24"/>
          <w:szCs w:val="24"/>
        </w:rPr>
        <w:t xml:space="preserve">Utilities indicate in </w:t>
      </w:r>
      <w:r w:rsidRPr="006B5B03" w:rsidR="00E87FCB">
        <w:rPr>
          <w:rFonts w:ascii="Palatino Linotype" w:hAnsi="Palatino Linotype"/>
          <w:sz w:val="24"/>
          <w:szCs w:val="24"/>
        </w:rPr>
        <w:t xml:space="preserve">their </w:t>
      </w:r>
      <w:r w:rsidRPr="006B5B03">
        <w:rPr>
          <w:rFonts w:ascii="Palatino Linotype" w:hAnsi="Palatino Linotype"/>
          <w:sz w:val="24"/>
          <w:szCs w:val="24"/>
        </w:rPr>
        <w:t xml:space="preserve">Reply that they </w:t>
      </w:r>
      <w:r w:rsidRPr="006B5B03" w:rsidR="002F550E">
        <w:rPr>
          <w:rFonts w:ascii="Palatino Linotype" w:hAnsi="Palatino Linotype"/>
          <w:sz w:val="24"/>
          <w:szCs w:val="24"/>
        </w:rPr>
        <w:t>“agree to adopt IREC’s proposed language changes in a supplemental advice letter.”</w:t>
      </w:r>
      <w:r w:rsidRPr="006B5B03" w:rsidR="002E6086">
        <w:rPr>
          <w:rStyle w:val="FootnoteReference"/>
          <w:rFonts w:ascii="Palatino Linotype" w:hAnsi="Palatino Linotype"/>
          <w:sz w:val="24"/>
          <w:szCs w:val="24"/>
        </w:rPr>
        <w:footnoteReference w:id="167"/>
      </w:r>
      <w:r w:rsidRPr="006B5B03" w:rsidR="002F550E">
        <w:rPr>
          <w:rFonts w:ascii="Palatino Linotype" w:hAnsi="Palatino Linotype"/>
          <w:sz w:val="24"/>
          <w:szCs w:val="24"/>
        </w:rPr>
        <w:t xml:space="preserve">  </w:t>
      </w:r>
    </w:p>
    <w:p w:rsidRPr="006B5B03" w:rsidR="002F550E" w:rsidRDefault="002F550E" w14:paraId="2D51B671" w14:textId="77777777">
      <w:pPr>
        <w:rPr>
          <w:rFonts w:ascii="Palatino Linotype" w:hAnsi="Palatino Linotype"/>
          <w:sz w:val="24"/>
          <w:szCs w:val="24"/>
        </w:rPr>
      </w:pPr>
    </w:p>
    <w:p w:rsidRPr="006B5B03" w:rsidR="002F550E" w:rsidP="00D03B50" w:rsidRDefault="00396F29" w14:paraId="7651B51F" w14:textId="3EDFDC3E">
      <w:pPr>
        <w:rPr>
          <w:rFonts w:ascii="Palatino Linotype" w:hAnsi="Palatino Linotype"/>
          <w:sz w:val="24"/>
          <w:szCs w:val="24"/>
        </w:rPr>
      </w:pPr>
      <w:r w:rsidRPr="006B5B03">
        <w:rPr>
          <w:rFonts w:ascii="Palatino Linotype" w:hAnsi="Palatino Linotype"/>
          <w:sz w:val="24"/>
          <w:szCs w:val="24"/>
        </w:rPr>
        <w:t>Staff has</w:t>
      </w:r>
      <w:r w:rsidRPr="006B5B03" w:rsidR="002F550E">
        <w:rPr>
          <w:rFonts w:ascii="Palatino Linotype" w:hAnsi="Palatino Linotype"/>
          <w:sz w:val="24"/>
          <w:szCs w:val="24"/>
        </w:rPr>
        <w:t xml:space="preserve"> review</w:t>
      </w:r>
      <w:r w:rsidRPr="006B5B03">
        <w:rPr>
          <w:rFonts w:ascii="Palatino Linotype" w:hAnsi="Palatino Linotype"/>
          <w:sz w:val="24"/>
          <w:szCs w:val="24"/>
        </w:rPr>
        <w:t>ed</w:t>
      </w:r>
      <w:r w:rsidRPr="006B5B03" w:rsidR="002F550E">
        <w:rPr>
          <w:rFonts w:ascii="Palatino Linotype" w:hAnsi="Palatino Linotype"/>
          <w:sz w:val="24"/>
          <w:szCs w:val="24"/>
        </w:rPr>
        <w:t xml:space="preserve"> PG&amp;E</w:t>
      </w:r>
      <w:r w:rsidRPr="006B5B03" w:rsidR="0032489D">
        <w:rPr>
          <w:rFonts w:ascii="Palatino Linotype" w:hAnsi="Palatino Linotype"/>
          <w:sz w:val="24"/>
          <w:szCs w:val="24"/>
        </w:rPr>
        <w:t>’s AL</w:t>
      </w:r>
      <w:r w:rsidRPr="006B5B03" w:rsidR="002F550E">
        <w:rPr>
          <w:rFonts w:ascii="Palatino Linotype" w:hAnsi="Palatino Linotype"/>
          <w:sz w:val="24"/>
          <w:szCs w:val="24"/>
        </w:rPr>
        <w:t xml:space="preserve"> </w:t>
      </w:r>
      <w:r w:rsidRPr="006B5B03" w:rsidR="0032489D">
        <w:rPr>
          <w:rFonts w:ascii="Palatino Linotype" w:hAnsi="Palatino Linotype"/>
          <w:sz w:val="24"/>
          <w:szCs w:val="24"/>
        </w:rPr>
        <w:t xml:space="preserve">5915-E-B, SCE’s AL 4561-E-A, and SDG&amp;E </w:t>
      </w:r>
      <w:r w:rsidRPr="006B5B03" w:rsidR="00A852FB">
        <w:rPr>
          <w:rFonts w:ascii="Palatino Linotype" w:hAnsi="Palatino Linotype"/>
          <w:sz w:val="24"/>
          <w:szCs w:val="24"/>
        </w:rPr>
        <w:br/>
      </w:r>
      <w:r w:rsidRPr="006B5B03" w:rsidR="0032489D">
        <w:rPr>
          <w:rFonts w:ascii="Palatino Linotype" w:hAnsi="Palatino Linotype"/>
          <w:sz w:val="24"/>
          <w:szCs w:val="24"/>
        </w:rPr>
        <w:t>AL 3677-E-B</w:t>
      </w:r>
      <w:r w:rsidRPr="006B5B03" w:rsidR="009D53FE">
        <w:rPr>
          <w:rFonts w:ascii="Palatino Linotype" w:hAnsi="Palatino Linotype"/>
          <w:sz w:val="24"/>
          <w:szCs w:val="24"/>
        </w:rPr>
        <w:t>.  Within these documents</w:t>
      </w:r>
      <w:r w:rsidRPr="006B5B03" w:rsidR="0032489D">
        <w:rPr>
          <w:rFonts w:ascii="Palatino Linotype" w:hAnsi="Palatino Linotype"/>
          <w:sz w:val="24"/>
          <w:szCs w:val="24"/>
        </w:rPr>
        <w:t xml:space="preserve">, </w:t>
      </w:r>
      <w:r w:rsidRPr="006B5B03" w:rsidR="00D03B50">
        <w:rPr>
          <w:rFonts w:ascii="Palatino Linotype" w:hAnsi="Palatino Linotype"/>
          <w:sz w:val="24"/>
          <w:szCs w:val="24"/>
        </w:rPr>
        <w:t>PG&amp;E’s</w:t>
      </w:r>
      <w:r w:rsidRPr="006B5B03" w:rsidR="0032489D">
        <w:rPr>
          <w:rFonts w:ascii="Palatino Linotype" w:hAnsi="Palatino Linotype"/>
          <w:sz w:val="24"/>
          <w:szCs w:val="24"/>
        </w:rPr>
        <w:t xml:space="preserve"> </w:t>
      </w:r>
      <w:r w:rsidRPr="006B5B03" w:rsidR="007F7C7B">
        <w:rPr>
          <w:rFonts w:ascii="Palatino Linotype" w:hAnsi="Palatino Linotype"/>
          <w:sz w:val="24"/>
          <w:szCs w:val="24"/>
        </w:rPr>
        <w:t>Interconnection Technical Framework Overview flowchart</w:t>
      </w:r>
      <w:r w:rsidRPr="006B5B03" w:rsidR="00141476">
        <w:rPr>
          <w:rFonts w:ascii="Palatino Linotype" w:hAnsi="Palatino Linotype"/>
          <w:sz w:val="24"/>
          <w:szCs w:val="24"/>
        </w:rPr>
        <w:t xml:space="preserve">’s notes on non-export converters are </w:t>
      </w:r>
      <w:r w:rsidRPr="006B5B03" w:rsidR="00FD2F44">
        <w:rPr>
          <w:rFonts w:ascii="Palatino Linotype" w:hAnsi="Palatino Linotype"/>
          <w:sz w:val="24"/>
          <w:szCs w:val="24"/>
        </w:rPr>
        <w:t>different than</w:t>
      </w:r>
      <w:r w:rsidRPr="006B5B03" w:rsidR="00D03B50">
        <w:rPr>
          <w:rFonts w:ascii="Palatino Linotype" w:hAnsi="Palatino Linotype"/>
          <w:sz w:val="24"/>
          <w:szCs w:val="24"/>
        </w:rPr>
        <w:t xml:space="preserve"> SCE and SDG&amp;E</w:t>
      </w:r>
      <w:r w:rsidRPr="006B5B03" w:rsidR="00C9552F">
        <w:rPr>
          <w:rFonts w:ascii="Palatino Linotype" w:hAnsi="Palatino Linotype"/>
          <w:sz w:val="24"/>
          <w:szCs w:val="24"/>
        </w:rPr>
        <w:t xml:space="preserve">.  </w:t>
      </w:r>
      <w:r w:rsidRPr="006B5B03" w:rsidR="00D03B50">
        <w:rPr>
          <w:rFonts w:ascii="Palatino Linotype" w:hAnsi="Palatino Linotype"/>
          <w:sz w:val="24"/>
          <w:szCs w:val="24"/>
        </w:rPr>
        <w:t xml:space="preserve">PG&amp;E </w:t>
      </w:r>
      <w:r w:rsidRPr="006B5B03" w:rsidR="00961D41">
        <w:rPr>
          <w:rFonts w:ascii="Palatino Linotype" w:hAnsi="Palatino Linotype"/>
          <w:sz w:val="24"/>
          <w:szCs w:val="24"/>
        </w:rPr>
        <w:t xml:space="preserve">corrected </w:t>
      </w:r>
      <w:r w:rsidRPr="006B5B03" w:rsidR="00EA2B2E">
        <w:rPr>
          <w:rFonts w:ascii="Palatino Linotype" w:hAnsi="Palatino Linotype"/>
          <w:sz w:val="24"/>
          <w:szCs w:val="24"/>
        </w:rPr>
        <w:t xml:space="preserve">this note on the flowchart in its second substitute sheet </w:t>
      </w:r>
      <w:r w:rsidRPr="006B5B03" w:rsidR="00CD7E19">
        <w:rPr>
          <w:rFonts w:ascii="Palatino Linotype" w:hAnsi="Palatino Linotype"/>
          <w:sz w:val="24"/>
          <w:szCs w:val="24"/>
        </w:rPr>
        <w:t>as a supplement to</w:t>
      </w:r>
      <w:r w:rsidRPr="006B5B03" w:rsidR="00EA2B2E">
        <w:rPr>
          <w:rFonts w:ascii="Palatino Linotype" w:hAnsi="Palatino Linotype"/>
          <w:sz w:val="24"/>
          <w:szCs w:val="24"/>
        </w:rPr>
        <w:t xml:space="preserve"> Advice Letter 5915-E-B.</w:t>
      </w:r>
    </w:p>
    <w:p w:rsidRPr="006B5B03" w:rsidR="003919B8" w:rsidP="00D03B50" w:rsidRDefault="003919B8" w14:paraId="12139E7D" w14:textId="0BE7DCF9">
      <w:pPr>
        <w:rPr>
          <w:rFonts w:ascii="Palatino Linotype" w:hAnsi="Palatino Linotype"/>
          <w:sz w:val="24"/>
          <w:szCs w:val="24"/>
        </w:rPr>
      </w:pPr>
    </w:p>
    <w:p w:rsidRPr="006B5B03" w:rsidR="003919B8" w:rsidP="003919B8" w:rsidRDefault="3EF54CFD" w14:paraId="41B545C7" w14:textId="32B0777A">
      <w:pPr>
        <w:rPr>
          <w:rFonts w:ascii="Palatino Linotype" w:hAnsi="Palatino Linotype"/>
          <w:sz w:val="24"/>
          <w:szCs w:val="24"/>
        </w:rPr>
      </w:pPr>
      <w:proofErr w:type="gramStart"/>
      <w:r w:rsidRPr="006B5B03">
        <w:rPr>
          <w:rFonts w:ascii="Palatino Linotype" w:hAnsi="Palatino Linotype"/>
          <w:sz w:val="24"/>
          <w:szCs w:val="24"/>
        </w:rPr>
        <w:lastRenderedPageBreak/>
        <w:t>In order to</w:t>
      </w:r>
      <w:proofErr w:type="gramEnd"/>
      <w:r w:rsidRPr="006B5B03">
        <w:rPr>
          <w:rFonts w:ascii="Palatino Linotype" w:hAnsi="Palatino Linotype"/>
          <w:sz w:val="24"/>
          <w:szCs w:val="24"/>
        </w:rPr>
        <w:t xml:space="preserve"> maintain consistency in the language and format of </w:t>
      </w:r>
      <w:r w:rsidRPr="006B5B03" w:rsidR="63C62273">
        <w:rPr>
          <w:rFonts w:ascii="Palatino Linotype" w:hAnsi="Palatino Linotype"/>
          <w:sz w:val="24"/>
          <w:szCs w:val="24"/>
        </w:rPr>
        <w:t xml:space="preserve">the </w:t>
      </w:r>
      <w:r w:rsidRPr="006B5B03">
        <w:rPr>
          <w:rFonts w:ascii="Palatino Linotype" w:hAnsi="Palatino Linotype"/>
          <w:sz w:val="24"/>
          <w:szCs w:val="24"/>
        </w:rPr>
        <w:t xml:space="preserve">Interconnection Technical Framework Overview flowchart, Utilities shall include the tariff language in Appendix </w:t>
      </w:r>
      <w:r w:rsidRPr="006B5B03" w:rsidR="4043541F">
        <w:rPr>
          <w:rFonts w:ascii="Palatino Linotype" w:hAnsi="Palatino Linotype"/>
          <w:sz w:val="24"/>
          <w:szCs w:val="24"/>
        </w:rPr>
        <w:t xml:space="preserve">E </w:t>
      </w:r>
      <w:r w:rsidRPr="006B5B03">
        <w:rPr>
          <w:rFonts w:ascii="Palatino Linotype" w:hAnsi="Palatino Linotype"/>
          <w:sz w:val="24"/>
          <w:szCs w:val="24"/>
        </w:rPr>
        <w:t xml:space="preserve">of this Resolution in </w:t>
      </w:r>
      <w:r w:rsidRPr="006B5B03" w:rsidR="23E85567">
        <w:rPr>
          <w:rFonts w:ascii="Palatino Linotype" w:hAnsi="Palatino Linotype"/>
          <w:sz w:val="24"/>
          <w:szCs w:val="24"/>
        </w:rPr>
        <w:t xml:space="preserve">a </w:t>
      </w:r>
      <w:r w:rsidRPr="006B5B03" w:rsidR="3182B237">
        <w:rPr>
          <w:rFonts w:ascii="Palatino Linotype" w:hAnsi="Palatino Linotype"/>
          <w:sz w:val="24"/>
          <w:szCs w:val="24"/>
        </w:rPr>
        <w:t xml:space="preserve">Tier 1 </w:t>
      </w:r>
      <w:r w:rsidRPr="006B5B03" w:rsidR="007C301F">
        <w:rPr>
          <w:rFonts w:ascii="Palatino Linotype" w:hAnsi="Palatino Linotype"/>
          <w:sz w:val="24"/>
          <w:szCs w:val="24"/>
        </w:rPr>
        <w:t xml:space="preserve">compliance </w:t>
      </w:r>
      <w:r w:rsidRPr="006B5B03" w:rsidR="3182B237">
        <w:rPr>
          <w:rFonts w:ascii="Palatino Linotype" w:hAnsi="Palatino Linotype"/>
          <w:sz w:val="24"/>
          <w:szCs w:val="24"/>
        </w:rPr>
        <w:t>Advice Letter</w:t>
      </w:r>
      <w:r w:rsidRPr="006B5B03" w:rsidR="007C301F">
        <w:rPr>
          <w:rFonts w:ascii="Palatino Linotype" w:hAnsi="Palatino Linotype"/>
          <w:sz w:val="24"/>
          <w:szCs w:val="24"/>
        </w:rPr>
        <w:t xml:space="preserve"> filing within 30 days</w:t>
      </w:r>
      <w:r w:rsidRPr="006B5B03" w:rsidR="3182B237">
        <w:rPr>
          <w:rFonts w:ascii="Palatino Linotype" w:hAnsi="Palatino Linotype"/>
          <w:sz w:val="24"/>
          <w:szCs w:val="24"/>
        </w:rPr>
        <w:t xml:space="preserve">. </w:t>
      </w:r>
      <w:r w:rsidRPr="006B5B03" w:rsidR="7917D03F">
        <w:rPr>
          <w:rFonts w:ascii="Palatino Linotype" w:hAnsi="Palatino Linotype"/>
          <w:sz w:val="24"/>
          <w:szCs w:val="24"/>
        </w:rPr>
        <w:t xml:space="preserve"> </w:t>
      </w:r>
      <w:r w:rsidRPr="006B5B03" w:rsidR="5730F3A8">
        <w:rPr>
          <w:rFonts w:ascii="Palatino Linotype" w:hAnsi="Palatino Linotype"/>
          <w:sz w:val="24"/>
          <w:szCs w:val="24"/>
        </w:rPr>
        <w:t xml:space="preserve">Appendix </w:t>
      </w:r>
      <w:r w:rsidRPr="006B5B03" w:rsidR="1EFFB93A">
        <w:rPr>
          <w:rFonts w:ascii="Palatino Linotype" w:hAnsi="Palatino Linotype"/>
          <w:sz w:val="24"/>
          <w:szCs w:val="24"/>
        </w:rPr>
        <w:t>E</w:t>
      </w:r>
      <w:r w:rsidRPr="006B5B03" w:rsidR="5730F3A8">
        <w:rPr>
          <w:rFonts w:ascii="Palatino Linotype" w:hAnsi="Palatino Linotype"/>
          <w:sz w:val="24"/>
          <w:szCs w:val="24"/>
        </w:rPr>
        <w:t xml:space="preserve"> </w:t>
      </w:r>
      <w:r w:rsidRPr="006B5B03" w:rsidR="228384EA">
        <w:rPr>
          <w:rFonts w:ascii="Palatino Linotype" w:hAnsi="Palatino Linotype"/>
          <w:sz w:val="24"/>
          <w:szCs w:val="24"/>
        </w:rPr>
        <w:t>contains</w:t>
      </w:r>
      <w:r w:rsidRPr="006B5B03" w:rsidR="5730F3A8">
        <w:rPr>
          <w:rFonts w:ascii="Palatino Linotype" w:hAnsi="Palatino Linotype"/>
          <w:sz w:val="24"/>
          <w:szCs w:val="24"/>
        </w:rPr>
        <w:t xml:space="preserve"> </w:t>
      </w:r>
      <w:r w:rsidRPr="006B5B03" w:rsidR="228384EA">
        <w:rPr>
          <w:rFonts w:ascii="Palatino Linotype" w:hAnsi="Palatino Linotype"/>
          <w:sz w:val="24"/>
          <w:szCs w:val="24"/>
        </w:rPr>
        <w:t xml:space="preserve">slight </w:t>
      </w:r>
      <w:r w:rsidRPr="006B5B03" w:rsidR="5730F3A8">
        <w:rPr>
          <w:rFonts w:ascii="Palatino Linotype" w:hAnsi="Palatino Linotype"/>
          <w:sz w:val="24"/>
          <w:szCs w:val="24"/>
        </w:rPr>
        <w:t xml:space="preserve">modification of the flowchart </w:t>
      </w:r>
      <w:r w:rsidRPr="006B5B03" w:rsidR="228384EA">
        <w:rPr>
          <w:rFonts w:ascii="Palatino Linotype" w:hAnsi="Palatino Linotype"/>
          <w:sz w:val="24"/>
          <w:szCs w:val="24"/>
        </w:rPr>
        <w:t>included</w:t>
      </w:r>
      <w:r w:rsidRPr="006B5B03" w:rsidR="4B9DD45F">
        <w:rPr>
          <w:rFonts w:ascii="Palatino Linotype" w:hAnsi="Palatino Linotype"/>
          <w:sz w:val="24"/>
          <w:szCs w:val="24"/>
        </w:rPr>
        <w:t xml:space="preserve"> in the Utilities’ supplemental Advice Letters</w:t>
      </w:r>
      <w:r w:rsidRPr="006B5B03" w:rsidR="6F78A6DC">
        <w:rPr>
          <w:rFonts w:ascii="Palatino Linotype" w:hAnsi="Palatino Linotype"/>
          <w:sz w:val="24"/>
          <w:szCs w:val="24"/>
        </w:rPr>
        <w:t xml:space="preserve"> and t</w:t>
      </w:r>
      <w:r w:rsidRPr="006B5B03" w:rsidR="65140475">
        <w:rPr>
          <w:rFonts w:ascii="Palatino Linotype" w:hAnsi="Palatino Linotype"/>
          <w:sz w:val="24"/>
          <w:szCs w:val="24"/>
        </w:rPr>
        <w:t xml:space="preserve">he minor edit </w:t>
      </w:r>
      <w:r w:rsidRPr="006B5B03" w:rsidR="7E06922C">
        <w:rPr>
          <w:rFonts w:ascii="Palatino Linotype" w:hAnsi="Palatino Linotype"/>
          <w:sz w:val="24"/>
          <w:szCs w:val="24"/>
        </w:rPr>
        <w:t xml:space="preserve">on the flowchart serves </w:t>
      </w:r>
      <w:r w:rsidRPr="006B5B03" w:rsidR="65140475">
        <w:rPr>
          <w:rFonts w:ascii="Palatino Linotype" w:hAnsi="Palatino Linotype"/>
          <w:sz w:val="24"/>
          <w:szCs w:val="24"/>
        </w:rPr>
        <w:t>to increase readability.</w:t>
      </w:r>
    </w:p>
    <w:p w:rsidRPr="006B5B03" w:rsidR="00892372" w:rsidRDefault="00892372" w14:paraId="433CA60C" w14:textId="77777777">
      <w:pPr>
        <w:rPr>
          <w:rFonts w:ascii="Palatino Linotype" w:hAnsi="Palatino Linotype"/>
          <w:sz w:val="24"/>
          <w:szCs w:val="24"/>
        </w:rPr>
      </w:pPr>
    </w:p>
    <w:p w:rsidRPr="006B5B03" w:rsidR="00CD263A" w:rsidRDefault="00310959" w14:paraId="233C8AB6" w14:textId="63C4BAE1">
      <w:pPr>
        <w:rPr>
          <w:rFonts w:ascii="Palatino Linotype" w:hAnsi="Palatino Linotype"/>
          <w:b/>
          <w:bCs/>
          <w:sz w:val="24"/>
          <w:szCs w:val="24"/>
        </w:rPr>
      </w:pPr>
      <w:r w:rsidRPr="006B5B03">
        <w:rPr>
          <w:rFonts w:ascii="Palatino Linotype" w:hAnsi="Palatino Linotype"/>
          <w:b/>
          <w:bCs/>
          <w:sz w:val="24"/>
          <w:szCs w:val="24"/>
        </w:rPr>
        <w:t xml:space="preserve">Effective Date of the </w:t>
      </w:r>
      <w:r w:rsidRPr="006B5B03" w:rsidR="00BE36A7">
        <w:rPr>
          <w:rFonts w:ascii="Palatino Linotype" w:hAnsi="Palatino Linotype"/>
          <w:b/>
          <w:bCs/>
          <w:sz w:val="24"/>
          <w:szCs w:val="24"/>
        </w:rPr>
        <w:t>Supplemental Advice Letters</w:t>
      </w:r>
    </w:p>
    <w:p w:rsidRPr="006B5B03" w:rsidR="009D2D13" w:rsidRDefault="009D2D13" w14:paraId="57EC1230" w14:textId="24FF5FF3">
      <w:pPr>
        <w:rPr>
          <w:rFonts w:ascii="Palatino Linotype" w:hAnsi="Palatino Linotype"/>
          <w:sz w:val="24"/>
          <w:szCs w:val="24"/>
        </w:rPr>
      </w:pPr>
    </w:p>
    <w:p w:rsidRPr="006B5B03" w:rsidR="00F33AE9" w:rsidP="00F33AE9" w:rsidRDefault="00F33AE9" w14:paraId="100A969C" w14:textId="0F7ADEB4">
      <w:pPr>
        <w:rPr>
          <w:rFonts w:ascii="Palatino Linotype" w:hAnsi="Palatino Linotype"/>
          <w:sz w:val="24"/>
          <w:szCs w:val="24"/>
        </w:rPr>
      </w:pPr>
      <w:r w:rsidRPr="006B5B03">
        <w:rPr>
          <w:rFonts w:ascii="Palatino Linotype" w:hAnsi="Palatino Linotype"/>
          <w:sz w:val="24"/>
          <w:szCs w:val="24"/>
        </w:rPr>
        <w:t xml:space="preserve">PG&amp;E requests that AL 5915-E-B </w:t>
      </w:r>
      <w:r w:rsidRPr="006B5B03" w:rsidR="00F1260B">
        <w:rPr>
          <w:rFonts w:ascii="Palatino Linotype" w:hAnsi="Palatino Linotype"/>
          <w:sz w:val="24"/>
          <w:szCs w:val="24"/>
        </w:rPr>
        <w:t>“</w:t>
      </w:r>
      <w:r w:rsidRPr="006B5B03">
        <w:rPr>
          <w:rFonts w:ascii="Palatino Linotype" w:hAnsi="Palatino Linotype"/>
          <w:sz w:val="24"/>
          <w:szCs w:val="24"/>
        </w:rPr>
        <w:t xml:space="preserve">become effective 180 to 240 days after it is approved, to allow time to implement </w:t>
      </w:r>
      <w:r w:rsidRPr="006B5B03" w:rsidR="00F1260B">
        <w:rPr>
          <w:rFonts w:ascii="Palatino Linotype" w:hAnsi="Palatino Linotype"/>
          <w:sz w:val="24"/>
          <w:szCs w:val="24"/>
        </w:rPr>
        <w:t>Screen M</w:t>
      </w:r>
      <w:r w:rsidRPr="006B5B03" w:rsidR="00E154DD">
        <w:rPr>
          <w:rFonts w:ascii="Palatino Linotype" w:hAnsi="Palatino Linotype"/>
          <w:sz w:val="24"/>
          <w:szCs w:val="24"/>
        </w:rPr>
        <w:t xml:space="preserve"> I</w:t>
      </w:r>
      <w:r w:rsidRPr="006B5B03" w:rsidR="00760B56">
        <w:rPr>
          <w:rFonts w:ascii="Palatino Linotype" w:hAnsi="Palatino Linotype"/>
          <w:sz w:val="24"/>
          <w:szCs w:val="24"/>
        </w:rPr>
        <w:t>CA changes</w:t>
      </w:r>
      <w:r w:rsidRPr="006B5B03" w:rsidR="00F1260B">
        <w:rPr>
          <w:rFonts w:ascii="Palatino Linotype" w:hAnsi="Palatino Linotype"/>
          <w:sz w:val="24"/>
          <w:szCs w:val="24"/>
        </w:rPr>
        <w:t xml:space="preserve">, </w:t>
      </w:r>
      <w:r w:rsidRPr="006B5B03" w:rsidR="00E154DD">
        <w:rPr>
          <w:rFonts w:ascii="Palatino Linotype" w:hAnsi="Palatino Linotype"/>
          <w:sz w:val="24"/>
          <w:szCs w:val="24"/>
        </w:rPr>
        <w:t xml:space="preserve">and related </w:t>
      </w:r>
      <w:r w:rsidRPr="006B5B03">
        <w:rPr>
          <w:rFonts w:ascii="Palatino Linotype" w:hAnsi="Palatino Linotype"/>
          <w:sz w:val="24"/>
          <w:szCs w:val="24"/>
        </w:rPr>
        <w:t>Screen L</w:t>
      </w:r>
      <w:r w:rsidRPr="006B5B03" w:rsidR="00606C93">
        <w:rPr>
          <w:rFonts w:ascii="Palatino Linotype" w:hAnsi="Palatino Linotype"/>
          <w:sz w:val="24"/>
          <w:szCs w:val="24"/>
        </w:rPr>
        <w:t xml:space="preserve"> changes</w:t>
      </w:r>
      <w:r w:rsidRPr="006B5B03">
        <w:rPr>
          <w:rFonts w:ascii="Palatino Linotype" w:hAnsi="Palatino Linotype"/>
          <w:sz w:val="24"/>
          <w:szCs w:val="24"/>
        </w:rPr>
        <w:t>, train staff and notify applicants of the changes.</w:t>
      </w:r>
      <w:r w:rsidRPr="006B5B03" w:rsidR="00606C93">
        <w:rPr>
          <w:rFonts w:ascii="Palatino Linotype" w:hAnsi="Palatino Linotype"/>
          <w:sz w:val="24"/>
          <w:szCs w:val="24"/>
        </w:rPr>
        <w:t>”</w:t>
      </w:r>
      <w:r w:rsidRPr="006B5B03" w:rsidR="00F239A8">
        <w:rPr>
          <w:rStyle w:val="FootnoteReference"/>
          <w:rFonts w:ascii="Palatino Linotype" w:hAnsi="Palatino Linotype"/>
          <w:sz w:val="24"/>
          <w:szCs w:val="24"/>
        </w:rPr>
        <w:footnoteReference w:id="168"/>
      </w:r>
    </w:p>
    <w:p w:rsidRPr="006B5B03" w:rsidR="00F33AE9" w:rsidP="00A852FB" w:rsidRDefault="00F33AE9" w14:paraId="5471781C" w14:textId="2019B71F">
      <w:pPr>
        <w:widowControl w:val="0"/>
        <w:rPr>
          <w:rFonts w:ascii="Palatino Linotype" w:hAnsi="Palatino Linotype"/>
          <w:sz w:val="24"/>
          <w:szCs w:val="24"/>
        </w:rPr>
      </w:pPr>
    </w:p>
    <w:p w:rsidRPr="006B5B03" w:rsidR="00F33AE9" w:rsidP="00A852FB" w:rsidRDefault="00F71647" w14:paraId="1592D7C9" w14:textId="1D21C7FC">
      <w:pPr>
        <w:widowControl w:val="0"/>
        <w:rPr>
          <w:rFonts w:ascii="Palatino Linotype" w:hAnsi="Palatino Linotype"/>
          <w:sz w:val="24"/>
          <w:szCs w:val="24"/>
        </w:rPr>
      </w:pPr>
      <w:r w:rsidRPr="006B5B03">
        <w:rPr>
          <w:rFonts w:ascii="Palatino Linotype" w:hAnsi="Palatino Linotype"/>
          <w:sz w:val="24"/>
          <w:szCs w:val="24"/>
        </w:rPr>
        <w:t xml:space="preserve">SDG&amp;E requests that AL </w:t>
      </w:r>
      <w:r w:rsidRPr="006B5B03" w:rsidR="00CA5856">
        <w:rPr>
          <w:rFonts w:ascii="Palatino Linotype" w:hAnsi="Palatino Linotype"/>
          <w:sz w:val="24"/>
          <w:szCs w:val="24"/>
        </w:rPr>
        <w:t>3677</w:t>
      </w:r>
      <w:r w:rsidRPr="006B5B03">
        <w:rPr>
          <w:rFonts w:ascii="Palatino Linotype" w:hAnsi="Palatino Linotype"/>
          <w:sz w:val="24"/>
          <w:szCs w:val="24"/>
        </w:rPr>
        <w:t xml:space="preserve">-E-B </w:t>
      </w:r>
      <w:r w:rsidRPr="006B5B03" w:rsidR="00BB7669">
        <w:rPr>
          <w:rFonts w:ascii="Palatino Linotype" w:hAnsi="Palatino Linotype"/>
          <w:sz w:val="24"/>
          <w:szCs w:val="24"/>
        </w:rPr>
        <w:t>“</w:t>
      </w:r>
      <w:r w:rsidRPr="006B5B03">
        <w:rPr>
          <w:rFonts w:ascii="Palatino Linotype" w:hAnsi="Palatino Linotype"/>
          <w:sz w:val="24"/>
          <w:szCs w:val="24"/>
        </w:rPr>
        <w:t>become effective 120 days after it is approved, to allow time to implement the ICA changes, train staff, and notify applicants of the changes.</w:t>
      </w:r>
      <w:r w:rsidRPr="006B5B03" w:rsidR="00BB7669">
        <w:rPr>
          <w:rFonts w:ascii="Palatino Linotype" w:hAnsi="Palatino Linotype"/>
          <w:sz w:val="24"/>
          <w:szCs w:val="24"/>
        </w:rPr>
        <w:t>”</w:t>
      </w:r>
      <w:r w:rsidRPr="006B5B03" w:rsidR="00BB7669">
        <w:rPr>
          <w:rStyle w:val="FootnoteReference"/>
          <w:rFonts w:ascii="Palatino Linotype" w:hAnsi="Palatino Linotype"/>
          <w:sz w:val="24"/>
          <w:szCs w:val="24"/>
        </w:rPr>
        <w:footnoteReference w:id="169"/>
      </w:r>
    </w:p>
    <w:p w:rsidRPr="006B5B03" w:rsidR="00F71647" w:rsidP="00F71647" w:rsidRDefault="00F71647" w14:paraId="1752BF2E" w14:textId="5C7D1436">
      <w:pPr>
        <w:rPr>
          <w:rFonts w:ascii="Palatino Linotype" w:hAnsi="Palatino Linotype"/>
          <w:sz w:val="24"/>
          <w:szCs w:val="24"/>
        </w:rPr>
      </w:pPr>
    </w:p>
    <w:p w:rsidRPr="006B5B03" w:rsidR="00BA29E6" w:rsidP="002C730B" w:rsidRDefault="00BA29E6" w14:paraId="08E70A18" w14:textId="44B313CB">
      <w:pPr>
        <w:rPr>
          <w:rFonts w:ascii="Palatino Linotype" w:hAnsi="Palatino Linotype"/>
          <w:sz w:val="24"/>
          <w:szCs w:val="24"/>
        </w:rPr>
      </w:pPr>
      <w:r w:rsidRPr="006B5B03">
        <w:rPr>
          <w:rFonts w:ascii="Palatino Linotype" w:hAnsi="Palatino Linotype"/>
          <w:sz w:val="24"/>
          <w:szCs w:val="24"/>
        </w:rPr>
        <w:t xml:space="preserve">SCE requests that AL 4561-E-A </w:t>
      </w:r>
      <w:r w:rsidRPr="006B5B03" w:rsidR="00E56263">
        <w:rPr>
          <w:rFonts w:ascii="Palatino Linotype" w:hAnsi="Palatino Linotype"/>
          <w:sz w:val="24"/>
          <w:szCs w:val="24"/>
        </w:rPr>
        <w:t>“</w:t>
      </w:r>
      <w:r w:rsidRPr="006B5B03">
        <w:rPr>
          <w:rFonts w:ascii="Palatino Linotype" w:hAnsi="Palatino Linotype"/>
          <w:sz w:val="24"/>
          <w:szCs w:val="24"/>
        </w:rPr>
        <w:t xml:space="preserve">become effective </w:t>
      </w:r>
      <w:r w:rsidRPr="006B5B03" w:rsidR="002C730B">
        <w:rPr>
          <w:rFonts w:ascii="Palatino Linotype" w:hAnsi="Palatino Linotype"/>
          <w:sz w:val="24"/>
          <w:szCs w:val="24"/>
        </w:rPr>
        <w:t xml:space="preserve">upon approval and the tariff provisions will be implemented </w:t>
      </w:r>
      <w:r w:rsidRPr="006B5B03">
        <w:rPr>
          <w:rFonts w:ascii="Palatino Linotype" w:hAnsi="Palatino Linotype"/>
          <w:sz w:val="24"/>
          <w:szCs w:val="24"/>
        </w:rPr>
        <w:t>120 days after approved, to allow time to implement the ICA changes, train staff, and notify applicants of the changes.</w:t>
      </w:r>
      <w:r w:rsidRPr="006B5B03" w:rsidR="00F30931">
        <w:rPr>
          <w:rFonts w:ascii="Palatino Linotype" w:hAnsi="Palatino Linotype"/>
          <w:sz w:val="24"/>
          <w:szCs w:val="24"/>
        </w:rPr>
        <w:t>”</w:t>
      </w:r>
      <w:r w:rsidRPr="006B5B03" w:rsidR="00F30931">
        <w:rPr>
          <w:rStyle w:val="FootnoteReference"/>
          <w:rFonts w:ascii="Palatino Linotype" w:hAnsi="Palatino Linotype"/>
          <w:sz w:val="24"/>
          <w:szCs w:val="24"/>
        </w:rPr>
        <w:footnoteReference w:id="170"/>
      </w:r>
    </w:p>
    <w:p w:rsidRPr="006B5B03" w:rsidR="00F71647" w:rsidP="00F71647" w:rsidRDefault="00F71647" w14:paraId="457D46EA" w14:textId="77777777">
      <w:pPr>
        <w:rPr>
          <w:rFonts w:ascii="Palatino Linotype" w:hAnsi="Palatino Linotype"/>
          <w:sz w:val="24"/>
          <w:szCs w:val="24"/>
        </w:rPr>
      </w:pPr>
    </w:p>
    <w:p w:rsidRPr="006B5B03" w:rsidR="00AA57FC" w:rsidP="00AA57FC" w:rsidRDefault="00405644" w14:paraId="1ABCEB20" w14:textId="13EAFC07">
      <w:pPr>
        <w:rPr>
          <w:rFonts w:ascii="Palatino Linotype" w:hAnsi="Palatino Linotype"/>
          <w:sz w:val="24"/>
          <w:szCs w:val="24"/>
        </w:rPr>
      </w:pPr>
      <w:r w:rsidRPr="006B5B03">
        <w:rPr>
          <w:rFonts w:ascii="Palatino Linotype" w:hAnsi="Palatino Linotype"/>
          <w:sz w:val="24"/>
          <w:szCs w:val="24"/>
        </w:rPr>
        <w:t xml:space="preserve">IREC indicated in their </w:t>
      </w:r>
      <w:r w:rsidRPr="006B5B03" w:rsidR="00086678">
        <w:rPr>
          <w:rFonts w:ascii="Palatino Linotype" w:hAnsi="Palatino Linotype"/>
          <w:sz w:val="24"/>
          <w:szCs w:val="24"/>
        </w:rPr>
        <w:t>informal respon</w:t>
      </w:r>
      <w:r w:rsidRPr="006B5B03" w:rsidR="006B22DC">
        <w:rPr>
          <w:rFonts w:ascii="Palatino Linotype" w:hAnsi="Palatino Linotype"/>
          <w:sz w:val="24"/>
          <w:szCs w:val="24"/>
        </w:rPr>
        <w:t>se</w:t>
      </w:r>
      <w:r w:rsidRPr="006B5B03" w:rsidR="00086678">
        <w:rPr>
          <w:rFonts w:ascii="Palatino Linotype" w:hAnsi="Palatino Linotype"/>
          <w:sz w:val="24"/>
          <w:szCs w:val="24"/>
        </w:rPr>
        <w:t xml:space="preserve"> to </w:t>
      </w:r>
      <w:r w:rsidRPr="006B5B03" w:rsidR="006B22DC">
        <w:rPr>
          <w:rFonts w:ascii="Palatino Linotype" w:hAnsi="Palatino Linotype"/>
          <w:sz w:val="24"/>
          <w:szCs w:val="24"/>
        </w:rPr>
        <w:t xml:space="preserve">the supplemental Advice Letters that </w:t>
      </w:r>
      <w:r w:rsidRPr="006B5B03" w:rsidR="00C12367">
        <w:rPr>
          <w:rFonts w:ascii="Palatino Linotype" w:hAnsi="Palatino Linotype"/>
          <w:sz w:val="24"/>
          <w:szCs w:val="24"/>
        </w:rPr>
        <w:t>“</w:t>
      </w:r>
      <w:r w:rsidRPr="006B5B03" w:rsidR="006B22DC">
        <w:rPr>
          <w:rFonts w:ascii="Palatino Linotype" w:hAnsi="Palatino Linotype"/>
          <w:sz w:val="24"/>
          <w:szCs w:val="24"/>
        </w:rPr>
        <w:t xml:space="preserve">the </w:t>
      </w:r>
      <w:r w:rsidRPr="006B5B03" w:rsidR="00AA57FC">
        <w:rPr>
          <w:rFonts w:ascii="Palatino Linotype" w:hAnsi="Palatino Linotype"/>
          <w:sz w:val="24"/>
          <w:szCs w:val="24"/>
        </w:rPr>
        <w:t xml:space="preserve">requested effective date in the supplements, 120 days after approval, represents an unnecessary and unreasonable delay. </w:t>
      </w:r>
      <w:r w:rsidRPr="006B5B03" w:rsidR="00C12367">
        <w:rPr>
          <w:rFonts w:ascii="Palatino Linotype" w:hAnsi="Palatino Linotype"/>
          <w:sz w:val="24"/>
          <w:szCs w:val="24"/>
        </w:rPr>
        <w:t xml:space="preserve"> </w:t>
      </w:r>
      <w:r w:rsidRPr="006B5B03" w:rsidR="00AA57FC">
        <w:rPr>
          <w:rFonts w:ascii="Palatino Linotype" w:hAnsi="Palatino Linotype"/>
          <w:sz w:val="24"/>
          <w:szCs w:val="24"/>
        </w:rPr>
        <w:t>We are now over 13 months from the issuance of the Commission’s decision; the IOUs have had plenty of time to prepare to implement these changes. The Commission should make the changes effective a very short time after approval.</w:t>
      </w:r>
      <w:r w:rsidRPr="006B5B03" w:rsidR="00C12367">
        <w:rPr>
          <w:rFonts w:ascii="Palatino Linotype" w:hAnsi="Palatino Linotype"/>
          <w:sz w:val="24"/>
          <w:szCs w:val="24"/>
        </w:rPr>
        <w:t>”</w:t>
      </w:r>
      <w:r w:rsidRPr="006B5B03" w:rsidR="003063FD">
        <w:rPr>
          <w:rFonts w:ascii="Palatino Linotype" w:hAnsi="Palatino Linotype"/>
          <w:sz w:val="24"/>
          <w:szCs w:val="24"/>
          <w:vertAlign w:val="superscript"/>
        </w:rPr>
        <w:t xml:space="preserve"> </w:t>
      </w:r>
      <w:r w:rsidRPr="006B5B03" w:rsidR="003063FD">
        <w:rPr>
          <w:rFonts w:ascii="Palatino Linotype" w:hAnsi="Palatino Linotype"/>
          <w:sz w:val="24"/>
          <w:szCs w:val="24"/>
          <w:vertAlign w:val="superscript"/>
        </w:rPr>
        <w:footnoteReference w:id="171"/>
      </w:r>
    </w:p>
    <w:p w:rsidRPr="006B5B03" w:rsidR="00C12367" w:rsidP="00AA57FC" w:rsidRDefault="00C12367" w14:paraId="771FDADF" w14:textId="1C1CA310">
      <w:pPr>
        <w:rPr>
          <w:rFonts w:ascii="Palatino Linotype" w:hAnsi="Palatino Linotype"/>
          <w:sz w:val="24"/>
          <w:szCs w:val="24"/>
        </w:rPr>
      </w:pPr>
    </w:p>
    <w:p w:rsidRPr="006B5B03" w:rsidR="008A431B" w:rsidP="008A431B" w:rsidRDefault="3827B88D" w14:paraId="08BC530E" w14:textId="5B6069AA">
      <w:pPr>
        <w:rPr>
          <w:rFonts w:ascii="Palatino Linotype" w:hAnsi="Palatino Linotype"/>
          <w:sz w:val="24"/>
          <w:szCs w:val="24"/>
        </w:rPr>
      </w:pPr>
      <w:r w:rsidRPr="006B5B03">
        <w:rPr>
          <w:rFonts w:ascii="Palatino Linotype" w:hAnsi="Palatino Linotype"/>
          <w:sz w:val="24"/>
          <w:szCs w:val="24"/>
        </w:rPr>
        <w:t xml:space="preserve">The Commission agrees with IREC </w:t>
      </w:r>
      <w:r w:rsidRPr="006B5B03" w:rsidR="540D40F6">
        <w:rPr>
          <w:rFonts w:ascii="Palatino Linotype" w:hAnsi="Palatino Linotype"/>
          <w:sz w:val="24"/>
          <w:szCs w:val="24"/>
        </w:rPr>
        <w:t>that the effective dates of these supplemental Advice Letter</w:t>
      </w:r>
      <w:r w:rsidRPr="006B5B03" w:rsidR="02B99426">
        <w:rPr>
          <w:rFonts w:ascii="Palatino Linotype" w:hAnsi="Palatino Linotype"/>
          <w:sz w:val="24"/>
          <w:szCs w:val="24"/>
        </w:rPr>
        <w:t>s</w:t>
      </w:r>
      <w:r w:rsidRPr="006B5B03" w:rsidR="540D40F6">
        <w:rPr>
          <w:rFonts w:ascii="Palatino Linotype" w:hAnsi="Palatino Linotype"/>
          <w:sz w:val="24"/>
          <w:szCs w:val="24"/>
        </w:rPr>
        <w:t xml:space="preserve"> should be </w:t>
      </w:r>
      <w:r w:rsidRPr="006B5B03" w:rsidR="365221FD">
        <w:rPr>
          <w:rFonts w:ascii="Palatino Linotype" w:hAnsi="Palatino Linotype"/>
          <w:sz w:val="24"/>
          <w:szCs w:val="24"/>
        </w:rPr>
        <w:t>shorter than 120 days</w:t>
      </w:r>
      <w:r w:rsidRPr="006B5B03" w:rsidR="0A934AA9">
        <w:rPr>
          <w:rFonts w:ascii="Palatino Linotype" w:hAnsi="Palatino Linotype"/>
          <w:sz w:val="24"/>
          <w:szCs w:val="24"/>
        </w:rPr>
        <w:t xml:space="preserve"> as requested by SCE and SDG&amp;E.  We believe that</w:t>
      </w:r>
      <w:r w:rsidRPr="006B5B03" w:rsidR="4A654A74">
        <w:rPr>
          <w:rFonts w:ascii="Palatino Linotype" w:hAnsi="Palatino Linotype"/>
          <w:sz w:val="24"/>
          <w:szCs w:val="24"/>
        </w:rPr>
        <w:t xml:space="preserve"> </w:t>
      </w:r>
      <w:r w:rsidRPr="006B5B03" w:rsidR="77DA1EEC">
        <w:rPr>
          <w:rFonts w:ascii="Palatino Linotype" w:hAnsi="Palatino Linotype"/>
          <w:sz w:val="24"/>
          <w:szCs w:val="24"/>
        </w:rPr>
        <w:t xml:space="preserve">the supplemental Advice Letters </w:t>
      </w:r>
      <w:r w:rsidRPr="006B5B03" w:rsidR="00915CE6">
        <w:rPr>
          <w:rFonts w:ascii="Palatino Linotype" w:hAnsi="Palatino Linotype"/>
          <w:sz w:val="24"/>
          <w:szCs w:val="24"/>
        </w:rPr>
        <w:t xml:space="preserve">PG&amp;E AL 5915-E-B, SCE AL 4561-E-A, SDG&amp;E AL 3677-E-B </w:t>
      </w:r>
      <w:r w:rsidRPr="006B5B03" w:rsidR="00CA3C27">
        <w:rPr>
          <w:rFonts w:ascii="Palatino Linotype" w:hAnsi="Palatino Linotype"/>
          <w:sz w:val="24"/>
          <w:szCs w:val="24"/>
        </w:rPr>
        <w:t xml:space="preserve">becoming </w:t>
      </w:r>
      <w:r w:rsidRPr="006B5B03" w:rsidR="4A654A74">
        <w:rPr>
          <w:rFonts w:ascii="Palatino Linotype" w:hAnsi="Palatino Linotype"/>
          <w:sz w:val="24"/>
          <w:szCs w:val="24"/>
        </w:rPr>
        <w:t xml:space="preserve">effective </w:t>
      </w:r>
      <w:r w:rsidRPr="006B5B03" w:rsidR="206E096A">
        <w:rPr>
          <w:rFonts w:ascii="Palatino Linotype" w:hAnsi="Palatino Linotype"/>
          <w:sz w:val="24"/>
          <w:szCs w:val="24"/>
        </w:rPr>
        <w:t>45</w:t>
      </w:r>
      <w:r w:rsidRPr="006B5B03" w:rsidR="3FE01AD9">
        <w:rPr>
          <w:rFonts w:ascii="Palatino Linotype" w:hAnsi="Palatino Linotype"/>
          <w:sz w:val="24"/>
          <w:szCs w:val="24"/>
        </w:rPr>
        <w:t xml:space="preserve"> </w:t>
      </w:r>
      <w:r w:rsidRPr="006B5B03" w:rsidR="4A654A74">
        <w:rPr>
          <w:rFonts w:ascii="Palatino Linotype" w:hAnsi="Palatino Linotype"/>
          <w:sz w:val="24"/>
          <w:szCs w:val="24"/>
        </w:rPr>
        <w:t>days after approval</w:t>
      </w:r>
      <w:r w:rsidRPr="006B5B03" w:rsidR="4ED2E7DF">
        <w:rPr>
          <w:rFonts w:ascii="Palatino Linotype" w:hAnsi="Palatino Linotype"/>
          <w:sz w:val="24"/>
          <w:szCs w:val="24"/>
        </w:rPr>
        <w:t xml:space="preserve"> w</w:t>
      </w:r>
      <w:r w:rsidRPr="006B5B03" w:rsidR="109715D2">
        <w:rPr>
          <w:rFonts w:ascii="Palatino Linotype" w:hAnsi="Palatino Linotype"/>
          <w:sz w:val="24"/>
          <w:szCs w:val="24"/>
        </w:rPr>
        <w:t>ill</w:t>
      </w:r>
      <w:r w:rsidRPr="006B5B03" w:rsidR="4ED2E7DF">
        <w:rPr>
          <w:rFonts w:ascii="Palatino Linotype" w:hAnsi="Palatino Linotype"/>
          <w:sz w:val="24"/>
          <w:szCs w:val="24"/>
        </w:rPr>
        <w:t xml:space="preserve"> provide the </w:t>
      </w:r>
      <w:r w:rsidRPr="006B5B03" w:rsidR="53E040B8">
        <w:rPr>
          <w:rFonts w:ascii="Palatino Linotype" w:hAnsi="Palatino Linotype"/>
          <w:sz w:val="24"/>
          <w:szCs w:val="24"/>
        </w:rPr>
        <w:t xml:space="preserve">Utilities </w:t>
      </w:r>
      <w:r w:rsidRPr="006B5B03" w:rsidR="4ED2E7DF">
        <w:rPr>
          <w:rFonts w:ascii="Palatino Linotype" w:hAnsi="Palatino Linotype"/>
          <w:sz w:val="24"/>
          <w:szCs w:val="24"/>
        </w:rPr>
        <w:lastRenderedPageBreak/>
        <w:t xml:space="preserve">adequate time to </w:t>
      </w:r>
      <w:r w:rsidRPr="006B5B03" w:rsidR="78662722">
        <w:rPr>
          <w:rFonts w:ascii="Palatino Linotype" w:hAnsi="Palatino Linotype"/>
          <w:sz w:val="24"/>
          <w:szCs w:val="24"/>
        </w:rPr>
        <w:t>make changes to the Electric Rule 21 Tariff screens</w:t>
      </w:r>
      <w:r w:rsidRPr="006B5B03" w:rsidR="5C47F201">
        <w:rPr>
          <w:rFonts w:ascii="Palatino Linotype" w:hAnsi="Palatino Linotype"/>
          <w:sz w:val="24"/>
          <w:szCs w:val="24"/>
        </w:rPr>
        <w:t xml:space="preserve"> and ICA, train staff; and notify applicants of these changes</w:t>
      </w:r>
      <w:r w:rsidRPr="006B5B03" w:rsidR="4A654A74">
        <w:rPr>
          <w:rFonts w:ascii="Palatino Linotype" w:hAnsi="Palatino Linotype"/>
          <w:sz w:val="24"/>
          <w:szCs w:val="24"/>
        </w:rPr>
        <w:t>.</w:t>
      </w:r>
      <w:r w:rsidRPr="006B5B03" w:rsidR="5D4B8D21">
        <w:rPr>
          <w:rFonts w:ascii="Palatino Linotype" w:hAnsi="Palatino Linotype"/>
          <w:sz w:val="24"/>
          <w:szCs w:val="24"/>
        </w:rPr>
        <w:t xml:space="preserve">  </w:t>
      </w:r>
      <w:r w:rsidRPr="006B5B03" w:rsidR="3182B237">
        <w:rPr>
          <w:rFonts w:ascii="Palatino Linotype" w:hAnsi="Palatino Linotype"/>
          <w:sz w:val="24"/>
          <w:szCs w:val="24"/>
        </w:rPr>
        <w:t xml:space="preserve"> </w:t>
      </w:r>
      <w:r w:rsidRPr="006B5B03" w:rsidR="5D4B8D21">
        <w:rPr>
          <w:rFonts w:ascii="Palatino Linotype" w:hAnsi="Palatino Linotype"/>
          <w:sz w:val="24"/>
          <w:szCs w:val="24"/>
        </w:rPr>
        <w:t xml:space="preserve"> </w:t>
      </w:r>
    </w:p>
    <w:p w:rsidRPr="006B5B03" w:rsidR="009D2D13" w:rsidRDefault="009D2D13" w14:paraId="2E6B6B03" w14:textId="77777777">
      <w:pPr>
        <w:rPr>
          <w:rFonts w:ascii="Palatino Linotype" w:hAnsi="Palatino Linotype"/>
          <w:sz w:val="24"/>
          <w:szCs w:val="24"/>
        </w:rPr>
      </w:pPr>
    </w:p>
    <w:p w:rsidRPr="006B5B03" w:rsidR="00CF17DE" w:rsidRDefault="00CF17DE" w14:paraId="16A82360" w14:textId="77777777">
      <w:pPr>
        <w:pStyle w:val="Heading1"/>
        <w:rPr>
          <w:rFonts w:ascii="Palatino Linotype" w:hAnsi="Palatino Linotype"/>
          <w:sz w:val="24"/>
          <w:szCs w:val="24"/>
        </w:rPr>
      </w:pPr>
      <w:r w:rsidRPr="006B5B03">
        <w:rPr>
          <w:rFonts w:ascii="Palatino Linotype" w:hAnsi="Palatino Linotype"/>
          <w:sz w:val="24"/>
          <w:szCs w:val="24"/>
        </w:rPr>
        <w:t>Comments</w:t>
      </w:r>
    </w:p>
    <w:p w:rsidRPr="006B5B03" w:rsidR="00090457" w:rsidP="00090457" w:rsidRDefault="00090457" w14:paraId="029F8842" w14:textId="2AFF4534">
      <w:pPr>
        <w:rPr>
          <w:rFonts w:ascii="Palatino Linotype" w:hAnsi="Palatino Linotype"/>
          <w:sz w:val="24"/>
          <w:szCs w:val="24"/>
        </w:rPr>
      </w:pPr>
      <w:r w:rsidRPr="006B5B03">
        <w:rPr>
          <w:rFonts w:ascii="Palatino Linotype" w:hAnsi="Palatino Linotype"/>
          <w:sz w:val="24"/>
          <w:szCs w:val="24"/>
        </w:rPr>
        <w:t xml:space="preserve">Public Utilities Code section 311(g)(1) provides that this Resolution must be served on all parties and subject to at least 30 days public review.  Any comments are due within 20 days of the date of its mailing and publication on the Commission’s website and in accordance with any instructions accompanying the notice. Section 311(g)(2) provides that this 30-day review period and 20-day comment period may be reduced or waived upon the stipulation of all parties in the proceeding. </w:t>
      </w:r>
    </w:p>
    <w:p w:rsidRPr="006B5B03" w:rsidR="0024459D" w:rsidP="0024459D" w:rsidRDefault="0024459D" w14:paraId="1030F211" w14:textId="77777777">
      <w:pPr>
        <w:rPr>
          <w:rFonts w:ascii="Palatino Linotype" w:hAnsi="Palatino Linotype"/>
          <w:sz w:val="24"/>
          <w:szCs w:val="24"/>
        </w:rPr>
      </w:pPr>
    </w:p>
    <w:p w:rsidRPr="006B5B03" w:rsidR="0024459D" w:rsidP="0024459D" w:rsidRDefault="0024459D" w14:paraId="40C33EDB" w14:textId="1E0EABC4">
      <w:pPr>
        <w:rPr>
          <w:rFonts w:ascii="Palatino Linotype" w:hAnsi="Palatino Linotype"/>
          <w:sz w:val="24"/>
          <w:szCs w:val="24"/>
        </w:rPr>
      </w:pPr>
      <w:r w:rsidRPr="006B5B03">
        <w:rPr>
          <w:rFonts w:ascii="Palatino Linotype" w:hAnsi="Palatino Linotype"/>
          <w:sz w:val="24"/>
          <w:szCs w:val="24"/>
        </w:rPr>
        <w:t>The 30-day review and 20-day comment period for the draft of this resolution was neither waived nor reduced.  Accordingly, this draft resolution was mailed to parties for comments, and will be placed on the Commission's agenda no earlier than 30 days from today.</w:t>
      </w:r>
    </w:p>
    <w:p w:rsidRPr="006B5B03" w:rsidR="0024459D" w:rsidP="0024459D" w:rsidRDefault="0024459D" w14:paraId="2A500E66" w14:textId="77777777">
      <w:pPr>
        <w:rPr>
          <w:rFonts w:ascii="Palatino Linotype" w:hAnsi="Palatino Linotype"/>
          <w:sz w:val="24"/>
          <w:szCs w:val="24"/>
        </w:rPr>
      </w:pPr>
    </w:p>
    <w:p w:rsidRPr="006B5B03" w:rsidR="00CF17DE" w:rsidRDefault="00CF17DE" w14:paraId="07618DBE" w14:textId="77777777">
      <w:pPr>
        <w:pStyle w:val="Heading1"/>
        <w:rPr>
          <w:rFonts w:ascii="Palatino Linotype" w:hAnsi="Palatino Linotype"/>
          <w:sz w:val="24"/>
          <w:szCs w:val="24"/>
        </w:rPr>
      </w:pPr>
      <w:r w:rsidRPr="006B5B03">
        <w:rPr>
          <w:rFonts w:ascii="Palatino Linotype" w:hAnsi="Palatino Linotype"/>
          <w:sz w:val="24"/>
          <w:szCs w:val="24"/>
        </w:rPr>
        <w:t>Findings</w:t>
      </w:r>
    </w:p>
    <w:p w:rsidRPr="006B5B03" w:rsidR="008C14DC" w:rsidRDefault="008C14DC" w14:paraId="20EC475D" w14:textId="6226E5FF">
      <w:pPr>
        <w:numPr>
          <w:ilvl w:val="0"/>
          <w:numId w:val="4"/>
        </w:numPr>
        <w:rPr>
          <w:rFonts w:ascii="Palatino Linotype" w:hAnsi="Palatino Linotype"/>
          <w:sz w:val="24"/>
          <w:szCs w:val="24"/>
        </w:rPr>
      </w:pPr>
      <w:r w:rsidRPr="006B5B03">
        <w:rPr>
          <w:rFonts w:ascii="Palatino Linotype" w:hAnsi="Palatino Linotype"/>
          <w:sz w:val="24"/>
          <w:szCs w:val="24"/>
        </w:rPr>
        <w:t>O</w:t>
      </w:r>
      <w:r w:rsidRPr="006B5B03" w:rsidR="00331AA6">
        <w:rPr>
          <w:rFonts w:ascii="Palatino Linotype" w:hAnsi="Palatino Linotype"/>
          <w:sz w:val="24"/>
          <w:szCs w:val="24"/>
        </w:rPr>
        <w:t>rdering Paragraph</w:t>
      </w:r>
      <w:r w:rsidRPr="006B5B03">
        <w:rPr>
          <w:rFonts w:ascii="Palatino Linotype" w:hAnsi="Palatino Linotype"/>
          <w:sz w:val="24"/>
          <w:szCs w:val="24"/>
        </w:rPr>
        <w:t xml:space="preserve"> 55 of D.20-09-035 requires Pacific Gas and Electric (PG&amp;E), Southern California Edison (SCE), and San Diego Gas &amp; Electric (SDG&amp;E) </w:t>
      </w:r>
      <w:r w:rsidRPr="006B5B03" w:rsidR="00331AA6">
        <w:rPr>
          <w:rFonts w:ascii="Palatino Linotype" w:hAnsi="Palatino Linotype"/>
          <w:sz w:val="24"/>
          <w:szCs w:val="24"/>
        </w:rPr>
        <w:t xml:space="preserve">each </w:t>
      </w:r>
      <w:r w:rsidRPr="006B5B03">
        <w:rPr>
          <w:rFonts w:ascii="Palatino Linotype" w:hAnsi="Palatino Linotype"/>
          <w:sz w:val="24"/>
          <w:szCs w:val="24"/>
        </w:rPr>
        <w:t xml:space="preserve">to file </w:t>
      </w:r>
      <w:r w:rsidRPr="006B5B03" w:rsidR="006947E2">
        <w:rPr>
          <w:rFonts w:ascii="Palatino Linotype" w:hAnsi="Palatino Linotype"/>
          <w:sz w:val="24"/>
          <w:szCs w:val="24"/>
        </w:rPr>
        <w:t xml:space="preserve">a </w:t>
      </w:r>
      <w:r w:rsidRPr="006B5B03" w:rsidR="00E20C98">
        <w:rPr>
          <w:rFonts w:ascii="Palatino Linotype" w:hAnsi="Palatino Linotype"/>
          <w:sz w:val="24"/>
          <w:szCs w:val="24"/>
        </w:rPr>
        <w:t>Tier 1 Advice Letter on O</w:t>
      </w:r>
      <w:r w:rsidRPr="006B5B03" w:rsidR="006947E2">
        <w:rPr>
          <w:rFonts w:ascii="Palatino Linotype" w:hAnsi="Palatino Linotype"/>
          <w:sz w:val="24"/>
          <w:szCs w:val="24"/>
        </w:rPr>
        <w:t xml:space="preserve">rdering </w:t>
      </w:r>
      <w:r w:rsidRPr="006B5B03" w:rsidR="00E20C98">
        <w:rPr>
          <w:rFonts w:ascii="Palatino Linotype" w:hAnsi="Palatino Linotype"/>
          <w:sz w:val="24"/>
          <w:szCs w:val="24"/>
        </w:rPr>
        <w:t>P</w:t>
      </w:r>
      <w:r w:rsidRPr="006B5B03" w:rsidR="006947E2">
        <w:rPr>
          <w:rFonts w:ascii="Palatino Linotype" w:hAnsi="Palatino Linotype"/>
          <w:sz w:val="24"/>
          <w:szCs w:val="24"/>
        </w:rPr>
        <w:t>aragraphs</w:t>
      </w:r>
      <w:r w:rsidRPr="006B5B03" w:rsidR="00E20C98">
        <w:rPr>
          <w:rFonts w:ascii="Palatino Linotype" w:hAnsi="Palatino Linotype"/>
          <w:sz w:val="24"/>
          <w:szCs w:val="24"/>
        </w:rPr>
        <w:t xml:space="preserve"> 13, 14, 46, 49, 50, and 52, 30 days after issuance of the Decision</w:t>
      </w:r>
      <w:r w:rsidRPr="006B5B03" w:rsidR="001E3F38">
        <w:rPr>
          <w:rFonts w:ascii="Palatino Linotype" w:hAnsi="Palatino Linotype"/>
          <w:sz w:val="24"/>
          <w:szCs w:val="24"/>
        </w:rPr>
        <w:t xml:space="preserve">.  </w:t>
      </w:r>
      <w:r w:rsidRPr="006B5B03" w:rsidR="00AC1B55">
        <w:rPr>
          <w:rFonts w:ascii="Palatino Linotype" w:hAnsi="Palatino Linotype"/>
          <w:sz w:val="24"/>
          <w:szCs w:val="24"/>
        </w:rPr>
        <w:t xml:space="preserve">This </w:t>
      </w:r>
      <w:r w:rsidRPr="006B5B03" w:rsidR="001E3F38">
        <w:rPr>
          <w:rFonts w:ascii="Palatino Linotype" w:hAnsi="Palatino Linotype"/>
          <w:sz w:val="24"/>
          <w:szCs w:val="24"/>
        </w:rPr>
        <w:t>O</w:t>
      </w:r>
      <w:r w:rsidRPr="006B5B03" w:rsidR="00183BBD">
        <w:rPr>
          <w:rFonts w:ascii="Palatino Linotype" w:hAnsi="Palatino Linotype"/>
          <w:sz w:val="24"/>
          <w:szCs w:val="24"/>
        </w:rPr>
        <w:t xml:space="preserve">rdering </w:t>
      </w:r>
      <w:r w:rsidRPr="006B5B03" w:rsidR="001E3F38">
        <w:rPr>
          <w:rFonts w:ascii="Palatino Linotype" w:hAnsi="Palatino Linotype"/>
          <w:sz w:val="24"/>
          <w:szCs w:val="24"/>
        </w:rPr>
        <w:t>P</w:t>
      </w:r>
      <w:r w:rsidRPr="006B5B03" w:rsidR="00183BBD">
        <w:rPr>
          <w:rFonts w:ascii="Palatino Linotype" w:hAnsi="Palatino Linotype"/>
          <w:sz w:val="24"/>
          <w:szCs w:val="24"/>
        </w:rPr>
        <w:t>aragraph</w:t>
      </w:r>
      <w:r w:rsidRPr="006B5B03" w:rsidR="001E3F38">
        <w:rPr>
          <w:rFonts w:ascii="Palatino Linotype" w:hAnsi="Palatino Linotype"/>
          <w:sz w:val="24"/>
          <w:szCs w:val="24"/>
        </w:rPr>
        <w:t xml:space="preserve"> </w:t>
      </w:r>
      <w:r w:rsidRPr="006B5B03" w:rsidR="00AC1B55">
        <w:rPr>
          <w:rFonts w:ascii="Palatino Linotype" w:hAnsi="Palatino Linotype"/>
          <w:sz w:val="24"/>
          <w:szCs w:val="24"/>
        </w:rPr>
        <w:t>requires</w:t>
      </w:r>
      <w:r w:rsidRPr="006B5B03" w:rsidR="00E20C98">
        <w:rPr>
          <w:rFonts w:ascii="Palatino Linotype" w:hAnsi="Palatino Linotype"/>
          <w:sz w:val="24"/>
          <w:szCs w:val="24"/>
        </w:rPr>
        <w:t xml:space="preserve"> </w:t>
      </w:r>
      <w:r w:rsidRPr="006B5B03" w:rsidR="00D77913">
        <w:rPr>
          <w:rFonts w:ascii="Palatino Linotype" w:hAnsi="Palatino Linotype"/>
          <w:sz w:val="24"/>
          <w:szCs w:val="24"/>
        </w:rPr>
        <w:t xml:space="preserve">a </w:t>
      </w:r>
      <w:r w:rsidRPr="006B5B03" w:rsidR="00E20C98">
        <w:rPr>
          <w:rFonts w:ascii="Palatino Linotype" w:hAnsi="Palatino Linotype"/>
          <w:sz w:val="24"/>
          <w:szCs w:val="24"/>
        </w:rPr>
        <w:t xml:space="preserve">Tier 2 Advice Letter on </w:t>
      </w:r>
      <w:r w:rsidRPr="006B5B03" w:rsidR="006947E2">
        <w:rPr>
          <w:rFonts w:ascii="Palatino Linotype" w:hAnsi="Palatino Linotype"/>
          <w:sz w:val="24"/>
          <w:szCs w:val="24"/>
        </w:rPr>
        <w:t>Ordering Paragraphs</w:t>
      </w:r>
      <w:r w:rsidRPr="006B5B03" w:rsidR="00E20C98">
        <w:rPr>
          <w:rFonts w:ascii="Palatino Linotype" w:hAnsi="Palatino Linotype"/>
          <w:sz w:val="24"/>
          <w:szCs w:val="24"/>
        </w:rPr>
        <w:t xml:space="preserve"> 1, 2, 3, 4, 12, 17, 18, 23, 24, 30, 32, 33, 37, 38, 40, and 46, 60 days after issuance of the Decision</w:t>
      </w:r>
      <w:r w:rsidRPr="006B5B03" w:rsidR="00331A19">
        <w:rPr>
          <w:rFonts w:ascii="Palatino Linotype" w:hAnsi="Palatino Linotype"/>
          <w:sz w:val="24"/>
          <w:szCs w:val="24"/>
        </w:rPr>
        <w:t>.  This O</w:t>
      </w:r>
      <w:r w:rsidRPr="006B5B03" w:rsidR="00183BBD">
        <w:rPr>
          <w:rFonts w:ascii="Palatino Linotype" w:hAnsi="Palatino Linotype"/>
          <w:sz w:val="24"/>
          <w:szCs w:val="24"/>
        </w:rPr>
        <w:t xml:space="preserve">rdering </w:t>
      </w:r>
      <w:r w:rsidRPr="006B5B03" w:rsidR="00331A19">
        <w:rPr>
          <w:rFonts w:ascii="Palatino Linotype" w:hAnsi="Palatino Linotype"/>
          <w:sz w:val="24"/>
          <w:szCs w:val="24"/>
        </w:rPr>
        <w:t>P</w:t>
      </w:r>
      <w:r w:rsidRPr="006B5B03" w:rsidR="00183BBD">
        <w:rPr>
          <w:rFonts w:ascii="Palatino Linotype" w:hAnsi="Palatino Linotype"/>
          <w:sz w:val="24"/>
          <w:szCs w:val="24"/>
        </w:rPr>
        <w:t>aragraph</w:t>
      </w:r>
      <w:r w:rsidRPr="006B5B03" w:rsidR="00331A19">
        <w:rPr>
          <w:rFonts w:ascii="Palatino Linotype" w:hAnsi="Palatino Linotype"/>
          <w:sz w:val="24"/>
          <w:szCs w:val="24"/>
        </w:rPr>
        <w:t xml:space="preserve"> also requires another </w:t>
      </w:r>
      <w:r w:rsidRPr="006B5B03" w:rsidR="00E20C98">
        <w:rPr>
          <w:rFonts w:ascii="Palatino Linotype" w:hAnsi="Palatino Linotype"/>
          <w:sz w:val="24"/>
          <w:szCs w:val="24"/>
        </w:rPr>
        <w:t xml:space="preserve">Tier </w:t>
      </w:r>
      <w:r w:rsidRPr="006B5B03" w:rsidR="00D77913">
        <w:rPr>
          <w:rFonts w:ascii="Palatino Linotype" w:hAnsi="Palatino Linotype"/>
          <w:sz w:val="24"/>
          <w:szCs w:val="24"/>
        </w:rPr>
        <w:t>2</w:t>
      </w:r>
      <w:r w:rsidRPr="006B5B03" w:rsidR="00E20C98">
        <w:rPr>
          <w:rFonts w:ascii="Palatino Linotype" w:hAnsi="Palatino Linotype"/>
          <w:sz w:val="24"/>
          <w:szCs w:val="24"/>
        </w:rPr>
        <w:t xml:space="preserve"> Advice Letter on </w:t>
      </w:r>
      <w:r w:rsidRPr="006B5B03" w:rsidR="006947E2">
        <w:rPr>
          <w:rFonts w:ascii="Palatino Linotype" w:hAnsi="Palatino Linotype"/>
          <w:sz w:val="24"/>
          <w:szCs w:val="24"/>
        </w:rPr>
        <w:t>Ordering Paragraphs</w:t>
      </w:r>
      <w:r w:rsidRPr="006B5B03" w:rsidR="00E20C98">
        <w:rPr>
          <w:rFonts w:ascii="Palatino Linotype" w:hAnsi="Palatino Linotype"/>
          <w:sz w:val="24"/>
          <w:szCs w:val="24"/>
        </w:rPr>
        <w:t xml:space="preserve"> 5, 6, 8, and 11, 120 days after issuance of the Decision.</w:t>
      </w:r>
    </w:p>
    <w:p w:rsidRPr="006B5B03" w:rsidR="00E34DB9" w:rsidP="001A4FE6" w:rsidRDefault="00E34DB9" w14:paraId="0CAE3D3D" w14:textId="2687B0FB">
      <w:pPr>
        <w:pStyle w:val="ListParagraph"/>
        <w:numPr>
          <w:ilvl w:val="0"/>
          <w:numId w:val="4"/>
        </w:numPr>
        <w:rPr>
          <w:rFonts w:ascii="Palatino Linotype" w:hAnsi="Palatino Linotype"/>
          <w:sz w:val="24"/>
          <w:szCs w:val="24"/>
        </w:rPr>
      </w:pPr>
      <w:r w:rsidRPr="006B5B03">
        <w:rPr>
          <w:rFonts w:ascii="Palatino Linotype" w:hAnsi="Palatino Linotype"/>
          <w:sz w:val="24"/>
          <w:szCs w:val="24"/>
        </w:rPr>
        <w:t xml:space="preserve">On November 30, 2020, PG&amp;E filed </w:t>
      </w:r>
      <w:r w:rsidRPr="006B5B03" w:rsidR="000D3F2F">
        <w:rPr>
          <w:rFonts w:ascii="Palatino Linotype" w:hAnsi="Palatino Linotype"/>
          <w:sz w:val="24"/>
          <w:szCs w:val="24"/>
        </w:rPr>
        <w:t xml:space="preserve">Advice Letter </w:t>
      </w:r>
      <w:r w:rsidRPr="006B5B03">
        <w:rPr>
          <w:rFonts w:ascii="Palatino Linotype" w:hAnsi="Palatino Linotype"/>
          <w:sz w:val="24"/>
          <w:szCs w:val="24"/>
        </w:rPr>
        <w:t xml:space="preserve">6014-E, SCE filed </w:t>
      </w:r>
      <w:r w:rsidRPr="006B5B03" w:rsidR="000D3F2F">
        <w:rPr>
          <w:rFonts w:ascii="Palatino Linotype" w:hAnsi="Palatino Linotype"/>
          <w:sz w:val="24"/>
          <w:szCs w:val="24"/>
        </w:rPr>
        <w:t xml:space="preserve">Advice Letter </w:t>
      </w:r>
      <w:r w:rsidRPr="006B5B03">
        <w:rPr>
          <w:rFonts w:ascii="Palatino Linotype" w:hAnsi="Palatino Linotype"/>
          <w:sz w:val="24"/>
          <w:szCs w:val="24"/>
        </w:rPr>
        <w:t xml:space="preserve">4359-E, and SDG&amp;E filed </w:t>
      </w:r>
      <w:r w:rsidRPr="006B5B03" w:rsidR="000D3F2F">
        <w:rPr>
          <w:rFonts w:ascii="Palatino Linotype" w:hAnsi="Palatino Linotype"/>
          <w:sz w:val="24"/>
          <w:szCs w:val="24"/>
        </w:rPr>
        <w:t xml:space="preserve">Advice Letter </w:t>
      </w:r>
      <w:r w:rsidRPr="006B5B03">
        <w:rPr>
          <w:rFonts w:ascii="Palatino Linotype" w:hAnsi="Palatino Linotype"/>
          <w:sz w:val="24"/>
          <w:szCs w:val="24"/>
        </w:rPr>
        <w:t>3654-E</w:t>
      </w:r>
      <w:r w:rsidRPr="006B5B03" w:rsidR="007F157E">
        <w:rPr>
          <w:rFonts w:ascii="Palatino Linotype" w:hAnsi="Palatino Linotype"/>
          <w:sz w:val="24"/>
          <w:szCs w:val="24"/>
        </w:rPr>
        <w:t xml:space="preserve"> in compliance with the 60-day filing requirement of Ordering Paragraph 55 of D.20-09-035</w:t>
      </w:r>
      <w:r w:rsidRPr="006B5B03">
        <w:rPr>
          <w:rFonts w:ascii="Palatino Linotype" w:hAnsi="Palatino Linotype"/>
          <w:sz w:val="24"/>
          <w:szCs w:val="24"/>
        </w:rPr>
        <w:t>.</w:t>
      </w:r>
    </w:p>
    <w:p w:rsidRPr="006B5B03" w:rsidR="00C13E4B" w:rsidP="001A4FE6" w:rsidRDefault="00C13E4B" w14:paraId="4BF22A87" w14:textId="1BA8FC7D">
      <w:pPr>
        <w:pStyle w:val="ListParagraph"/>
        <w:numPr>
          <w:ilvl w:val="0"/>
          <w:numId w:val="4"/>
        </w:numPr>
        <w:rPr>
          <w:rFonts w:ascii="Palatino Linotype" w:hAnsi="Palatino Linotype"/>
          <w:sz w:val="24"/>
          <w:szCs w:val="24"/>
        </w:rPr>
      </w:pPr>
      <w:r w:rsidRPr="006B5B03">
        <w:rPr>
          <w:rFonts w:ascii="Palatino Linotype" w:hAnsi="Palatino Linotype"/>
          <w:sz w:val="24"/>
          <w:szCs w:val="24"/>
        </w:rPr>
        <w:t xml:space="preserve">On January 28, 2021, PG&amp;E filed </w:t>
      </w:r>
      <w:r w:rsidRPr="006B5B03" w:rsidR="000D3F2F">
        <w:rPr>
          <w:rFonts w:ascii="Palatino Linotype" w:hAnsi="Palatino Linotype"/>
          <w:sz w:val="24"/>
          <w:szCs w:val="24"/>
        </w:rPr>
        <w:t xml:space="preserve">Advice Letter </w:t>
      </w:r>
      <w:r w:rsidRPr="006B5B03">
        <w:rPr>
          <w:rFonts w:ascii="Palatino Linotype" w:hAnsi="Palatino Linotype"/>
          <w:sz w:val="24"/>
          <w:szCs w:val="24"/>
        </w:rPr>
        <w:t xml:space="preserve">5915-E, SCE filed </w:t>
      </w:r>
      <w:r w:rsidRPr="006B5B03" w:rsidR="000D3F2F">
        <w:rPr>
          <w:rFonts w:ascii="Palatino Linotype" w:hAnsi="Palatino Linotype"/>
          <w:sz w:val="24"/>
          <w:szCs w:val="24"/>
        </w:rPr>
        <w:t xml:space="preserve">Advice Letter </w:t>
      </w:r>
      <w:r w:rsidRPr="006B5B03">
        <w:rPr>
          <w:rFonts w:ascii="Palatino Linotype" w:hAnsi="Palatino Linotype"/>
          <w:sz w:val="24"/>
          <w:szCs w:val="24"/>
        </w:rPr>
        <w:t xml:space="preserve">4402-E, and SDG&amp;E filed </w:t>
      </w:r>
      <w:r w:rsidRPr="006B5B03" w:rsidR="000D3F2F">
        <w:rPr>
          <w:rFonts w:ascii="Palatino Linotype" w:hAnsi="Palatino Linotype"/>
          <w:sz w:val="24"/>
          <w:szCs w:val="24"/>
        </w:rPr>
        <w:t xml:space="preserve">Advice Letter </w:t>
      </w:r>
      <w:r w:rsidRPr="006B5B03">
        <w:rPr>
          <w:rFonts w:ascii="Palatino Linotype" w:hAnsi="Palatino Linotype"/>
          <w:sz w:val="24"/>
          <w:szCs w:val="24"/>
        </w:rPr>
        <w:t>3677-E in compliance with the 120-day filing requirement of Ordering Paragraph 55 of D.20-09-035.</w:t>
      </w:r>
    </w:p>
    <w:p w:rsidRPr="006B5B03" w:rsidR="00C132A2" w:rsidP="001A4FE6" w:rsidRDefault="00C132A2" w14:paraId="35F885BC" w14:textId="29C040E2">
      <w:pPr>
        <w:pStyle w:val="ListParagraph"/>
        <w:numPr>
          <w:ilvl w:val="0"/>
          <w:numId w:val="4"/>
        </w:numPr>
        <w:rPr>
          <w:rFonts w:ascii="Palatino Linotype" w:hAnsi="Palatino Linotype"/>
          <w:sz w:val="24"/>
          <w:szCs w:val="24"/>
        </w:rPr>
      </w:pPr>
      <w:r w:rsidRPr="006B5B03">
        <w:rPr>
          <w:rFonts w:ascii="Palatino Linotype" w:hAnsi="Palatino Linotype"/>
          <w:sz w:val="24"/>
          <w:szCs w:val="24"/>
        </w:rPr>
        <w:t xml:space="preserve">On June 25, 2021, PG&amp;E filed </w:t>
      </w:r>
      <w:r w:rsidRPr="006B5B03" w:rsidR="000D3F2F">
        <w:rPr>
          <w:rFonts w:ascii="Palatino Linotype" w:hAnsi="Palatino Linotype"/>
          <w:sz w:val="24"/>
          <w:szCs w:val="24"/>
        </w:rPr>
        <w:t xml:space="preserve">Advice Letter </w:t>
      </w:r>
      <w:r w:rsidRPr="006B5B03">
        <w:rPr>
          <w:rFonts w:ascii="Palatino Linotype" w:hAnsi="Palatino Linotype"/>
          <w:sz w:val="24"/>
          <w:szCs w:val="24"/>
        </w:rPr>
        <w:t xml:space="preserve">6014-E-A to replace </w:t>
      </w:r>
      <w:r w:rsidRPr="006B5B03" w:rsidR="000D3F2F">
        <w:rPr>
          <w:rFonts w:ascii="Palatino Linotype" w:hAnsi="Palatino Linotype"/>
          <w:sz w:val="24"/>
          <w:szCs w:val="24"/>
        </w:rPr>
        <w:t xml:space="preserve">Advice Letter </w:t>
      </w:r>
      <w:r w:rsidRPr="006B5B03">
        <w:rPr>
          <w:rFonts w:ascii="Palatino Linotype" w:hAnsi="Palatino Linotype"/>
          <w:sz w:val="24"/>
          <w:szCs w:val="24"/>
        </w:rPr>
        <w:t xml:space="preserve">6014-E in its entirety.  On the same day, SCE filed </w:t>
      </w:r>
      <w:r w:rsidRPr="006B5B03" w:rsidR="000D3F2F">
        <w:rPr>
          <w:rFonts w:ascii="Palatino Linotype" w:hAnsi="Palatino Linotype"/>
          <w:sz w:val="24"/>
          <w:szCs w:val="24"/>
        </w:rPr>
        <w:t xml:space="preserve">Advice Letter </w:t>
      </w:r>
      <w:r w:rsidRPr="006B5B03">
        <w:rPr>
          <w:rFonts w:ascii="Palatino Linotype" w:hAnsi="Palatino Linotype"/>
          <w:sz w:val="24"/>
          <w:szCs w:val="24"/>
        </w:rPr>
        <w:t xml:space="preserve">4359-E-A to supplement </w:t>
      </w:r>
      <w:r w:rsidRPr="006B5B03" w:rsidR="000D3F2F">
        <w:rPr>
          <w:rFonts w:ascii="Palatino Linotype" w:hAnsi="Palatino Linotype"/>
          <w:sz w:val="24"/>
          <w:szCs w:val="24"/>
        </w:rPr>
        <w:t xml:space="preserve">Advice Letter </w:t>
      </w:r>
      <w:r w:rsidRPr="006B5B03">
        <w:rPr>
          <w:rFonts w:ascii="Palatino Linotype" w:hAnsi="Palatino Linotype"/>
          <w:sz w:val="24"/>
          <w:szCs w:val="24"/>
        </w:rPr>
        <w:t>4359-E in its entirety.</w:t>
      </w:r>
    </w:p>
    <w:p w:rsidRPr="006B5B03" w:rsidR="00751D27" w:rsidP="001A4FE6" w:rsidRDefault="00751D27" w14:paraId="337DB101" w14:textId="44B4ACE0">
      <w:pPr>
        <w:pStyle w:val="ListParagraph"/>
        <w:numPr>
          <w:ilvl w:val="0"/>
          <w:numId w:val="4"/>
        </w:numPr>
        <w:rPr>
          <w:rFonts w:ascii="Palatino Linotype" w:hAnsi="Palatino Linotype"/>
          <w:sz w:val="24"/>
          <w:szCs w:val="24"/>
        </w:rPr>
      </w:pPr>
      <w:r w:rsidRPr="006B5B03">
        <w:rPr>
          <w:rFonts w:ascii="Palatino Linotype" w:hAnsi="Palatino Linotype"/>
          <w:sz w:val="24"/>
          <w:szCs w:val="24"/>
        </w:rPr>
        <w:t xml:space="preserve">Between July 8, </w:t>
      </w:r>
      <w:proofErr w:type="gramStart"/>
      <w:r w:rsidRPr="006B5B03">
        <w:rPr>
          <w:rFonts w:ascii="Palatino Linotype" w:hAnsi="Palatino Linotype"/>
          <w:sz w:val="24"/>
          <w:szCs w:val="24"/>
        </w:rPr>
        <w:t>2021</w:t>
      </w:r>
      <w:proofErr w:type="gramEnd"/>
      <w:r w:rsidRPr="006B5B03">
        <w:rPr>
          <w:rFonts w:ascii="Palatino Linotype" w:hAnsi="Palatino Linotype"/>
          <w:sz w:val="24"/>
          <w:szCs w:val="24"/>
        </w:rPr>
        <w:t xml:space="preserve"> and July 22, 2021, the Energy Division hosted biweekly meetings with the </w:t>
      </w:r>
      <w:r w:rsidRPr="006B5B03" w:rsidR="00E1427D">
        <w:rPr>
          <w:rFonts w:ascii="Palatino Linotype" w:hAnsi="Palatino Linotype"/>
          <w:sz w:val="24"/>
          <w:szCs w:val="24"/>
        </w:rPr>
        <w:t xml:space="preserve">Utilities </w:t>
      </w:r>
      <w:r w:rsidRPr="006B5B03" w:rsidR="000F0840">
        <w:rPr>
          <w:rFonts w:ascii="Palatino Linotype" w:hAnsi="Palatino Linotype"/>
          <w:sz w:val="24"/>
          <w:szCs w:val="24"/>
        </w:rPr>
        <w:t xml:space="preserve">including other stakeholders such as Tesla, Enphase Energy, the California Solar Storage Association (CALSSA), and </w:t>
      </w:r>
      <w:r w:rsidRPr="006B5B03" w:rsidR="00C736DE">
        <w:rPr>
          <w:rFonts w:ascii="Palatino Linotype" w:hAnsi="Palatino Linotype"/>
          <w:sz w:val="24"/>
          <w:szCs w:val="24"/>
        </w:rPr>
        <w:t>the Interstate</w:t>
      </w:r>
      <w:r w:rsidRPr="006B5B03" w:rsidR="000B5B07">
        <w:rPr>
          <w:rFonts w:ascii="Palatino Linotype" w:hAnsi="Palatino Linotype"/>
          <w:sz w:val="24"/>
          <w:szCs w:val="24"/>
        </w:rPr>
        <w:t xml:space="preserve"> </w:t>
      </w:r>
      <w:r w:rsidRPr="006B5B03" w:rsidR="000B5B07">
        <w:rPr>
          <w:rFonts w:ascii="Palatino Linotype" w:hAnsi="Palatino Linotype"/>
          <w:sz w:val="24"/>
          <w:szCs w:val="24"/>
        </w:rPr>
        <w:lastRenderedPageBreak/>
        <w:t xml:space="preserve">Renewable Energy Council, Inc. (IREC) </w:t>
      </w:r>
      <w:r w:rsidRPr="006B5B03">
        <w:rPr>
          <w:rFonts w:ascii="Palatino Linotype" w:hAnsi="Palatino Linotype"/>
          <w:sz w:val="24"/>
          <w:szCs w:val="24"/>
        </w:rPr>
        <w:t xml:space="preserve">to discuss and settle protested issues in </w:t>
      </w:r>
      <w:r w:rsidRPr="006B5B03" w:rsidR="000B5B07">
        <w:rPr>
          <w:rFonts w:ascii="Palatino Linotype" w:hAnsi="Palatino Linotype"/>
          <w:sz w:val="24"/>
          <w:szCs w:val="24"/>
        </w:rPr>
        <w:t>Ordering Paragraphs of</w:t>
      </w:r>
      <w:r w:rsidRPr="006B5B03">
        <w:rPr>
          <w:rFonts w:ascii="Palatino Linotype" w:hAnsi="Palatino Linotype"/>
          <w:sz w:val="24"/>
          <w:szCs w:val="24"/>
        </w:rPr>
        <w:t xml:space="preserve"> the 30-day, 60-day, and 120-day Advice Letters.</w:t>
      </w:r>
    </w:p>
    <w:p w:rsidRPr="006B5B03" w:rsidR="00C13E4B" w:rsidP="001A4FE6" w:rsidRDefault="000A73F7" w14:paraId="6A0B6A68" w14:textId="3054779E">
      <w:pPr>
        <w:pStyle w:val="ListParagraph"/>
        <w:numPr>
          <w:ilvl w:val="0"/>
          <w:numId w:val="4"/>
        </w:numPr>
        <w:rPr>
          <w:rFonts w:ascii="Palatino Linotype" w:hAnsi="Palatino Linotype"/>
          <w:sz w:val="24"/>
          <w:szCs w:val="24"/>
        </w:rPr>
      </w:pPr>
      <w:r w:rsidRPr="006B5B03">
        <w:rPr>
          <w:rFonts w:ascii="Palatino Linotype" w:hAnsi="Palatino Linotype"/>
          <w:sz w:val="24"/>
          <w:szCs w:val="24"/>
        </w:rPr>
        <w:t xml:space="preserve">On August 6, 2021, SDG&amp;E filed </w:t>
      </w:r>
      <w:r w:rsidRPr="006B5B03" w:rsidR="000D3F2F">
        <w:rPr>
          <w:rFonts w:ascii="Palatino Linotype" w:hAnsi="Palatino Linotype"/>
          <w:sz w:val="24"/>
          <w:szCs w:val="24"/>
        </w:rPr>
        <w:t xml:space="preserve">Advice Letter </w:t>
      </w:r>
      <w:r w:rsidRPr="006B5B03">
        <w:rPr>
          <w:rFonts w:ascii="Palatino Linotype" w:hAnsi="Palatino Linotype"/>
          <w:sz w:val="24"/>
          <w:szCs w:val="24"/>
        </w:rPr>
        <w:t xml:space="preserve">3677-E-A to address </w:t>
      </w:r>
      <w:r w:rsidRPr="006B5B03" w:rsidR="00F11447">
        <w:rPr>
          <w:rFonts w:ascii="Palatino Linotype" w:hAnsi="Palatino Linotype"/>
          <w:sz w:val="24"/>
          <w:szCs w:val="24"/>
        </w:rPr>
        <w:t>Ordering Paragraphs</w:t>
      </w:r>
      <w:r w:rsidRPr="006B5B03">
        <w:rPr>
          <w:rFonts w:ascii="Palatino Linotype" w:hAnsi="Palatino Linotype"/>
          <w:sz w:val="24"/>
          <w:szCs w:val="24"/>
        </w:rPr>
        <w:t xml:space="preserve"> 2,</w:t>
      </w:r>
      <w:r w:rsidRPr="006B5B03">
        <w:rPr>
          <w:rFonts w:ascii="Palatino Linotype" w:hAnsi="Palatino Linotype"/>
          <w:sz w:val="24"/>
          <w:szCs w:val="24"/>
          <w:vertAlign w:val="superscript"/>
        </w:rPr>
        <w:t xml:space="preserve"> </w:t>
      </w:r>
      <w:r w:rsidRPr="006B5B03">
        <w:rPr>
          <w:rFonts w:ascii="Palatino Linotype" w:hAnsi="Palatino Linotype"/>
          <w:sz w:val="24"/>
          <w:szCs w:val="24"/>
        </w:rPr>
        <w:t>5,</w:t>
      </w:r>
      <w:r w:rsidRPr="006B5B03">
        <w:rPr>
          <w:rFonts w:ascii="Palatino Linotype" w:hAnsi="Palatino Linotype"/>
          <w:sz w:val="24"/>
          <w:szCs w:val="24"/>
          <w:vertAlign w:val="superscript"/>
        </w:rPr>
        <w:t xml:space="preserve"> </w:t>
      </w:r>
      <w:r w:rsidRPr="006B5B03">
        <w:rPr>
          <w:rFonts w:ascii="Palatino Linotype" w:hAnsi="Palatino Linotype"/>
          <w:sz w:val="24"/>
          <w:szCs w:val="24"/>
        </w:rPr>
        <w:t>6,</w:t>
      </w:r>
      <w:r w:rsidRPr="006B5B03">
        <w:rPr>
          <w:rFonts w:ascii="Palatino Linotype" w:hAnsi="Palatino Linotype"/>
          <w:sz w:val="24"/>
          <w:szCs w:val="24"/>
          <w:vertAlign w:val="superscript"/>
        </w:rPr>
        <w:t xml:space="preserve"> </w:t>
      </w:r>
      <w:r w:rsidRPr="006B5B03">
        <w:rPr>
          <w:rFonts w:ascii="Palatino Linotype" w:hAnsi="Palatino Linotype"/>
          <w:sz w:val="24"/>
          <w:szCs w:val="24"/>
        </w:rPr>
        <w:t>11, 12,</w:t>
      </w:r>
      <w:r w:rsidRPr="006B5B03">
        <w:rPr>
          <w:rFonts w:ascii="Palatino Linotype" w:hAnsi="Palatino Linotype"/>
          <w:sz w:val="24"/>
          <w:szCs w:val="24"/>
          <w:vertAlign w:val="superscript"/>
        </w:rPr>
        <w:t xml:space="preserve"> </w:t>
      </w:r>
      <w:r w:rsidRPr="006B5B03">
        <w:rPr>
          <w:rFonts w:ascii="Palatino Linotype" w:hAnsi="Palatino Linotype"/>
          <w:sz w:val="24"/>
          <w:szCs w:val="24"/>
        </w:rPr>
        <w:t>and 23.</w:t>
      </w:r>
      <w:r w:rsidRPr="006B5B03">
        <w:rPr>
          <w:rFonts w:ascii="Palatino Linotype" w:hAnsi="Palatino Linotype"/>
          <w:sz w:val="24"/>
          <w:szCs w:val="24"/>
          <w:vertAlign w:val="superscript"/>
        </w:rPr>
        <w:t xml:space="preserve">   </w:t>
      </w:r>
      <w:r w:rsidRPr="006B5B03">
        <w:rPr>
          <w:rFonts w:ascii="Palatino Linotype" w:hAnsi="Palatino Linotype"/>
          <w:sz w:val="24"/>
          <w:szCs w:val="24"/>
        </w:rPr>
        <w:t xml:space="preserve">On the same day, PG&amp;E filed </w:t>
      </w:r>
      <w:r w:rsidRPr="006B5B03" w:rsidR="000D3F2F">
        <w:rPr>
          <w:rFonts w:ascii="Palatino Linotype" w:hAnsi="Palatino Linotype"/>
          <w:sz w:val="24"/>
          <w:szCs w:val="24"/>
        </w:rPr>
        <w:t xml:space="preserve">Advice Letter </w:t>
      </w:r>
      <w:r w:rsidRPr="006B5B03">
        <w:rPr>
          <w:rFonts w:ascii="Palatino Linotype" w:hAnsi="Palatino Linotype"/>
          <w:sz w:val="24"/>
          <w:szCs w:val="24"/>
        </w:rPr>
        <w:t xml:space="preserve">6287-E to address </w:t>
      </w:r>
      <w:r w:rsidRPr="006B5B03" w:rsidR="00F11447">
        <w:rPr>
          <w:rFonts w:ascii="Palatino Linotype" w:hAnsi="Palatino Linotype"/>
          <w:sz w:val="24"/>
          <w:szCs w:val="24"/>
        </w:rPr>
        <w:t>Ordering Paragraphs</w:t>
      </w:r>
      <w:r w:rsidRPr="006B5B03">
        <w:rPr>
          <w:rFonts w:ascii="Palatino Linotype" w:hAnsi="Palatino Linotype"/>
          <w:sz w:val="24"/>
          <w:szCs w:val="24"/>
        </w:rPr>
        <w:t xml:space="preserve"> 2, 5, 6, 8,</w:t>
      </w:r>
      <w:r w:rsidRPr="006B5B03">
        <w:rPr>
          <w:rFonts w:ascii="Palatino Linotype" w:hAnsi="Palatino Linotype"/>
          <w:sz w:val="24"/>
          <w:szCs w:val="24"/>
          <w:vertAlign w:val="superscript"/>
        </w:rPr>
        <w:t xml:space="preserve"> </w:t>
      </w:r>
      <w:r w:rsidRPr="006B5B03">
        <w:rPr>
          <w:rFonts w:ascii="Palatino Linotype" w:hAnsi="Palatino Linotype"/>
          <w:sz w:val="24"/>
          <w:szCs w:val="24"/>
        </w:rPr>
        <w:t xml:space="preserve">11, 12, and 23 and to resolve protested issues in </w:t>
      </w:r>
      <w:r w:rsidRPr="006B5B03" w:rsidR="000D3F2F">
        <w:rPr>
          <w:rFonts w:ascii="Palatino Linotype" w:hAnsi="Palatino Linotype"/>
          <w:sz w:val="24"/>
          <w:szCs w:val="24"/>
        </w:rPr>
        <w:t xml:space="preserve">Advice Letter </w:t>
      </w:r>
      <w:r w:rsidRPr="006B5B03">
        <w:rPr>
          <w:rFonts w:ascii="Palatino Linotype" w:hAnsi="Palatino Linotype"/>
          <w:sz w:val="24"/>
          <w:szCs w:val="24"/>
        </w:rPr>
        <w:t>6014-E-A.</w:t>
      </w:r>
    </w:p>
    <w:p w:rsidRPr="006B5B03" w:rsidR="00126C4E" w:rsidP="001A4FE6" w:rsidRDefault="00126C4E" w14:paraId="28B822B7" w14:textId="338DFC99">
      <w:pPr>
        <w:pStyle w:val="ListParagraph"/>
        <w:numPr>
          <w:ilvl w:val="0"/>
          <w:numId w:val="4"/>
        </w:numPr>
        <w:rPr>
          <w:rFonts w:ascii="Palatino Linotype" w:hAnsi="Palatino Linotype"/>
          <w:sz w:val="24"/>
          <w:szCs w:val="24"/>
        </w:rPr>
      </w:pPr>
      <w:r w:rsidRPr="006B5B03">
        <w:rPr>
          <w:rFonts w:ascii="Palatino Linotype" w:hAnsi="Palatino Linotype"/>
          <w:sz w:val="24"/>
          <w:szCs w:val="24"/>
        </w:rPr>
        <w:t xml:space="preserve">On August 6, 2021, SCE filed </w:t>
      </w:r>
      <w:r w:rsidRPr="006B5B03" w:rsidR="000D3F2F">
        <w:rPr>
          <w:rFonts w:ascii="Palatino Linotype" w:hAnsi="Palatino Linotype"/>
          <w:sz w:val="24"/>
          <w:szCs w:val="24"/>
        </w:rPr>
        <w:t xml:space="preserve">Advice Letter </w:t>
      </w:r>
      <w:r w:rsidRPr="006B5B03">
        <w:rPr>
          <w:rFonts w:ascii="Palatino Linotype" w:hAnsi="Palatino Linotype"/>
          <w:sz w:val="24"/>
          <w:szCs w:val="24"/>
        </w:rPr>
        <w:t xml:space="preserve">4561-E to address </w:t>
      </w:r>
      <w:r w:rsidRPr="006B5B03" w:rsidR="006C7125">
        <w:rPr>
          <w:rFonts w:ascii="Palatino Linotype" w:hAnsi="Palatino Linotype"/>
          <w:sz w:val="24"/>
          <w:szCs w:val="24"/>
        </w:rPr>
        <w:t xml:space="preserve">Ordering Paragraphs </w:t>
      </w:r>
      <w:r w:rsidRPr="006B5B03">
        <w:rPr>
          <w:rFonts w:ascii="Palatino Linotype" w:hAnsi="Palatino Linotype"/>
          <w:sz w:val="24"/>
          <w:szCs w:val="24"/>
        </w:rPr>
        <w:t xml:space="preserve">2, 5, 6, 11, 12, and 23 and to resolve protested issues in </w:t>
      </w:r>
      <w:r w:rsidRPr="006B5B03" w:rsidR="000D3F2F">
        <w:rPr>
          <w:rFonts w:ascii="Palatino Linotype" w:hAnsi="Palatino Linotype"/>
          <w:sz w:val="24"/>
          <w:szCs w:val="24"/>
        </w:rPr>
        <w:t xml:space="preserve">Advice Letter </w:t>
      </w:r>
      <w:r w:rsidRPr="006B5B03">
        <w:rPr>
          <w:rFonts w:ascii="Palatino Linotype" w:hAnsi="Palatino Linotype"/>
          <w:sz w:val="24"/>
          <w:szCs w:val="24"/>
        </w:rPr>
        <w:t xml:space="preserve">4359-E and </w:t>
      </w:r>
      <w:r w:rsidRPr="006B5B03" w:rsidR="000D3F2F">
        <w:rPr>
          <w:rFonts w:ascii="Palatino Linotype" w:hAnsi="Palatino Linotype"/>
          <w:sz w:val="24"/>
          <w:szCs w:val="24"/>
        </w:rPr>
        <w:t xml:space="preserve">Advice Letter </w:t>
      </w:r>
      <w:r w:rsidRPr="006B5B03">
        <w:rPr>
          <w:rFonts w:ascii="Palatino Linotype" w:hAnsi="Palatino Linotype"/>
          <w:sz w:val="24"/>
          <w:szCs w:val="24"/>
        </w:rPr>
        <w:t xml:space="preserve">4402-E.  </w:t>
      </w:r>
      <w:r w:rsidRPr="006B5B03" w:rsidR="000D3F2F">
        <w:rPr>
          <w:rFonts w:ascii="Palatino Linotype" w:hAnsi="Palatino Linotype"/>
          <w:sz w:val="24"/>
          <w:szCs w:val="24"/>
        </w:rPr>
        <w:t xml:space="preserve">Advice Letter 4561-E </w:t>
      </w:r>
      <w:r w:rsidRPr="006B5B03">
        <w:rPr>
          <w:rFonts w:ascii="Palatino Linotype" w:hAnsi="Palatino Linotype"/>
          <w:sz w:val="24"/>
          <w:szCs w:val="24"/>
        </w:rPr>
        <w:t xml:space="preserve">further modified the changes proposed in </w:t>
      </w:r>
      <w:r w:rsidRPr="006B5B03" w:rsidR="00B77F89">
        <w:rPr>
          <w:rFonts w:ascii="Palatino Linotype" w:hAnsi="Palatino Linotype"/>
          <w:sz w:val="24"/>
          <w:szCs w:val="24"/>
        </w:rPr>
        <w:t xml:space="preserve">Advice Letter </w:t>
      </w:r>
      <w:r w:rsidRPr="006B5B03">
        <w:rPr>
          <w:rFonts w:ascii="Palatino Linotype" w:hAnsi="Palatino Linotype"/>
          <w:sz w:val="24"/>
          <w:szCs w:val="24"/>
        </w:rPr>
        <w:t>4402-E and SCE withdrew</w:t>
      </w:r>
      <w:r w:rsidRPr="006B5B03" w:rsidR="00B77F89">
        <w:rPr>
          <w:rFonts w:ascii="Palatino Linotype" w:hAnsi="Palatino Linotype"/>
          <w:sz w:val="24"/>
          <w:szCs w:val="24"/>
        </w:rPr>
        <w:t xml:space="preserve"> Advice Letter</w:t>
      </w:r>
      <w:r w:rsidRPr="006B5B03">
        <w:rPr>
          <w:rFonts w:ascii="Palatino Linotype" w:hAnsi="Palatino Linotype"/>
          <w:sz w:val="24"/>
          <w:szCs w:val="24"/>
        </w:rPr>
        <w:t xml:space="preserve"> 4402-E on August 26, 2021.</w:t>
      </w:r>
    </w:p>
    <w:p w:rsidRPr="006B5B03" w:rsidR="00EE128C" w:rsidP="001A4FE6" w:rsidRDefault="00B44CF5" w14:paraId="69203AFE" w14:textId="6B2D72DA">
      <w:pPr>
        <w:pStyle w:val="ListParagraph"/>
        <w:numPr>
          <w:ilvl w:val="0"/>
          <w:numId w:val="4"/>
        </w:numPr>
        <w:rPr>
          <w:rFonts w:ascii="Palatino Linotype" w:hAnsi="Palatino Linotype"/>
          <w:sz w:val="24"/>
          <w:szCs w:val="24"/>
        </w:rPr>
      </w:pPr>
      <w:r w:rsidRPr="006B5B03">
        <w:rPr>
          <w:rFonts w:ascii="Palatino Linotype" w:hAnsi="Palatino Linotype"/>
          <w:sz w:val="24"/>
          <w:szCs w:val="24"/>
        </w:rPr>
        <w:t xml:space="preserve">On August 25, 2021, PG&amp;E withdrew </w:t>
      </w:r>
      <w:r w:rsidRPr="006B5B03" w:rsidR="00082444">
        <w:rPr>
          <w:rFonts w:ascii="Palatino Linotype" w:hAnsi="Palatino Linotype"/>
          <w:sz w:val="24"/>
          <w:szCs w:val="24"/>
        </w:rPr>
        <w:t xml:space="preserve">Advice Letter </w:t>
      </w:r>
      <w:r w:rsidRPr="006B5B03">
        <w:rPr>
          <w:rFonts w:ascii="Palatino Linotype" w:hAnsi="Palatino Linotype"/>
          <w:sz w:val="24"/>
          <w:szCs w:val="24"/>
        </w:rPr>
        <w:t>6287-E.</w:t>
      </w:r>
    </w:p>
    <w:p w:rsidRPr="006B5B03" w:rsidR="002A509E" w:rsidP="002A509E" w:rsidRDefault="002A509E" w14:paraId="790C1695" w14:textId="4159CD0B">
      <w:pPr>
        <w:pStyle w:val="ListParagraph"/>
        <w:numPr>
          <w:ilvl w:val="0"/>
          <w:numId w:val="4"/>
        </w:numPr>
        <w:rPr>
          <w:rFonts w:ascii="Palatino Linotype" w:hAnsi="Palatino Linotype"/>
          <w:sz w:val="24"/>
          <w:szCs w:val="24"/>
        </w:rPr>
      </w:pPr>
      <w:r w:rsidRPr="006B5B03">
        <w:rPr>
          <w:rFonts w:ascii="Palatino Linotype" w:hAnsi="Palatino Linotype"/>
          <w:sz w:val="24"/>
          <w:szCs w:val="24"/>
        </w:rPr>
        <w:t xml:space="preserve">On September 3, 2021, PG&amp;E filed </w:t>
      </w:r>
      <w:r w:rsidRPr="006B5B03" w:rsidR="00082444">
        <w:rPr>
          <w:rFonts w:ascii="Palatino Linotype" w:hAnsi="Palatino Linotype"/>
          <w:sz w:val="24"/>
          <w:szCs w:val="24"/>
        </w:rPr>
        <w:t xml:space="preserve">Advice Letter </w:t>
      </w:r>
      <w:r w:rsidRPr="006B5B03">
        <w:rPr>
          <w:rFonts w:ascii="Palatino Linotype" w:hAnsi="Palatino Linotype"/>
          <w:sz w:val="24"/>
          <w:szCs w:val="24"/>
        </w:rPr>
        <w:t xml:space="preserve">5915-E-A to address </w:t>
      </w:r>
      <w:r w:rsidRPr="006B5B03" w:rsidR="00E8012F">
        <w:rPr>
          <w:rFonts w:ascii="Palatino Linotype" w:hAnsi="Palatino Linotype"/>
          <w:sz w:val="24"/>
          <w:szCs w:val="24"/>
        </w:rPr>
        <w:t xml:space="preserve">Ordering Paragraphs </w:t>
      </w:r>
      <w:r w:rsidRPr="006B5B03">
        <w:rPr>
          <w:rFonts w:ascii="Palatino Linotype" w:hAnsi="Palatino Linotype"/>
          <w:sz w:val="24"/>
          <w:szCs w:val="24"/>
        </w:rPr>
        <w:t xml:space="preserve">2, 12, and 23 of </w:t>
      </w:r>
      <w:r w:rsidRPr="006B5B03" w:rsidR="00082444">
        <w:rPr>
          <w:rFonts w:ascii="Palatino Linotype" w:hAnsi="Palatino Linotype"/>
          <w:sz w:val="24"/>
          <w:szCs w:val="24"/>
        </w:rPr>
        <w:t xml:space="preserve">Advice Letter </w:t>
      </w:r>
      <w:r w:rsidRPr="006B5B03">
        <w:rPr>
          <w:rFonts w:ascii="Palatino Linotype" w:hAnsi="Palatino Linotype"/>
          <w:sz w:val="24"/>
          <w:szCs w:val="24"/>
        </w:rPr>
        <w:t xml:space="preserve">6014-E-A and </w:t>
      </w:r>
      <w:r w:rsidRPr="006B5B03" w:rsidR="00C47280">
        <w:rPr>
          <w:rFonts w:ascii="Palatino Linotype" w:hAnsi="Palatino Linotype"/>
          <w:sz w:val="24"/>
          <w:szCs w:val="24"/>
        </w:rPr>
        <w:t xml:space="preserve">Ordering Paragraphs </w:t>
      </w:r>
      <w:r w:rsidRPr="006B5B03">
        <w:rPr>
          <w:rFonts w:ascii="Palatino Linotype" w:hAnsi="Palatino Linotype"/>
          <w:sz w:val="24"/>
          <w:szCs w:val="24"/>
        </w:rPr>
        <w:t xml:space="preserve">5, 6, 8, and 11 of </w:t>
      </w:r>
      <w:r w:rsidRPr="006B5B03" w:rsidR="00082444">
        <w:rPr>
          <w:rFonts w:ascii="Palatino Linotype" w:hAnsi="Palatino Linotype"/>
          <w:sz w:val="24"/>
          <w:szCs w:val="24"/>
        </w:rPr>
        <w:t xml:space="preserve">Advice Letter </w:t>
      </w:r>
      <w:r w:rsidRPr="006B5B03">
        <w:rPr>
          <w:rFonts w:ascii="Palatino Linotype" w:hAnsi="Palatino Linotype"/>
          <w:sz w:val="24"/>
          <w:szCs w:val="24"/>
        </w:rPr>
        <w:t xml:space="preserve">5915-E. </w:t>
      </w:r>
    </w:p>
    <w:p w:rsidRPr="006B5B03" w:rsidR="002A509E" w:rsidP="002A509E" w:rsidRDefault="002A509E" w14:paraId="179DC78F" w14:textId="7D34E776">
      <w:pPr>
        <w:pStyle w:val="ListParagraph"/>
        <w:numPr>
          <w:ilvl w:val="0"/>
          <w:numId w:val="4"/>
        </w:numPr>
        <w:rPr>
          <w:rFonts w:ascii="Palatino Linotype" w:hAnsi="Palatino Linotype"/>
          <w:sz w:val="24"/>
          <w:szCs w:val="24"/>
        </w:rPr>
      </w:pPr>
      <w:r w:rsidRPr="006B5B03">
        <w:rPr>
          <w:rFonts w:ascii="Palatino Linotype" w:hAnsi="Palatino Linotype"/>
          <w:sz w:val="24"/>
          <w:szCs w:val="24"/>
        </w:rPr>
        <w:t xml:space="preserve">On October 15, 2021, PG&amp;E filed </w:t>
      </w:r>
      <w:r w:rsidRPr="006B5B03" w:rsidR="00082444">
        <w:rPr>
          <w:rFonts w:ascii="Palatino Linotype" w:hAnsi="Palatino Linotype"/>
          <w:sz w:val="24"/>
          <w:szCs w:val="24"/>
        </w:rPr>
        <w:t xml:space="preserve">Advice Letter </w:t>
      </w:r>
      <w:r w:rsidRPr="006B5B03">
        <w:rPr>
          <w:rFonts w:ascii="Palatino Linotype" w:hAnsi="Palatino Linotype"/>
          <w:sz w:val="24"/>
          <w:szCs w:val="24"/>
        </w:rPr>
        <w:t xml:space="preserve">6363-E for </w:t>
      </w:r>
      <w:r w:rsidRPr="006B5B03" w:rsidR="00C47280">
        <w:rPr>
          <w:rFonts w:ascii="Palatino Linotype" w:hAnsi="Palatino Linotype"/>
          <w:sz w:val="24"/>
          <w:szCs w:val="24"/>
        </w:rPr>
        <w:t xml:space="preserve">Ordering Paragraphs </w:t>
      </w:r>
      <w:r w:rsidRPr="006B5B03">
        <w:rPr>
          <w:rFonts w:ascii="Palatino Linotype" w:hAnsi="Palatino Linotype"/>
          <w:sz w:val="24"/>
          <w:szCs w:val="24"/>
        </w:rPr>
        <w:t>5 and 8 of D.20-09-035.</w:t>
      </w:r>
    </w:p>
    <w:p w:rsidRPr="006B5B03" w:rsidR="002A509E" w:rsidP="002A509E" w:rsidRDefault="002A509E" w14:paraId="072703EB" w14:textId="2C30DA02">
      <w:pPr>
        <w:pStyle w:val="ListParagraph"/>
        <w:numPr>
          <w:ilvl w:val="0"/>
          <w:numId w:val="4"/>
        </w:numPr>
        <w:rPr>
          <w:rFonts w:ascii="Palatino Linotype" w:hAnsi="Palatino Linotype"/>
          <w:sz w:val="24"/>
          <w:szCs w:val="24"/>
        </w:rPr>
      </w:pPr>
      <w:r w:rsidRPr="006B5B03">
        <w:rPr>
          <w:rFonts w:ascii="Palatino Linotype" w:hAnsi="Palatino Linotype"/>
          <w:sz w:val="24"/>
          <w:szCs w:val="24"/>
        </w:rPr>
        <w:t xml:space="preserve">On October 15, 2021, SDG&amp;E filed </w:t>
      </w:r>
      <w:r w:rsidRPr="006B5B03" w:rsidR="00082444">
        <w:rPr>
          <w:rFonts w:ascii="Palatino Linotype" w:hAnsi="Palatino Linotype"/>
          <w:sz w:val="24"/>
          <w:szCs w:val="24"/>
        </w:rPr>
        <w:t xml:space="preserve">Advice Letter </w:t>
      </w:r>
      <w:r w:rsidRPr="006B5B03">
        <w:rPr>
          <w:rFonts w:ascii="Palatino Linotype" w:hAnsi="Palatino Linotype"/>
          <w:sz w:val="24"/>
          <w:szCs w:val="24"/>
        </w:rPr>
        <w:t xml:space="preserve">3873-E for </w:t>
      </w:r>
      <w:r w:rsidRPr="006B5B03" w:rsidR="00C47280">
        <w:rPr>
          <w:rFonts w:ascii="Palatino Linotype" w:hAnsi="Palatino Linotype"/>
          <w:sz w:val="24"/>
          <w:szCs w:val="24"/>
        </w:rPr>
        <w:t xml:space="preserve">Ordering Paragraph </w:t>
      </w:r>
      <w:r w:rsidRPr="006B5B03">
        <w:rPr>
          <w:rFonts w:ascii="Palatino Linotype" w:hAnsi="Palatino Linotype"/>
          <w:sz w:val="24"/>
          <w:szCs w:val="24"/>
        </w:rPr>
        <w:t>5 of D.20-09-035.</w:t>
      </w:r>
    </w:p>
    <w:p w:rsidRPr="006B5B03" w:rsidR="002A509E" w:rsidP="002A509E" w:rsidRDefault="002A509E" w14:paraId="7C66B176" w14:textId="5F566DFE">
      <w:pPr>
        <w:pStyle w:val="ListParagraph"/>
        <w:numPr>
          <w:ilvl w:val="0"/>
          <w:numId w:val="4"/>
        </w:numPr>
        <w:rPr>
          <w:rFonts w:ascii="Palatino Linotype" w:hAnsi="Palatino Linotype"/>
          <w:sz w:val="24"/>
          <w:szCs w:val="24"/>
        </w:rPr>
      </w:pPr>
      <w:r w:rsidRPr="006B5B03">
        <w:rPr>
          <w:rFonts w:ascii="Palatino Linotype" w:hAnsi="Palatino Linotype"/>
          <w:sz w:val="24"/>
          <w:szCs w:val="24"/>
        </w:rPr>
        <w:t xml:space="preserve">On October 18, 2021, SCE filed </w:t>
      </w:r>
      <w:r w:rsidRPr="006B5B03" w:rsidR="00082444">
        <w:rPr>
          <w:rFonts w:ascii="Palatino Linotype" w:hAnsi="Palatino Linotype"/>
          <w:sz w:val="24"/>
          <w:szCs w:val="24"/>
        </w:rPr>
        <w:t xml:space="preserve">Advice Letter </w:t>
      </w:r>
      <w:r w:rsidRPr="006B5B03">
        <w:rPr>
          <w:rFonts w:ascii="Palatino Linotype" w:hAnsi="Palatino Linotype"/>
          <w:sz w:val="24"/>
          <w:szCs w:val="24"/>
        </w:rPr>
        <w:t xml:space="preserve">4615-E for </w:t>
      </w:r>
      <w:r w:rsidRPr="006B5B03" w:rsidR="00C47280">
        <w:rPr>
          <w:rFonts w:ascii="Palatino Linotype" w:hAnsi="Palatino Linotype"/>
          <w:sz w:val="24"/>
          <w:szCs w:val="24"/>
        </w:rPr>
        <w:t xml:space="preserve">Ordering Paragraph </w:t>
      </w:r>
      <w:r w:rsidRPr="006B5B03">
        <w:rPr>
          <w:rFonts w:ascii="Palatino Linotype" w:hAnsi="Palatino Linotype"/>
          <w:sz w:val="24"/>
          <w:szCs w:val="24"/>
        </w:rPr>
        <w:t>5 of D.20-09-035.</w:t>
      </w:r>
    </w:p>
    <w:p w:rsidRPr="006B5B03" w:rsidR="0071041A" w:rsidP="002A509E" w:rsidRDefault="0071041A" w14:paraId="11C69001" w14:textId="2EFAD75B">
      <w:pPr>
        <w:pStyle w:val="ListParagraph"/>
        <w:numPr>
          <w:ilvl w:val="0"/>
          <w:numId w:val="4"/>
        </w:numPr>
        <w:rPr>
          <w:rFonts w:ascii="Palatino Linotype" w:hAnsi="Palatino Linotype"/>
          <w:sz w:val="24"/>
          <w:szCs w:val="24"/>
        </w:rPr>
      </w:pPr>
      <w:r w:rsidRPr="006B5B03">
        <w:rPr>
          <w:rFonts w:ascii="Palatino Linotype" w:hAnsi="Palatino Linotype"/>
          <w:sz w:val="24"/>
          <w:szCs w:val="24"/>
        </w:rPr>
        <w:t xml:space="preserve">On </w:t>
      </w:r>
      <w:r w:rsidRPr="006B5B03" w:rsidR="00A64ED3">
        <w:rPr>
          <w:rFonts w:ascii="Palatino Linotype" w:hAnsi="Palatino Linotype"/>
          <w:sz w:val="24"/>
          <w:szCs w:val="24"/>
        </w:rPr>
        <w:t>November 4</w:t>
      </w:r>
      <w:r w:rsidRPr="006B5B03">
        <w:rPr>
          <w:rFonts w:ascii="Palatino Linotype" w:hAnsi="Palatino Linotype"/>
          <w:sz w:val="24"/>
          <w:szCs w:val="24"/>
        </w:rPr>
        <w:t xml:space="preserve">, 2021, PG&amp;E filed Advice Letter 5915-E-B, SCE filed Advice Letter 4615-E-A, and SDG&amp;E filed Advice Letter 3677-E-B to address </w:t>
      </w:r>
      <w:r w:rsidRPr="006B5B03" w:rsidR="003F45EF">
        <w:rPr>
          <w:rFonts w:ascii="Palatino Linotype" w:hAnsi="Palatino Linotype"/>
          <w:sz w:val="24"/>
          <w:szCs w:val="24"/>
        </w:rPr>
        <w:t xml:space="preserve">Ordering Paragraphs </w:t>
      </w:r>
      <w:r w:rsidRPr="006B5B03">
        <w:rPr>
          <w:rFonts w:ascii="Palatino Linotype" w:hAnsi="Palatino Linotype"/>
          <w:sz w:val="24"/>
          <w:szCs w:val="24"/>
        </w:rPr>
        <w:t>2, 6, 11, 12, and 23.</w:t>
      </w:r>
    </w:p>
    <w:p w:rsidRPr="006B5B03" w:rsidR="00A50EE4" w:rsidP="002A509E" w:rsidRDefault="00A50EE4" w14:paraId="2B9C8B11" w14:textId="07BDB36C">
      <w:pPr>
        <w:pStyle w:val="ListParagraph"/>
        <w:numPr>
          <w:ilvl w:val="0"/>
          <w:numId w:val="4"/>
        </w:numPr>
        <w:rPr>
          <w:rFonts w:ascii="Palatino Linotype" w:hAnsi="Palatino Linotype"/>
          <w:sz w:val="24"/>
          <w:szCs w:val="24"/>
        </w:rPr>
      </w:pPr>
      <w:r w:rsidRPr="006B5B03">
        <w:rPr>
          <w:rFonts w:ascii="Palatino Linotype" w:hAnsi="Palatino Linotype"/>
          <w:sz w:val="24"/>
          <w:szCs w:val="24"/>
        </w:rPr>
        <w:t xml:space="preserve">PG&amp;E </w:t>
      </w:r>
      <w:r w:rsidRPr="006B5B03" w:rsidR="00082444">
        <w:rPr>
          <w:rFonts w:ascii="Palatino Linotype" w:hAnsi="Palatino Linotype"/>
          <w:sz w:val="24"/>
          <w:szCs w:val="24"/>
        </w:rPr>
        <w:t xml:space="preserve">Advice Letter </w:t>
      </w:r>
      <w:r w:rsidRPr="006B5B03">
        <w:rPr>
          <w:rFonts w:ascii="Palatino Linotype" w:hAnsi="Palatino Linotype"/>
          <w:sz w:val="24"/>
          <w:szCs w:val="24"/>
        </w:rPr>
        <w:t>6363-E</w:t>
      </w:r>
      <w:r w:rsidRPr="006B5B03" w:rsidR="00ED1C78">
        <w:rPr>
          <w:rFonts w:ascii="Palatino Linotype" w:hAnsi="Palatino Linotype"/>
          <w:sz w:val="24"/>
          <w:szCs w:val="24"/>
        </w:rPr>
        <w:t xml:space="preserve"> </w:t>
      </w:r>
      <w:r w:rsidRPr="006B5B03">
        <w:rPr>
          <w:rFonts w:ascii="Palatino Linotype" w:hAnsi="Palatino Linotype"/>
          <w:sz w:val="24"/>
          <w:szCs w:val="24"/>
        </w:rPr>
        <w:t xml:space="preserve">and SCE </w:t>
      </w:r>
      <w:r w:rsidRPr="006B5B03" w:rsidR="00082444">
        <w:rPr>
          <w:rFonts w:ascii="Palatino Linotype" w:hAnsi="Palatino Linotype"/>
          <w:sz w:val="24"/>
          <w:szCs w:val="24"/>
        </w:rPr>
        <w:t xml:space="preserve">Advice Letter </w:t>
      </w:r>
      <w:r w:rsidRPr="006B5B03">
        <w:rPr>
          <w:rFonts w:ascii="Palatino Linotype" w:hAnsi="Palatino Linotype"/>
          <w:sz w:val="24"/>
          <w:szCs w:val="24"/>
        </w:rPr>
        <w:t xml:space="preserve">4615-E were approved by the Commission on </w:t>
      </w:r>
      <w:r w:rsidRPr="006B5B03" w:rsidR="00ED1C78">
        <w:rPr>
          <w:rFonts w:ascii="Palatino Linotype" w:hAnsi="Palatino Linotype"/>
          <w:sz w:val="24"/>
          <w:szCs w:val="24"/>
        </w:rPr>
        <w:t>November 5</w:t>
      </w:r>
      <w:r w:rsidRPr="006B5B03">
        <w:rPr>
          <w:rFonts w:ascii="Palatino Linotype" w:hAnsi="Palatino Linotype"/>
          <w:sz w:val="24"/>
          <w:szCs w:val="24"/>
        </w:rPr>
        <w:t>, 2021.</w:t>
      </w:r>
      <w:r w:rsidRPr="006B5B03" w:rsidR="000B2139">
        <w:rPr>
          <w:rFonts w:ascii="Palatino Linotype" w:hAnsi="Palatino Linotype"/>
          <w:sz w:val="24"/>
          <w:szCs w:val="24"/>
        </w:rPr>
        <w:t xml:space="preserve">  </w:t>
      </w:r>
      <w:r w:rsidRPr="006B5B03" w:rsidR="00ED1C78">
        <w:rPr>
          <w:rFonts w:ascii="Palatino Linotype" w:hAnsi="Palatino Linotype"/>
          <w:sz w:val="24"/>
          <w:szCs w:val="24"/>
        </w:rPr>
        <w:t>SDG&amp;E Advice Letter 3873-E</w:t>
      </w:r>
      <w:r w:rsidRPr="006B5B03" w:rsidR="000B2139">
        <w:rPr>
          <w:rFonts w:ascii="Palatino Linotype" w:hAnsi="Palatino Linotype"/>
          <w:sz w:val="24"/>
          <w:szCs w:val="24"/>
        </w:rPr>
        <w:t xml:space="preserve"> was approved by the Commission on November </w:t>
      </w:r>
      <w:r w:rsidRPr="006B5B03" w:rsidR="002E018A">
        <w:rPr>
          <w:rFonts w:ascii="Palatino Linotype" w:hAnsi="Palatino Linotype"/>
          <w:sz w:val="24"/>
          <w:szCs w:val="24"/>
        </w:rPr>
        <w:t>17</w:t>
      </w:r>
      <w:r w:rsidRPr="006B5B03" w:rsidR="000B2139">
        <w:rPr>
          <w:rFonts w:ascii="Palatino Linotype" w:hAnsi="Palatino Linotype"/>
          <w:sz w:val="24"/>
          <w:szCs w:val="24"/>
        </w:rPr>
        <w:t>, 2021.</w:t>
      </w:r>
      <w:r w:rsidRPr="006B5B03" w:rsidR="00ED1C78">
        <w:rPr>
          <w:rFonts w:ascii="Palatino Linotype" w:hAnsi="Palatino Linotype"/>
          <w:sz w:val="24"/>
          <w:szCs w:val="24"/>
        </w:rPr>
        <w:t xml:space="preserve"> </w:t>
      </w:r>
      <w:r w:rsidRPr="006B5B03" w:rsidR="000B2139">
        <w:rPr>
          <w:rFonts w:ascii="Palatino Linotype" w:hAnsi="Palatino Linotype"/>
          <w:sz w:val="24"/>
          <w:szCs w:val="24"/>
        </w:rPr>
        <w:t xml:space="preserve"> </w:t>
      </w:r>
      <w:r w:rsidRPr="006B5B03">
        <w:rPr>
          <w:rFonts w:ascii="Palatino Linotype" w:hAnsi="Palatino Linotype"/>
          <w:sz w:val="24"/>
          <w:szCs w:val="24"/>
        </w:rPr>
        <w:t xml:space="preserve">Therefore, this Resolution focuses only on </w:t>
      </w:r>
      <w:r w:rsidRPr="006B5B03" w:rsidR="001B4B44">
        <w:rPr>
          <w:rFonts w:ascii="Palatino Linotype" w:hAnsi="Palatino Linotype"/>
          <w:sz w:val="24"/>
          <w:szCs w:val="24"/>
        </w:rPr>
        <w:t xml:space="preserve">Ordering Paragraphs </w:t>
      </w:r>
      <w:r w:rsidRPr="006B5B03">
        <w:rPr>
          <w:rFonts w:ascii="Palatino Linotype" w:hAnsi="Palatino Linotype"/>
          <w:sz w:val="24"/>
          <w:szCs w:val="24"/>
        </w:rPr>
        <w:t xml:space="preserve">2, 6, 11, 12, and 23 of PG&amp;E </w:t>
      </w:r>
      <w:r w:rsidRPr="006B5B03" w:rsidR="00C851B1">
        <w:rPr>
          <w:rFonts w:ascii="Palatino Linotype" w:hAnsi="Palatino Linotype"/>
          <w:sz w:val="24"/>
          <w:szCs w:val="24"/>
        </w:rPr>
        <w:t xml:space="preserve">Advice Letter </w:t>
      </w:r>
      <w:r w:rsidRPr="006B5B03">
        <w:rPr>
          <w:rFonts w:ascii="Palatino Linotype" w:hAnsi="Palatino Linotype"/>
          <w:sz w:val="24"/>
          <w:szCs w:val="24"/>
        </w:rPr>
        <w:t>5915-E</w:t>
      </w:r>
      <w:r w:rsidRPr="006B5B03" w:rsidR="00DB0331">
        <w:rPr>
          <w:rFonts w:ascii="Palatino Linotype" w:hAnsi="Palatino Linotype"/>
          <w:sz w:val="24"/>
          <w:szCs w:val="24"/>
        </w:rPr>
        <w:t>-B</w:t>
      </w:r>
      <w:r w:rsidRPr="006B5B03">
        <w:rPr>
          <w:rFonts w:ascii="Palatino Linotype" w:hAnsi="Palatino Linotype"/>
          <w:sz w:val="24"/>
          <w:szCs w:val="24"/>
        </w:rPr>
        <w:t xml:space="preserve">, SCE </w:t>
      </w:r>
      <w:r w:rsidRPr="006B5B03" w:rsidR="00C851B1">
        <w:rPr>
          <w:rFonts w:ascii="Palatino Linotype" w:hAnsi="Palatino Linotype"/>
          <w:sz w:val="24"/>
          <w:szCs w:val="24"/>
        </w:rPr>
        <w:t xml:space="preserve">Advice Letter </w:t>
      </w:r>
      <w:r w:rsidRPr="006B5B03">
        <w:rPr>
          <w:rFonts w:ascii="Palatino Linotype" w:hAnsi="Palatino Linotype"/>
          <w:sz w:val="24"/>
          <w:szCs w:val="24"/>
        </w:rPr>
        <w:t>4561-E</w:t>
      </w:r>
      <w:r w:rsidRPr="006B5B03" w:rsidR="00DB0331">
        <w:rPr>
          <w:rFonts w:ascii="Palatino Linotype" w:hAnsi="Palatino Linotype"/>
          <w:sz w:val="24"/>
          <w:szCs w:val="24"/>
        </w:rPr>
        <w:t>-A</w:t>
      </w:r>
      <w:r w:rsidRPr="006B5B03">
        <w:rPr>
          <w:rFonts w:ascii="Palatino Linotype" w:hAnsi="Palatino Linotype"/>
          <w:sz w:val="24"/>
          <w:szCs w:val="24"/>
        </w:rPr>
        <w:t xml:space="preserve">, and SDG&amp;E </w:t>
      </w:r>
      <w:r w:rsidRPr="006B5B03" w:rsidR="00C851B1">
        <w:rPr>
          <w:rFonts w:ascii="Palatino Linotype" w:hAnsi="Palatino Linotype"/>
          <w:sz w:val="24"/>
          <w:szCs w:val="24"/>
        </w:rPr>
        <w:t xml:space="preserve">Advice Letter </w:t>
      </w:r>
      <w:r w:rsidRPr="006B5B03">
        <w:rPr>
          <w:rFonts w:ascii="Palatino Linotype" w:hAnsi="Palatino Linotype"/>
          <w:sz w:val="24"/>
          <w:szCs w:val="24"/>
        </w:rPr>
        <w:t>3677-E</w:t>
      </w:r>
      <w:r w:rsidRPr="006B5B03" w:rsidR="00DB0331">
        <w:rPr>
          <w:rFonts w:ascii="Palatino Linotype" w:hAnsi="Palatino Linotype"/>
          <w:sz w:val="24"/>
          <w:szCs w:val="24"/>
        </w:rPr>
        <w:t>-B</w:t>
      </w:r>
      <w:r w:rsidRPr="006B5B03">
        <w:rPr>
          <w:rFonts w:ascii="Palatino Linotype" w:hAnsi="Palatino Linotype"/>
          <w:sz w:val="24"/>
          <w:szCs w:val="24"/>
        </w:rPr>
        <w:t>, the 120-day Advice Letter of D.20-09-035.</w:t>
      </w:r>
    </w:p>
    <w:p w:rsidRPr="006B5B03" w:rsidR="00FF4644" w:rsidP="00FF4644" w:rsidRDefault="00FF4644" w14:paraId="3DE20FFA" w14:textId="77777777">
      <w:pPr>
        <w:pStyle w:val="ListParagraph"/>
        <w:numPr>
          <w:ilvl w:val="0"/>
          <w:numId w:val="4"/>
        </w:numPr>
        <w:rPr>
          <w:rFonts w:ascii="Palatino Linotype" w:hAnsi="Palatino Linotype"/>
          <w:sz w:val="24"/>
          <w:szCs w:val="24"/>
        </w:rPr>
      </w:pPr>
      <w:r w:rsidRPr="006B5B03">
        <w:rPr>
          <w:rFonts w:ascii="Palatino Linotype" w:hAnsi="Palatino Linotype"/>
          <w:sz w:val="24"/>
          <w:szCs w:val="24"/>
        </w:rPr>
        <w:t>The California Solar Storage Association (CALSSA), the Interstate Renewable Energy Council, Inc. (IREC), and the Green Power Institute (GPI) are the protestants of the above Advice Letters.</w:t>
      </w:r>
    </w:p>
    <w:p w:rsidRPr="006B5B03" w:rsidR="00FF4644" w:rsidP="00FF4644" w:rsidRDefault="00FF4644" w14:paraId="248BB6D9" w14:textId="773A0E30">
      <w:pPr>
        <w:pStyle w:val="ListParagraph"/>
        <w:numPr>
          <w:ilvl w:val="0"/>
          <w:numId w:val="4"/>
        </w:numPr>
        <w:rPr>
          <w:rFonts w:ascii="Palatino Linotype" w:hAnsi="Palatino Linotype"/>
          <w:sz w:val="24"/>
          <w:szCs w:val="24"/>
        </w:rPr>
      </w:pPr>
      <w:r w:rsidRPr="006B5B03">
        <w:rPr>
          <w:rFonts w:ascii="Palatino Linotype" w:hAnsi="Palatino Linotype"/>
          <w:sz w:val="24"/>
          <w:szCs w:val="24"/>
        </w:rPr>
        <w:t xml:space="preserve">Acceptance of late protests from IREC on PG&amp;E AL 6014-E, PG&amp;E </w:t>
      </w:r>
      <w:r w:rsidRPr="006B5B03" w:rsidR="003F2C7A">
        <w:rPr>
          <w:rFonts w:ascii="Palatino Linotype" w:hAnsi="Palatino Linotype"/>
          <w:sz w:val="24"/>
          <w:szCs w:val="24"/>
        </w:rPr>
        <w:br/>
      </w:r>
      <w:r w:rsidRPr="006B5B03">
        <w:rPr>
          <w:rFonts w:ascii="Palatino Linotype" w:hAnsi="Palatino Linotype"/>
          <w:sz w:val="24"/>
          <w:szCs w:val="24"/>
        </w:rPr>
        <w:t>AL 5915-E-A, SCE AL 4359-E, SCE AL 4561-E, SDG&amp;E 3654-E, and SDG&amp;E 3677-E-A were in the public’s interest.</w:t>
      </w:r>
    </w:p>
    <w:p w:rsidRPr="006B5B03" w:rsidR="009415B7" w:rsidP="00551E32" w:rsidRDefault="000A4005" w14:paraId="37160DF3" w14:textId="320B72EC">
      <w:pPr>
        <w:numPr>
          <w:ilvl w:val="0"/>
          <w:numId w:val="4"/>
        </w:numPr>
        <w:rPr>
          <w:rFonts w:ascii="Palatino Linotype" w:hAnsi="Palatino Linotype"/>
          <w:sz w:val="24"/>
          <w:szCs w:val="24"/>
        </w:rPr>
      </w:pPr>
      <w:r w:rsidRPr="006B5B03">
        <w:rPr>
          <w:rFonts w:ascii="Palatino Linotype" w:hAnsi="Palatino Linotype"/>
          <w:sz w:val="24"/>
          <w:szCs w:val="24"/>
        </w:rPr>
        <w:t>Pacific Gas and Electri</w:t>
      </w:r>
      <w:r w:rsidRPr="006B5B03" w:rsidR="00331AA6">
        <w:rPr>
          <w:rFonts w:ascii="Palatino Linotype" w:hAnsi="Palatino Linotype"/>
          <w:sz w:val="24"/>
          <w:szCs w:val="24"/>
        </w:rPr>
        <w:t>c</w:t>
      </w:r>
      <w:r w:rsidRPr="006B5B03">
        <w:rPr>
          <w:rFonts w:ascii="Palatino Linotype" w:hAnsi="Palatino Linotype"/>
          <w:sz w:val="24"/>
          <w:szCs w:val="24"/>
        </w:rPr>
        <w:t xml:space="preserve">, Southern California Edison, and San Diego Gas &amp; Electric request approval of modifications to Electric Rule 21 Tariff (Rule 21) </w:t>
      </w:r>
      <w:r w:rsidRPr="006B5B03" w:rsidR="006C4C13">
        <w:rPr>
          <w:rFonts w:ascii="Palatino Linotype" w:hAnsi="Palatino Linotype"/>
          <w:sz w:val="24"/>
          <w:szCs w:val="24"/>
        </w:rPr>
        <w:t xml:space="preserve">in compliance with Ordering Paragraphs 2, 6, 11, 12, and 23, </w:t>
      </w:r>
      <w:r w:rsidRPr="006B5B03">
        <w:rPr>
          <w:rFonts w:ascii="Palatino Linotype" w:hAnsi="Palatino Linotype"/>
          <w:sz w:val="24"/>
          <w:szCs w:val="24"/>
        </w:rPr>
        <w:t>that incorporate Integration Capacity Analysis (ICA), apply a 10 percent buffer to Screen M, updat</w:t>
      </w:r>
      <w:r w:rsidRPr="006B5B03" w:rsidR="00A33F5D">
        <w:rPr>
          <w:rFonts w:ascii="Palatino Linotype" w:hAnsi="Palatino Linotype"/>
          <w:sz w:val="24"/>
          <w:szCs w:val="24"/>
        </w:rPr>
        <w:t>e</w:t>
      </w:r>
      <w:r w:rsidRPr="006B5B03">
        <w:rPr>
          <w:rFonts w:ascii="Palatino Linotype" w:hAnsi="Palatino Linotype"/>
          <w:sz w:val="24"/>
          <w:szCs w:val="24"/>
        </w:rPr>
        <w:t xml:space="preserve"> Screen N to account </w:t>
      </w:r>
      <w:r w:rsidRPr="006B5B03">
        <w:rPr>
          <w:rFonts w:ascii="Palatino Linotype" w:hAnsi="Palatino Linotype"/>
          <w:sz w:val="24"/>
          <w:szCs w:val="24"/>
        </w:rPr>
        <w:lastRenderedPageBreak/>
        <w:t>for thermal overload</w:t>
      </w:r>
      <w:r w:rsidRPr="006B5B03" w:rsidR="007B2C99">
        <w:rPr>
          <w:rFonts w:ascii="Palatino Linotype" w:hAnsi="Palatino Linotype"/>
          <w:sz w:val="24"/>
          <w:szCs w:val="24"/>
        </w:rPr>
        <w:t xml:space="preserve"> </w:t>
      </w:r>
      <w:r w:rsidRPr="006B5B03" w:rsidR="008C03F3">
        <w:rPr>
          <w:rFonts w:ascii="Palatino Linotype" w:hAnsi="Palatino Linotype"/>
          <w:sz w:val="24"/>
          <w:szCs w:val="24"/>
        </w:rPr>
        <w:t xml:space="preserve">under three different </w:t>
      </w:r>
      <w:r w:rsidRPr="006B5B03" w:rsidR="007B2C99">
        <w:rPr>
          <w:rFonts w:ascii="Palatino Linotype" w:hAnsi="Palatino Linotype"/>
          <w:sz w:val="24"/>
          <w:szCs w:val="24"/>
        </w:rPr>
        <w:t xml:space="preserve">ICA </w:t>
      </w:r>
      <w:r w:rsidRPr="006B5B03" w:rsidR="008B3B4C">
        <w:rPr>
          <w:rFonts w:ascii="Palatino Linotype" w:hAnsi="Palatino Linotype"/>
          <w:sz w:val="24"/>
          <w:szCs w:val="24"/>
        </w:rPr>
        <w:t>scenarios</w:t>
      </w:r>
      <w:r w:rsidRPr="006B5B03">
        <w:rPr>
          <w:rFonts w:ascii="Palatino Linotype" w:hAnsi="Palatino Linotype"/>
          <w:sz w:val="24"/>
          <w:szCs w:val="24"/>
        </w:rPr>
        <w:t>, and establishing a standard timeline for design and construction of interconnection-related distribution upgrades.</w:t>
      </w:r>
    </w:p>
    <w:p w:rsidRPr="006B5B03" w:rsidR="005E7411" w:rsidP="00DC1F61" w:rsidRDefault="00EC6995" w14:paraId="0B55A6A5" w14:textId="34AB6C0D">
      <w:pPr>
        <w:pStyle w:val="ListParagraph"/>
        <w:numPr>
          <w:ilvl w:val="0"/>
          <w:numId w:val="4"/>
        </w:numPr>
        <w:rPr>
          <w:rFonts w:ascii="Palatino Linotype" w:hAnsi="Palatino Linotype"/>
          <w:sz w:val="24"/>
          <w:szCs w:val="24"/>
        </w:rPr>
      </w:pPr>
      <w:r w:rsidRPr="006B5B03">
        <w:rPr>
          <w:rFonts w:ascii="Palatino Linotype" w:hAnsi="Palatino Linotype"/>
          <w:sz w:val="24"/>
          <w:szCs w:val="24"/>
        </w:rPr>
        <w:t>Ordering Paragraph 6 is intended to allow interconnection projects less than or equal to 30 kilovolt amperes to bypass Screens F, G, H, and J.</w:t>
      </w:r>
      <w:r w:rsidRPr="006B5B03" w:rsidR="00A04EB6">
        <w:rPr>
          <w:rFonts w:ascii="Palatino Linotype" w:hAnsi="Palatino Linotype"/>
          <w:sz w:val="24"/>
          <w:szCs w:val="24"/>
        </w:rPr>
        <w:t xml:space="preserve">  </w:t>
      </w:r>
      <w:r w:rsidRPr="006B5B03" w:rsidR="00F40C74">
        <w:rPr>
          <w:rFonts w:ascii="Palatino Linotype" w:hAnsi="Palatino Linotype"/>
          <w:sz w:val="24"/>
          <w:szCs w:val="24"/>
        </w:rPr>
        <w:t xml:space="preserve">Utilities have </w:t>
      </w:r>
      <w:r w:rsidRPr="006B5B03" w:rsidR="007D36F0">
        <w:rPr>
          <w:rFonts w:ascii="Palatino Linotype" w:hAnsi="Palatino Linotype"/>
          <w:sz w:val="24"/>
          <w:szCs w:val="24"/>
        </w:rPr>
        <w:t>reflect</w:t>
      </w:r>
      <w:r w:rsidRPr="006B5B03" w:rsidR="001A4147">
        <w:rPr>
          <w:rFonts w:ascii="Palatino Linotype" w:hAnsi="Palatino Linotype"/>
          <w:sz w:val="24"/>
          <w:szCs w:val="24"/>
        </w:rPr>
        <w:t>ed</w:t>
      </w:r>
      <w:r w:rsidRPr="006B5B03" w:rsidR="007D36F0">
        <w:rPr>
          <w:rFonts w:ascii="Palatino Linotype" w:hAnsi="Palatino Linotype"/>
          <w:sz w:val="24"/>
          <w:szCs w:val="24"/>
        </w:rPr>
        <w:t xml:space="preserve"> </w:t>
      </w:r>
      <w:r w:rsidRPr="006B5B03" w:rsidR="009C51F9">
        <w:rPr>
          <w:rFonts w:ascii="Palatino Linotype" w:hAnsi="Palatino Linotype"/>
          <w:sz w:val="24"/>
          <w:szCs w:val="24"/>
        </w:rPr>
        <w:t>this change in their supplemental filings.</w:t>
      </w:r>
      <w:r w:rsidRPr="006B5B03" w:rsidR="00820082">
        <w:rPr>
          <w:rFonts w:ascii="Palatino Linotype" w:hAnsi="Palatino Linotype"/>
          <w:sz w:val="24"/>
          <w:szCs w:val="24"/>
        </w:rPr>
        <w:t xml:space="preserve">  </w:t>
      </w:r>
      <w:r w:rsidRPr="006B5B03" w:rsidR="002378E4">
        <w:rPr>
          <w:rFonts w:ascii="Palatino Linotype" w:hAnsi="Palatino Linotype"/>
          <w:sz w:val="24"/>
          <w:szCs w:val="24"/>
        </w:rPr>
        <w:t>On April 5, 2022, the Commission’s Executive Director approved an order to make these modifications to OP 6 of D. 20-09-035.</w:t>
      </w:r>
    </w:p>
    <w:p w:rsidRPr="006B5B03" w:rsidR="007F09C1" w:rsidP="00831C40" w:rsidRDefault="00D86BCC" w14:paraId="7567E70E" w14:textId="77777777">
      <w:pPr>
        <w:pStyle w:val="ListParagraph"/>
        <w:numPr>
          <w:ilvl w:val="0"/>
          <w:numId w:val="4"/>
        </w:numPr>
        <w:rPr>
          <w:rFonts w:ascii="Palatino Linotype" w:hAnsi="Palatino Linotype"/>
          <w:sz w:val="24"/>
          <w:szCs w:val="24"/>
        </w:rPr>
      </w:pPr>
      <w:r w:rsidRPr="006B5B03">
        <w:rPr>
          <w:rFonts w:ascii="Palatino Linotype" w:hAnsi="Palatino Linotype"/>
          <w:sz w:val="24"/>
          <w:szCs w:val="24"/>
        </w:rPr>
        <w:t>Rule 21 Section C defines Reasonable Efforts as follows: “With respect to an action required to be attempted or taken by a Party under this Rule, efforts that are timely and consistent with Good Utility Practice and are otherwise substantially equivalent to those a Party would use to protect its own interests.”</w:t>
      </w:r>
    </w:p>
    <w:p w:rsidRPr="006B5B03" w:rsidR="008105A0" w:rsidP="00831C40" w:rsidRDefault="001C75A9" w14:paraId="3F5570FB" w14:textId="42F58EBF">
      <w:pPr>
        <w:pStyle w:val="ListParagraph"/>
        <w:numPr>
          <w:ilvl w:val="0"/>
          <w:numId w:val="4"/>
        </w:numPr>
        <w:rPr>
          <w:rFonts w:ascii="Palatino Linotype" w:hAnsi="Palatino Linotype"/>
          <w:sz w:val="24"/>
          <w:szCs w:val="24"/>
        </w:rPr>
      </w:pPr>
      <w:r w:rsidRPr="006B5B03">
        <w:rPr>
          <w:rFonts w:ascii="Palatino Linotype" w:hAnsi="Palatino Linotype"/>
          <w:sz w:val="24"/>
          <w:szCs w:val="24"/>
        </w:rPr>
        <w:t xml:space="preserve"> </w:t>
      </w:r>
      <w:r w:rsidRPr="006B5B03" w:rsidR="0021403A">
        <w:rPr>
          <w:rFonts w:ascii="Palatino Linotype" w:hAnsi="Palatino Linotype"/>
          <w:sz w:val="24"/>
          <w:szCs w:val="24"/>
        </w:rPr>
        <w:t>SDG&amp;E’s proposed language has diver</w:t>
      </w:r>
      <w:r w:rsidRPr="006B5B03" w:rsidR="00991F5E">
        <w:rPr>
          <w:rFonts w:ascii="Palatino Linotype" w:hAnsi="Palatino Linotype"/>
          <w:sz w:val="24"/>
          <w:szCs w:val="24"/>
        </w:rPr>
        <w:t>ged from</w:t>
      </w:r>
      <w:r w:rsidRPr="006B5B03" w:rsidR="0021403A">
        <w:rPr>
          <w:rFonts w:ascii="Palatino Linotype" w:hAnsi="Palatino Linotype"/>
          <w:sz w:val="24"/>
          <w:szCs w:val="24"/>
        </w:rPr>
        <w:t xml:space="preserve"> </w:t>
      </w:r>
      <w:r w:rsidRPr="006B5B03" w:rsidR="00E65E03">
        <w:rPr>
          <w:rFonts w:ascii="Palatino Linotype" w:hAnsi="Palatino Linotype"/>
          <w:sz w:val="24"/>
          <w:szCs w:val="24"/>
        </w:rPr>
        <w:t>the language</w:t>
      </w:r>
      <w:r w:rsidRPr="006B5B03" w:rsidR="0021403A">
        <w:rPr>
          <w:rFonts w:ascii="Palatino Linotype" w:hAnsi="Palatino Linotype"/>
          <w:sz w:val="24"/>
          <w:szCs w:val="24"/>
        </w:rPr>
        <w:t xml:space="preserve"> of the Working Group Three Report and OP 23 of D.20-09-035 by limiting the timelines to “minor” interconnection-related distribution upgrades. </w:t>
      </w:r>
      <w:r w:rsidRPr="006B5B03">
        <w:rPr>
          <w:rFonts w:ascii="Palatino Linotype" w:hAnsi="Palatino Linotype"/>
          <w:sz w:val="24"/>
          <w:szCs w:val="24"/>
        </w:rPr>
        <w:t xml:space="preserve"> </w:t>
      </w:r>
    </w:p>
    <w:p w:rsidRPr="006B5B03" w:rsidR="00C179CA" w:rsidP="00973F8D" w:rsidRDefault="00E3607F" w14:paraId="6678FF93" w14:textId="5E77748B">
      <w:pPr>
        <w:pStyle w:val="ListParagraph"/>
        <w:numPr>
          <w:ilvl w:val="0"/>
          <w:numId w:val="4"/>
        </w:numPr>
        <w:rPr>
          <w:rFonts w:ascii="Palatino Linotype" w:hAnsi="Palatino Linotype"/>
          <w:sz w:val="24"/>
          <w:szCs w:val="24"/>
        </w:rPr>
      </w:pPr>
      <w:r w:rsidRPr="006B5B03">
        <w:rPr>
          <w:rFonts w:ascii="Palatino Linotype" w:hAnsi="Palatino Linotype"/>
          <w:sz w:val="24"/>
          <w:szCs w:val="24"/>
        </w:rPr>
        <w:t xml:space="preserve">The Commission finds that D.20-09-035 </w:t>
      </w:r>
      <w:r w:rsidRPr="006B5B03" w:rsidR="00284FE6">
        <w:rPr>
          <w:rFonts w:ascii="Palatino Linotype" w:hAnsi="Palatino Linotype"/>
          <w:sz w:val="24"/>
          <w:szCs w:val="24"/>
        </w:rPr>
        <w:t>did</w:t>
      </w:r>
      <w:r w:rsidRPr="006B5B03">
        <w:rPr>
          <w:rFonts w:ascii="Palatino Linotype" w:hAnsi="Palatino Linotype"/>
          <w:sz w:val="24"/>
          <w:szCs w:val="24"/>
        </w:rPr>
        <w:t xml:space="preserve"> not explicitly state that the </w:t>
      </w:r>
      <w:r w:rsidRPr="006B5B03" w:rsidR="00A629B9">
        <w:rPr>
          <w:rFonts w:ascii="Palatino Linotype" w:hAnsi="Palatino Linotype"/>
          <w:sz w:val="24"/>
          <w:szCs w:val="24"/>
        </w:rPr>
        <w:br/>
      </w:r>
      <w:r w:rsidRPr="006B5B03">
        <w:rPr>
          <w:rFonts w:ascii="Palatino Linotype" w:hAnsi="Palatino Linotype"/>
          <w:sz w:val="24"/>
          <w:szCs w:val="24"/>
        </w:rPr>
        <w:t>10% buffer applies to Screen N.</w:t>
      </w:r>
    </w:p>
    <w:p w:rsidRPr="006B5B03" w:rsidR="006D0198" w:rsidP="00AF24EF" w:rsidRDefault="00387656" w14:paraId="1B4AF1D4" w14:textId="3FA16253">
      <w:pPr>
        <w:pStyle w:val="ListParagraph"/>
        <w:numPr>
          <w:ilvl w:val="0"/>
          <w:numId w:val="4"/>
        </w:numPr>
        <w:rPr>
          <w:rFonts w:ascii="Palatino Linotype" w:hAnsi="Palatino Linotype"/>
          <w:sz w:val="24"/>
          <w:szCs w:val="24"/>
        </w:rPr>
      </w:pPr>
      <w:r w:rsidRPr="006B5B03">
        <w:rPr>
          <w:rFonts w:ascii="Palatino Linotype" w:hAnsi="Palatino Linotype"/>
          <w:sz w:val="24"/>
          <w:szCs w:val="24"/>
        </w:rPr>
        <w:t xml:space="preserve">The Utilities submitted a </w:t>
      </w:r>
      <w:proofErr w:type="gramStart"/>
      <w:r w:rsidRPr="006B5B03">
        <w:rPr>
          <w:rFonts w:ascii="Palatino Linotype" w:hAnsi="Palatino Linotype"/>
          <w:sz w:val="24"/>
          <w:szCs w:val="24"/>
        </w:rPr>
        <w:t>one</w:t>
      </w:r>
      <w:r w:rsidRPr="006B5B03" w:rsidR="00640958">
        <w:rPr>
          <w:rFonts w:ascii="Palatino Linotype" w:hAnsi="Palatino Linotype"/>
          <w:sz w:val="24"/>
          <w:szCs w:val="24"/>
        </w:rPr>
        <w:t xml:space="preserve"> </w:t>
      </w:r>
      <w:r w:rsidRPr="006B5B03">
        <w:rPr>
          <w:rFonts w:ascii="Palatino Linotype" w:hAnsi="Palatino Linotype"/>
          <w:sz w:val="24"/>
          <w:szCs w:val="24"/>
        </w:rPr>
        <w:t>page</w:t>
      </w:r>
      <w:proofErr w:type="gramEnd"/>
      <w:r w:rsidRPr="006B5B03" w:rsidR="005F34CB">
        <w:rPr>
          <w:rFonts w:ascii="Palatino Linotype" w:hAnsi="Palatino Linotype"/>
          <w:sz w:val="24"/>
          <w:szCs w:val="24"/>
        </w:rPr>
        <w:t xml:space="preserve"> document</w:t>
      </w:r>
      <w:r w:rsidRPr="006B5B03">
        <w:rPr>
          <w:rFonts w:ascii="Palatino Linotype" w:hAnsi="Palatino Linotype"/>
          <w:sz w:val="24"/>
          <w:szCs w:val="24"/>
        </w:rPr>
        <w:t xml:space="preserve"> </w:t>
      </w:r>
      <w:r w:rsidRPr="006B5B03" w:rsidR="00AF24EF">
        <w:rPr>
          <w:rFonts w:ascii="Palatino Linotype" w:hAnsi="Palatino Linotype"/>
          <w:sz w:val="24"/>
          <w:szCs w:val="24"/>
        </w:rPr>
        <w:t xml:space="preserve">summarizing the computational approaches to generate their individual PV output profiles and to discuss why they consider their internal solutions to produce the PV output profiles are “equivalent” to the profiles generated by the </w:t>
      </w:r>
      <w:proofErr w:type="spellStart"/>
      <w:r w:rsidRPr="006B5B03" w:rsidR="00AF24EF">
        <w:rPr>
          <w:rFonts w:ascii="Palatino Linotype" w:hAnsi="Palatino Linotype"/>
          <w:sz w:val="24"/>
          <w:szCs w:val="24"/>
        </w:rPr>
        <w:t>PVWatts</w:t>
      </w:r>
      <w:proofErr w:type="spellEnd"/>
      <w:r w:rsidRPr="006B5B03" w:rsidR="00AF24EF">
        <w:rPr>
          <w:rFonts w:ascii="Palatino Linotype" w:hAnsi="Palatino Linotype"/>
          <w:bCs/>
          <w:sz w:val="24"/>
          <w:szCs w:val="24"/>
          <w:vertAlign w:val="superscript"/>
        </w:rPr>
        <w:t>®</w:t>
      </w:r>
      <w:r w:rsidRPr="006B5B03" w:rsidR="00AF24EF">
        <w:rPr>
          <w:rFonts w:ascii="Palatino Linotype" w:hAnsi="Palatino Linotype"/>
          <w:sz w:val="24"/>
          <w:szCs w:val="24"/>
        </w:rPr>
        <w:t xml:space="preserve"> methodology.   </w:t>
      </w:r>
    </w:p>
    <w:p w:rsidRPr="006B5B03" w:rsidR="004947DB" w:rsidP="00973F8D" w:rsidRDefault="000F0A25" w14:paraId="768C3185" w14:textId="1CB65E43">
      <w:pPr>
        <w:pStyle w:val="ListParagraph"/>
        <w:numPr>
          <w:ilvl w:val="0"/>
          <w:numId w:val="4"/>
        </w:numPr>
        <w:rPr>
          <w:rFonts w:ascii="Palatino Linotype" w:hAnsi="Palatino Linotype"/>
          <w:sz w:val="24"/>
          <w:szCs w:val="24"/>
        </w:rPr>
      </w:pPr>
      <w:r w:rsidRPr="006B5B03">
        <w:rPr>
          <w:rFonts w:ascii="Palatino Linotype" w:hAnsi="Palatino Linotype"/>
          <w:sz w:val="24"/>
          <w:szCs w:val="24"/>
        </w:rPr>
        <w:t xml:space="preserve">The </w:t>
      </w:r>
      <w:r w:rsidRPr="006B5B03" w:rsidR="004947DB">
        <w:rPr>
          <w:rFonts w:ascii="Palatino Linotype" w:hAnsi="Palatino Linotype"/>
          <w:sz w:val="24"/>
          <w:szCs w:val="24"/>
        </w:rPr>
        <w:t>Commission finds it reasonable that the Utilities apply their existing methodology to determine typical solar output profiles.</w:t>
      </w:r>
    </w:p>
    <w:p w:rsidRPr="006B5B03" w:rsidR="00C310DD" w:rsidP="00713223" w:rsidRDefault="00C179CA" w14:paraId="0C3C4FCE" w14:textId="53C28701">
      <w:pPr>
        <w:pStyle w:val="ListParagraph"/>
        <w:numPr>
          <w:ilvl w:val="0"/>
          <w:numId w:val="4"/>
        </w:numPr>
        <w:rPr>
          <w:rFonts w:ascii="Palatino Linotype" w:hAnsi="Palatino Linotype"/>
          <w:sz w:val="24"/>
          <w:szCs w:val="24"/>
        </w:rPr>
      </w:pPr>
      <w:r w:rsidRPr="006B5B03">
        <w:rPr>
          <w:rFonts w:ascii="Palatino Linotype" w:hAnsi="Palatino Linotype"/>
          <w:sz w:val="24"/>
          <w:szCs w:val="24"/>
        </w:rPr>
        <w:t xml:space="preserve"> </w:t>
      </w:r>
      <w:r w:rsidRPr="006B5B03" w:rsidR="00F30DCA">
        <w:rPr>
          <w:rFonts w:ascii="Palatino Linotype" w:hAnsi="Palatino Linotype"/>
          <w:sz w:val="24"/>
          <w:szCs w:val="24"/>
        </w:rPr>
        <w:t>PG&amp;E requests that AL 5915-E-B become effective 180 to 240 days after it is approved, while SCE</w:t>
      </w:r>
      <w:r w:rsidRPr="006B5B03" w:rsidR="00085955">
        <w:rPr>
          <w:rFonts w:ascii="Palatino Linotype" w:hAnsi="Palatino Linotype"/>
          <w:sz w:val="24"/>
          <w:szCs w:val="24"/>
        </w:rPr>
        <w:t xml:space="preserve"> and SDG&amp;E request</w:t>
      </w:r>
      <w:r w:rsidRPr="006B5B03" w:rsidR="00270611">
        <w:rPr>
          <w:rFonts w:ascii="Palatino Linotype" w:hAnsi="Palatino Linotype"/>
          <w:sz w:val="24"/>
          <w:szCs w:val="24"/>
        </w:rPr>
        <w:t>s</w:t>
      </w:r>
      <w:r w:rsidRPr="006B5B03" w:rsidR="00085955">
        <w:rPr>
          <w:rFonts w:ascii="Palatino Linotype" w:hAnsi="Palatino Linotype"/>
          <w:sz w:val="24"/>
          <w:szCs w:val="24"/>
        </w:rPr>
        <w:t xml:space="preserve"> an effective date 120 days after approval.</w:t>
      </w:r>
    </w:p>
    <w:p w:rsidRPr="006B5B03" w:rsidR="00915240" w:rsidP="00713223" w:rsidRDefault="00915240" w14:paraId="68C20368" w14:textId="75A46E31">
      <w:pPr>
        <w:pStyle w:val="ListParagraph"/>
        <w:numPr>
          <w:ilvl w:val="0"/>
          <w:numId w:val="4"/>
        </w:numPr>
        <w:rPr>
          <w:rFonts w:ascii="Palatino Linotype" w:hAnsi="Palatino Linotype"/>
          <w:sz w:val="24"/>
          <w:szCs w:val="24"/>
        </w:rPr>
      </w:pPr>
      <w:r w:rsidRPr="006B5B03">
        <w:rPr>
          <w:rFonts w:ascii="Palatino Linotype" w:hAnsi="Palatino Linotype"/>
          <w:sz w:val="24"/>
          <w:szCs w:val="24"/>
        </w:rPr>
        <w:t xml:space="preserve">Supplemental Advice Letters effective 45 days after approval </w:t>
      </w:r>
      <w:r w:rsidRPr="006B5B03" w:rsidR="009E18FD">
        <w:rPr>
          <w:rFonts w:ascii="Palatino Linotype" w:hAnsi="Palatino Linotype"/>
          <w:sz w:val="24"/>
          <w:szCs w:val="24"/>
        </w:rPr>
        <w:t xml:space="preserve">of this Resolution </w:t>
      </w:r>
      <w:r w:rsidRPr="006B5B03">
        <w:rPr>
          <w:rFonts w:ascii="Palatino Linotype" w:hAnsi="Palatino Linotype"/>
          <w:sz w:val="24"/>
          <w:szCs w:val="24"/>
        </w:rPr>
        <w:t>will provide the Utilities adequate time to make changes to the Electric Rule 21 Tariff screens and ICA, train staff; and notify applicants of these changes.</w:t>
      </w:r>
    </w:p>
    <w:p w:rsidRPr="006B5B03" w:rsidR="00CF17DE" w:rsidRDefault="00CF17DE" w14:paraId="18C97720" w14:textId="77777777">
      <w:pPr>
        <w:rPr>
          <w:rFonts w:ascii="Palatino Linotype" w:hAnsi="Palatino Linotype"/>
          <w:b/>
          <w:sz w:val="24"/>
          <w:szCs w:val="24"/>
        </w:rPr>
      </w:pPr>
    </w:p>
    <w:p w:rsidRPr="006B5B03" w:rsidR="00CF17DE" w:rsidRDefault="00CF17DE" w14:paraId="03EBB768" w14:textId="77777777">
      <w:pPr>
        <w:pStyle w:val="Heading1"/>
        <w:rPr>
          <w:rFonts w:ascii="Palatino Linotype" w:hAnsi="Palatino Linotype"/>
          <w:sz w:val="24"/>
          <w:szCs w:val="24"/>
        </w:rPr>
      </w:pPr>
      <w:proofErr w:type="gramStart"/>
      <w:r w:rsidRPr="006B5B03">
        <w:rPr>
          <w:rFonts w:ascii="Palatino Linotype" w:hAnsi="Palatino Linotype"/>
          <w:sz w:val="24"/>
          <w:szCs w:val="24"/>
        </w:rPr>
        <w:t>Therefore</w:t>
      </w:r>
      <w:proofErr w:type="gramEnd"/>
      <w:r w:rsidRPr="006B5B03">
        <w:rPr>
          <w:rFonts w:ascii="Palatino Linotype" w:hAnsi="Palatino Linotype"/>
          <w:sz w:val="24"/>
          <w:szCs w:val="24"/>
        </w:rPr>
        <w:t xml:space="preserve"> it is ordered </w:t>
      </w:r>
      <w:r w:rsidRPr="006B5B03">
        <w:rPr>
          <w:rFonts w:ascii="Palatino Linotype" w:hAnsi="Palatino Linotype"/>
          <w:b w:val="0"/>
          <w:bCs/>
          <w:caps w:val="0"/>
          <w:sz w:val="24"/>
          <w:szCs w:val="24"/>
        </w:rPr>
        <w:t>that</w:t>
      </w:r>
      <w:r w:rsidRPr="006B5B03">
        <w:rPr>
          <w:rFonts w:ascii="Palatino Linotype" w:hAnsi="Palatino Linotype"/>
          <w:sz w:val="24"/>
          <w:szCs w:val="24"/>
        </w:rPr>
        <w:t>:</w:t>
      </w:r>
    </w:p>
    <w:p w:rsidRPr="006B5B03" w:rsidR="00AD5378" w:rsidRDefault="00CF17DE" w14:paraId="4330977E" w14:textId="0140A650">
      <w:pPr>
        <w:numPr>
          <w:ilvl w:val="0"/>
          <w:numId w:val="5"/>
        </w:numPr>
        <w:rPr>
          <w:rFonts w:ascii="Palatino Linotype" w:hAnsi="Palatino Linotype"/>
          <w:snapToGrid w:val="0"/>
          <w:sz w:val="24"/>
          <w:szCs w:val="24"/>
        </w:rPr>
      </w:pPr>
      <w:r w:rsidRPr="006B5B03">
        <w:rPr>
          <w:rFonts w:ascii="Palatino Linotype" w:hAnsi="Palatino Linotype"/>
          <w:snapToGrid w:val="0"/>
          <w:sz w:val="24"/>
          <w:szCs w:val="24"/>
        </w:rPr>
        <w:t>The request</w:t>
      </w:r>
      <w:r w:rsidRPr="006B5B03" w:rsidR="003336B8">
        <w:rPr>
          <w:rFonts w:ascii="Palatino Linotype" w:hAnsi="Palatino Linotype"/>
          <w:snapToGrid w:val="0"/>
          <w:sz w:val="24"/>
          <w:szCs w:val="24"/>
        </w:rPr>
        <w:t>s</w:t>
      </w:r>
      <w:r w:rsidRPr="006B5B03">
        <w:rPr>
          <w:rFonts w:ascii="Palatino Linotype" w:hAnsi="Palatino Linotype"/>
          <w:snapToGrid w:val="0"/>
          <w:sz w:val="24"/>
          <w:szCs w:val="24"/>
        </w:rPr>
        <w:t xml:space="preserve"> of the </w:t>
      </w:r>
      <w:r w:rsidRPr="006B5B03" w:rsidR="003A5D6C">
        <w:rPr>
          <w:rFonts w:ascii="Palatino Linotype" w:hAnsi="Palatino Linotype"/>
          <w:snapToGrid w:val="0"/>
          <w:sz w:val="24"/>
          <w:szCs w:val="24"/>
        </w:rPr>
        <w:t>Pacific Gas and Electric, Southern California Edison, and San Diego Gas &amp; Electric</w:t>
      </w:r>
      <w:r w:rsidRPr="006B5B03">
        <w:rPr>
          <w:rFonts w:ascii="Palatino Linotype" w:hAnsi="Palatino Linotype"/>
          <w:snapToGrid w:val="0"/>
          <w:sz w:val="24"/>
          <w:szCs w:val="24"/>
        </w:rPr>
        <w:t xml:space="preserve"> to </w:t>
      </w:r>
      <w:r w:rsidRPr="006B5B03" w:rsidR="003A5D6C">
        <w:rPr>
          <w:rFonts w:ascii="Palatino Linotype" w:hAnsi="Palatino Linotype"/>
          <w:snapToGrid w:val="0"/>
          <w:sz w:val="24"/>
          <w:szCs w:val="24"/>
        </w:rPr>
        <w:t xml:space="preserve">modify Electric Rule 21 Tariff </w:t>
      </w:r>
      <w:r w:rsidRPr="006B5B03">
        <w:rPr>
          <w:rFonts w:ascii="Palatino Linotype" w:hAnsi="Palatino Linotype"/>
          <w:snapToGrid w:val="0"/>
          <w:sz w:val="24"/>
          <w:szCs w:val="24"/>
        </w:rPr>
        <w:t xml:space="preserve">as requested in </w:t>
      </w:r>
    </w:p>
    <w:p w:rsidRPr="006B5B03" w:rsidR="00F20B98" w:rsidP="003575C0" w:rsidRDefault="00433509" w14:paraId="6E131423" w14:textId="4DE76A1A">
      <w:pPr>
        <w:ind w:left="360"/>
        <w:rPr>
          <w:rFonts w:ascii="Palatino Linotype" w:hAnsi="Palatino Linotype"/>
          <w:snapToGrid w:val="0"/>
          <w:sz w:val="24"/>
          <w:szCs w:val="24"/>
        </w:rPr>
      </w:pPr>
      <w:r w:rsidRPr="006B5B03">
        <w:rPr>
          <w:rFonts w:ascii="Palatino Linotype" w:hAnsi="Palatino Linotype"/>
          <w:snapToGrid w:val="0"/>
          <w:sz w:val="24"/>
          <w:szCs w:val="24"/>
        </w:rPr>
        <w:t xml:space="preserve">Pacific Gas and Electric </w:t>
      </w:r>
      <w:r w:rsidRPr="006B5B03" w:rsidR="00CF17DE">
        <w:rPr>
          <w:rFonts w:ascii="Palatino Linotype" w:hAnsi="Palatino Linotype"/>
          <w:snapToGrid w:val="0"/>
          <w:sz w:val="24"/>
          <w:szCs w:val="24"/>
        </w:rPr>
        <w:t>Advice Letter</w:t>
      </w:r>
      <w:r w:rsidRPr="006B5B03" w:rsidR="00AD5378">
        <w:rPr>
          <w:rFonts w:ascii="Palatino Linotype" w:hAnsi="Palatino Linotype"/>
          <w:snapToGrid w:val="0"/>
          <w:sz w:val="24"/>
          <w:szCs w:val="24"/>
        </w:rPr>
        <w:t xml:space="preserve">s 5915-E-B, </w:t>
      </w:r>
      <w:r w:rsidRPr="006B5B03">
        <w:rPr>
          <w:rFonts w:ascii="Palatino Linotype" w:hAnsi="Palatino Linotype"/>
          <w:snapToGrid w:val="0"/>
          <w:sz w:val="24"/>
          <w:szCs w:val="24"/>
        </w:rPr>
        <w:t xml:space="preserve">Southern California Edison Advice Letter 4561-E-A, and San Diego Gas &amp; Electric Advice Letter 3677-E-B are </w:t>
      </w:r>
      <w:r w:rsidRPr="006B5B03" w:rsidR="00CF17DE">
        <w:rPr>
          <w:rFonts w:ascii="Palatino Linotype" w:hAnsi="Palatino Linotype"/>
          <w:snapToGrid w:val="0"/>
          <w:sz w:val="24"/>
          <w:szCs w:val="24"/>
        </w:rPr>
        <w:t>approved</w:t>
      </w:r>
      <w:r w:rsidRPr="006B5B03" w:rsidR="00F20B98">
        <w:rPr>
          <w:rFonts w:ascii="Palatino Linotype" w:hAnsi="Palatino Linotype"/>
          <w:snapToGrid w:val="0"/>
          <w:sz w:val="24"/>
          <w:szCs w:val="24"/>
        </w:rPr>
        <w:t xml:space="preserve"> as modified herein.</w:t>
      </w:r>
    </w:p>
    <w:p w:rsidRPr="006B5B03" w:rsidR="004B4B1B" w:rsidP="002008DC" w:rsidRDefault="431DA690" w14:paraId="16A724BA" w14:textId="4A4A07B2">
      <w:pPr>
        <w:numPr>
          <w:ilvl w:val="0"/>
          <w:numId w:val="5"/>
        </w:numPr>
        <w:rPr>
          <w:rFonts w:ascii="Palatino Linotype" w:hAnsi="Palatino Linotype"/>
          <w:snapToGrid w:val="0"/>
          <w:sz w:val="24"/>
          <w:szCs w:val="24"/>
        </w:rPr>
      </w:pPr>
      <w:r w:rsidRPr="006B5B03">
        <w:rPr>
          <w:rFonts w:ascii="Palatino Linotype" w:hAnsi="Palatino Linotype"/>
          <w:snapToGrid w:val="0"/>
          <w:sz w:val="24"/>
          <w:szCs w:val="24"/>
        </w:rPr>
        <w:t xml:space="preserve">Pacific Gas and Electric, Southern California Edison, and San Diego Gas &amp; Electric shall each file a Tier 1 </w:t>
      </w:r>
      <w:r w:rsidRPr="006B5B03" w:rsidR="00C76AD8">
        <w:rPr>
          <w:rFonts w:ascii="Palatino Linotype" w:hAnsi="Palatino Linotype"/>
          <w:snapToGrid w:val="0"/>
          <w:sz w:val="24"/>
          <w:szCs w:val="24"/>
        </w:rPr>
        <w:t xml:space="preserve">compliance </w:t>
      </w:r>
      <w:r w:rsidRPr="006B5B03">
        <w:rPr>
          <w:rFonts w:ascii="Palatino Linotype" w:hAnsi="Palatino Linotype"/>
          <w:snapToGrid w:val="0"/>
          <w:sz w:val="24"/>
          <w:szCs w:val="24"/>
        </w:rPr>
        <w:t>Advice Letter within 30 days to modify Electric Rule 21 Tariff</w:t>
      </w:r>
      <w:r w:rsidRPr="006B5B03" w:rsidR="004B4B1B">
        <w:rPr>
          <w:rFonts w:ascii="Palatino Linotype" w:hAnsi="Palatino Linotype"/>
          <w:snapToGrid w:val="0"/>
          <w:sz w:val="24"/>
          <w:szCs w:val="24"/>
        </w:rPr>
        <w:t xml:space="preserve"> in </w:t>
      </w:r>
      <w:r w:rsidRPr="006B5B03" w:rsidR="009B597C">
        <w:rPr>
          <w:rFonts w:ascii="Palatino Linotype" w:hAnsi="Palatino Linotype"/>
          <w:snapToGrid w:val="0"/>
          <w:sz w:val="24"/>
          <w:szCs w:val="24"/>
        </w:rPr>
        <w:t>accor</w:t>
      </w:r>
      <w:r w:rsidRPr="006B5B03" w:rsidR="005B37BE">
        <w:rPr>
          <w:rFonts w:ascii="Palatino Linotype" w:hAnsi="Palatino Linotype"/>
          <w:snapToGrid w:val="0"/>
          <w:sz w:val="24"/>
          <w:szCs w:val="24"/>
        </w:rPr>
        <w:t>d</w:t>
      </w:r>
      <w:r w:rsidRPr="006B5B03" w:rsidR="009B597C">
        <w:rPr>
          <w:rFonts w:ascii="Palatino Linotype" w:hAnsi="Palatino Linotype"/>
          <w:snapToGrid w:val="0"/>
          <w:sz w:val="24"/>
          <w:szCs w:val="24"/>
        </w:rPr>
        <w:t xml:space="preserve">ance with </w:t>
      </w:r>
      <w:r w:rsidRPr="006B5B03" w:rsidR="005B37BE">
        <w:rPr>
          <w:rFonts w:ascii="Palatino Linotype" w:hAnsi="Palatino Linotype"/>
          <w:snapToGrid w:val="0"/>
          <w:sz w:val="24"/>
          <w:szCs w:val="24"/>
        </w:rPr>
        <w:t>Ordering</w:t>
      </w:r>
      <w:r w:rsidRPr="006B5B03" w:rsidR="0091619E">
        <w:rPr>
          <w:rFonts w:ascii="Palatino Linotype" w:hAnsi="Palatino Linotype"/>
          <w:snapToGrid w:val="0"/>
          <w:sz w:val="24"/>
          <w:szCs w:val="24"/>
        </w:rPr>
        <w:t xml:space="preserve"> Paragraphs 3 through 6</w:t>
      </w:r>
      <w:r w:rsidRPr="006B5B03" w:rsidR="00156356">
        <w:rPr>
          <w:rFonts w:ascii="Palatino Linotype" w:hAnsi="Palatino Linotype"/>
          <w:snapToGrid w:val="0"/>
          <w:sz w:val="24"/>
          <w:szCs w:val="24"/>
        </w:rPr>
        <w:t xml:space="preserve"> below</w:t>
      </w:r>
      <w:r w:rsidRPr="006B5B03" w:rsidR="004B4B1B">
        <w:rPr>
          <w:rFonts w:ascii="Palatino Linotype" w:hAnsi="Palatino Linotype"/>
          <w:snapToGrid w:val="0"/>
          <w:sz w:val="24"/>
          <w:szCs w:val="24"/>
        </w:rPr>
        <w:t>.</w:t>
      </w:r>
    </w:p>
    <w:p w:rsidRPr="006B5B03" w:rsidR="004C2A4A" w:rsidP="002008DC" w:rsidRDefault="009B597C" w14:paraId="04CAC2B2" w14:textId="2349F1D6">
      <w:pPr>
        <w:numPr>
          <w:ilvl w:val="0"/>
          <w:numId w:val="5"/>
        </w:numPr>
        <w:rPr>
          <w:rFonts w:ascii="Palatino Linotype" w:hAnsi="Palatino Linotype"/>
          <w:snapToGrid w:val="0"/>
          <w:sz w:val="24"/>
          <w:szCs w:val="24"/>
        </w:rPr>
      </w:pPr>
      <w:r w:rsidRPr="006B5B03">
        <w:rPr>
          <w:rFonts w:ascii="Palatino Linotype" w:hAnsi="Palatino Linotype"/>
          <w:snapToGrid w:val="0"/>
          <w:sz w:val="24"/>
          <w:szCs w:val="24"/>
        </w:rPr>
        <w:lastRenderedPageBreak/>
        <w:t>Electric Rule 21 Tariff</w:t>
      </w:r>
      <w:r w:rsidRPr="006B5B03" w:rsidR="004B4B1B">
        <w:rPr>
          <w:rFonts w:ascii="Palatino Linotype" w:hAnsi="Palatino Linotype"/>
          <w:snapToGrid w:val="0"/>
          <w:sz w:val="24"/>
          <w:szCs w:val="24"/>
        </w:rPr>
        <w:t xml:space="preserve"> </w:t>
      </w:r>
      <w:r w:rsidRPr="006B5B03" w:rsidR="00874004">
        <w:rPr>
          <w:rFonts w:ascii="Palatino Linotype" w:hAnsi="Palatino Linotype"/>
          <w:snapToGrid w:val="0"/>
          <w:sz w:val="24"/>
          <w:szCs w:val="24"/>
        </w:rPr>
        <w:t xml:space="preserve">shall </w:t>
      </w:r>
      <w:r w:rsidRPr="006B5B03" w:rsidR="004B4B1B">
        <w:rPr>
          <w:rFonts w:ascii="Palatino Linotype" w:hAnsi="Palatino Linotype"/>
          <w:snapToGrid w:val="0"/>
          <w:sz w:val="24"/>
          <w:szCs w:val="24"/>
        </w:rPr>
        <w:t>define “real power production” and "Generating ICA Profile" under Section C (Definitions) of the Electric Rule 21 Tariff.</w:t>
      </w:r>
    </w:p>
    <w:p w:rsidRPr="006B5B03" w:rsidR="004B4B1B" w:rsidP="002008DC" w:rsidRDefault="00874004" w14:paraId="6AF0218F" w14:textId="5AC63515">
      <w:pPr>
        <w:numPr>
          <w:ilvl w:val="0"/>
          <w:numId w:val="5"/>
        </w:numPr>
        <w:rPr>
          <w:rFonts w:ascii="Palatino Linotype" w:hAnsi="Palatino Linotype"/>
          <w:snapToGrid w:val="0"/>
          <w:sz w:val="24"/>
          <w:szCs w:val="24"/>
        </w:rPr>
      </w:pPr>
      <w:r w:rsidRPr="006B5B03">
        <w:rPr>
          <w:rFonts w:ascii="Palatino Linotype" w:hAnsi="Palatino Linotype"/>
          <w:snapToGrid w:val="0"/>
          <w:sz w:val="24"/>
          <w:szCs w:val="24"/>
        </w:rPr>
        <w:t>Electric Rule 21 Tariff shall modify Electric Rule 21 Screen M and N tariff language in accordance with Appendices A and B.</w:t>
      </w:r>
    </w:p>
    <w:p w:rsidRPr="006B5B03" w:rsidR="00874004" w:rsidP="002008DC" w:rsidRDefault="00874004" w14:paraId="164A7AF5" w14:textId="0213B8BB">
      <w:pPr>
        <w:numPr>
          <w:ilvl w:val="0"/>
          <w:numId w:val="5"/>
        </w:numPr>
        <w:rPr>
          <w:rFonts w:ascii="Palatino Linotype" w:hAnsi="Palatino Linotype"/>
          <w:snapToGrid w:val="0"/>
          <w:sz w:val="24"/>
          <w:szCs w:val="24"/>
        </w:rPr>
      </w:pPr>
      <w:r w:rsidRPr="006B5B03">
        <w:rPr>
          <w:rFonts w:ascii="Palatino Linotype" w:hAnsi="Palatino Linotype"/>
          <w:snapToGrid w:val="0"/>
          <w:sz w:val="24"/>
          <w:szCs w:val="24"/>
        </w:rPr>
        <w:t>Electric Rule 21 Tariff shall modify the Interconnection Technical Framework Overview flowchart in accordance with Appendix E.</w:t>
      </w:r>
    </w:p>
    <w:p w:rsidRPr="006B5B03" w:rsidR="00874004" w:rsidP="002008DC" w:rsidRDefault="00874004" w14:paraId="7A8393E8" w14:textId="3E810154">
      <w:pPr>
        <w:numPr>
          <w:ilvl w:val="0"/>
          <w:numId w:val="5"/>
        </w:numPr>
        <w:rPr>
          <w:rFonts w:ascii="Palatino Linotype" w:hAnsi="Palatino Linotype"/>
          <w:snapToGrid w:val="0"/>
          <w:sz w:val="24"/>
          <w:szCs w:val="24"/>
        </w:rPr>
      </w:pPr>
      <w:r w:rsidRPr="006B5B03">
        <w:rPr>
          <w:rFonts w:ascii="Palatino Linotype" w:hAnsi="Palatino Linotype"/>
          <w:snapToGrid w:val="0"/>
          <w:sz w:val="24"/>
          <w:szCs w:val="24"/>
        </w:rPr>
        <w:t>Electric Rule 21 Tariff shall modify Electric Rule 21 tariff on design and construction timelines in accordance with Appendices C and use reasonable efforts to comply with the timelines specified in Ordering Paragraph 23 of Decision 20-09-035 and to work with the applicants to reach a reasonable timeline when an emergency occurs.</w:t>
      </w:r>
    </w:p>
    <w:p w:rsidRPr="006B5B03" w:rsidR="001F2334" w:rsidP="001F2334" w:rsidRDefault="001F2334" w14:paraId="6F081DAE" w14:textId="68FD4BE7">
      <w:pPr>
        <w:pStyle w:val="ListParagraph"/>
        <w:numPr>
          <w:ilvl w:val="0"/>
          <w:numId w:val="5"/>
        </w:numPr>
        <w:rPr>
          <w:rFonts w:ascii="Palatino Linotype" w:hAnsi="Palatino Linotype"/>
          <w:snapToGrid w:val="0"/>
          <w:sz w:val="24"/>
          <w:szCs w:val="24"/>
        </w:rPr>
      </w:pPr>
      <w:r w:rsidRPr="006B5B03">
        <w:rPr>
          <w:rFonts w:ascii="Palatino Linotype" w:hAnsi="Palatino Linotype"/>
          <w:snapToGrid w:val="0"/>
          <w:sz w:val="24"/>
          <w:szCs w:val="24"/>
        </w:rPr>
        <w:t xml:space="preserve">Pacific Gas and Electric Advice Letter 5915-E-B, Southern California Edison Advice Letter 4561-E-A, and San Diego Gas &amp; Electric Advice Letter 3677-E-B shall be in effect </w:t>
      </w:r>
      <w:r w:rsidRPr="006B5B03" w:rsidR="00A95A9F">
        <w:rPr>
          <w:rFonts w:ascii="Palatino Linotype" w:hAnsi="Palatino Linotype"/>
          <w:snapToGrid w:val="0"/>
          <w:sz w:val="24"/>
          <w:szCs w:val="24"/>
        </w:rPr>
        <w:t xml:space="preserve">45 </w:t>
      </w:r>
      <w:r w:rsidRPr="006B5B03">
        <w:rPr>
          <w:rFonts w:ascii="Palatino Linotype" w:hAnsi="Palatino Linotype"/>
          <w:snapToGrid w:val="0"/>
          <w:sz w:val="24"/>
          <w:szCs w:val="24"/>
        </w:rPr>
        <w:t>days after approval of this Resolution.</w:t>
      </w:r>
    </w:p>
    <w:p w:rsidRPr="006B5B03" w:rsidR="001F2334" w:rsidP="00DF5869" w:rsidRDefault="001F2334" w14:paraId="4BFA58F9" w14:textId="77777777">
      <w:pPr>
        <w:ind w:left="720"/>
        <w:rPr>
          <w:rFonts w:ascii="Palatino Linotype" w:hAnsi="Palatino Linotype"/>
          <w:snapToGrid w:val="0"/>
          <w:sz w:val="24"/>
          <w:szCs w:val="24"/>
        </w:rPr>
      </w:pPr>
    </w:p>
    <w:p w:rsidRPr="006B5B03" w:rsidR="00DE2133" w:rsidRDefault="00DE2133" w14:paraId="28182A4F" w14:textId="77777777">
      <w:pPr>
        <w:tabs>
          <w:tab w:val="left" w:pos="720"/>
          <w:tab w:val="left" w:pos="1296"/>
          <w:tab w:val="left" w:pos="2016"/>
          <w:tab w:val="left" w:pos="2736"/>
          <w:tab w:val="left" w:pos="3456"/>
          <w:tab w:val="left" w:pos="4176"/>
          <w:tab w:val="left" w:pos="5760"/>
        </w:tabs>
        <w:rPr>
          <w:rFonts w:ascii="Palatino Linotype" w:hAnsi="Palatino Linotype"/>
          <w:sz w:val="24"/>
          <w:szCs w:val="24"/>
        </w:rPr>
      </w:pPr>
    </w:p>
    <w:p w:rsidRPr="006B5B03" w:rsidR="00CF17DE" w:rsidRDefault="00CF17DE" w14:paraId="37DEE6CF" w14:textId="49FDC916">
      <w:pPr>
        <w:tabs>
          <w:tab w:val="left" w:pos="720"/>
          <w:tab w:val="left" w:pos="1296"/>
          <w:tab w:val="left" w:pos="2016"/>
          <w:tab w:val="left" w:pos="2736"/>
          <w:tab w:val="left" w:pos="3456"/>
          <w:tab w:val="left" w:pos="4176"/>
          <w:tab w:val="left" w:pos="5760"/>
        </w:tabs>
        <w:rPr>
          <w:rFonts w:ascii="Palatino Linotype" w:hAnsi="Palatino Linotype"/>
          <w:sz w:val="24"/>
          <w:szCs w:val="24"/>
        </w:rPr>
      </w:pPr>
      <w:r w:rsidRPr="006B5B03">
        <w:rPr>
          <w:rFonts w:ascii="Palatino Linotype" w:hAnsi="Palatino Linotype"/>
          <w:sz w:val="24"/>
          <w:szCs w:val="24"/>
        </w:rPr>
        <w:t>This Resolution is effective today.</w:t>
      </w:r>
    </w:p>
    <w:p w:rsidRPr="006B5B03" w:rsidR="00CB42C3" w:rsidRDefault="00CB42C3" w14:paraId="7D496AA3" w14:textId="77777777">
      <w:pPr>
        <w:tabs>
          <w:tab w:val="left" w:pos="720"/>
          <w:tab w:val="left" w:pos="1296"/>
          <w:tab w:val="left" w:pos="2016"/>
          <w:tab w:val="left" w:pos="2736"/>
          <w:tab w:val="left" w:pos="3456"/>
          <w:tab w:val="left" w:pos="4176"/>
          <w:tab w:val="left" w:pos="5760"/>
        </w:tabs>
        <w:rPr>
          <w:rFonts w:ascii="Palatino Linotype" w:hAnsi="Palatino Linotype"/>
          <w:sz w:val="24"/>
          <w:szCs w:val="24"/>
        </w:rPr>
      </w:pPr>
    </w:p>
    <w:p w:rsidRPr="006B5B03" w:rsidR="00CF17DE" w:rsidRDefault="00CF17DE" w14:paraId="048CEE72" w14:textId="23831011">
      <w:pPr>
        <w:rPr>
          <w:rFonts w:ascii="Palatino Linotype" w:hAnsi="Palatino Linotype"/>
          <w:snapToGrid w:val="0"/>
          <w:sz w:val="24"/>
          <w:szCs w:val="24"/>
        </w:rPr>
      </w:pPr>
      <w:r w:rsidRPr="006B5B03">
        <w:rPr>
          <w:rFonts w:ascii="Palatino Linotype" w:hAnsi="Palatino Linotype"/>
          <w:snapToGrid w:val="0"/>
          <w:sz w:val="24"/>
          <w:szCs w:val="24"/>
        </w:rPr>
        <w:t>I certify that the foregoing resolution was duly introduced, passed</w:t>
      </w:r>
      <w:r w:rsidRPr="006B5B03" w:rsidR="00A629B9">
        <w:rPr>
          <w:rFonts w:ascii="Palatino Linotype" w:hAnsi="Palatino Linotype"/>
          <w:snapToGrid w:val="0"/>
          <w:sz w:val="24"/>
          <w:szCs w:val="24"/>
        </w:rPr>
        <w:t>,</w:t>
      </w:r>
      <w:r w:rsidRPr="006B5B03">
        <w:rPr>
          <w:rFonts w:ascii="Palatino Linotype" w:hAnsi="Palatino Linotype"/>
          <w:snapToGrid w:val="0"/>
          <w:sz w:val="24"/>
          <w:szCs w:val="24"/>
        </w:rPr>
        <w:t xml:space="preserve"> and adopted at a conference of the Public Utilities Commission of the State of California held on </w:t>
      </w:r>
      <w:r w:rsidR="00F72038">
        <w:rPr>
          <w:rFonts w:ascii="Palatino Linotype" w:hAnsi="Palatino Linotype"/>
          <w:snapToGrid w:val="0"/>
          <w:sz w:val="24"/>
          <w:szCs w:val="24"/>
        </w:rPr>
        <w:br/>
      </w:r>
      <w:r w:rsidRPr="006B5B03" w:rsidR="00C22D6A">
        <w:rPr>
          <w:rFonts w:ascii="Palatino Linotype" w:hAnsi="Palatino Linotype"/>
          <w:snapToGrid w:val="0"/>
          <w:sz w:val="24"/>
          <w:szCs w:val="24"/>
        </w:rPr>
        <w:t>June 2</w:t>
      </w:r>
      <w:r w:rsidRPr="006B5B03" w:rsidR="007B54A0">
        <w:rPr>
          <w:rFonts w:ascii="Palatino Linotype" w:hAnsi="Palatino Linotype"/>
          <w:snapToGrid w:val="0"/>
          <w:sz w:val="24"/>
          <w:szCs w:val="24"/>
        </w:rPr>
        <w:t>3</w:t>
      </w:r>
      <w:r w:rsidRPr="006B5B03" w:rsidR="00CD1D50">
        <w:rPr>
          <w:rFonts w:ascii="Palatino Linotype" w:hAnsi="Palatino Linotype"/>
          <w:snapToGrid w:val="0"/>
          <w:sz w:val="24"/>
          <w:szCs w:val="24"/>
        </w:rPr>
        <w:t>, 202</w:t>
      </w:r>
      <w:r w:rsidRPr="006B5B03" w:rsidR="00574903">
        <w:rPr>
          <w:rFonts w:ascii="Palatino Linotype" w:hAnsi="Palatino Linotype"/>
          <w:snapToGrid w:val="0"/>
          <w:sz w:val="24"/>
          <w:szCs w:val="24"/>
        </w:rPr>
        <w:t>2</w:t>
      </w:r>
      <w:r w:rsidRPr="006B5B03">
        <w:rPr>
          <w:rFonts w:ascii="Palatino Linotype" w:hAnsi="Palatino Linotype"/>
          <w:snapToGrid w:val="0"/>
          <w:sz w:val="24"/>
          <w:szCs w:val="24"/>
        </w:rPr>
        <w:t>; the following Commissioners voting favorably thereon:</w:t>
      </w:r>
    </w:p>
    <w:p w:rsidRPr="006B5B03" w:rsidR="00CF17DE" w:rsidRDefault="00CF17DE" w14:paraId="2DA44F60" w14:textId="77777777">
      <w:pPr>
        <w:tabs>
          <w:tab w:val="left" w:pos="720"/>
          <w:tab w:val="left" w:pos="1152"/>
          <w:tab w:val="left" w:pos="1728"/>
          <w:tab w:val="left" w:pos="3168"/>
          <w:tab w:val="left" w:pos="5040"/>
        </w:tabs>
        <w:ind w:right="144"/>
        <w:rPr>
          <w:rFonts w:ascii="Palatino Linotype" w:hAnsi="Palatino Linotype"/>
          <w:sz w:val="24"/>
          <w:szCs w:val="24"/>
        </w:rPr>
      </w:pPr>
    </w:p>
    <w:p w:rsidRPr="006B5B03" w:rsidR="00CF17DE" w:rsidRDefault="00CF17DE" w14:paraId="12D741D7" w14:textId="77777777">
      <w:pPr>
        <w:tabs>
          <w:tab w:val="left" w:pos="720"/>
          <w:tab w:val="left" w:pos="1152"/>
          <w:tab w:val="left" w:pos="1728"/>
          <w:tab w:val="left" w:pos="3168"/>
          <w:tab w:val="left" w:pos="5040"/>
        </w:tabs>
        <w:ind w:right="144"/>
        <w:rPr>
          <w:rFonts w:ascii="Palatino Linotype" w:hAnsi="Palatino Linotype"/>
          <w:sz w:val="24"/>
          <w:szCs w:val="24"/>
        </w:rPr>
      </w:pPr>
    </w:p>
    <w:p w:rsidRPr="006B5B03" w:rsidR="00CF17DE" w:rsidRDefault="00CF17DE" w14:paraId="670582A9" w14:textId="77777777">
      <w:pPr>
        <w:tabs>
          <w:tab w:val="left" w:pos="720"/>
          <w:tab w:val="left" w:pos="1152"/>
          <w:tab w:val="left" w:pos="1728"/>
          <w:tab w:val="left" w:pos="3168"/>
          <w:tab w:val="left" w:pos="5040"/>
        </w:tabs>
        <w:ind w:right="144"/>
        <w:rPr>
          <w:rFonts w:ascii="Palatino Linotype" w:hAnsi="Palatino Linotype"/>
          <w:sz w:val="24"/>
          <w:szCs w:val="24"/>
        </w:rPr>
      </w:pPr>
    </w:p>
    <w:p w:rsidRPr="006B5B03" w:rsidR="00CF17DE" w:rsidRDefault="00A629B9" w14:paraId="59727804" w14:textId="5FF0A6EA">
      <w:pPr>
        <w:tabs>
          <w:tab w:val="left" w:pos="720"/>
          <w:tab w:val="left" w:pos="1152"/>
          <w:tab w:val="left" w:pos="1728"/>
          <w:tab w:val="left" w:pos="3168"/>
          <w:tab w:val="left" w:pos="5040"/>
        </w:tabs>
        <w:ind w:right="144"/>
        <w:rPr>
          <w:rFonts w:ascii="Palatino Linotype" w:hAnsi="Palatino Linotype"/>
          <w:sz w:val="24"/>
          <w:szCs w:val="24"/>
        </w:rPr>
      </w:pPr>
      <w:r w:rsidRPr="006B5B03">
        <w:rPr>
          <w:rFonts w:ascii="Palatino Linotype" w:hAnsi="Palatino Linotype"/>
          <w:noProof/>
          <w:sz w:val="24"/>
          <w:szCs w:val="24"/>
        </w:rPr>
        <mc:AlternateContent>
          <mc:Choice Requires="wps">
            <w:drawing>
              <wp:anchor distT="0" distB="0" distL="114300" distR="114300" simplePos="0" relativeHeight="251659264" behindDoc="0" locked="0" layoutInCell="1" allowOverlap="1" wp14:editId="66E505E0" wp14:anchorId="2E404DFA">
                <wp:simplePos x="0" y="0"/>
                <wp:positionH relativeFrom="column">
                  <wp:posOffset>3566160</wp:posOffset>
                </wp:positionH>
                <wp:positionV relativeFrom="paragraph">
                  <wp:posOffset>184785</wp:posOffset>
                </wp:positionV>
                <wp:extent cx="164592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16459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040]" from="280.8pt,14.55pt" to="410.4pt,14.55pt" w14:anchorId="4CC60F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"/>
            </w:pict>
          </mc:Fallback>
        </mc:AlternateContent>
      </w:r>
      <w:r w:rsidRPr="006B5B03" w:rsidR="00CF17DE">
        <w:rPr>
          <w:rFonts w:ascii="Palatino Linotype" w:hAnsi="Palatino Linotype"/>
          <w:sz w:val="24"/>
          <w:szCs w:val="24"/>
        </w:rPr>
        <w:tab/>
      </w:r>
      <w:r w:rsidRPr="006B5B03" w:rsidR="00CF17DE">
        <w:rPr>
          <w:rFonts w:ascii="Palatino Linotype" w:hAnsi="Palatino Linotype"/>
          <w:sz w:val="24"/>
          <w:szCs w:val="24"/>
        </w:rPr>
        <w:tab/>
      </w:r>
      <w:r w:rsidRPr="006B5B03" w:rsidR="00CF17DE">
        <w:rPr>
          <w:rFonts w:ascii="Palatino Linotype" w:hAnsi="Palatino Linotype"/>
          <w:sz w:val="24"/>
          <w:szCs w:val="24"/>
        </w:rPr>
        <w:tab/>
      </w:r>
      <w:r w:rsidRPr="006B5B03" w:rsidR="00CF17DE">
        <w:rPr>
          <w:rFonts w:ascii="Palatino Linotype" w:hAnsi="Palatino Linotype"/>
          <w:sz w:val="24"/>
          <w:szCs w:val="24"/>
        </w:rPr>
        <w:tab/>
      </w:r>
      <w:r w:rsidRPr="006B5B03" w:rsidR="00CF17DE">
        <w:rPr>
          <w:rFonts w:ascii="Palatino Linotype" w:hAnsi="Palatino Linotype"/>
          <w:sz w:val="24"/>
          <w:szCs w:val="24"/>
        </w:rPr>
        <w:tab/>
      </w:r>
      <w:r w:rsidRPr="006B5B03" w:rsidR="00CF17DE">
        <w:rPr>
          <w:rFonts w:ascii="Palatino Linotype" w:hAnsi="Palatino Linotype"/>
          <w:sz w:val="24"/>
          <w:szCs w:val="24"/>
        </w:rPr>
        <w:tab/>
      </w:r>
    </w:p>
    <w:p w:rsidRPr="006B5B03" w:rsidR="00CF17DE" w:rsidRDefault="00CF17DE" w14:paraId="17731D81" w14:textId="66308528">
      <w:pPr>
        <w:rPr>
          <w:rFonts w:ascii="Palatino Linotype" w:hAnsi="Palatino Linotype"/>
          <w:sz w:val="24"/>
          <w:szCs w:val="24"/>
        </w:rPr>
      </w:pPr>
      <w:r w:rsidRPr="006B5B03">
        <w:rPr>
          <w:rFonts w:ascii="Palatino Linotype" w:hAnsi="Palatino Linotype"/>
          <w:sz w:val="24"/>
          <w:szCs w:val="24"/>
        </w:rPr>
        <w:tab/>
      </w:r>
      <w:r w:rsidRPr="006B5B03">
        <w:rPr>
          <w:rFonts w:ascii="Palatino Linotype" w:hAnsi="Palatino Linotype"/>
          <w:sz w:val="24"/>
          <w:szCs w:val="24"/>
        </w:rPr>
        <w:tab/>
      </w:r>
      <w:r w:rsidRPr="006B5B03">
        <w:rPr>
          <w:rFonts w:ascii="Palatino Linotype" w:hAnsi="Palatino Linotype"/>
          <w:sz w:val="24"/>
          <w:szCs w:val="24"/>
        </w:rPr>
        <w:tab/>
      </w:r>
      <w:r w:rsidRPr="006B5B03">
        <w:rPr>
          <w:rFonts w:ascii="Palatino Linotype" w:hAnsi="Palatino Linotype"/>
          <w:sz w:val="24"/>
          <w:szCs w:val="24"/>
        </w:rPr>
        <w:tab/>
      </w:r>
      <w:r w:rsidRPr="006B5B03">
        <w:rPr>
          <w:rFonts w:ascii="Palatino Linotype" w:hAnsi="Palatino Linotype"/>
          <w:sz w:val="24"/>
          <w:szCs w:val="24"/>
        </w:rPr>
        <w:tab/>
      </w:r>
      <w:r w:rsidRPr="006B5B03">
        <w:rPr>
          <w:rFonts w:ascii="Palatino Linotype" w:hAnsi="Palatino Linotype"/>
          <w:sz w:val="24"/>
          <w:szCs w:val="24"/>
        </w:rPr>
        <w:tab/>
      </w:r>
      <w:r w:rsidRPr="006B5B03">
        <w:rPr>
          <w:rFonts w:ascii="Palatino Linotype" w:hAnsi="Palatino Linotype"/>
          <w:sz w:val="24"/>
          <w:szCs w:val="24"/>
        </w:rPr>
        <w:tab/>
      </w:r>
      <w:r w:rsidRPr="006B5B03">
        <w:rPr>
          <w:rFonts w:ascii="Palatino Linotype" w:hAnsi="Palatino Linotype"/>
          <w:sz w:val="24"/>
          <w:szCs w:val="24"/>
        </w:rPr>
        <w:tab/>
      </w:r>
      <w:r w:rsidRPr="006B5B03" w:rsidR="00FC2DE4">
        <w:rPr>
          <w:rFonts w:ascii="Palatino Linotype" w:hAnsi="Palatino Linotype"/>
          <w:sz w:val="24"/>
          <w:szCs w:val="24"/>
        </w:rPr>
        <w:t>Rachel Peterson</w:t>
      </w:r>
    </w:p>
    <w:p w:rsidRPr="006B5B03" w:rsidR="00CF17DE" w:rsidRDefault="00CF17DE" w14:paraId="363F8E7E" w14:textId="6824FE19">
      <w:pPr>
        <w:rPr>
          <w:rFonts w:ascii="Palatino Linotype" w:hAnsi="Palatino Linotype"/>
          <w:sz w:val="24"/>
          <w:szCs w:val="24"/>
        </w:rPr>
      </w:pPr>
      <w:r w:rsidRPr="006B5B03">
        <w:rPr>
          <w:rFonts w:ascii="Palatino Linotype" w:hAnsi="Palatino Linotype"/>
          <w:sz w:val="24"/>
          <w:szCs w:val="24"/>
        </w:rPr>
        <w:tab/>
      </w:r>
      <w:r w:rsidRPr="006B5B03">
        <w:rPr>
          <w:rFonts w:ascii="Palatino Linotype" w:hAnsi="Palatino Linotype"/>
          <w:sz w:val="24"/>
          <w:szCs w:val="24"/>
        </w:rPr>
        <w:tab/>
      </w:r>
      <w:r w:rsidRPr="006B5B03">
        <w:rPr>
          <w:rFonts w:ascii="Palatino Linotype" w:hAnsi="Palatino Linotype"/>
          <w:sz w:val="24"/>
          <w:szCs w:val="24"/>
        </w:rPr>
        <w:tab/>
      </w:r>
      <w:r w:rsidRPr="006B5B03">
        <w:rPr>
          <w:rFonts w:ascii="Palatino Linotype" w:hAnsi="Palatino Linotype"/>
          <w:sz w:val="24"/>
          <w:szCs w:val="24"/>
        </w:rPr>
        <w:tab/>
      </w:r>
      <w:r w:rsidRPr="006B5B03">
        <w:rPr>
          <w:rFonts w:ascii="Palatino Linotype" w:hAnsi="Palatino Linotype"/>
          <w:sz w:val="24"/>
          <w:szCs w:val="24"/>
        </w:rPr>
        <w:tab/>
      </w:r>
      <w:r w:rsidRPr="006B5B03">
        <w:rPr>
          <w:rFonts w:ascii="Palatino Linotype" w:hAnsi="Palatino Linotype"/>
          <w:sz w:val="24"/>
          <w:szCs w:val="24"/>
        </w:rPr>
        <w:tab/>
      </w:r>
      <w:r w:rsidRPr="006B5B03">
        <w:rPr>
          <w:rFonts w:ascii="Palatino Linotype" w:hAnsi="Palatino Linotype"/>
          <w:sz w:val="24"/>
          <w:szCs w:val="24"/>
        </w:rPr>
        <w:tab/>
      </w:r>
      <w:r w:rsidRPr="006B5B03">
        <w:rPr>
          <w:rFonts w:ascii="Palatino Linotype" w:hAnsi="Palatino Linotype"/>
          <w:sz w:val="24"/>
          <w:szCs w:val="24"/>
        </w:rPr>
        <w:tab/>
        <w:t>Executive Director</w:t>
      </w:r>
    </w:p>
    <w:p w:rsidRPr="006B5B03" w:rsidR="002C176C" w:rsidRDefault="002C176C" w14:paraId="6E34FD6A" w14:textId="01EAC0C6">
      <w:pPr>
        <w:rPr>
          <w:rFonts w:ascii="Palatino Linotype" w:hAnsi="Palatino Linotype"/>
          <w:sz w:val="24"/>
          <w:szCs w:val="24"/>
        </w:rPr>
      </w:pPr>
    </w:p>
    <w:p w:rsidRPr="006B5B03" w:rsidR="00952944" w:rsidRDefault="00952944" w14:paraId="5A4591BF" w14:textId="77777777">
      <w:pPr>
        <w:rPr>
          <w:rFonts w:ascii="Palatino Linotype" w:hAnsi="Palatino Linotype"/>
          <w:sz w:val="24"/>
          <w:szCs w:val="24"/>
        </w:rPr>
      </w:pPr>
    </w:p>
    <w:p w:rsidRPr="006B5B03" w:rsidR="001626AD" w:rsidRDefault="001626AD" w14:paraId="73FA8598" w14:textId="77777777">
      <w:pPr>
        <w:rPr>
          <w:rFonts w:ascii="Palatino Linotype" w:hAnsi="Palatino Linotype"/>
          <w:sz w:val="24"/>
          <w:szCs w:val="24"/>
        </w:rPr>
        <w:sectPr w:rsidRPr="006B5B03" w:rsidR="001626AD" w:rsidSect="00DF5869">
          <w:headerReference w:type="default" r:id="rId11"/>
          <w:footerReference w:type="default" r:id="rId12"/>
          <w:headerReference w:type="first" r:id="rId13"/>
          <w:footerReference w:type="first" r:id="rId14"/>
          <w:type w:val="continuous"/>
          <w:pgSz w:w="12240" w:h="15840" w:code="1"/>
          <w:pgMar w:top="1440" w:right="1440" w:bottom="900" w:left="1440" w:header="720" w:footer="0" w:gutter="0"/>
          <w:cols w:space="720"/>
          <w:titlePg/>
        </w:sectPr>
      </w:pPr>
    </w:p>
    <w:p w:rsidRPr="006B5B03" w:rsidR="002C176C" w:rsidP="00A10B66" w:rsidRDefault="004E41E9" w14:paraId="5A2516BA" w14:textId="1965642E">
      <w:pPr>
        <w:jc w:val="center"/>
        <w:rPr>
          <w:rFonts w:ascii="Palatino Linotype" w:hAnsi="Palatino Linotype"/>
          <w:sz w:val="24"/>
          <w:szCs w:val="24"/>
        </w:rPr>
      </w:pPr>
      <w:r w:rsidRPr="006B5B03">
        <w:rPr>
          <w:rFonts w:ascii="Palatino Linotype" w:hAnsi="Palatino Linotype"/>
          <w:sz w:val="24"/>
          <w:szCs w:val="24"/>
        </w:rPr>
        <w:lastRenderedPageBreak/>
        <w:t>Appendix A</w:t>
      </w:r>
      <w:r w:rsidRPr="006B5B03" w:rsidR="007A1B59">
        <w:rPr>
          <w:rFonts w:ascii="Palatino Linotype" w:hAnsi="Palatino Linotype"/>
          <w:sz w:val="24"/>
          <w:szCs w:val="24"/>
        </w:rPr>
        <w:t>: Electric Rule 21 Screen M Tariff Language</w:t>
      </w:r>
      <w:r w:rsidRPr="006B5B03" w:rsidR="00CF6A8B">
        <w:rPr>
          <w:rStyle w:val="FootnoteReference"/>
          <w:rFonts w:ascii="Palatino Linotype" w:hAnsi="Palatino Linotype"/>
          <w:sz w:val="24"/>
          <w:szCs w:val="24"/>
        </w:rPr>
        <w:footnoteReference w:id="172"/>
      </w:r>
    </w:p>
    <w:p w:rsidRPr="006B5B03" w:rsidR="004E41E9" w:rsidRDefault="004E41E9" w14:paraId="1EE7043C" w14:textId="368F6BA6">
      <w:pPr>
        <w:rPr>
          <w:rFonts w:ascii="Palatino Linotype" w:hAnsi="Palatino Linotype"/>
          <w:sz w:val="24"/>
          <w:szCs w:val="24"/>
        </w:rPr>
      </w:pPr>
    </w:p>
    <w:p w:rsidRPr="006B5B03" w:rsidR="004E41E9" w:rsidP="004E41E9" w:rsidRDefault="004E41E9" w14:paraId="6B7D3FAE" w14:textId="694999EC">
      <w:pPr>
        <w:ind w:left="450" w:hanging="450"/>
        <w:rPr>
          <w:rFonts w:ascii="Palatino Linotype" w:hAnsi="Palatino Linotype"/>
          <w:sz w:val="24"/>
          <w:szCs w:val="24"/>
        </w:rPr>
      </w:pPr>
      <w:r w:rsidRPr="006B5B03">
        <w:rPr>
          <w:rFonts w:ascii="Palatino Linotype" w:hAnsi="Palatino Linotype"/>
          <w:sz w:val="24"/>
          <w:szCs w:val="24"/>
        </w:rPr>
        <w:t xml:space="preserve">G. </w:t>
      </w:r>
      <w:r w:rsidRPr="006B5B03">
        <w:rPr>
          <w:rFonts w:ascii="Palatino Linotype" w:hAnsi="Palatino Linotype"/>
          <w:sz w:val="24"/>
          <w:szCs w:val="24"/>
        </w:rPr>
        <w:tab/>
        <w:t>ENGINEERING REVIEW DETAILS (Cont’d.)</w:t>
      </w:r>
    </w:p>
    <w:p w:rsidRPr="006B5B03" w:rsidR="004E41E9" w:rsidP="0024790E" w:rsidRDefault="004E41E9" w14:paraId="3F00D944" w14:textId="58A0180E">
      <w:pPr>
        <w:tabs>
          <w:tab w:val="left" w:pos="990"/>
        </w:tabs>
        <w:ind w:firstLine="630"/>
        <w:rPr>
          <w:rFonts w:ascii="Palatino Linotype" w:hAnsi="Palatino Linotype"/>
          <w:sz w:val="24"/>
          <w:szCs w:val="24"/>
        </w:rPr>
      </w:pPr>
      <w:r w:rsidRPr="006B5B03">
        <w:rPr>
          <w:rFonts w:ascii="Palatino Linotype" w:hAnsi="Palatino Linotype"/>
          <w:sz w:val="24"/>
          <w:szCs w:val="24"/>
        </w:rPr>
        <w:t xml:space="preserve">1. </w:t>
      </w:r>
      <w:r w:rsidRPr="006B5B03">
        <w:rPr>
          <w:rFonts w:ascii="Palatino Linotype" w:hAnsi="Palatino Linotype"/>
          <w:sz w:val="24"/>
          <w:szCs w:val="24"/>
        </w:rPr>
        <w:tab/>
        <w:t>INITIAL REVIEW SCREENS (Cont’d.)</w:t>
      </w:r>
    </w:p>
    <w:p w:rsidRPr="006B5B03" w:rsidR="004E41E9" w:rsidP="0024790E" w:rsidRDefault="004E41E9" w14:paraId="3CA9D093" w14:textId="5DE14956">
      <w:pPr>
        <w:tabs>
          <w:tab w:val="left" w:pos="1440"/>
        </w:tabs>
        <w:ind w:left="1440" w:hanging="540"/>
        <w:rPr>
          <w:rFonts w:ascii="Palatino Linotype" w:hAnsi="Palatino Linotype"/>
          <w:sz w:val="24"/>
          <w:szCs w:val="24"/>
        </w:rPr>
      </w:pPr>
      <w:r w:rsidRPr="006B5B03">
        <w:rPr>
          <w:rFonts w:ascii="Palatino Linotype" w:hAnsi="Palatino Linotype"/>
          <w:sz w:val="24"/>
          <w:szCs w:val="24"/>
        </w:rPr>
        <w:t xml:space="preserve">m. </w:t>
      </w:r>
      <w:r w:rsidRPr="006B5B03">
        <w:rPr>
          <w:rFonts w:ascii="Palatino Linotype" w:hAnsi="Palatino Linotype"/>
          <w:sz w:val="24"/>
          <w:szCs w:val="24"/>
        </w:rPr>
        <w:tab/>
        <w:t>Screen M: When ICA Values are available at the requested Point of Interconnection, the Distribution Provider shall compare the ICA Values</w:t>
      </w:r>
      <w:r w:rsidRPr="006B5B03" w:rsidR="0024790E">
        <w:rPr>
          <w:rFonts w:ascii="Palatino Linotype" w:hAnsi="Palatino Linotype"/>
          <w:sz w:val="24"/>
          <w:szCs w:val="24"/>
        </w:rPr>
        <w:t xml:space="preserve"> </w:t>
      </w:r>
      <w:r w:rsidRPr="006B5B03">
        <w:rPr>
          <w:rFonts w:ascii="Palatino Linotype" w:hAnsi="Palatino Linotype"/>
          <w:sz w:val="24"/>
          <w:szCs w:val="24"/>
        </w:rPr>
        <w:t>to the Gross Nameplate Rating or typical PV Generation Profile.</w:t>
      </w:r>
    </w:p>
    <w:p w:rsidRPr="006B5B03" w:rsidR="00810572" w:rsidP="004E41E9" w:rsidRDefault="00810572" w14:paraId="69E014F9" w14:textId="77777777">
      <w:pPr>
        <w:rPr>
          <w:rFonts w:ascii="Palatino Linotype" w:hAnsi="Palatino Linotype"/>
          <w:sz w:val="24"/>
          <w:szCs w:val="24"/>
        </w:rPr>
      </w:pPr>
    </w:p>
    <w:p w:rsidRPr="006B5B03" w:rsidR="004E41E9" w:rsidP="0005276F" w:rsidRDefault="004E41E9" w14:paraId="59B37F1A" w14:textId="1CF7CF80">
      <w:pPr>
        <w:ind w:left="720" w:firstLine="720"/>
        <w:rPr>
          <w:rFonts w:ascii="Palatino Linotype" w:hAnsi="Palatino Linotype"/>
          <w:sz w:val="24"/>
          <w:szCs w:val="24"/>
        </w:rPr>
      </w:pPr>
      <w:r w:rsidRPr="006B5B03">
        <w:rPr>
          <w:rFonts w:ascii="Palatino Linotype" w:hAnsi="Palatino Linotype"/>
          <w:sz w:val="24"/>
          <w:szCs w:val="24"/>
        </w:rPr>
        <w:t>For Interconnection Requests based on Gross Nameplate Rating:</w:t>
      </w:r>
    </w:p>
    <w:p w:rsidRPr="006B5B03" w:rsidR="004E41E9" w:rsidP="0005276F" w:rsidRDefault="004E41E9" w14:paraId="2277C254" w14:textId="4CE0E40F">
      <w:pPr>
        <w:tabs>
          <w:tab w:val="left" w:pos="2070"/>
        </w:tabs>
        <w:ind w:left="2070" w:hanging="360"/>
        <w:rPr>
          <w:rFonts w:ascii="Palatino Linotype" w:hAnsi="Palatino Linotype"/>
          <w:sz w:val="24"/>
          <w:szCs w:val="24"/>
        </w:rPr>
      </w:pPr>
      <w:r w:rsidRPr="006B5B03">
        <w:rPr>
          <w:rFonts w:ascii="Palatino Linotype" w:hAnsi="Palatino Linotype"/>
          <w:sz w:val="24"/>
          <w:szCs w:val="24"/>
        </w:rPr>
        <w:t xml:space="preserve">a. </w:t>
      </w:r>
      <w:r w:rsidRPr="006B5B03" w:rsidR="0005276F">
        <w:rPr>
          <w:rFonts w:ascii="Palatino Linotype" w:hAnsi="Palatino Linotype"/>
          <w:sz w:val="24"/>
          <w:szCs w:val="24"/>
        </w:rPr>
        <w:tab/>
      </w:r>
      <w:r w:rsidRPr="006B5B03">
        <w:rPr>
          <w:rFonts w:ascii="Palatino Linotype" w:hAnsi="Palatino Linotype"/>
          <w:sz w:val="24"/>
          <w:szCs w:val="24"/>
        </w:rPr>
        <w:t>Is the Generating Facility aggregate Gross Nameplate Rating</w:t>
      </w:r>
      <w:r w:rsidRPr="006B5B03" w:rsidR="0005276F">
        <w:rPr>
          <w:rFonts w:ascii="Palatino Linotype" w:hAnsi="Palatino Linotype"/>
          <w:sz w:val="24"/>
          <w:szCs w:val="24"/>
        </w:rPr>
        <w:t xml:space="preserve"> </w:t>
      </w:r>
      <w:r w:rsidRPr="006B5B03" w:rsidR="00327CFA">
        <w:rPr>
          <w:rFonts w:ascii="Palatino Linotype" w:hAnsi="Palatino Linotype"/>
          <w:i/>
          <w:sz w:val="24"/>
          <w:szCs w:val="24"/>
        </w:rPr>
        <w:t xml:space="preserve">less than or equal to </w:t>
      </w:r>
      <w:r w:rsidRPr="006B5B03">
        <w:rPr>
          <w:rFonts w:ascii="Palatino Linotype" w:hAnsi="Palatino Linotype"/>
          <w:strike/>
          <w:sz w:val="24"/>
          <w:szCs w:val="24"/>
        </w:rPr>
        <w:t>greater than</w:t>
      </w:r>
      <w:r w:rsidRPr="006B5B03">
        <w:rPr>
          <w:rFonts w:ascii="Palatino Linotype" w:hAnsi="Palatino Linotype"/>
          <w:sz w:val="24"/>
          <w:szCs w:val="24"/>
        </w:rPr>
        <w:t xml:space="preserve"> 90% of the lowest value in the ICA-SG 576 Profile? or</w:t>
      </w:r>
    </w:p>
    <w:p w:rsidRPr="006B5B03" w:rsidR="004E41E9" w:rsidP="0005276F" w:rsidRDefault="004E41E9" w14:paraId="6766D752" w14:textId="4F8CBE28">
      <w:pPr>
        <w:tabs>
          <w:tab w:val="left" w:pos="2070"/>
        </w:tabs>
        <w:ind w:left="1890" w:hanging="180"/>
        <w:rPr>
          <w:rFonts w:ascii="Palatino Linotype" w:hAnsi="Palatino Linotype"/>
          <w:sz w:val="24"/>
          <w:szCs w:val="24"/>
        </w:rPr>
      </w:pPr>
      <w:r w:rsidRPr="006B5B03">
        <w:rPr>
          <w:rFonts w:ascii="Palatino Linotype" w:hAnsi="Palatino Linotype"/>
          <w:sz w:val="24"/>
          <w:szCs w:val="24"/>
        </w:rPr>
        <w:t xml:space="preserve">b. </w:t>
      </w:r>
      <w:r w:rsidRPr="006B5B03" w:rsidR="0005276F">
        <w:rPr>
          <w:rFonts w:ascii="Palatino Linotype" w:hAnsi="Palatino Linotype"/>
          <w:sz w:val="24"/>
          <w:szCs w:val="24"/>
        </w:rPr>
        <w:tab/>
      </w:r>
      <w:r w:rsidRPr="006B5B03">
        <w:rPr>
          <w:rFonts w:ascii="Palatino Linotype" w:hAnsi="Palatino Linotype"/>
          <w:sz w:val="24"/>
          <w:szCs w:val="24"/>
        </w:rPr>
        <w:t>Is the Generating Facility aggregate Gross Nameplate Rating</w:t>
      </w:r>
    </w:p>
    <w:p w:rsidRPr="006B5B03" w:rsidR="004E41E9" w:rsidP="0005276F" w:rsidRDefault="0005276F" w14:paraId="6F5F5794" w14:textId="6D19355F">
      <w:pPr>
        <w:tabs>
          <w:tab w:val="left" w:pos="2070"/>
        </w:tabs>
        <w:ind w:left="2070" w:hanging="360"/>
        <w:rPr>
          <w:rFonts w:ascii="Palatino Linotype" w:hAnsi="Palatino Linotype"/>
          <w:sz w:val="24"/>
          <w:szCs w:val="24"/>
        </w:rPr>
      </w:pPr>
      <w:r w:rsidRPr="006B5B03">
        <w:rPr>
          <w:rFonts w:ascii="Palatino Linotype" w:hAnsi="Palatino Linotype"/>
          <w:sz w:val="24"/>
          <w:szCs w:val="24"/>
        </w:rPr>
        <w:tab/>
      </w:r>
      <w:r w:rsidRPr="006B5B03" w:rsidR="008E7B19">
        <w:rPr>
          <w:rFonts w:ascii="Palatino Linotype" w:hAnsi="Palatino Linotype"/>
          <w:i/>
          <w:sz w:val="24"/>
          <w:szCs w:val="24"/>
        </w:rPr>
        <w:t xml:space="preserve">less than or equal to </w:t>
      </w:r>
      <w:r w:rsidRPr="006B5B03" w:rsidR="004E41E9">
        <w:rPr>
          <w:rFonts w:ascii="Palatino Linotype" w:hAnsi="Palatino Linotype"/>
          <w:strike/>
          <w:sz w:val="24"/>
          <w:szCs w:val="24"/>
        </w:rPr>
        <w:t>greater than</w:t>
      </w:r>
      <w:r w:rsidRPr="006B5B03" w:rsidR="004E41E9">
        <w:rPr>
          <w:rFonts w:ascii="Palatino Linotype" w:hAnsi="Palatino Linotype"/>
          <w:sz w:val="24"/>
          <w:szCs w:val="24"/>
        </w:rPr>
        <w:t xml:space="preserve"> 90% of the lowest value in the ICA-OF 576 Profile?</w:t>
      </w:r>
    </w:p>
    <w:p w:rsidRPr="006B5B03" w:rsidR="0005276F" w:rsidP="004E41E9" w:rsidRDefault="0005276F" w14:paraId="5B04889E" w14:textId="77777777">
      <w:pPr>
        <w:rPr>
          <w:rFonts w:ascii="Palatino Linotype" w:hAnsi="Palatino Linotype"/>
          <w:sz w:val="24"/>
          <w:szCs w:val="24"/>
        </w:rPr>
      </w:pPr>
    </w:p>
    <w:p w:rsidRPr="006B5B03" w:rsidR="00086186" w:rsidP="001A5950" w:rsidRDefault="004E41E9" w14:paraId="775D6F43" w14:textId="7E46701E">
      <w:pPr>
        <w:ind w:left="1440"/>
        <w:rPr>
          <w:rFonts w:ascii="Palatino Linotype" w:hAnsi="Palatino Linotype"/>
          <w:sz w:val="24"/>
          <w:szCs w:val="24"/>
        </w:rPr>
      </w:pPr>
      <w:r w:rsidRPr="006B5B03">
        <w:rPr>
          <w:rFonts w:ascii="Palatino Linotype" w:hAnsi="Palatino Linotype"/>
          <w:sz w:val="24"/>
          <w:szCs w:val="24"/>
        </w:rPr>
        <w:t xml:space="preserve">If the response is “yes” to </w:t>
      </w:r>
      <w:r w:rsidRPr="006B5B03" w:rsidR="007C7E3F">
        <w:rPr>
          <w:rFonts w:ascii="Palatino Linotype" w:hAnsi="Palatino Linotype"/>
          <w:sz w:val="24"/>
          <w:szCs w:val="24"/>
        </w:rPr>
        <w:t>both</w:t>
      </w:r>
      <w:r w:rsidRPr="006B5B03" w:rsidR="00AD6A4A">
        <w:rPr>
          <w:rFonts w:ascii="Palatino Linotype" w:hAnsi="Palatino Linotype"/>
          <w:sz w:val="24"/>
          <w:szCs w:val="24"/>
        </w:rPr>
        <w:t xml:space="preserve"> </w:t>
      </w:r>
      <w:r w:rsidRPr="006B5B03">
        <w:rPr>
          <w:rFonts w:ascii="Palatino Linotype" w:hAnsi="Palatino Linotype"/>
          <w:sz w:val="24"/>
          <w:szCs w:val="24"/>
        </w:rPr>
        <w:t xml:space="preserve">a) </w:t>
      </w:r>
      <w:r w:rsidRPr="006B5B03" w:rsidR="00086186">
        <w:rPr>
          <w:rFonts w:ascii="Palatino Linotype" w:hAnsi="Palatino Linotype"/>
          <w:sz w:val="24"/>
          <w:szCs w:val="24"/>
        </w:rPr>
        <w:t>and</w:t>
      </w:r>
      <w:r w:rsidRPr="006B5B03">
        <w:rPr>
          <w:rFonts w:ascii="Palatino Linotype" w:hAnsi="Palatino Linotype"/>
          <w:sz w:val="24"/>
          <w:szCs w:val="24"/>
        </w:rPr>
        <w:t xml:space="preserve"> b), the Interconnection Request</w:t>
      </w:r>
      <w:r w:rsidRPr="006B5B03" w:rsidR="00086186">
        <w:rPr>
          <w:rFonts w:ascii="Palatino Linotype" w:hAnsi="Palatino Linotype"/>
          <w:i/>
          <w:sz w:val="24"/>
          <w:szCs w:val="24"/>
        </w:rPr>
        <w:t xml:space="preserve"> </w:t>
      </w:r>
      <w:r w:rsidRPr="006B5B03" w:rsidR="002A5A7A">
        <w:rPr>
          <w:rFonts w:ascii="Palatino Linotype" w:hAnsi="Palatino Linotype"/>
          <w:i/>
          <w:sz w:val="24"/>
          <w:szCs w:val="24"/>
        </w:rPr>
        <w:t>pass</w:t>
      </w:r>
      <w:r w:rsidRPr="006B5B03" w:rsidR="003D6545">
        <w:rPr>
          <w:rFonts w:ascii="Palatino Linotype" w:hAnsi="Palatino Linotype"/>
          <w:i/>
          <w:sz w:val="24"/>
          <w:szCs w:val="24"/>
        </w:rPr>
        <w:t>es</w:t>
      </w:r>
      <w:r w:rsidRPr="006B5B03" w:rsidR="002A5A7A">
        <w:rPr>
          <w:rFonts w:ascii="Palatino Linotype" w:hAnsi="Palatino Linotype"/>
          <w:sz w:val="24"/>
          <w:szCs w:val="24"/>
        </w:rPr>
        <w:t xml:space="preserve"> </w:t>
      </w:r>
      <w:r w:rsidRPr="006B5B03">
        <w:rPr>
          <w:rFonts w:ascii="Palatino Linotype" w:hAnsi="Palatino Linotype"/>
          <w:strike/>
          <w:sz w:val="24"/>
          <w:szCs w:val="24"/>
        </w:rPr>
        <w:t>fails</w:t>
      </w:r>
      <w:r w:rsidRPr="006B5B03">
        <w:rPr>
          <w:rFonts w:ascii="Palatino Linotype" w:hAnsi="Palatino Linotype"/>
          <w:sz w:val="24"/>
          <w:szCs w:val="24"/>
        </w:rPr>
        <w:t xml:space="preserve"> Screen M </w:t>
      </w:r>
    </w:p>
    <w:p w:rsidRPr="006B5B03" w:rsidR="00086186" w:rsidP="001A5950" w:rsidRDefault="00086186" w14:paraId="44CDC7D2" w14:textId="77777777">
      <w:pPr>
        <w:ind w:left="1440"/>
        <w:rPr>
          <w:rFonts w:ascii="Palatino Linotype" w:hAnsi="Palatino Linotype"/>
          <w:sz w:val="24"/>
          <w:szCs w:val="24"/>
        </w:rPr>
      </w:pPr>
    </w:p>
    <w:p w:rsidRPr="006B5B03" w:rsidR="001A5950" w:rsidP="001A5950" w:rsidRDefault="002413B5" w14:paraId="7C6C8E54" w14:textId="691C3CBB">
      <w:pPr>
        <w:ind w:left="1440"/>
        <w:rPr>
          <w:rFonts w:ascii="Palatino Linotype" w:hAnsi="Palatino Linotype"/>
          <w:sz w:val="24"/>
          <w:szCs w:val="24"/>
        </w:rPr>
      </w:pPr>
      <w:r w:rsidRPr="006B5B03">
        <w:rPr>
          <w:rFonts w:ascii="Palatino Linotype" w:hAnsi="Palatino Linotype"/>
          <w:sz w:val="24"/>
          <w:szCs w:val="24"/>
        </w:rPr>
        <w:t xml:space="preserve">If the response is "no" to either a) or b), the interconnection Request fails Screen N </w:t>
      </w:r>
      <w:r w:rsidRPr="006B5B03" w:rsidR="004E41E9">
        <w:rPr>
          <w:rFonts w:ascii="Palatino Linotype" w:hAnsi="Palatino Linotype"/>
          <w:sz w:val="24"/>
          <w:szCs w:val="24"/>
        </w:rPr>
        <w:t>and must be evaluated under the Supplemental Review</w:t>
      </w:r>
      <w:r w:rsidRPr="006B5B03" w:rsidR="00E66A46">
        <w:rPr>
          <w:rFonts w:ascii="Palatino Linotype" w:hAnsi="Palatino Linotype"/>
          <w:sz w:val="24"/>
          <w:szCs w:val="24"/>
        </w:rPr>
        <w:t xml:space="preserve"> </w:t>
      </w:r>
      <w:r w:rsidRPr="006B5B03" w:rsidR="004E41E9">
        <w:rPr>
          <w:rFonts w:ascii="Palatino Linotype" w:hAnsi="Palatino Linotype"/>
          <w:sz w:val="24"/>
          <w:szCs w:val="24"/>
        </w:rPr>
        <w:t>to determine mitigation requirements.</w:t>
      </w:r>
    </w:p>
    <w:p w:rsidRPr="006B5B03" w:rsidR="00E66A46" w:rsidP="00E66A46" w:rsidRDefault="00E66A46" w14:paraId="6DE67AA3" w14:textId="77777777">
      <w:pPr>
        <w:ind w:left="720" w:firstLine="720"/>
        <w:rPr>
          <w:rFonts w:ascii="Palatino Linotype" w:hAnsi="Palatino Linotype"/>
          <w:sz w:val="24"/>
          <w:szCs w:val="24"/>
        </w:rPr>
      </w:pPr>
    </w:p>
    <w:p w:rsidRPr="006B5B03" w:rsidR="004E41E9" w:rsidP="00E66A46" w:rsidRDefault="004E41E9" w14:paraId="2967C6E8" w14:textId="77777777">
      <w:pPr>
        <w:ind w:left="1530"/>
        <w:rPr>
          <w:rFonts w:ascii="Palatino Linotype" w:hAnsi="Palatino Linotype"/>
          <w:sz w:val="24"/>
          <w:szCs w:val="24"/>
        </w:rPr>
      </w:pPr>
      <w:r w:rsidRPr="006B5B03">
        <w:rPr>
          <w:rFonts w:ascii="Palatino Linotype" w:hAnsi="Palatino Linotype"/>
          <w:sz w:val="24"/>
          <w:szCs w:val="24"/>
        </w:rPr>
        <w:t>For Interconnection Requests based on typical PV Generation Profile:</w:t>
      </w:r>
    </w:p>
    <w:p w:rsidRPr="006B5B03" w:rsidR="00184C1B" w:rsidP="00184C1B" w:rsidRDefault="004E41E9" w14:paraId="206C8263" w14:textId="683D5C42">
      <w:pPr>
        <w:tabs>
          <w:tab w:val="left" w:pos="2070"/>
        </w:tabs>
        <w:ind w:left="2070" w:hanging="360"/>
        <w:rPr>
          <w:rFonts w:ascii="Palatino Linotype" w:hAnsi="Palatino Linotype"/>
          <w:sz w:val="24"/>
          <w:szCs w:val="24"/>
        </w:rPr>
      </w:pPr>
      <w:r w:rsidRPr="006B5B03">
        <w:rPr>
          <w:rFonts w:ascii="Palatino Linotype" w:hAnsi="Palatino Linotype"/>
          <w:sz w:val="24"/>
          <w:szCs w:val="24"/>
        </w:rPr>
        <w:t xml:space="preserve">a. Is the Generating Facility Generation Profile based on </w:t>
      </w:r>
      <w:proofErr w:type="spellStart"/>
      <w:r w:rsidRPr="006B5B03">
        <w:rPr>
          <w:rFonts w:ascii="Palatino Linotype" w:hAnsi="Palatino Linotype"/>
          <w:sz w:val="24"/>
          <w:szCs w:val="24"/>
        </w:rPr>
        <w:t>PVWatts</w:t>
      </w:r>
      <w:proofErr w:type="spellEnd"/>
      <w:r w:rsidRPr="006B5B03" w:rsidR="007B5269">
        <w:rPr>
          <w:rFonts w:ascii="Palatino Linotype" w:hAnsi="Palatino Linotype"/>
          <w:bCs/>
          <w:sz w:val="24"/>
          <w:szCs w:val="24"/>
          <w:vertAlign w:val="superscript"/>
        </w:rPr>
        <w:t>®</w:t>
      </w:r>
      <w:r w:rsidRPr="006B5B03">
        <w:rPr>
          <w:rFonts w:ascii="Palatino Linotype" w:hAnsi="Palatino Linotype"/>
          <w:sz w:val="24"/>
          <w:szCs w:val="24"/>
        </w:rPr>
        <w:t xml:space="preserve"> or</w:t>
      </w:r>
      <w:r w:rsidRPr="006B5B03" w:rsidR="00E66A46">
        <w:rPr>
          <w:rFonts w:ascii="Palatino Linotype" w:hAnsi="Palatino Linotype"/>
          <w:sz w:val="24"/>
          <w:szCs w:val="24"/>
        </w:rPr>
        <w:t xml:space="preserve"> </w:t>
      </w:r>
      <w:r w:rsidRPr="006B5B03">
        <w:rPr>
          <w:rFonts w:ascii="Palatino Linotype" w:hAnsi="Palatino Linotype"/>
          <w:sz w:val="24"/>
          <w:szCs w:val="24"/>
        </w:rPr>
        <w:t xml:space="preserve">equivalent </w:t>
      </w:r>
      <w:r w:rsidRPr="006B5B03" w:rsidR="00307F3A">
        <w:rPr>
          <w:rFonts w:ascii="Palatino Linotype" w:hAnsi="Palatino Linotype"/>
          <w:i/>
          <w:sz w:val="24"/>
          <w:szCs w:val="24"/>
        </w:rPr>
        <w:t xml:space="preserve">less than or equal to </w:t>
      </w:r>
      <w:r w:rsidRPr="006B5B03">
        <w:rPr>
          <w:rFonts w:ascii="Palatino Linotype" w:hAnsi="Palatino Linotype"/>
          <w:strike/>
          <w:sz w:val="24"/>
          <w:szCs w:val="24"/>
        </w:rPr>
        <w:t>greater than</w:t>
      </w:r>
      <w:r w:rsidRPr="006B5B03">
        <w:rPr>
          <w:rFonts w:ascii="Palatino Linotype" w:hAnsi="Palatino Linotype"/>
          <w:sz w:val="24"/>
          <w:szCs w:val="24"/>
        </w:rPr>
        <w:t xml:space="preserve"> 90% of the ICA-SG 576 value in any hour?</w:t>
      </w:r>
    </w:p>
    <w:p w:rsidRPr="006B5B03" w:rsidR="004E41E9" w:rsidP="006A58F9" w:rsidRDefault="00B049FD" w14:paraId="665E31E9" w14:textId="694F3D4C">
      <w:pPr>
        <w:pStyle w:val="ListParagraph"/>
        <w:tabs>
          <w:tab w:val="left" w:pos="2070"/>
        </w:tabs>
        <w:ind w:left="1800"/>
        <w:rPr>
          <w:rFonts w:ascii="Palatino Linotype" w:hAnsi="Palatino Linotype"/>
          <w:sz w:val="24"/>
          <w:szCs w:val="24"/>
        </w:rPr>
      </w:pPr>
      <w:r w:rsidRPr="006B5B03">
        <w:rPr>
          <w:rFonts w:ascii="Palatino Linotype" w:hAnsi="Palatino Linotype"/>
          <w:sz w:val="24"/>
          <w:szCs w:val="24"/>
        </w:rPr>
        <w:t xml:space="preserve"> </w:t>
      </w:r>
      <w:r w:rsidRPr="006B5B03" w:rsidR="00184C1B">
        <w:rPr>
          <w:rFonts w:ascii="Palatino Linotype" w:hAnsi="Palatino Linotype"/>
          <w:sz w:val="24"/>
          <w:szCs w:val="24"/>
        </w:rPr>
        <w:tab/>
      </w:r>
      <w:r w:rsidRPr="006B5B03" w:rsidR="004E41E9">
        <w:rPr>
          <w:rFonts w:ascii="Palatino Linotype" w:hAnsi="Palatino Linotype"/>
          <w:sz w:val="24"/>
          <w:szCs w:val="24"/>
        </w:rPr>
        <w:t>or</w:t>
      </w:r>
    </w:p>
    <w:p w:rsidRPr="006B5B03" w:rsidR="004E41E9" w:rsidP="00E66A46" w:rsidRDefault="004E41E9" w14:paraId="0F732887" w14:textId="15092FBD">
      <w:pPr>
        <w:tabs>
          <w:tab w:val="left" w:pos="2070"/>
        </w:tabs>
        <w:ind w:left="2070" w:hanging="360"/>
        <w:rPr>
          <w:rFonts w:ascii="Palatino Linotype" w:hAnsi="Palatino Linotype"/>
          <w:sz w:val="24"/>
          <w:szCs w:val="24"/>
        </w:rPr>
      </w:pPr>
      <w:r w:rsidRPr="006B5B03">
        <w:rPr>
          <w:rFonts w:ascii="Palatino Linotype" w:hAnsi="Palatino Linotype"/>
          <w:sz w:val="24"/>
          <w:szCs w:val="24"/>
        </w:rPr>
        <w:t xml:space="preserve">b. Is the Generating Facility Generation Profile based on </w:t>
      </w:r>
      <w:proofErr w:type="spellStart"/>
      <w:r w:rsidRPr="006B5B03">
        <w:rPr>
          <w:rFonts w:ascii="Palatino Linotype" w:hAnsi="Palatino Linotype"/>
          <w:sz w:val="24"/>
          <w:szCs w:val="24"/>
        </w:rPr>
        <w:t>PVWatts</w:t>
      </w:r>
      <w:proofErr w:type="spellEnd"/>
      <w:r w:rsidRPr="006B5B03" w:rsidR="007B5269">
        <w:rPr>
          <w:rFonts w:ascii="Palatino Linotype" w:hAnsi="Palatino Linotype"/>
          <w:bCs/>
          <w:sz w:val="24"/>
          <w:szCs w:val="24"/>
          <w:vertAlign w:val="superscript"/>
        </w:rPr>
        <w:t>®</w:t>
      </w:r>
      <w:r w:rsidRPr="006B5B03">
        <w:rPr>
          <w:rFonts w:ascii="Palatino Linotype" w:hAnsi="Palatino Linotype"/>
          <w:sz w:val="24"/>
          <w:szCs w:val="24"/>
        </w:rPr>
        <w:t xml:space="preserve"> or</w:t>
      </w:r>
      <w:r w:rsidRPr="006B5B03" w:rsidR="00B049FD">
        <w:rPr>
          <w:rFonts w:ascii="Palatino Linotype" w:hAnsi="Palatino Linotype"/>
          <w:sz w:val="24"/>
          <w:szCs w:val="24"/>
        </w:rPr>
        <w:t xml:space="preserve"> </w:t>
      </w:r>
      <w:r w:rsidRPr="006B5B03">
        <w:rPr>
          <w:rFonts w:ascii="Palatino Linotype" w:hAnsi="Palatino Linotype"/>
          <w:sz w:val="24"/>
          <w:szCs w:val="24"/>
        </w:rPr>
        <w:t xml:space="preserve">equivalent </w:t>
      </w:r>
      <w:r w:rsidRPr="006B5B03" w:rsidR="00307F3A">
        <w:rPr>
          <w:rFonts w:ascii="Palatino Linotype" w:hAnsi="Palatino Linotype"/>
          <w:i/>
          <w:sz w:val="24"/>
          <w:szCs w:val="24"/>
        </w:rPr>
        <w:t xml:space="preserve">less than or equal to </w:t>
      </w:r>
      <w:r w:rsidRPr="006B5B03">
        <w:rPr>
          <w:rFonts w:ascii="Palatino Linotype" w:hAnsi="Palatino Linotype"/>
          <w:strike/>
          <w:sz w:val="24"/>
          <w:szCs w:val="24"/>
        </w:rPr>
        <w:t>greater than</w:t>
      </w:r>
      <w:r w:rsidRPr="006B5B03">
        <w:rPr>
          <w:rFonts w:ascii="Palatino Linotype" w:hAnsi="Palatino Linotype"/>
          <w:sz w:val="24"/>
          <w:szCs w:val="24"/>
        </w:rPr>
        <w:t xml:space="preserve"> 90% of the ICA-OF 576 value in any hour?</w:t>
      </w:r>
    </w:p>
    <w:p w:rsidRPr="006B5B03" w:rsidR="00B049FD" w:rsidP="004E41E9" w:rsidRDefault="00B049FD" w14:paraId="7C29195D" w14:textId="77777777">
      <w:pPr>
        <w:rPr>
          <w:rFonts w:ascii="Palatino Linotype" w:hAnsi="Palatino Linotype"/>
          <w:sz w:val="24"/>
          <w:szCs w:val="24"/>
        </w:rPr>
      </w:pPr>
    </w:p>
    <w:p w:rsidRPr="006B5B03" w:rsidR="000432B8" w:rsidP="00B049FD" w:rsidRDefault="004E41E9" w14:paraId="672133D9" w14:textId="3351A4FF">
      <w:pPr>
        <w:ind w:left="1440"/>
        <w:rPr>
          <w:rFonts w:ascii="Palatino Linotype" w:hAnsi="Palatino Linotype"/>
          <w:sz w:val="24"/>
          <w:szCs w:val="24"/>
        </w:rPr>
      </w:pPr>
      <w:r w:rsidRPr="006B5B03">
        <w:rPr>
          <w:rFonts w:ascii="Palatino Linotype" w:hAnsi="Palatino Linotype"/>
          <w:sz w:val="24"/>
          <w:szCs w:val="24"/>
        </w:rPr>
        <w:t xml:space="preserve">If the response is “yes” to </w:t>
      </w:r>
      <w:r w:rsidRPr="006B5B03" w:rsidR="00DA20B4">
        <w:rPr>
          <w:rFonts w:ascii="Palatino Linotype" w:hAnsi="Palatino Linotype"/>
          <w:sz w:val="24"/>
          <w:szCs w:val="24"/>
        </w:rPr>
        <w:t>both a) and b), the Interconnection Request</w:t>
      </w:r>
      <w:r w:rsidRPr="006B5B03" w:rsidR="00DA20B4">
        <w:rPr>
          <w:rFonts w:ascii="Palatino Linotype" w:hAnsi="Palatino Linotype"/>
          <w:i/>
          <w:sz w:val="24"/>
          <w:szCs w:val="24"/>
        </w:rPr>
        <w:t xml:space="preserve"> passes</w:t>
      </w:r>
      <w:r w:rsidRPr="006B5B03" w:rsidR="00DA20B4">
        <w:rPr>
          <w:rFonts w:ascii="Palatino Linotype" w:hAnsi="Palatino Linotype"/>
          <w:sz w:val="24"/>
          <w:szCs w:val="24"/>
        </w:rPr>
        <w:t xml:space="preserve"> </w:t>
      </w:r>
      <w:r w:rsidRPr="006B5B03" w:rsidR="00DA20B4">
        <w:rPr>
          <w:rFonts w:ascii="Palatino Linotype" w:hAnsi="Palatino Linotype"/>
          <w:strike/>
          <w:sz w:val="24"/>
          <w:szCs w:val="24"/>
        </w:rPr>
        <w:t xml:space="preserve">fails </w:t>
      </w:r>
      <w:r w:rsidRPr="006B5B03" w:rsidR="00DA20B4">
        <w:rPr>
          <w:rFonts w:ascii="Palatino Linotype" w:hAnsi="Palatino Linotype"/>
          <w:sz w:val="24"/>
          <w:szCs w:val="24"/>
        </w:rPr>
        <w:t>Screen M.</w:t>
      </w:r>
    </w:p>
    <w:p w:rsidRPr="006B5B03" w:rsidR="000432B8" w:rsidP="00B049FD" w:rsidRDefault="000432B8" w14:paraId="6CB5F2FD" w14:textId="77777777">
      <w:pPr>
        <w:ind w:left="1440"/>
        <w:rPr>
          <w:rFonts w:ascii="Palatino Linotype" w:hAnsi="Palatino Linotype"/>
          <w:sz w:val="24"/>
          <w:szCs w:val="24"/>
        </w:rPr>
      </w:pPr>
    </w:p>
    <w:p w:rsidRPr="006B5B03" w:rsidR="004E41E9" w:rsidP="00B049FD" w:rsidRDefault="00DA20B4" w14:paraId="4FE67AB7" w14:textId="7FF56E6C">
      <w:pPr>
        <w:ind w:left="1440"/>
        <w:rPr>
          <w:rFonts w:ascii="Palatino Linotype" w:hAnsi="Palatino Linotype"/>
          <w:sz w:val="24"/>
          <w:szCs w:val="24"/>
        </w:rPr>
      </w:pPr>
      <w:r w:rsidRPr="006B5B03">
        <w:rPr>
          <w:rFonts w:ascii="Palatino Linotype" w:hAnsi="Palatino Linotype"/>
          <w:sz w:val="24"/>
          <w:szCs w:val="24"/>
        </w:rPr>
        <w:t xml:space="preserve">If the response is "no" </w:t>
      </w:r>
      <w:r w:rsidRPr="006B5B03" w:rsidR="004E41E9">
        <w:rPr>
          <w:rFonts w:ascii="Palatino Linotype" w:hAnsi="Palatino Linotype"/>
          <w:sz w:val="24"/>
          <w:szCs w:val="24"/>
        </w:rPr>
        <w:t>to either a) or b), the Interconnection Request</w:t>
      </w:r>
    </w:p>
    <w:p w:rsidRPr="006B5B03" w:rsidR="004E41E9" w:rsidP="00B049FD" w:rsidRDefault="004E41E9" w14:paraId="7A24229D" w14:textId="2E099D71">
      <w:pPr>
        <w:ind w:left="1440"/>
        <w:rPr>
          <w:rFonts w:ascii="Palatino Linotype" w:hAnsi="Palatino Linotype"/>
          <w:sz w:val="24"/>
          <w:szCs w:val="24"/>
        </w:rPr>
      </w:pPr>
      <w:r w:rsidRPr="006B5B03">
        <w:rPr>
          <w:rFonts w:ascii="Palatino Linotype" w:hAnsi="Palatino Linotype"/>
          <w:sz w:val="24"/>
          <w:szCs w:val="24"/>
        </w:rPr>
        <w:t>fails Screen M and must be evaluated under the Supplemental Review</w:t>
      </w:r>
      <w:r w:rsidRPr="006B5B03" w:rsidR="00B049FD">
        <w:rPr>
          <w:rFonts w:ascii="Palatino Linotype" w:hAnsi="Palatino Linotype"/>
          <w:sz w:val="24"/>
          <w:szCs w:val="24"/>
        </w:rPr>
        <w:t xml:space="preserve"> </w:t>
      </w:r>
      <w:r w:rsidRPr="006B5B03">
        <w:rPr>
          <w:rFonts w:ascii="Palatino Linotype" w:hAnsi="Palatino Linotype"/>
          <w:sz w:val="24"/>
          <w:szCs w:val="24"/>
        </w:rPr>
        <w:t>to determine mitigation requirements.</w:t>
      </w:r>
    </w:p>
    <w:p w:rsidRPr="006B5B03" w:rsidR="002538CB" w:rsidP="00B049FD" w:rsidRDefault="002538CB" w14:paraId="26F62F76" w14:textId="4D877AAA">
      <w:pPr>
        <w:ind w:left="1440"/>
        <w:rPr>
          <w:rFonts w:ascii="Palatino Linotype" w:hAnsi="Palatino Linotype"/>
          <w:sz w:val="24"/>
          <w:szCs w:val="24"/>
        </w:rPr>
      </w:pPr>
    </w:p>
    <w:p w:rsidRPr="006B5B03" w:rsidR="002538CB" w:rsidP="002538CB" w:rsidRDefault="002538CB" w14:paraId="59BD3EBD" w14:textId="59E2D227">
      <w:pPr>
        <w:ind w:left="1440"/>
        <w:rPr>
          <w:rFonts w:ascii="Palatino Linotype" w:hAnsi="Palatino Linotype"/>
          <w:sz w:val="24"/>
          <w:szCs w:val="24"/>
        </w:rPr>
      </w:pPr>
      <w:r w:rsidRPr="006B5B03">
        <w:rPr>
          <w:rFonts w:ascii="Palatino Linotype" w:hAnsi="Palatino Linotype"/>
          <w:sz w:val="24"/>
          <w:szCs w:val="24"/>
        </w:rPr>
        <w:t xml:space="preserve">When ICA </w:t>
      </w:r>
      <w:r w:rsidRPr="006B5B03" w:rsidR="008272B4">
        <w:rPr>
          <w:rFonts w:ascii="Palatino Linotype" w:hAnsi="Palatino Linotype"/>
          <w:sz w:val="24"/>
          <w:szCs w:val="24"/>
        </w:rPr>
        <w:t xml:space="preserve">Values </w:t>
      </w:r>
      <w:r w:rsidRPr="006B5B03" w:rsidR="00360D11">
        <w:rPr>
          <w:rFonts w:ascii="Palatino Linotype" w:hAnsi="Palatino Linotype"/>
          <w:sz w:val="24"/>
          <w:szCs w:val="24"/>
          <w:vertAlign w:val="superscript"/>
        </w:rPr>
        <w:footnoteReference w:id="173"/>
      </w:r>
      <w:r w:rsidRPr="006B5B03">
        <w:rPr>
          <w:rFonts w:ascii="Palatino Linotype" w:hAnsi="Palatino Linotype"/>
          <w:sz w:val="24"/>
          <w:szCs w:val="24"/>
        </w:rPr>
        <w:t xml:space="preserve"> </w:t>
      </w:r>
      <w:r w:rsidRPr="006B5B03" w:rsidR="00EA2E7B">
        <w:rPr>
          <w:rFonts w:ascii="Palatino Linotype" w:hAnsi="Palatino Linotype"/>
          <w:sz w:val="24"/>
          <w:szCs w:val="24"/>
        </w:rPr>
        <w:t>are</w:t>
      </w:r>
      <w:r w:rsidRPr="006B5B03">
        <w:rPr>
          <w:rFonts w:ascii="Palatino Linotype" w:hAnsi="Palatino Linotype"/>
          <w:sz w:val="24"/>
          <w:szCs w:val="24"/>
        </w:rPr>
        <w:t xml:space="preserve"> not available at the requested Point of</w:t>
      </w:r>
    </w:p>
    <w:p w:rsidRPr="006B5B03" w:rsidR="002538CB" w:rsidP="002538CB" w:rsidRDefault="002538CB" w14:paraId="61799975" w14:textId="6C7780EF">
      <w:pPr>
        <w:ind w:left="1440"/>
        <w:rPr>
          <w:rFonts w:ascii="Palatino Linotype" w:hAnsi="Palatino Linotype"/>
          <w:sz w:val="24"/>
          <w:szCs w:val="24"/>
        </w:rPr>
      </w:pPr>
      <w:r w:rsidRPr="006B5B03">
        <w:rPr>
          <w:rFonts w:ascii="Palatino Linotype" w:hAnsi="Palatino Linotype"/>
          <w:sz w:val="24"/>
          <w:szCs w:val="24"/>
        </w:rPr>
        <w:t>Interconnection, Screen M should be evaluated as follows:</w:t>
      </w:r>
      <w:r w:rsidRPr="006B5B03" w:rsidR="00EA1F82">
        <w:rPr>
          <w:rStyle w:val="FootnoteReference"/>
          <w:rFonts w:ascii="Palatino Linotype" w:hAnsi="Palatino Linotype"/>
          <w:sz w:val="24"/>
          <w:szCs w:val="24"/>
        </w:rPr>
        <w:footnoteReference w:id="174"/>
      </w:r>
    </w:p>
    <w:p w:rsidRPr="006B5B03" w:rsidR="002538CB" w:rsidP="002538CB" w:rsidRDefault="002538CB" w14:paraId="293B9EE8" w14:textId="6F4BF1E9">
      <w:pPr>
        <w:ind w:left="1440"/>
        <w:rPr>
          <w:rFonts w:ascii="Palatino Linotype" w:hAnsi="Palatino Linotype"/>
          <w:sz w:val="24"/>
          <w:szCs w:val="24"/>
        </w:rPr>
      </w:pPr>
    </w:p>
    <w:p w:rsidRPr="006B5B03" w:rsidR="00CD6AB4" w:rsidP="00CD6AB4" w:rsidRDefault="00CD6AB4" w14:paraId="19F75159" w14:textId="084F93B4">
      <w:pPr>
        <w:ind w:left="1440"/>
        <w:rPr>
          <w:rFonts w:ascii="Palatino Linotype" w:hAnsi="Palatino Linotype"/>
          <w:sz w:val="24"/>
          <w:szCs w:val="24"/>
        </w:rPr>
      </w:pPr>
      <w:r w:rsidRPr="006B5B03">
        <w:rPr>
          <w:rFonts w:ascii="Palatino Linotype" w:hAnsi="Palatino Linotype"/>
          <w:sz w:val="24"/>
          <w:szCs w:val="24"/>
        </w:rPr>
        <w:t xml:space="preserve">Is the aggregate Generating Facility capacity on the Line Section </w:t>
      </w:r>
      <w:r w:rsidRPr="006B5B03" w:rsidR="006B17AA">
        <w:rPr>
          <w:rFonts w:ascii="Palatino Linotype" w:hAnsi="Palatino Linotype"/>
          <w:sz w:val="24"/>
          <w:szCs w:val="24"/>
        </w:rPr>
        <w:t>less than</w:t>
      </w:r>
      <w:r w:rsidRPr="006B5B03">
        <w:rPr>
          <w:rFonts w:ascii="Palatino Linotype" w:hAnsi="Palatino Linotype"/>
          <w:sz w:val="24"/>
          <w:szCs w:val="24"/>
        </w:rPr>
        <w:t xml:space="preserve"> 15% of Line Section peak load for all line sections bounded by</w:t>
      </w:r>
      <w:r w:rsidRPr="006B5B03" w:rsidR="0098154C">
        <w:rPr>
          <w:rFonts w:ascii="Palatino Linotype" w:hAnsi="Palatino Linotype"/>
          <w:sz w:val="24"/>
          <w:szCs w:val="24"/>
        </w:rPr>
        <w:t xml:space="preserve"> </w:t>
      </w:r>
      <w:r w:rsidRPr="006B5B03">
        <w:rPr>
          <w:rFonts w:ascii="Palatino Linotype" w:hAnsi="Palatino Linotype"/>
          <w:sz w:val="24"/>
          <w:szCs w:val="24"/>
        </w:rPr>
        <w:t>automatic sectionalizing devices?</w:t>
      </w:r>
      <w:r w:rsidRPr="006B5B03" w:rsidR="00B10B30">
        <w:rPr>
          <w:rStyle w:val="FootnoteReference"/>
          <w:rFonts w:ascii="Palatino Linotype" w:hAnsi="Palatino Linotype"/>
          <w:sz w:val="24"/>
          <w:szCs w:val="24"/>
        </w:rPr>
        <w:footnoteReference w:id="175"/>
      </w:r>
    </w:p>
    <w:p w:rsidRPr="006B5B03" w:rsidR="00D85E85" w:rsidP="00CD6AB4" w:rsidRDefault="00D85E85" w14:paraId="2383DCF9" w14:textId="77777777">
      <w:pPr>
        <w:ind w:left="1440"/>
        <w:rPr>
          <w:rFonts w:ascii="Palatino Linotype" w:hAnsi="Palatino Linotype"/>
          <w:sz w:val="24"/>
          <w:szCs w:val="24"/>
        </w:rPr>
      </w:pPr>
    </w:p>
    <w:p w:rsidRPr="006B5B03" w:rsidR="00301DB8" w:rsidP="00301DB8" w:rsidRDefault="00301DB8" w14:paraId="453AAFA1" w14:textId="644A3559">
      <w:pPr>
        <w:ind w:left="1440"/>
        <w:rPr>
          <w:rFonts w:ascii="Palatino Linotype" w:hAnsi="Palatino Linotype"/>
          <w:i/>
          <w:iCs/>
          <w:sz w:val="24"/>
          <w:szCs w:val="24"/>
        </w:rPr>
      </w:pPr>
      <w:r w:rsidRPr="006B5B03">
        <w:rPr>
          <w:rFonts w:ascii="Palatino Linotype" w:hAnsi="Palatino Linotype"/>
          <w:sz w:val="24"/>
          <w:szCs w:val="24"/>
        </w:rPr>
        <w:t xml:space="preserve">• </w:t>
      </w:r>
      <w:r w:rsidRPr="006B5B03">
        <w:rPr>
          <w:rFonts w:ascii="Palatino Linotype" w:hAnsi="Palatino Linotype"/>
          <w:i/>
          <w:iCs/>
          <w:sz w:val="24"/>
          <w:szCs w:val="24"/>
        </w:rPr>
        <w:t>If Yes (</w:t>
      </w:r>
      <w:r w:rsidRPr="006B5B03" w:rsidR="00F544CC">
        <w:rPr>
          <w:rFonts w:ascii="Palatino Linotype" w:hAnsi="Palatino Linotype"/>
          <w:sz w:val="24"/>
          <w:szCs w:val="24"/>
        </w:rPr>
        <w:t>pass</w:t>
      </w:r>
      <w:r w:rsidRPr="006B5B03">
        <w:rPr>
          <w:rFonts w:ascii="Palatino Linotype" w:hAnsi="Palatino Linotype"/>
          <w:i/>
          <w:iCs/>
          <w:sz w:val="24"/>
          <w:szCs w:val="24"/>
        </w:rPr>
        <w:t xml:space="preserve">), </w:t>
      </w:r>
      <w:r w:rsidRPr="006B5B03" w:rsidR="00F544CC">
        <w:rPr>
          <w:rFonts w:ascii="Palatino Linotype" w:hAnsi="Palatino Linotype"/>
          <w:sz w:val="24"/>
          <w:szCs w:val="24"/>
        </w:rPr>
        <w:t>Initial Review is complete</w:t>
      </w:r>
      <w:r w:rsidRPr="006B5B03">
        <w:rPr>
          <w:rFonts w:ascii="Palatino Linotype" w:hAnsi="Palatino Linotype"/>
          <w:i/>
          <w:iCs/>
          <w:sz w:val="24"/>
          <w:szCs w:val="24"/>
        </w:rPr>
        <w:t>.</w:t>
      </w:r>
    </w:p>
    <w:p w:rsidRPr="006B5B03" w:rsidR="00CD6AB4" w:rsidP="00CD6AB4" w:rsidRDefault="00CD6AB4" w14:paraId="3FF8759C" w14:textId="6DE3FF90">
      <w:pPr>
        <w:ind w:left="1440"/>
        <w:rPr>
          <w:rFonts w:ascii="Palatino Linotype" w:hAnsi="Palatino Linotype"/>
          <w:sz w:val="24"/>
          <w:szCs w:val="24"/>
        </w:rPr>
      </w:pPr>
      <w:r w:rsidRPr="006B5B03">
        <w:rPr>
          <w:rFonts w:ascii="Palatino Linotype" w:hAnsi="Palatino Linotype"/>
          <w:i/>
          <w:iCs/>
          <w:sz w:val="24"/>
          <w:szCs w:val="24"/>
        </w:rPr>
        <w:t xml:space="preserve">• If </w:t>
      </w:r>
      <w:r w:rsidRPr="006B5B03" w:rsidR="00301DB8">
        <w:rPr>
          <w:rFonts w:ascii="Palatino Linotype" w:hAnsi="Palatino Linotype"/>
          <w:i/>
          <w:iCs/>
          <w:sz w:val="24"/>
          <w:szCs w:val="24"/>
        </w:rPr>
        <w:t>No</w:t>
      </w:r>
      <w:r w:rsidRPr="006B5B03">
        <w:rPr>
          <w:rFonts w:ascii="Palatino Linotype" w:hAnsi="Palatino Linotype"/>
          <w:i/>
          <w:iCs/>
          <w:sz w:val="24"/>
          <w:szCs w:val="24"/>
        </w:rPr>
        <w:t xml:space="preserve"> (</w:t>
      </w:r>
      <w:r w:rsidRPr="006B5B03" w:rsidR="00117C92">
        <w:rPr>
          <w:rFonts w:ascii="Palatino Linotype" w:hAnsi="Palatino Linotype"/>
          <w:sz w:val="24"/>
          <w:szCs w:val="24"/>
        </w:rPr>
        <w:t>fail</w:t>
      </w:r>
      <w:r w:rsidRPr="006B5B03">
        <w:rPr>
          <w:rFonts w:ascii="Palatino Linotype" w:hAnsi="Palatino Linotype"/>
          <w:i/>
          <w:iCs/>
          <w:sz w:val="24"/>
          <w:szCs w:val="24"/>
        </w:rPr>
        <w:t>),</w:t>
      </w:r>
      <w:r w:rsidRPr="006B5B03" w:rsidR="00123F14">
        <w:rPr>
          <w:rFonts w:ascii="Palatino Linotype" w:hAnsi="Palatino Linotype"/>
          <w:i/>
          <w:iCs/>
          <w:sz w:val="24"/>
          <w:szCs w:val="24"/>
        </w:rPr>
        <w:t xml:space="preserve"> </w:t>
      </w:r>
      <w:r w:rsidRPr="006B5B03" w:rsidR="00117C92">
        <w:rPr>
          <w:rFonts w:ascii="Palatino Linotype" w:hAnsi="Palatino Linotype"/>
          <w:sz w:val="24"/>
          <w:szCs w:val="24"/>
        </w:rPr>
        <w:t>Supplemental Review is required</w:t>
      </w:r>
      <w:r w:rsidRPr="006B5B03">
        <w:rPr>
          <w:rFonts w:ascii="Palatino Linotype" w:hAnsi="Palatino Linotype"/>
          <w:i/>
          <w:iCs/>
          <w:sz w:val="24"/>
          <w:szCs w:val="24"/>
        </w:rPr>
        <w:t>.</w:t>
      </w:r>
    </w:p>
    <w:p w:rsidRPr="006B5B03" w:rsidR="004A15E3" w:rsidP="00CD6AB4" w:rsidRDefault="004A15E3" w14:paraId="0B9E7D31" w14:textId="36F619FD">
      <w:pPr>
        <w:ind w:left="1440"/>
        <w:rPr>
          <w:rFonts w:ascii="Palatino Linotype" w:hAnsi="Palatino Linotype"/>
          <w:sz w:val="24"/>
          <w:szCs w:val="24"/>
        </w:rPr>
      </w:pPr>
    </w:p>
    <w:p w:rsidRPr="006B5B03" w:rsidR="00F24BB2" w:rsidP="00261C9C" w:rsidRDefault="00F24BB2" w14:paraId="63CF9BF7" w14:textId="22A4F769">
      <w:pPr>
        <w:ind w:left="720"/>
        <w:rPr>
          <w:rFonts w:ascii="Palatino Linotype" w:hAnsi="Palatino Linotype"/>
          <w:sz w:val="24"/>
          <w:szCs w:val="24"/>
        </w:rPr>
      </w:pPr>
      <w:r w:rsidRPr="006B5B03">
        <w:rPr>
          <w:rFonts w:ascii="Palatino Linotype" w:hAnsi="Palatino Linotype"/>
          <w:sz w:val="24"/>
          <w:szCs w:val="24"/>
        </w:rPr>
        <w:t>Significance:</w:t>
      </w:r>
    </w:p>
    <w:p w:rsidRPr="006B5B03" w:rsidR="00F24BB2" w:rsidP="00261C9C" w:rsidRDefault="00F24BB2" w14:paraId="2DB42C6C" w14:textId="77777777">
      <w:pPr>
        <w:ind w:left="720"/>
        <w:rPr>
          <w:rFonts w:ascii="Palatino Linotype" w:hAnsi="Palatino Linotype"/>
          <w:sz w:val="24"/>
          <w:szCs w:val="24"/>
        </w:rPr>
      </w:pPr>
    </w:p>
    <w:p w:rsidRPr="006B5B03" w:rsidR="00F24BB2" w:rsidP="00B10B30" w:rsidRDefault="00F24BB2" w14:paraId="2E9F3064" w14:textId="4BC50BAB">
      <w:pPr>
        <w:tabs>
          <w:tab w:val="left" w:pos="1080"/>
        </w:tabs>
        <w:ind w:left="1080"/>
        <w:rPr>
          <w:rFonts w:ascii="Palatino Linotype" w:hAnsi="Palatino Linotype"/>
          <w:sz w:val="24"/>
          <w:szCs w:val="24"/>
        </w:rPr>
      </w:pPr>
      <w:r w:rsidRPr="006B5B03">
        <w:rPr>
          <w:rFonts w:ascii="Palatino Linotype" w:hAnsi="Palatino Linotype"/>
          <w:sz w:val="24"/>
          <w:szCs w:val="24"/>
        </w:rPr>
        <w:t xml:space="preserve">1. </w:t>
      </w:r>
      <w:r w:rsidRPr="006B5B03">
        <w:rPr>
          <w:rFonts w:ascii="Palatino Linotype" w:hAnsi="Palatino Linotype"/>
          <w:sz w:val="24"/>
          <w:szCs w:val="24"/>
        </w:rPr>
        <w:tab/>
        <w:t>Low penetration of Generating Facility capacity will have a</w:t>
      </w:r>
    </w:p>
    <w:p w:rsidRPr="006B5B03" w:rsidR="00F24BB2" w:rsidP="00B10B30" w:rsidRDefault="00F24BB2" w14:paraId="2C10481E" w14:textId="77777777">
      <w:pPr>
        <w:ind w:left="1080"/>
        <w:rPr>
          <w:rFonts w:ascii="Palatino Linotype" w:hAnsi="Palatino Linotype"/>
          <w:sz w:val="24"/>
          <w:szCs w:val="24"/>
        </w:rPr>
      </w:pPr>
      <w:r w:rsidRPr="006B5B03">
        <w:rPr>
          <w:rFonts w:ascii="Palatino Linotype" w:hAnsi="Palatino Linotype"/>
          <w:sz w:val="24"/>
          <w:szCs w:val="24"/>
        </w:rPr>
        <w:t>minimal impact on the operation and load restoration efforts of</w:t>
      </w:r>
    </w:p>
    <w:p w:rsidRPr="006B5B03" w:rsidR="00F24BB2" w:rsidP="00B10B30" w:rsidRDefault="00F24BB2" w14:paraId="07AB6DEF" w14:textId="7418E454">
      <w:pPr>
        <w:ind w:left="1080"/>
        <w:rPr>
          <w:rFonts w:ascii="Palatino Linotype" w:hAnsi="Palatino Linotype"/>
          <w:sz w:val="24"/>
          <w:szCs w:val="24"/>
        </w:rPr>
      </w:pPr>
      <w:r w:rsidRPr="006B5B03">
        <w:rPr>
          <w:rFonts w:ascii="Palatino Linotype" w:hAnsi="Palatino Linotype"/>
          <w:sz w:val="24"/>
          <w:szCs w:val="24"/>
        </w:rPr>
        <w:t>Distribution Provider’s Distribution System.</w:t>
      </w:r>
    </w:p>
    <w:p w:rsidRPr="006B5B03" w:rsidR="00F24BB2" w:rsidP="00B10B30" w:rsidRDefault="00F24BB2" w14:paraId="79FC5416" w14:textId="77777777">
      <w:pPr>
        <w:ind w:left="1080"/>
        <w:rPr>
          <w:rFonts w:ascii="Palatino Linotype" w:hAnsi="Palatino Linotype"/>
          <w:sz w:val="24"/>
          <w:szCs w:val="24"/>
        </w:rPr>
      </w:pPr>
    </w:p>
    <w:p w:rsidRPr="006B5B03" w:rsidR="00F24BB2" w:rsidP="00B10B30" w:rsidRDefault="00F24BB2" w14:paraId="56A524CB" w14:textId="209D01EA">
      <w:pPr>
        <w:tabs>
          <w:tab w:val="left" w:pos="1080"/>
        </w:tabs>
        <w:ind w:left="1080"/>
        <w:rPr>
          <w:rFonts w:ascii="Palatino Linotype" w:hAnsi="Palatino Linotype"/>
          <w:sz w:val="24"/>
          <w:szCs w:val="24"/>
        </w:rPr>
      </w:pPr>
      <w:r w:rsidRPr="006B5B03">
        <w:rPr>
          <w:rFonts w:ascii="Palatino Linotype" w:hAnsi="Palatino Linotype"/>
          <w:sz w:val="24"/>
          <w:szCs w:val="24"/>
        </w:rPr>
        <w:t xml:space="preserve">2. </w:t>
      </w:r>
      <w:r w:rsidRPr="006B5B03">
        <w:rPr>
          <w:rFonts w:ascii="Palatino Linotype" w:hAnsi="Palatino Linotype"/>
          <w:sz w:val="24"/>
          <w:szCs w:val="24"/>
        </w:rPr>
        <w:tab/>
        <w:t>The operating requirements for a high penetration of Generating</w:t>
      </w:r>
    </w:p>
    <w:p w:rsidRPr="006B5B03" w:rsidR="00F24BB2" w:rsidP="00B10B30" w:rsidRDefault="00F24BB2" w14:paraId="188157B7" w14:textId="77777777">
      <w:pPr>
        <w:ind w:left="1080"/>
        <w:rPr>
          <w:rFonts w:ascii="Palatino Linotype" w:hAnsi="Palatino Linotype"/>
          <w:sz w:val="24"/>
          <w:szCs w:val="24"/>
        </w:rPr>
      </w:pPr>
      <w:r w:rsidRPr="006B5B03">
        <w:rPr>
          <w:rFonts w:ascii="Palatino Linotype" w:hAnsi="Palatino Linotype"/>
          <w:sz w:val="24"/>
          <w:szCs w:val="24"/>
        </w:rPr>
        <w:t>Facility capacity may be different since the impact on Distribution</w:t>
      </w:r>
    </w:p>
    <w:p w:rsidRPr="006B5B03" w:rsidR="00F24BB2" w:rsidP="00B10B30" w:rsidRDefault="00F24BB2" w14:paraId="350EC466" w14:textId="77777777">
      <w:pPr>
        <w:ind w:left="1080"/>
        <w:rPr>
          <w:rFonts w:ascii="Palatino Linotype" w:hAnsi="Palatino Linotype"/>
          <w:sz w:val="24"/>
          <w:szCs w:val="24"/>
        </w:rPr>
      </w:pPr>
      <w:r w:rsidRPr="006B5B03">
        <w:rPr>
          <w:rFonts w:ascii="Palatino Linotype" w:hAnsi="Palatino Linotype"/>
          <w:sz w:val="24"/>
          <w:szCs w:val="24"/>
        </w:rPr>
        <w:t>Provider’s Distribution System will no longer be minimal, therefore</w:t>
      </w:r>
    </w:p>
    <w:p w:rsidRPr="006B5B03" w:rsidR="00F24BB2" w:rsidP="00B10B30" w:rsidRDefault="00F24BB2" w14:paraId="12914A62" w14:textId="6032CDA5">
      <w:pPr>
        <w:ind w:left="1080"/>
        <w:rPr>
          <w:rFonts w:ascii="Palatino Linotype" w:hAnsi="Palatino Linotype"/>
          <w:sz w:val="24"/>
          <w:szCs w:val="24"/>
        </w:rPr>
      </w:pPr>
      <w:r w:rsidRPr="006B5B03">
        <w:rPr>
          <w:rFonts w:ascii="Palatino Linotype" w:hAnsi="Palatino Linotype"/>
          <w:sz w:val="24"/>
          <w:szCs w:val="24"/>
        </w:rPr>
        <w:t>requiring additional study or controls.</w:t>
      </w:r>
    </w:p>
    <w:p w:rsidRPr="006B5B03" w:rsidR="00F24BB2" w:rsidP="00F24BB2" w:rsidRDefault="00F24BB2" w14:paraId="18082450" w14:textId="77777777">
      <w:pPr>
        <w:ind w:left="1440"/>
        <w:rPr>
          <w:rFonts w:ascii="Palatino Linotype" w:hAnsi="Palatino Linotype"/>
          <w:sz w:val="24"/>
          <w:szCs w:val="24"/>
        </w:rPr>
      </w:pPr>
    </w:p>
    <w:p w:rsidRPr="006B5B03" w:rsidR="00F24BB2" w:rsidP="009A766D" w:rsidRDefault="00F24BB2" w14:paraId="6ADF5675" w14:textId="77777777">
      <w:pPr>
        <w:ind w:left="720"/>
        <w:rPr>
          <w:rFonts w:ascii="Palatino Linotype" w:hAnsi="Palatino Linotype"/>
          <w:sz w:val="24"/>
          <w:szCs w:val="24"/>
        </w:rPr>
      </w:pPr>
      <w:r w:rsidRPr="006B5B03">
        <w:rPr>
          <w:rFonts w:ascii="Palatino Linotype" w:hAnsi="Palatino Linotype"/>
          <w:sz w:val="24"/>
          <w:szCs w:val="24"/>
        </w:rPr>
        <w:t>The purpose of this Screen is solely to identify if the Generating</w:t>
      </w:r>
    </w:p>
    <w:p w:rsidRPr="006B5B03" w:rsidR="001626AD" w:rsidP="009A766D" w:rsidRDefault="00F24BB2" w14:paraId="03173AF4" w14:textId="77777777">
      <w:pPr>
        <w:ind w:left="720"/>
        <w:rPr>
          <w:rFonts w:ascii="Palatino Linotype" w:hAnsi="Palatino Linotype"/>
          <w:sz w:val="24"/>
          <w:szCs w:val="24"/>
        </w:rPr>
        <w:sectPr w:rsidRPr="006B5B03" w:rsidR="001626AD" w:rsidSect="00DF5869">
          <w:footerReference w:type="first" r:id="rId15"/>
          <w:pgSz w:w="12240" w:h="15840" w:code="1"/>
          <w:pgMar w:top="1440" w:right="1440" w:bottom="900" w:left="1440" w:header="720" w:footer="0" w:gutter="0"/>
          <w:cols w:space="720"/>
          <w:titlePg/>
        </w:sectPr>
      </w:pPr>
      <w:r w:rsidRPr="006B5B03">
        <w:rPr>
          <w:rFonts w:ascii="Palatino Linotype" w:hAnsi="Palatino Linotype"/>
          <w:sz w:val="24"/>
          <w:szCs w:val="24"/>
        </w:rPr>
        <w:t>Facility needs additional study and is not intended as justification for limiting the penetration of generation on a line section.</w:t>
      </w:r>
      <w:r w:rsidRPr="006B5B03" w:rsidR="00C1782B">
        <w:rPr>
          <w:rStyle w:val="FootnoteReference"/>
          <w:rFonts w:ascii="Palatino Linotype" w:hAnsi="Palatino Linotype"/>
          <w:sz w:val="24"/>
          <w:szCs w:val="24"/>
        </w:rPr>
        <w:footnoteReference w:id="176"/>
      </w:r>
    </w:p>
    <w:p w:rsidRPr="006B5B03" w:rsidR="00113027" w:rsidP="00113027" w:rsidRDefault="00113027" w14:paraId="705990FD" w14:textId="56471A6C">
      <w:pPr>
        <w:ind w:left="720"/>
        <w:jc w:val="center"/>
        <w:rPr>
          <w:rFonts w:ascii="Palatino Linotype" w:hAnsi="Palatino Linotype"/>
          <w:sz w:val="24"/>
          <w:szCs w:val="24"/>
        </w:rPr>
      </w:pPr>
      <w:r w:rsidRPr="006B5B03">
        <w:rPr>
          <w:rFonts w:ascii="Palatino Linotype" w:hAnsi="Palatino Linotype"/>
          <w:sz w:val="24"/>
          <w:szCs w:val="24"/>
        </w:rPr>
        <w:lastRenderedPageBreak/>
        <w:t xml:space="preserve">Appendix </w:t>
      </w:r>
      <w:r w:rsidRPr="006B5B03" w:rsidR="00113DB2">
        <w:rPr>
          <w:rFonts w:ascii="Palatino Linotype" w:hAnsi="Palatino Linotype"/>
          <w:sz w:val="24"/>
          <w:szCs w:val="24"/>
        </w:rPr>
        <w:t>B</w:t>
      </w:r>
      <w:r w:rsidRPr="006B5B03">
        <w:rPr>
          <w:rFonts w:ascii="Palatino Linotype" w:hAnsi="Palatino Linotype"/>
          <w:sz w:val="24"/>
          <w:szCs w:val="24"/>
        </w:rPr>
        <w:t>: Electric Rule 21 Screen N Tariff Language</w:t>
      </w:r>
    </w:p>
    <w:p w:rsidRPr="006B5B03" w:rsidR="00113027" w:rsidP="00113027" w:rsidRDefault="00113027" w14:paraId="371C3D56" w14:textId="77777777">
      <w:pPr>
        <w:ind w:left="720"/>
        <w:rPr>
          <w:rFonts w:ascii="Palatino Linotype" w:hAnsi="Palatino Linotype"/>
          <w:sz w:val="24"/>
          <w:szCs w:val="24"/>
        </w:rPr>
      </w:pPr>
    </w:p>
    <w:p w:rsidRPr="006B5B03" w:rsidR="00113027" w:rsidP="00113027" w:rsidRDefault="00113027" w14:paraId="64621FAE" w14:textId="77777777">
      <w:pPr>
        <w:pStyle w:val="ListParagraph"/>
        <w:widowControl w:val="0"/>
        <w:numPr>
          <w:ilvl w:val="0"/>
          <w:numId w:val="27"/>
        </w:numPr>
        <w:tabs>
          <w:tab w:val="left" w:pos="1437"/>
        </w:tabs>
        <w:autoSpaceDE w:val="0"/>
        <w:autoSpaceDN w:val="0"/>
        <w:contextualSpacing w:val="0"/>
        <w:rPr>
          <w:rFonts w:ascii="Palatino Linotype" w:hAnsi="Palatino Linotype"/>
          <w:sz w:val="24"/>
          <w:szCs w:val="24"/>
        </w:rPr>
      </w:pPr>
      <w:r w:rsidRPr="006B5B03">
        <w:rPr>
          <w:rFonts w:ascii="Palatino Linotype" w:hAnsi="Palatino Linotype"/>
          <w:color w:val="231F20"/>
          <w:sz w:val="24"/>
          <w:szCs w:val="24"/>
        </w:rPr>
        <w:t>Supplemental</w:t>
      </w:r>
      <w:r w:rsidRPr="006B5B03">
        <w:rPr>
          <w:rFonts w:ascii="Palatino Linotype" w:hAnsi="Palatino Linotype"/>
          <w:color w:val="231F20"/>
          <w:spacing w:val="-4"/>
          <w:sz w:val="24"/>
          <w:szCs w:val="24"/>
        </w:rPr>
        <w:t xml:space="preserve"> </w:t>
      </w:r>
      <w:r w:rsidRPr="006B5B03">
        <w:rPr>
          <w:rFonts w:ascii="Palatino Linotype" w:hAnsi="Palatino Linotype"/>
          <w:color w:val="231F20"/>
          <w:sz w:val="24"/>
          <w:szCs w:val="24"/>
        </w:rPr>
        <w:t>Review</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Screens</w:t>
      </w:r>
    </w:p>
    <w:p w:rsidRPr="006B5B03" w:rsidR="00113027" w:rsidP="00113027" w:rsidRDefault="00113027" w14:paraId="236652AB" w14:textId="77777777">
      <w:pPr>
        <w:pStyle w:val="BodyText"/>
        <w:spacing w:before="11"/>
        <w:rPr>
          <w:rFonts w:ascii="Palatino Linotype" w:hAnsi="Palatino Linotype"/>
          <w:sz w:val="24"/>
          <w:szCs w:val="24"/>
        </w:rPr>
      </w:pPr>
    </w:p>
    <w:p w:rsidRPr="006B5B03" w:rsidR="00113027" w:rsidP="00113027" w:rsidRDefault="00113027" w14:paraId="277E38A6" w14:textId="77777777">
      <w:pPr>
        <w:pStyle w:val="BodyText"/>
        <w:spacing w:line="230" w:lineRule="auto"/>
        <w:ind w:left="1081"/>
        <w:jc w:val="both"/>
        <w:rPr>
          <w:rFonts w:ascii="Palatino Linotype" w:hAnsi="Palatino Linotype"/>
          <w:sz w:val="24"/>
          <w:szCs w:val="24"/>
        </w:rPr>
      </w:pPr>
      <w:r w:rsidRPr="006B5B03">
        <w:rPr>
          <w:rFonts w:ascii="Palatino Linotype" w:hAnsi="Palatino Linotype"/>
          <w:color w:val="231F20"/>
          <w:sz w:val="24"/>
          <w:szCs w:val="24"/>
        </w:rPr>
        <w:t>The Supplemental Review consists of Screens N through P. If any of the Screens are not passed, a</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quick review of the failed Screen(s) will determine the requirements to address the failure(s</w:t>
      </w:r>
      <w:proofErr w:type="gramStart"/>
      <w:r w:rsidRPr="006B5B03">
        <w:rPr>
          <w:rFonts w:ascii="Palatino Linotype" w:hAnsi="Palatino Linotype"/>
          <w:color w:val="231F20"/>
          <w:sz w:val="24"/>
          <w:szCs w:val="24"/>
        </w:rPr>
        <w:t>)</w:t>
      </w:r>
      <w:proofErr w:type="gramEnd"/>
      <w:r w:rsidRPr="006B5B03">
        <w:rPr>
          <w:rFonts w:ascii="Palatino Linotype" w:hAnsi="Palatino Linotype"/>
          <w:color w:val="231F20"/>
          <w:sz w:val="24"/>
          <w:szCs w:val="24"/>
        </w:rPr>
        <w:t xml:space="preserve"> or that</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Detailed Studies are required. In certain instances, Distribution Provider may be able to identify the</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necessary</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solution</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and</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determine</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that</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Detailed</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Studies</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are</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unnecessary.</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Some</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examples</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of</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solutions</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that</w:t>
      </w:r>
      <w:r w:rsidRPr="006B5B03">
        <w:rPr>
          <w:rFonts w:ascii="Palatino Linotype" w:hAnsi="Palatino Linotype"/>
          <w:color w:val="231F20"/>
          <w:spacing w:val="-2"/>
          <w:sz w:val="24"/>
          <w:szCs w:val="24"/>
        </w:rPr>
        <w:t xml:space="preserve"> </w:t>
      </w:r>
      <w:r w:rsidRPr="006B5B03">
        <w:rPr>
          <w:rFonts w:ascii="Palatino Linotype" w:hAnsi="Palatino Linotype"/>
          <w:color w:val="231F20"/>
          <w:sz w:val="24"/>
          <w:szCs w:val="24"/>
        </w:rPr>
        <w:t>may</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be available</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to</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mitigate</w:t>
      </w:r>
      <w:r w:rsidRPr="006B5B03">
        <w:rPr>
          <w:rFonts w:ascii="Palatino Linotype" w:hAnsi="Palatino Linotype"/>
          <w:color w:val="231F20"/>
          <w:spacing w:val="-2"/>
          <w:sz w:val="24"/>
          <w:szCs w:val="24"/>
        </w:rPr>
        <w:t xml:space="preserve"> </w:t>
      </w:r>
      <w:r w:rsidRPr="006B5B03">
        <w:rPr>
          <w:rFonts w:ascii="Palatino Linotype" w:hAnsi="Palatino Linotype"/>
          <w:color w:val="231F20"/>
          <w:sz w:val="24"/>
          <w:szCs w:val="24"/>
        </w:rPr>
        <w:t>the</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impact</w:t>
      </w:r>
      <w:r w:rsidRPr="006B5B03">
        <w:rPr>
          <w:rFonts w:ascii="Palatino Linotype" w:hAnsi="Palatino Linotype"/>
          <w:color w:val="231F20"/>
          <w:spacing w:val="-3"/>
          <w:sz w:val="24"/>
          <w:szCs w:val="24"/>
        </w:rPr>
        <w:t xml:space="preserve"> </w:t>
      </w:r>
      <w:r w:rsidRPr="006B5B03">
        <w:rPr>
          <w:rFonts w:ascii="Palatino Linotype" w:hAnsi="Palatino Linotype"/>
          <w:color w:val="231F20"/>
          <w:sz w:val="24"/>
          <w:szCs w:val="24"/>
        </w:rPr>
        <w:t>of</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a</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failed</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Screen are:</w:t>
      </w:r>
    </w:p>
    <w:p w:rsidRPr="006B5B03" w:rsidR="00113027" w:rsidP="00113027" w:rsidRDefault="00113027" w14:paraId="304FF992" w14:textId="77777777">
      <w:pPr>
        <w:pStyle w:val="ListParagraph"/>
        <w:widowControl w:val="0"/>
        <w:numPr>
          <w:ilvl w:val="2"/>
          <w:numId w:val="27"/>
        </w:numPr>
        <w:tabs>
          <w:tab w:val="left" w:pos="1890"/>
        </w:tabs>
        <w:autoSpaceDE w:val="0"/>
        <w:autoSpaceDN w:val="0"/>
        <w:spacing w:before="176"/>
        <w:ind w:hanging="716"/>
        <w:contextualSpacing w:val="0"/>
        <w:rPr>
          <w:rFonts w:ascii="Palatino Linotype" w:hAnsi="Palatino Linotype"/>
          <w:sz w:val="24"/>
          <w:szCs w:val="24"/>
        </w:rPr>
      </w:pPr>
      <w:r w:rsidRPr="006B5B03">
        <w:rPr>
          <w:rFonts w:ascii="Palatino Linotype" w:hAnsi="Palatino Linotype"/>
          <w:color w:val="231F20"/>
          <w:sz w:val="24"/>
          <w:szCs w:val="24"/>
        </w:rPr>
        <w:t>Replacing</w:t>
      </w:r>
      <w:r w:rsidRPr="006B5B03">
        <w:rPr>
          <w:rFonts w:ascii="Palatino Linotype" w:hAnsi="Palatino Linotype"/>
          <w:color w:val="231F20"/>
          <w:spacing w:val="-2"/>
          <w:sz w:val="24"/>
          <w:szCs w:val="24"/>
        </w:rPr>
        <w:t xml:space="preserve"> </w:t>
      </w:r>
      <w:r w:rsidRPr="006B5B03">
        <w:rPr>
          <w:rFonts w:ascii="Palatino Linotype" w:hAnsi="Palatino Linotype"/>
          <w:color w:val="231F20"/>
          <w:sz w:val="24"/>
          <w:szCs w:val="24"/>
        </w:rPr>
        <w:t>a</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fixed</w:t>
      </w:r>
      <w:r w:rsidRPr="006B5B03">
        <w:rPr>
          <w:rFonts w:ascii="Palatino Linotype" w:hAnsi="Palatino Linotype"/>
          <w:color w:val="231F20"/>
          <w:spacing w:val="-3"/>
          <w:sz w:val="24"/>
          <w:szCs w:val="24"/>
        </w:rPr>
        <w:t xml:space="preserve"> </w:t>
      </w:r>
      <w:r w:rsidRPr="006B5B03">
        <w:rPr>
          <w:rFonts w:ascii="Palatino Linotype" w:hAnsi="Palatino Linotype"/>
          <w:color w:val="231F20"/>
          <w:sz w:val="24"/>
          <w:szCs w:val="24"/>
        </w:rPr>
        <w:t>capacitor</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bank</w:t>
      </w:r>
      <w:r w:rsidRPr="006B5B03">
        <w:rPr>
          <w:rFonts w:ascii="Palatino Linotype" w:hAnsi="Palatino Linotype"/>
          <w:color w:val="231F20"/>
          <w:spacing w:val="-4"/>
          <w:sz w:val="24"/>
          <w:szCs w:val="24"/>
        </w:rPr>
        <w:t xml:space="preserve"> </w:t>
      </w:r>
      <w:r w:rsidRPr="006B5B03">
        <w:rPr>
          <w:rFonts w:ascii="Palatino Linotype" w:hAnsi="Palatino Linotype"/>
          <w:color w:val="231F20"/>
          <w:sz w:val="24"/>
          <w:szCs w:val="24"/>
        </w:rPr>
        <w:t>with</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a</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switched</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capacitor</w:t>
      </w:r>
      <w:r w:rsidRPr="006B5B03">
        <w:rPr>
          <w:rFonts w:ascii="Palatino Linotype" w:hAnsi="Palatino Linotype"/>
          <w:color w:val="231F20"/>
          <w:spacing w:val="-2"/>
          <w:sz w:val="24"/>
          <w:szCs w:val="24"/>
        </w:rPr>
        <w:t xml:space="preserve"> </w:t>
      </w:r>
      <w:r w:rsidRPr="006B5B03">
        <w:rPr>
          <w:rFonts w:ascii="Palatino Linotype" w:hAnsi="Palatino Linotype"/>
          <w:color w:val="231F20"/>
          <w:sz w:val="24"/>
          <w:szCs w:val="24"/>
        </w:rPr>
        <w:t>bank.</w:t>
      </w:r>
    </w:p>
    <w:p w:rsidRPr="006B5B03" w:rsidR="00113027" w:rsidP="00113027" w:rsidRDefault="00113027" w14:paraId="07261189" w14:textId="77777777">
      <w:pPr>
        <w:pStyle w:val="ListParagraph"/>
        <w:widowControl w:val="0"/>
        <w:numPr>
          <w:ilvl w:val="2"/>
          <w:numId w:val="27"/>
        </w:numPr>
        <w:tabs>
          <w:tab w:val="left" w:pos="1890"/>
        </w:tabs>
        <w:autoSpaceDE w:val="0"/>
        <w:autoSpaceDN w:val="0"/>
        <w:spacing w:before="130"/>
        <w:ind w:hanging="716"/>
        <w:contextualSpacing w:val="0"/>
        <w:rPr>
          <w:rFonts w:ascii="Palatino Linotype" w:hAnsi="Palatino Linotype"/>
          <w:sz w:val="24"/>
          <w:szCs w:val="24"/>
        </w:rPr>
      </w:pPr>
      <w:r w:rsidRPr="006B5B03">
        <w:rPr>
          <w:rFonts w:ascii="Palatino Linotype" w:hAnsi="Palatino Linotype"/>
          <w:color w:val="231F20"/>
          <w:sz w:val="24"/>
          <w:szCs w:val="24"/>
        </w:rPr>
        <w:t>Adjustment</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of</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line</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regulation</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settings.</w:t>
      </w:r>
    </w:p>
    <w:p w:rsidRPr="006B5B03" w:rsidR="00113027" w:rsidP="00113027" w:rsidRDefault="00113027" w14:paraId="5A7B70C9" w14:textId="59B3D887">
      <w:pPr>
        <w:pStyle w:val="ListParagraph"/>
        <w:widowControl w:val="0"/>
        <w:numPr>
          <w:ilvl w:val="2"/>
          <w:numId w:val="27"/>
        </w:numPr>
        <w:tabs>
          <w:tab w:val="left" w:pos="1890"/>
        </w:tabs>
        <w:autoSpaceDE w:val="0"/>
        <w:autoSpaceDN w:val="0"/>
        <w:spacing w:before="130"/>
        <w:ind w:hanging="716"/>
        <w:contextualSpacing w:val="0"/>
        <w:rPr>
          <w:rFonts w:ascii="Palatino Linotype" w:hAnsi="Palatino Linotype"/>
          <w:sz w:val="24"/>
          <w:szCs w:val="24"/>
        </w:rPr>
      </w:pPr>
      <w:r w:rsidRPr="006B5B03">
        <w:rPr>
          <w:rFonts w:ascii="Palatino Linotype" w:hAnsi="Palatino Linotype"/>
          <w:color w:val="231F20"/>
          <w:sz w:val="24"/>
          <w:szCs w:val="24"/>
        </w:rPr>
        <w:t>Simple</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reconfiguration</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of</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the distribution</w:t>
      </w:r>
      <w:r w:rsidRPr="006B5B03">
        <w:rPr>
          <w:rFonts w:ascii="Palatino Linotype" w:hAnsi="Palatino Linotype"/>
          <w:color w:val="231F20"/>
          <w:spacing w:val="-3"/>
          <w:sz w:val="24"/>
          <w:szCs w:val="24"/>
        </w:rPr>
        <w:t xml:space="preserve"> </w:t>
      </w:r>
      <w:r w:rsidRPr="006B5B03">
        <w:rPr>
          <w:rFonts w:ascii="Palatino Linotype" w:hAnsi="Palatino Linotype"/>
          <w:color w:val="231F20"/>
          <w:sz w:val="24"/>
          <w:szCs w:val="24"/>
        </w:rPr>
        <w:t>circuit.</w:t>
      </w:r>
    </w:p>
    <w:p w:rsidRPr="006B5B03" w:rsidR="00113027" w:rsidP="00587E22" w:rsidRDefault="00507D8C" w14:paraId="4CA2BBD1" w14:textId="14217F8D">
      <w:pPr>
        <w:widowControl w:val="0"/>
        <w:tabs>
          <w:tab w:val="left" w:pos="1890"/>
        </w:tabs>
        <w:autoSpaceDE w:val="0"/>
        <w:autoSpaceDN w:val="0"/>
        <w:spacing w:before="130"/>
        <w:ind w:left="1080"/>
        <w:rPr>
          <w:rFonts w:ascii="Palatino Linotype" w:hAnsi="Palatino Linotype"/>
          <w:i/>
          <w:iCs/>
          <w:sz w:val="24"/>
          <w:szCs w:val="24"/>
        </w:rPr>
      </w:pPr>
      <w:r w:rsidRPr="006B5B03">
        <w:rPr>
          <w:rFonts w:ascii="Palatino Linotype" w:hAnsi="Palatino Linotype"/>
          <w:i/>
          <w:iCs/>
          <w:sz w:val="24"/>
          <w:szCs w:val="24"/>
        </w:rPr>
        <w:t>If the failure(s) cannot be addressed in Supplemental Review</w:t>
      </w:r>
      <w:r w:rsidRPr="006B5B03" w:rsidR="007C1C66">
        <w:rPr>
          <w:rFonts w:ascii="Palatino Linotype" w:hAnsi="Palatino Linotype"/>
          <w:i/>
          <w:iCs/>
          <w:sz w:val="24"/>
          <w:szCs w:val="24"/>
        </w:rPr>
        <w:t xml:space="preserve"> for Screens N through P</w:t>
      </w:r>
      <w:r w:rsidRPr="006B5B03">
        <w:rPr>
          <w:rFonts w:ascii="Palatino Linotype" w:hAnsi="Palatino Linotype"/>
          <w:i/>
          <w:iCs/>
          <w:sz w:val="24"/>
          <w:szCs w:val="24"/>
        </w:rPr>
        <w:t>, and generation is 100% or less of than the applicable ICA value (lowest value of the ICA-SG profile or lowest value at each hour) the Distribution Provider must identify a reason and inform the customer why a specific technical constraint is not captured by the ICA and why the project must proceed to Electrical Independence Tests and Detailed  Studies.  Utilities also must address any concerns in the context of the Screen that triggers the mitigation or detailed study.</w:t>
      </w:r>
    </w:p>
    <w:p w:rsidRPr="006B5B03" w:rsidR="003F5CD3" w:rsidP="00113027" w:rsidRDefault="003F5CD3" w14:paraId="1BC1D492" w14:textId="77777777">
      <w:pPr>
        <w:widowControl w:val="0"/>
        <w:tabs>
          <w:tab w:val="left" w:pos="1890"/>
        </w:tabs>
        <w:autoSpaceDE w:val="0"/>
        <w:autoSpaceDN w:val="0"/>
        <w:spacing w:before="130"/>
        <w:ind w:left="1440"/>
        <w:rPr>
          <w:rFonts w:ascii="Palatino Linotype" w:hAnsi="Palatino Linotype"/>
          <w:sz w:val="24"/>
          <w:szCs w:val="24"/>
        </w:rPr>
      </w:pPr>
    </w:p>
    <w:p w:rsidRPr="006B5B03" w:rsidR="00113027" w:rsidP="00113027" w:rsidRDefault="00113027" w14:paraId="1A0C10E0" w14:textId="6ADFAAAE">
      <w:pPr>
        <w:pStyle w:val="ListParagraph"/>
        <w:widowControl w:val="0"/>
        <w:numPr>
          <w:ilvl w:val="0"/>
          <w:numId w:val="26"/>
        </w:numPr>
        <w:tabs>
          <w:tab w:val="left" w:pos="1797"/>
        </w:tabs>
        <w:autoSpaceDE w:val="0"/>
        <w:autoSpaceDN w:val="0"/>
        <w:ind w:left="1080" w:hanging="362"/>
        <w:rPr>
          <w:rFonts w:ascii="Palatino Linotype" w:hAnsi="Palatino Linotype"/>
          <w:sz w:val="24"/>
          <w:szCs w:val="24"/>
        </w:rPr>
      </w:pPr>
      <w:r w:rsidRPr="006B5B03">
        <w:rPr>
          <w:rFonts w:ascii="Palatino Linotype" w:hAnsi="Palatino Linotype"/>
          <w:color w:val="231F20"/>
          <w:sz w:val="24"/>
          <w:szCs w:val="24"/>
        </w:rPr>
        <w:t>Screen</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N:</w:t>
      </w:r>
      <w:r w:rsidRPr="006B5B03">
        <w:rPr>
          <w:rFonts w:ascii="Palatino Linotype" w:hAnsi="Palatino Linotype"/>
          <w:color w:val="231F20"/>
          <w:spacing w:val="-1"/>
          <w:sz w:val="24"/>
          <w:szCs w:val="24"/>
        </w:rPr>
        <w:t xml:space="preserve"> Penetration Test</w:t>
      </w:r>
    </w:p>
    <w:p w:rsidRPr="006B5B03" w:rsidR="00113027" w:rsidP="00113027" w:rsidRDefault="00113027" w14:paraId="5BF033F2" w14:textId="77777777">
      <w:pPr>
        <w:widowControl w:val="0"/>
        <w:tabs>
          <w:tab w:val="left" w:pos="1797"/>
        </w:tabs>
        <w:autoSpaceDE w:val="0"/>
        <w:autoSpaceDN w:val="0"/>
        <w:ind w:left="1080"/>
        <w:rPr>
          <w:rFonts w:ascii="Palatino Linotype" w:hAnsi="Palatino Linotype"/>
          <w:sz w:val="24"/>
          <w:szCs w:val="24"/>
        </w:rPr>
      </w:pPr>
    </w:p>
    <w:p w:rsidRPr="006B5B03" w:rsidR="00113027" w:rsidP="00113027" w:rsidRDefault="00113027" w14:paraId="2905AB33" w14:textId="77777777">
      <w:pPr>
        <w:pStyle w:val="BodyText"/>
        <w:ind w:left="1081"/>
        <w:jc w:val="both"/>
        <w:rPr>
          <w:rFonts w:ascii="Palatino Linotype" w:hAnsi="Palatino Linotype"/>
          <w:sz w:val="24"/>
          <w:szCs w:val="24"/>
        </w:rPr>
      </w:pPr>
      <w:r w:rsidRPr="006B5B03">
        <w:rPr>
          <w:rFonts w:ascii="Palatino Linotype" w:hAnsi="Palatino Linotype"/>
          <w:sz w:val="24"/>
          <w:szCs w:val="24"/>
        </w:rPr>
        <w:t>If Integration Capacity Analysis Values are available at the requested Point of Interconnection,</w:t>
      </w:r>
      <w:r w:rsidRPr="006B5B03">
        <w:rPr>
          <w:rFonts w:ascii="Palatino Linotype" w:hAnsi="Palatino Linotype"/>
          <w:spacing w:val="1"/>
          <w:sz w:val="24"/>
          <w:szCs w:val="24"/>
        </w:rPr>
        <w:t xml:space="preserve"> </w:t>
      </w:r>
      <w:r w:rsidRPr="006B5B03">
        <w:rPr>
          <w:rFonts w:ascii="Palatino Linotype" w:hAnsi="Palatino Linotype"/>
          <w:sz w:val="24"/>
          <w:szCs w:val="24"/>
        </w:rPr>
        <w:t>evaluate</w:t>
      </w:r>
      <w:r w:rsidRPr="006B5B03">
        <w:rPr>
          <w:rFonts w:ascii="Palatino Linotype" w:hAnsi="Palatino Linotype"/>
          <w:spacing w:val="-1"/>
          <w:sz w:val="24"/>
          <w:szCs w:val="24"/>
        </w:rPr>
        <w:t xml:space="preserve"> </w:t>
      </w:r>
      <w:r w:rsidRPr="006B5B03">
        <w:rPr>
          <w:rFonts w:ascii="Palatino Linotype" w:hAnsi="Palatino Linotype"/>
          <w:sz w:val="24"/>
          <w:szCs w:val="24"/>
        </w:rPr>
        <w:t>Screen N as</w:t>
      </w:r>
      <w:r w:rsidRPr="006B5B03">
        <w:rPr>
          <w:rFonts w:ascii="Palatino Linotype" w:hAnsi="Palatino Linotype"/>
          <w:spacing w:val="1"/>
          <w:sz w:val="24"/>
          <w:szCs w:val="24"/>
        </w:rPr>
        <w:t xml:space="preserve"> </w:t>
      </w:r>
      <w:r w:rsidRPr="006B5B03">
        <w:rPr>
          <w:rFonts w:ascii="Palatino Linotype" w:hAnsi="Palatino Linotype"/>
          <w:sz w:val="24"/>
          <w:szCs w:val="24"/>
        </w:rPr>
        <w:t>follows:</w:t>
      </w:r>
    </w:p>
    <w:p w:rsidRPr="006B5B03" w:rsidR="00113027" w:rsidP="00113027" w:rsidRDefault="00113027" w14:paraId="598586A9" w14:textId="77777777">
      <w:pPr>
        <w:pStyle w:val="BodyText"/>
        <w:rPr>
          <w:rFonts w:ascii="Palatino Linotype" w:hAnsi="Palatino Linotype"/>
          <w:sz w:val="24"/>
          <w:szCs w:val="24"/>
        </w:rPr>
      </w:pPr>
    </w:p>
    <w:p w:rsidRPr="006B5B03" w:rsidR="00113027" w:rsidP="00113027" w:rsidRDefault="00113027" w14:paraId="728BF801" w14:textId="21A3CAED">
      <w:pPr>
        <w:pStyle w:val="ListParagraph"/>
        <w:widowControl w:val="0"/>
        <w:numPr>
          <w:ilvl w:val="1"/>
          <w:numId w:val="26"/>
        </w:numPr>
        <w:tabs>
          <w:tab w:val="left" w:pos="2157"/>
        </w:tabs>
        <w:autoSpaceDE w:val="0"/>
        <w:autoSpaceDN w:val="0"/>
        <w:ind w:left="1802" w:hanging="362"/>
        <w:contextualSpacing w:val="0"/>
        <w:rPr>
          <w:rFonts w:ascii="Palatino Linotype" w:hAnsi="Palatino Linotype"/>
          <w:sz w:val="24"/>
          <w:szCs w:val="24"/>
        </w:rPr>
      </w:pPr>
      <w:r w:rsidRPr="006B5B03">
        <w:rPr>
          <w:rFonts w:ascii="Palatino Linotype" w:hAnsi="Palatino Linotype"/>
          <w:sz w:val="24"/>
          <w:szCs w:val="24"/>
        </w:rPr>
        <w:t>Penetration</w:t>
      </w:r>
      <w:r w:rsidRPr="006B5B03">
        <w:rPr>
          <w:rFonts w:ascii="Palatino Linotype" w:hAnsi="Palatino Linotype"/>
          <w:spacing w:val="-1"/>
          <w:sz w:val="24"/>
          <w:szCs w:val="24"/>
        </w:rPr>
        <w:t xml:space="preserve"> </w:t>
      </w:r>
      <w:r w:rsidRPr="006B5B03">
        <w:rPr>
          <w:rFonts w:ascii="Palatino Linotype" w:hAnsi="Palatino Linotype"/>
          <w:sz w:val="24"/>
          <w:szCs w:val="24"/>
        </w:rPr>
        <w:t>Level</w:t>
      </w:r>
      <w:r w:rsidRPr="006B5B03">
        <w:rPr>
          <w:rFonts w:ascii="Palatino Linotype" w:hAnsi="Palatino Linotype"/>
          <w:spacing w:val="-3"/>
          <w:sz w:val="24"/>
          <w:szCs w:val="24"/>
        </w:rPr>
        <w:t xml:space="preserve"> </w:t>
      </w:r>
      <w:r w:rsidRPr="006B5B03">
        <w:rPr>
          <w:rFonts w:ascii="Palatino Linotype" w:hAnsi="Palatino Linotype"/>
          <w:sz w:val="24"/>
          <w:szCs w:val="24"/>
        </w:rPr>
        <w:t>Using</w:t>
      </w:r>
      <w:r w:rsidRPr="006B5B03">
        <w:rPr>
          <w:rFonts w:ascii="Palatino Linotype" w:hAnsi="Palatino Linotype"/>
          <w:spacing w:val="-1"/>
          <w:sz w:val="24"/>
          <w:szCs w:val="24"/>
        </w:rPr>
        <w:t xml:space="preserve"> </w:t>
      </w:r>
      <w:r w:rsidRPr="006B5B03">
        <w:rPr>
          <w:rFonts w:ascii="Palatino Linotype" w:hAnsi="Palatino Linotype"/>
          <w:sz w:val="24"/>
          <w:szCs w:val="24"/>
        </w:rPr>
        <w:t>Generating</w:t>
      </w:r>
      <w:r w:rsidRPr="006B5B03">
        <w:rPr>
          <w:rFonts w:ascii="Palatino Linotype" w:hAnsi="Palatino Linotype"/>
          <w:spacing w:val="-1"/>
          <w:sz w:val="24"/>
          <w:szCs w:val="24"/>
        </w:rPr>
        <w:t xml:space="preserve"> </w:t>
      </w:r>
      <w:r w:rsidRPr="006B5B03">
        <w:rPr>
          <w:rFonts w:ascii="Palatino Linotype" w:hAnsi="Palatino Linotype"/>
          <w:sz w:val="24"/>
          <w:szCs w:val="24"/>
        </w:rPr>
        <w:t>ICA</w:t>
      </w:r>
      <w:r w:rsidRPr="006B5B03">
        <w:rPr>
          <w:rFonts w:ascii="Palatino Linotype" w:hAnsi="Palatino Linotype"/>
          <w:spacing w:val="-3"/>
          <w:sz w:val="24"/>
          <w:szCs w:val="24"/>
        </w:rPr>
        <w:t xml:space="preserve"> </w:t>
      </w:r>
      <w:r w:rsidRPr="006B5B03">
        <w:rPr>
          <w:rFonts w:ascii="Palatino Linotype" w:hAnsi="Palatino Linotype"/>
          <w:sz w:val="24"/>
          <w:szCs w:val="24"/>
        </w:rPr>
        <w:t>Profile:</w:t>
      </w:r>
      <w:r w:rsidRPr="006B5B03">
        <w:rPr>
          <w:rFonts w:ascii="Palatino Linotype" w:hAnsi="Palatino Linotype" w:cs="TimesNewRoman,Italic"/>
          <w:i/>
          <w:iCs/>
          <w:sz w:val="24"/>
          <w:szCs w:val="24"/>
        </w:rPr>
        <w:t xml:space="preserve"> </w:t>
      </w:r>
    </w:p>
    <w:p w:rsidRPr="006B5B03" w:rsidR="00113027" w:rsidP="00113027" w:rsidRDefault="00113027" w14:paraId="7EB62CCE" w14:textId="77777777">
      <w:pPr>
        <w:pStyle w:val="BodyText"/>
        <w:spacing w:before="1"/>
        <w:rPr>
          <w:rFonts w:ascii="Palatino Linotype" w:hAnsi="Palatino Linotype"/>
          <w:sz w:val="24"/>
          <w:szCs w:val="24"/>
        </w:rPr>
      </w:pPr>
    </w:p>
    <w:p w:rsidRPr="006B5B03" w:rsidR="00113027" w:rsidP="00113027" w:rsidRDefault="00113027" w14:paraId="2DE1D126" w14:textId="4D109EAD">
      <w:pPr>
        <w:pStyle w:val="BodyText"/>
        <w:ind w:left="1801"/>
        <w:jc w:val="both"/>
        <w:rPr>
          <w:rFonts w:ascii="Palatino Linotype" w:hAnsi="Palatino Linotype"/>
          <w:sz w:val="24"/>
          <w:szCs w:val="24"/>
        </w:rPr>
      </w:pPr>
      <w:r w:rsidRPr="006B5B03">
        <w:rPr>
          <w:rFonts w:ascii="Palatino Linotype" w:hAnsi="Palatino Linotype"/>
          <w:sz w:val="24"/>
          <w:szCs w:val="24"/>
        </w:rPr>
        <w:t>For Interconnection Requests based on Gross Nameplate Rating: Is the Generating Facility</w:t>
      </w:r>
      <w:r w:rsidRPr="006B5B03">
        <w:rPr>
          <w:rFonts w:ascii="Palatino Linotype" w:hAnsi="Palatino Linotype"/>
          <w:spacing w:val="1"/>
          <w:sz w:val="24"/>
          <w:szCs w:val="24"/>
        </w:rPr>
        <w:t xml:space="preserve"> </w:t>
      </w:r>
      <w:r w:rsidRPr="006B5B03">
        <w:rPr>
          <w:rFonts w:ascii="Palatino Linotype" w:hAnsi="Palatino Linotype"/>
          <w:sz w:val="24"/>
          <w:szCs w:val="24"/>
        </w:rPr>
        <w:t xml:space="preserve">aggregate Gross Nameplate Rating </w:t>
      </w:r>
      <w:r w:rsidRPr="006B5B03">
        <w:rPr>
          <w:rFonts w:ascii="Palatino Linotype" w:hAnsi="Palatino Linotype"/>
          <w:strike/>
          <w:sz w:val="24"/>
          <w:szCs w:val="24"/>
        </w:rPr>
        <w:t xml:space="preserve">equal to or below </w:t>
      </w:r>
      <w:r w:rsidRPr="006B5B03">
        <w:rPr>
          <w:rFonts w:ascii="Palatino Linotype" w:hAnsi="Palatino Linotype"/>
          <w:i/>
          <w:iCs/>
          <w:sz w:val="24"/>
          <w:szCs w:val="24"/>
        </w:rPr>
        <w:t>less than</w:t>
      </w:r>
      <w:r w:rsidRPr="006B5B03">
        <w:rPr>
          <w:rFonts w:ascii="Palatino Linotype" w:hAnsi="Palatino Linotype"/>
          <w:sz w:val="24"/>
          <w:szCs w:val="24"/>
        </w:rPr>
        <w:t xml:space="preserve"> </w:t>
      </w:r>
      <w:r w:rsidRPr="006B5B03" w:rsidR="005B4D07">
        <w:rPr>
          <w:rFonts w:ascii="Palatino Linotype" w:hAnsi="Palatino Linotype"/>
          <w:i/>
          <w:iCs/>
          <w:sz w:val="24"/>
          <w:szCs w:val="24"/>
        </w:rPr>
        <w:t>or equal to</w:t>
      </w:r>
      <w:r w:rsidRPr="006B5B03">
        <w:rPr>
          <w:rFonts w:ascii="Palatino Linotype" w:hAnsi="Palatino Linotype"/>
          <w:i/>
          <w:iCs/>
          <w:sz w:val="24"/>
          <w:szCs w:val="24"/>
        </w:rPr>
        <w:t xml:space="preserve"> </w:t>
      </w:r>
      <w:r w:rsidRPr="006B5B03" w:rsidR="00BA1DDA">
        <w:rPr>
          <w:rFonts w:ascii="Palatino Linotype" w:hAnsi="Palatino Linotype"/>
          <w:i/>
          <w:iCs/>
          <w:sz w:val="24"/>
          <w:szCs w:val="24"/>
        </w:rPr>
        <w:t>100</w:t>
      </w:r>
      <w:r w:rsidRPr="006B5B03">
        <w:rPr>
          <w:rFonts w:ascii="Palatino Linotype" w:hAnsi="Palatino Linotype"/>
          <w:i/>
          <w:iCs/>
          <w:sz w:val="24"/>
          <w:szCs w:val="24"/>
        </w:rPr>
        <w:t>%</w:t>
      </w:r>
      <w:r w:rsidRPr="006B5B03">
        <w:rPr>
          <w:rFonts w:ascii="Palatino Linotype" w:hAnsi="Palatino Linotype"/>
          <w:sz w:val="24"/>
          <w:szCs w:val="24"/>
        </w:rPr>
        <w:t xml:space="preserve"> of the lowest value in the </w:t>
      </w:r>
      <w:r w:rsidRPr="006B5B03" w:rsidR="00DE2133">
        <w:rPr>
          <w:rFonts w:ascii="Palatino Linotype" w:hAnsi="Palatino Linotype"/>
          <w:sz w:val="24"/>
          <w:szCs w:val="24"/>
        </w:rPr>
        <w:br/>
      </w:r>
      <w:r w:rsidRPr="006B5B03">
        <w:rPr>
          <w:rFonts w:ascii="Palatino Linotype" w:hAnsi="Palatino Linotype"/>
          <w:sz w:val="24"/>
          <w:szCs w:val="24"/>
        </w:rPr>
        <w:t>ICA-SG</w:t>
      </w:r>
      <w:r w:rsidRPr="006B5B03">
        <w:rPr>
          <w:rFonts w:ascii="Palatino Linotype" w:hAnsi="Palatino Linotype"/>
          <w:spacing w:val="-53"/>
          <w:sz w:val="24"/>
          <w:szCs w:val="24"/>
        </w:rPr>
        <w:t xml:space="preserve">  </w:t>
      </w:r>
      <w:r w:rsidRPr="006B5B03">
        <w:rPr>
          <w:rFonts w:ascii="Palatino Linotype" w:hAnsi="Palatino Linotype"/>
          <w:sz w:val="24"/>
          <w:szCs w:val="24"/>
        </w:rPr>
        <w:t>576 Profile?</w:t>
      </w:r>
    </w:p>
    <w:p w:rsidRPr="006B5B03" w:rsidR="00113027" w:rsidP="00113027" w:rsidRDefault="00113027" w14:paraId="4B217173" w14:textId="77777777">
      <w:pPr>
        <w:pStyle w:val="BodyText"/>
        <w:spacing w:before="10"/>
        <w:rPr>
          <w:rFonts w:ascii="Palatino Linotype" w:hAnsi="Palatino Linotype"/>
          <w:sz w:val="24"/>
          <w:szCs w:val="24"/>
        </w:rPr>
      </w:pPr>
    </w:p>
    <w:p w:rsidRPr="006B5B03" w:rsidR="00113027" w:rsidP="00113027" w:rsidRDefault="00113027" w14:paraId="5D0A3007" w14:textId="1C791E62">
      <w:pPr>
        <w:pStyle w:val="BodyText"/>
        <w:spacing w:before="1"/>
        <w:ind w:left="1801"/>
        <w:jc w:val="both"/>
        <w:rPr>
          <w:rFonts w:ascii="Palatino Linotype" w:hAnsi="Palatino Linotype"/>
          <w:sz w:val="24"/>
          <w:szCs w:val="24"/>
        </w:rPr>
      </w:pPr>
      <w:r w:rsidRPr="006B5B03">
        <w:rPr>
          <w:rFonts w:ascii="Palatino Linotype" w:hAnsi="Palatino Linotype"/>
          <w:sz w:val="24"/>
          <w:szCs w:val="24"/>
        </w:rPr>
        <w:t>For Interconnection Requests based on typical PV Generation Profile: Is the Generating</w:t>
      </w:r>
      <w:r w:rsidRPr="006B5B03">
        <w:rPr>
          <w:rFonts w:ascii="Palatino Linotype" w:hAnsi="Palatino Linotype"/>
          <w:spacing w:val="1"/>
          <w:sz w:val="24"/>
          <w:szCs w:val="24"/>
        </w:rPr>
        <w:t xml:space="preserve"> </w:t>
      </w:r>
      <w:r w:rsidRPr="006B5B03">
        <w:rPr>
          <w:rFonts w:ascii="Palatino Linotype" w:hAnsi="Palatino Linotype"/>
          <w:sz w:val="24"/>
          <w:szCs w:val="24"/>
        </w:rPr>
        <w:t xml:space="preserve">Facility Generation Profile, based on </w:t>
      </w:r>
      <w:proofErr w:type="spellStart"/>
      <w:r w:rsidRPr="006B5B03">
        <w:rPr>
          <w:rFonts w:ascii="Palatino Linotype" w:hAnsi="Palatino Linotype"/>
          <w:sz w:val="24"/>
          <w:szCs w:val="24"/>
        </w:rPr>
        <w:t>PVWatts</w:t>
      </w:r>
      <w:proofErr w:type="spellEnd"/>
      <w:r w:rsidRPr="006B5B03" w:rsidR="007B5269">
        <w:rPr>
          <w:rFonts w:ascii="Palatino Linotype" w:hAnsi="Palatino Linotype"/>
          <w:bCs/>
          <w:sz w:val="24"/>
          <w:szCs w:val="24"/>
          <w:vertAlign w:val="superscript"/>
        </w:rPr>
        <w:t>®</w:t>
      </w:r>
      <w:r w:rsidRPr="006B5B03">
        <w:rPr>
          <w:rFonts w:ascii="Palatino Linotype" w:hAnsi="Palatino Linotype"/>
          <w:sz w:val="24"/>
          <w:szCs w:val="24"/>
        </w:rPr>
        <w:t xml:space="preserve"> or equivalent, </w:t>
      </w:r>
      <w:r w:rsidRPr="006B5B03">
        <w:rPr>
          <w:rFonts w:ascii="Palatino Linotype" w:hAnsi="Palatino Linotype"/>
          <w:strike/>
          <w:sz w:val="24"/>
          <w:szCs w:val="24"/>
        </w:rPr>
        <w:t>equal to or</w:t>
      </w:r>
      <w:r w:rsidRPr="006B5B03">
        <w:rPr>
          <w:rFonts w:ascii="Palatino Linotype" w:hAnsi="Palatino Linotype"/>
          <w:sz w:val="24"/>
          <w:szCs w:val="24"/>
        </w:rPr>
        <w:t xml:space="preserve"> </w:t>
      </w:r>
      <w:r w:rsidRPr="006B5B03">
        <w:rPr>
          <w:rFonts w:ascii="Palatino Linotype" w:hAnsi="Palatino Linotype"/>
          <w:strike/>
          <w:sz w:val="24"/>
          <w:szCs w:val="24"/>
        </w:rPr>
        <w:t>below</w:t>
      </w:r>
      <w:r w:rsidRPr="006B5B03">
        <w:rPr>
          <w:rFonts w:ascii="Palatino Linotype" w:hAnsi="Palatino Linotype"/>
          <w:sz w:val="24"/>
          <w:szCs w:val="24"/>
        </w:rPr>
        <w:t xml:space="preserve"> </w:t>
      </w:r>
      <w:r w:rsidRPr="006B5B03">
        <w:rPr>
          <w:rFonts w:ascii="Palatino Linotype" w:hAnsi="Palatino Linotype"/>
          <w:i/>
          <w:iCs/>
          <w:sz w:val="24"/>
          <w:szCs w:val="24"/>
        </w:rPr>
        <w:t>less than</w:t>
      </w:r>
      <w:r w:rsidRPr="006B5B03">
        <w:rPr>
          <w:rFonts w:ascii="Palatino Linotype" w:hAnsi="Palatino Linotype"/>
          <w:sz w:val="24"/>
          <w:szCs w:val="24"/>
        </w:rPr>
        <w:t xml:space="preserve"> </w:t>
      </w:r>
      <w:r w:rsidRPr="006B5B03" w:rsidR="00D125C9">
        <w:rPr>
          <w:rFonts w:ascii="Palatino Linotype" w:hAnsi="Palatino Linotype"/>
          <w:i/>
          <w:iCs/>
          <w:sz w:val="24"/>
          <w:szCs w:val="24"/>
        </w:rPr>
        <w:t xml:space="preserve">or equal to </w:t>
      </w:r>
      <w:r w:rsidRPr="006B5B03" w:rsidR="00BA1DDA">
        <w:rPr>
          <w:rFonts w:ascii="Palatino Linotype" w:hAnsi="Palatino Linotype"/>
          <w:i/>
          <w:iCs/>
          <w:sz w:val="24"/>
          <w:szCs w:val="24"/>
        </w:rPr>
        <w:t>100</w:t>
      </w:r>
      <w:r w:rsidRPr="006B5B03">
        <w:rPr>
          <w:rFonts w:ascii="Palatino Linotype" w:hAnsi="Palatino Linotype"/>
          <w:i/>
          <w:sz w:val="24"/>
          <w:szCs w:val="24"/>
        </w:rPr>
        <w:t>%</w:t>
      </w:r>
      <w:r w:rsidRPr="006B5B03">
        <w:rPr>
          <w:rFonts w:ascii="Palatino Linotype" w:hAnsi="Palatino Linotype"/>
          <w:sz w:val="24"/>
          <w:szCs w:val="24"/>
        </w:rPr>
        <w:t xml:space="preserve"> </w:t>
      </w:r>
      <w:r w:rsidRPr="006B5B03" w:rsidR="00956A18">
        <w:rPr>
          <w:rFonts w:ascii="Palatino Linotype" w:hAnsi="Palatino Linotype"/>
          <w:i/>
          <w:iCs/>
          <w:sz w:val="24"/>
          <w:szCs w:val="24"/>
        </w:rPr>
        <w:t xml:space="preserve">of </w:t>
      </w:r>
      <w:r w:rsidRPr="006B5B03">
        <w:rPr>
          <w:rFonts w:ascii="Palatino Linotype" w:hAnsi="Palatino Linotype"/>
          <w:sz w:val="24"/>
          <w:szCs w:val="24"/>
        </w:rPr>
        <w:t>the ICA-</w:t>
      </w:r>
      <w:r w:rsidRPr="006B5B03">
        <w:rPr>
          <w:rFonts w:ascii="Palatino Linotype" w:hAnsi="Palatino Linotype"/>
          <w:spacing w:val="-53"/>
          <w:sz w:val="24"/>
          <w:szCs w:val="24"/>
        </w:rPr>
        <w:t xml:space="preserve"> </w:t>
      </w:r>
      <w:r w:rsidRPr="006B5B03">
        <w:rPr>
          <w:rFonts w:ascii="Palatino Linotype" w:hAnsi="Palatino Linotype"/>
          <w:sz w:val="24"/>
          <w:szCs w:val="24"/>
        </w:rPr>
        <w:t>SG</w:t>
      </w:r>
      <w:r w:rsidRPr="006B5B03">
        <w:rPr>
          <w:rFonts w:ascii="Palatino Linotype" w:hAnsi="Palatino Linotype"/>
          <w:spacing w:val="-1"/>
          <w:sz w:val="24"/>
          <w:szCs w:val="24"/>
        </w:rPr>
        <w:t xml:space="preserve"> </w:t>
      </w:r>
      <w:r w:rsidRPr="006B5B03">
        <w:rPr>
          <w:rFonts w:ascii="Palatino Linotype" w:hAnsi="Palatino Linotype"/>
          <w:strike/>
          <w:spacing w:val="-1"/>
          <w:sz w:val="24"/>
          <w:szCs w:val="24"/>
        </w:rPr>
        <w:t xml:space="preserve">value at each hour in the ICA-SG </w:t>
      </w:r>
      <w:r w:rsidRPr="006B5B03">
        <w:rPr>
          <w:rFonts w:ascii="Palatino Linotype" w:hAnsi="Palatino Linotype"/>
          <w:spacing w:val="-1"/>
          <w:sz w:val="24"/>
          <w:szCs w:val="24"/>
        </w:rPr>
        <w:t>576 Profile</w:t>
      </w:r>
      <w:r w:rsidRPr="006B5B03">
        <w:rPr>
          <w:rFonts w:ascii="Palatino Linotype" w:hAnsi="Palatino Linotype"/>
          <w:i/>
          <w:iCs/>
          <w:spacing w:val="-1"/>
          <w:sz w:val="24"/>
          <w:szCs w:val="24"/>
        </w:rPr>
        <w:t xml:space="preserve"> </w:t>
      </w:r>
      <w:r w:rsidRPr="006B5B03">
        <w:rPr>
          <w:rFonts w:ascii="Palatino Linotype" w:hAnsi="Palatino Linotype"/>
          <w:i/>
          <w:iCs/>
          <w:sz w:val="24"/>
          <w:szCs w:val="24"/>
        </w:rPr>
        <w:t>in any hour</w:t>
      </w:r>
      <w:r w:rsidRPr="006B5B03">
        <w:rPr>
          <w:rFonts w:ascii="Palatino Linotype" w:hAnsi="Palatino Linotype"/>
          <w:sz w:val="24"/>
          <w:szCs w:val="24"/>
        </w:rPr>
        <w:t>?</w:t>
      </w:r>
    </w:p>
    <w:p w:rsidRPr="006B5B03" w:rsidR="00113027" w:rsidP="00113027" w:rsidRDefault="00113027" w14:paraId="6AE161EB" w14:textId="77777777">
      <w:pPr>
        <w:pStyle w:val="BodyText"/>
        <w:spacing w:before="1"/>
        <w:ind w:left="1801"/>
        <w:jc w:val="both"/>
        <w:rPr>
          <w:rFonts w:ascii="Palatino Linotype" w:hAnsi="Palatino Linotype"/>
          <w:sz w:val="24"/>
          <w:szCs w:val="24"/>
        </w:rPr>
      </w:pPr>
    </w:p>
    <w:p w:rsidRPr="006B5B03" w:rsidR="00113027" w:rsidP="00113027" w:rsidRDefault="00113027" w14:paraId="63766B5B" w14:textId="77777777">
      <w:pPr>
        <w:pStyle w:val="ListParagraph"/>
        <w:widowControl w:val="0"/>
        <w:numPr>
          <w:ilvl w:val="1"/>
          <w:numId w:val="26"/>
        </w:numPr>
        <w:tabs>
          <w:tab w:val="left" w:pos="2157"/>
        </w:tabs>
        <w:autoSpaceDE w:val="0"/>
        <w:autoSpaceDN w:val="0"/>
        <w:ind w:left="1802" w:hanging="362"/>
        <w:contextualSpacing w:val="0"/>
        <w:rPr>
          <w:rFonts w:ascii="Palatino Linotype" w:hAnsi="Palatino Linotype"/>
          <w:sz w:val="24"/>
          <w:szCs w:val="24"/>
        </w:rPr>
      </w:pPr>
      <w:r w:rsidRPr="006B5B03">
        <w:rPr>
          <w:rFonts w:ascii="Palatino Linotype" w:hAnsi="Palatino Linotype"/>
          <w:sz w:val="24"/>
          <w:szCs w:val="24"/>
        </w:rPr>
        <w:t>Screen</w:t>
      </w:r>
      <w:r w:rsidRPr="006B5B03">
        <w:rPr>
          <w:rFonts w:ascii="Palatino Linotype" w:hAnsi="Palatino Linotype"/>
          <w:spacing w:val="-2"/>
          <w:sz w:val="24"/>
          <w:szCs w:val="24"/>
        </w:rPr>
        <w:t xml:space="preserve"> </w:t>
      </w:r>
      <w:r w:rsidRPr="006B5B03">
        <w:rPr>
          <w:rFonts w:ascii="Palatino Linotype" w:hAnsi="Palatino Linotype"/>
          <w:sz w:val="24"/>
          <w:szCs w:val="24"/>
        </w:rPr>
        <w:t>F1:</w:t>
      </w:r>
      <w:r w:rsidRPr="006B5B03">
        <w:rPr>
          <w:rFonts w:ascii="Palatino Linotype" w:hAnsi="Palatino Linotype"/>
          <w:spacing w:val="-1"/>
          <w:sz w:val="24"/>
          <w:szCs w:val="24"/>
        </w:rPr>
        <w:t xml:space="preserve"> </w:t>
      </w:r>
      <w:r w:rsidRPr="006B5B03">
        <w:rPr>
          <w:rFonts w:ascii="Palatino Linotype" w:hAnsi="Palatino Linotype"/>
          <w:sz w:val="24"/>
          <w:szCs w:val="24"/>
        </w:rPr>
        <w:t>Did</w:t>
      </w:r>
      <w:r w:rsidRPr="006B5B03">
        <w:rPr>
          <w:rFonts w:ascii="Palatino Linotype" w:hAnsi="Palatino Linotype"/>
          <w:spacing w:val="-1"/>
          <w:sz w:val="24"/>
          <w:szCs w:val="24"/>
        </w:rPr>
        <w:t xml:space="preserve"> </w:t>
      </w:r>
      <w:r w:rsidRPr="006B5B03">
        <w:rPr>
          <w:rFonts w:ascii="Palatino Linotype" w:hAnsi="Palatino Linotype"/>
          <w:sz w:val="24"/>
          <w:szCs w:val="24"/>
        </w:rPr>
        <w:t>the</w:t>
      </w:r>
      <w:r w:rsidRPr="006B5B03">
        <w:rPr>
          <w:rFonts w:ascii="Palatino Linotype" w:hAnsi="Palatino Linotype"/>
          <w:spacing w:val="-1"/>
          <w:sz w:val="24"/>
          <w:szCs w:val="24"/>
        </w:rPr>
        <w:t xml:space="preserve"> </w:t>
      </w:r>
      <w:r w:rsidRPr="006B5B03">
        <w:rPr>
          <w:rFonts w:ascii="Palatino Linotype" w:hAnsi="Palatino Linotype"/>
          <w:sz w:val="24"/>
          <w:szCs w:val="24"/>
        </w:rPr>
        <w:t>Interconnection</w:t>
      </w:r>
      <w:r w:rsidRPr="006B5B03">
        <w:rPr>
          <w:rFonts w:ascii="Palatino Linotype" w:hAnsi="Palatino Linotype"/>
          <w:spacing w:val="-2"/>
          <w:sz w:val="24"/>
          <w:szCs w:val="24"/>
        </w:rPr>
        <w:t xml:space="preserve"> </w:t>
      </w:r>
      <w:r w:rsidRPr="006B5B03">
        <w:rPr>
          <w:rFonts w:ascii="Palatino Linotype" w:hAnsi="Palatino Linotype"/>
          <w:sz w:val="24"/>
          <w:szCs w:val="24"/>
        </w:rPr>
        <w:t>Request</w:t>
      </w:r>
      <w:r w:rsidRPr="006B5B03">
        <w:rPr>
          <w:rFonts w:ascii="Palatino Linotype" w:hAnsi="Palatino Linotype"/>
          <w:spacing w:val="-3"/>
          <w:sz w:val="24"/>
          <w:szCs w:val="24"/>
        </w:rPr>
        <w:t xml:space="preserve"> </w:t>
      </w:r>
      <w:r w:rsidRPr="006B5B03">
        <w:rPr>
          <w:rFonts w:ascii="Palatino Linotype" w:hAnsi="Palatino Linotype"/>
          <w:sz w:val="24"/>
          <w:szCs w:val="24"/>
        </w:rPr>
        <w:t>pass</w:t>
      </w:r>
      <w:r w:rsidRPr="006B5B03">
        <w:rPr>
          <w:rFonts w:ascii="Palatino Linotype" w:hAnsi="Palatino Linotype"/>
          <w:spacing w:val="-1"/>
          <w:sz w:val="24"/>
          <w:szCs w:val="24"/>
        </w:rPr>
        <w:t xml:space="preserve"> </w:t>
      </w:r>
      <w:r w:rsidRPr="006B5B03">
        <w:rPr>
          <w:rFonts w:ascii="Palatino Linotype" w:hAnsi="Palatino Linotype"/>
          <w:sz w:val="24"/>
          <w:szCs w:val="24"/>
        </w:rPr>
        <w:t>Screen</w:t>
      </w:r>
      <w:r w:rsidRPr="006B5B03">
        <w:rPr>
          <w:rFonts w:ascii="Palatino Linotype" w:hAnsi="Palatino Linotype"/>
          <w:spacing w:val="-2"/>
          <w:sz w:val="24"/>
          <w:szCs w:val="24"/>
        </w:rPr>
        <w:t xml:space="preserve"> </w:t>
      </w:r>
      <w:r w:rsidRPr="006B5B03">
        <w:rPr>
          <w:rFonts w:ascii="Palatino Linotype" w:hAnsi="Palatino Linotype"/>
          <w:sz w:val="24"/>
          <w:szCs w:val="24"/>
        </w:rPr>
        <w:t>F1?</w:t>
      </w:r>
    </w:p>
    <w:p w:rsidRPr="006B5B03" w:rsidR="00113027" w:rsidP="00113027" w:rsidRDefault="00113027" w14:paraId="51016CFB" w14:textId="77777777">
      <w:pPr>
        <w:widowControl w:val="0"/>
        <w:tabs>
          <w:tab w:val="left" w:pos="2157"/>
        </w:tabs>
        <w:autoSpaceDE w:val="0"/>
        <w:autoSpaceDN w:val="0"/>
        <w:ind w:left="1440"/>
        <w:rPr>
          <w:rFonts w:ascii="Palatino Linotype" w:hAnsi="Palatino Linotype"/>
          <w:sz w:val="24"/>
          <w:szCs w:val="24"/>
        </w:rPr>
      </w:pPr>
    </w:p>
    <w:p w:rsidRPr="006B5B03" w:rsidR="00113027" w:rsidP="00113027" w:rsidRDefault="00113027" w14:paraId="3EBEBABE" w14:textId="77777777">
      <w:pPr>
        <w:pStyle w:val="BodyText"/>
        <w:ind w:left="1801"/>
        <w:rPr>
          <w:rFonts w:ascii="Palatino Linotype" w:hAnsi="Palatino Linotype"/>
          <w:sz w:val="24"/>
          <w:szCs w:val="24"/>
        </w:rPr>
      </w:pPr>
      <w:r w:rsidRPr="006B5B03">
        <w:rPr>
          <w:rFonts w:ascii="Palatino Linotype" w:hAnsi="Palatino Linotype"/>
          <w:sz w:val="24"/>
          <w:szCs w:val="24"/>
        </w:rPr>
        <w:t>If</w:t>
      </w:r>
      <w:r w:rsidRPr="006B5B03">
        <w:rPr>
          <w:rFonts w:ascii="Palatino Linotype" w:hAnsi="Palatino Linotype"/>
          <w:spacing w:val="-1"/>
          <w:sz w:val="24"/>
          <w:szCs w:val="24"/>
        </w:rPr>
        <w:t xml:space="preserve"> </w:t>
      </w:r>
      <w:r w:rsidRPr="006B5B03">
        <w:rPr>
          <w:rFonts w:ascii="Palatino Linotype" w:hAnsi="Palatino Linotype"/>
          <w:sz w:val="24"/>
          <w:szCs w:val="24"/>
        </w:rPr>
        <w:t>yes</w:t>
      </w:r>
      <w:r w:rsidRPr="006B5B03">
        <w:rPr>
          <w:rFonts w:ascii="Palatino Linotype" w:hAnsi="Palatino Linotype"/>
          <w:spacing w:val="-1"/>
          <w:sz w:val="24"/>
          <w:szCs w:val="24"/>
        </w:rPr>
        <w:t xml:space="preserve"> </w:t>
      </w:r>
      <w:r w:rsidRPr="006B5B03">
        <w:rPr>
          <w:rFonts w:ascii="Palatino Linotype" w:hAnsi="Palatino Linotype"/>
          <w:sz w:val="24"/>
          <w:szCs w:val="24"/>
        </w:rPr>
        <w:t>to</w:t>
      </w:r>
      <w:r w:rsidRPr="006B5B03">
        <w:rPr>
          <w:rFonts w:ascii="Palatino Linotype" w:hAnsi="Palatino Linotype"/>
          <w:spacing w:val="-1"/>
          <w:sz w:val="24"/>
          <w:szCs w:val="24"/>
        </w:rPr>
        <w:t xml:space="preserve"> </w:t>
      </w:r>
      <w:proofErr w:type="gramStart"/>
      <w:r w:rsidRPr="006B5B03">
        <w:rPr>
          <w:rFonts w:ascii="Palatino Linotype" w:hAnsi="Palatino Linotype"/>
          <w:sz w:val="24"/>
          <w:szCs w:val="24"/>
        </w:rPr>
        <w:t>both of</w:t>
      </w:r>
      <w:r w:rsidRPr="006B5B03">
        <w:rPr>
          <w:rFonts w:ascii="Palatino Linotype" w:hAnsi="Palatino Linotype"/>
          <w:spacing w:val="-1"/>
          <w:sz w:val="24"/>
          <w:szCs w:val="24"/>
        </w:rPr>
        <w:t xml:space="preserve"> </w:t>
      </w:r>
      <w:r w:rsidRPr="006B5B03">
        <w:rPr>
          <w:rFonts w:ascii="Palatino Linotype" w:hAnsi="Palatino Linotype"/>
          <w:sz w:val="24"/>
          <w:szCs w:val="24"/>
        </w:rPr>
        <w:t>the</w:t>
      </w:r>
      <w:r w:rsidRPr="006B5B03">
        <w:rPr>
          <w:rFonts w:ascii="Palatino Linotype" w:hAnsi="Palatino Linotype"/>
          <w:spacing w:val="-1"/>
          <w:sz w:val="24"/>
          <w:szCs w:val="24"/>
        </w:rPr>
        <w:t xml:space="preserve"> </w:t>
      </w:r>
      <w:r w:rsidRPr="006B5B03">
        <w:rPr>
          <w:rFonts w:ascii="Palatino Linotype" w:hAnsi="Palatino Linotype"/>
          <w:sz w:val="24"/>
          <w:szCs w:val="24"/>
        </w:rPr>
        <w:t>above</w:t>
      </w:r>
      <w:proofErr w:type="gramEnd"/>
      <w:r w:rsidRPr="006B5B03">
        <w:rPr>
          <w:rFonts w:ascii="Palatino Linotype" w:hAnsi="Palatino Linotype"/>
          <w:sz w:val="24"/>
          <w:szCs w:val="24"/>
        </w:rPr>
        <w:t xml:space="preserve"> (pass),</w:t>
      </w:r>
      <w:r w:rsidRPr="006B5B03">
        <w:rPr>
          <w:rFonts w:ascii="Palatino Linotype" w:hAnsi="Palatino Linotype"/>
          <w:spacing w:val="-3"/>
          <w:sz w:val="24"/>
          <w:szCs w:val="24"/>
        </w:rPr>
        <w:t xml:space="preserve"> </w:t>
      </w:r>
      <w:r w:rsidRPr="006B5B03">
        <w:rPr>
          <w:rFonts w:ascii="Palatino Linotype" w:hAnsi="Palatino Linotype"/>
          <w:sz w:val="24"/>
          <w:szCs w:val="24"/>
        </w:rPr>
        <w:t>continue</w:t>
      </w:r>
      <w:r w:rsidRPr="006B5B03">
        <w:rPr>
          <w:rFonts w:ascii="Palatino Linotype" w:hAnsi="Palatino Linotype"/>
          <w:spacing w:val="-1"/>
          <w:sz w:val="24"/>
          <w:szCs w:val="24"/>
        </w:rPr>
        <w:t xml:space="preserve"> </w:t>
      </w:r>
      <w:r w:rsidRPr="006B5B03">
        <w:rPr>
          <w:rFonts w:ascii="Palatino Linotype" w:hAnsi="Palatino Linotype"/>
          <w:sz w:val="24"/>
          <w:szCs w:val="24"/>
        </w:rPr>
        <w:t>to</w:t>
      </w:r>
      <w:r w:rsidRPr="006B5B03">
        <w:rPr>
          <w:rFonts w:ascii="Palatino Linotype" w:hAnsi="Palatino Linotype"/>
          <w:spacing w:val="-1"/>
          <w:sz w:val="24"/>
          <w:szCs w:val="24"/>
        </w:rPr>
        <w:t xml:space="preserve"> </w:t>
      </w:r>
      <w:r w:rsidRPr="006B5B03">
        <w:rPr>
          <w:rFonts w:ascii="Palatino Linotype" w:hAnsi="Palatino Linotype"/>
          <w:sz w:val="24"/>
          <w:szCs w:val="24"/>
        </w:rPr>
        <w:t>Screen</w:t>
      </w:r>
      <w:r w:rsidRPr="006B5B03">
        <w:rPr>
          <w:rFonts w:ascii="Palatino Linotype" w:hAnsi="Palatino Linotype"/>
          <w:spacing w:val="-2"/>
          <w:sz w:val="24"/>
          <w:szCs w:val="24"/>
        </w:rPr>
        <w:t xml:space="preserve"> </w:t>
      </w:r>
      <w:r w:rsidRPr="006B5B03">
        <w:rPr>
          <w:rFonts w:ascii="Palatino Linotype" w:hAnsi="Palatino Linotype"/>
          <w:sz w:val="24"/>
          <w:szCs w:val="24"/>
        </w:rPr>
        <w:t>O.</w:t>
      </w:r>
    </w:p>
    <w:p w:rsidRPr="006B5B03" w:rsidR="00113027" w:rsidP="00113027" w:rsidRDefault="00113027" w14:paraId="360ED188" w14:textId="77777777">
      <w:pPr>
        <w:pStyle w:val="BodyText"/>
        <w:spacing w:before="1"/>
        <w:rPr>
          <w:rFonts w:ascii="Palatino Linotype" w:hAnsi="Palatino Linotype"/>
          <w:sz w:val="24"/>
          <w:szCs w:val="24"/>
        </w:rPr>
      </w:pPr>
    </w:p>
    <w:p w:rsidRPr="006B5B03" w:rsidR="00113027" w:rsidP="00113027" w:rsidRDefault="00113027" w14:paraId="71892552" w14:textId="77777777">
      <w:pPr>
        <w:pStyle w:val="BodyText"/>
        <w:ind w:left="1801"/>
        <w:rPr>
          <w:rFonts w:ascii="Palatino Linotype" w:hAnsi="Palatino Linotype"/>
          <w:i/>
          <w:iCs/>
          <w:sz w:val="24"/>
          <w:szCs w:val="24"/>
        </w:rPr>
      </w:pPr>
      <w:r w:rsidRPr="006B5B03">
        <w:rPr>
          <w:rFonts w:ascii="Palatino Linotype" w:hAnsi="Palatino Linotype"/>
          <w:sz w:val="24"/>
          <w:szCs w:val="24"/>
        </w:rPr>
        <w:t xml:space="preserve">If “no” to either or </w:t>
      </w:r>
      <w:proofErr w:type="gramStart"/>
      <w:r w:rsidRPr="006B5B03">
        <w:rPr>
          <w:rFonts w:ascii="Palatino Linotype" w:hAnsi="Palatino Linotype"/>
          <w:sz w:val="24"/>
          <w:szCs w:val="24"/>
        </w:rPr>
        <w:t>both of the above</w:t>
      </w:r>
      <w:proofErr w:type="gramEnd"/>
      <w:r w:rsidRPr="006B5B03">
        <w:rPr>
          <w:rFonts w:ascii="Palatino Linotype" w:hAnsi="Palatino Linotype"/>
          <w:sz w:val="24"/>
          <w:szCs w:val="24"/>
        </w:rPr>
        <w:t xml:space="preserve"> (fail), </w:t>
      </w:r>
      <w:r w:rsidRPr="006B5B03">
        <w:rPr>
          <w:rFonts w:ascii="Palatino Linotype" w:hAnsi="Palatino Linotype"/>
          <w:i/>
          <w:iCs/>
          <w:sz w:val="24"/>
          <w:szCs w:val="24"/>
        </w:rPr>
        <w:t>the Distribution</w:t>
      </w:r>
    </w:p>
    <w:p w:rsidRPr="006B5B03" w:rsidR="00113027" w:rsidP="00113027" w:rsidRDefault="00113027" w14:paraId="3569AF9A" w14:textId="65B155F4">
      <w:pPr>
        <w:pStyle w:val="BodyText"/>
        <w:ind w:left="1801"/>
        <w:rPr>
          <w:rFonts w:ascii="Palatino Linotype" w:hAnsi="Palatino Linotype"/>
          <w:sz w:val="24"/>
          <w:szCs w:val="24"/>
        </w:rPr>
      </w:pPr>
      <w:r w:rsidRPr="006B5B03">
        <w:rPr>
          <w:rFonts w:ascii="Palatino Linotype" w:hAnsi="Palatino Linotype"/>
          <w:i/>
          <w:iCs/>
          <w:sz w:val="24"/>
          <w:szCs w:val="24"/>
        </w:rPr>
        <w:t>Provider must perform</w:t>
      </w:r>
      <w:r w:rsidRPr="006B5B03">
        <w:rPr>
          <w:rFonts w:ascii="Palatino Linotype" w:hAnsi="Palatino Linotype"/>
          <w:sz w:val="24"/>
          <w:szCs w:val="24"/>
        </w:rPr>
        <w:t xml:space="preserve"> a quick review of the failure within Supplemental Review</w:t>
      </w:r>
      <w:r w:rsidRPr="006B5B03">
        <w:rPr>
          <w:rFonts w:ascii="Palatino Linotype" w:hAnsi="Palatino Linotype"/>
          <w:spacing w:val="1"/>
          <w:sz w:val="24"/>
          <w:szCs w:val="24"/>
        </w:rPr>
        <w:t xml:space="preserve"> </w:t>
      </w:r>
      <w:r w:rsidRPr="006B5B03" w:rsidR="00BA2172">
        <w:rPr>
          <w:rFonts w:ascii="Palatino Linotype" w:hAnsi="Palatino Linotype"/>
          <w:i/>
          <w:iCs/>
          <w:spacing w:val="1"/>
          <w:sz w:val="24"/>
          <w:szCs w:val="24"/>
        </w:rPr>
        <w:t xml:space="preserve">and </w:t>
      </w:r>
      <w:r w:rsidRPr="006B5B03">
        <w:rPr>
          <w:rFonts w:ascii="Palatino Linotype" w:hAnsi="Palatino Linotype"/>
          <w:strike/>
          <w:sz w:val="24"/>
          <w:szCs w:val="24"/>
        </w:rPr>
        <w:t>may</w:t>
      </w:r>
      <w:r w:rsidRPr="006B5B03">
        <w:rPr>
          <w:rFonts w:ascii="Palatino Linotype" w:hAnsi="Palatino Linotype"/>
          <w:sz w:val="24"/>
          <w:szCs w:val="24"/>
        </w:rPr>
        <w:t xml:space="preserve"> determine the requirements to address the failure</w:t>
      </w:r>
      <w:r w:rsidRPr="006B5B03">
        <w:rPr>
          <w:rFonts w:ascii="Palatino Linotype" w:hAnsi="Palatino Linotype"/>
          <w:strike/>
          <w:sz w:val="24"/>
          <w:szCs w:val="24"/>
        </w:rPr>
        <w:t>; otherwise, Electrical Independence Tests or</w:t>
      </w:r>
      <w:r w:rsidRPr="006B5B03">
        <w:rPr>
          <w:rFonts w:ascii="Palatino Linotype" w:hAnsi="Palatino Linotype"/>
          <w:strike/>
          <w:spacing w:val="1"/>
          <w:sz w:val="24"/>
          <w:szCs w:val="24"/>
        </w:rPr>
        <w:t xml:space="preserve"> </w:t>
      </w:r>
      <w:r w:rsidRPr="006B5B03">
        <w:rPr>
          <w:rFonts w:ascii="Palatino Linotype" w:hAnsi="Palatino Linotype"/>
          <w:strike/>
          <w:sz w:val="24"/>
          <w:szCs w:val="24"/>
        </w:rPr>
        <w:t>Detailed</w:t>
      </w:r>
      <w:r w:rsidRPr="006B5B03">
        <w:rPr>
          <w:rFonts w:ascii="Palatino Linotype" w:hAnsi="Palatino Linotype"/>
          <w:strike/>
          <w:spacing w:val="-1"/>
          <w:sz w:val="24"/>
          <w:szCs w:val="24"/>
        </w:rPr>
        <w:t xml:space="preserve"> </w:t>
      </w:r>
      <w:r w:rsidRPr="006B5B03">
        <w:rPr>
          <w:rFonts w:ascii="Palatino Linotype" w:hAnsi="Palatino Linotype"/>
          <w:strike/>
          <w:sz w:val="24"/>
          <w:szCs w:val="24"/>
        </w:rPr>
        <w:t>Studies are required</w:t>
      </w:r>
      <w:r w:rsidRPr="006B5B03">
        <w:rPr>
          <w:rFonts w:ascii="Palatino Linotype" w:hAnsi="Palatino Linotype"/>
          <w:sz w:val="24"/>
          <w:szCs w:val="24"/>
        </w:rPr>
        <w:t>.</w:t>
      </w:r>
    </w:p>
    <w:p w:rsidRPr="006B5B03" w:rsidR="00113027" w:rsidP="00113027" w:rsidRDefault="00113027" w14:paraId="328287AE" w14:textId="77777777">
      <w:pPr>
        <w:pStyle w:val="BodyText"/>
        <w:spacing w:before="3"/>
        <w:ind w:left="720"/>
        <w:rPr>
          <w:rFonts w:ascii="Palatino Linotype" w:hAnsi="Palatino Linotype"/>
          <w:sz w:val="24"/>
          <w:szCs w:val="24"/>
        </w:rPr>
      </w:pPr>
    </w:p>
    <w:p w:rsidRPr="006B5B03" w:rsidR="00113027" w:rsidP="00113027" w:rsidRDefault="00113027" w14:paraId="549BE4CB" w14:textId="77777777">
      <w:pPr>
        <w:pStyle w:val="ListParagraph"/>
        <w:widowControl w:val="0"/>
        <w:numPr>
          <w:ilvl w:val="0"/>
          <w:numId w:val="28"/>
        </w:numPr>
        <w:tabs>
          <w:tab w:val="left" w:pos="1797"/>
        </w:tabs>
        <w:autoSpaceDE w:val="0"/>
        <w:autoSpaceDN w:val="0"/>
        <w:spacing w:line="237" w:lineRule="auto"/>
        <w:ind w:left="2162"/>
        <w:contextualSpacing w:val="0"/>
        <w:rPr>
          <w:rFonts w:ascii="Palatino Linotype" w:hAnsi="Palatino Linotype"/>
          <w:strike/>
          <w:sz w:val="24"/>
          <w:szCs w:val="24"/>
        </w:rPr>
      </w:pPr>
      <w:r w:rsidRPr="006B5B03">
        <w:rPr>
          <w:rFonts w:ascii="Palatino Linotype" w:hAnsi="Palatino Linotype"/>
          <w:strike/>
          <w:sz w:val="24"/>
          <w:szCs w:val="24"/>
        </w:rPr>
        <w:t>If the failure(s) cannot be addressed in Supplemental Review, the Distribution Provider will</w:t>
      </w:r>
      <w:r w:rsidRPr="006B5B03">
        <w:rPr>
          <w:rFonts w:ascii="Palatino Linotype" w:hAnsi="Palatino Linotype"/>
          <w:strike/>
          <w:spacing w:val="1"/>
          <w:sz w:val="24"/>
          <w:szCs w:val="24"/>
        </w:rPr>
        <w:t xml:space="preserve"> </w:t>
      </w:r>
      <w:r w:rsidRPr="006B5B03">
        <w:rPr>
          <w:rFonts w:ascii="Palatino Linotype" w:hAnsi="Palatino Linotype"/>
          <w:strike/>
          <w:sz w:val="24"/>
          <w:szCs w:val="24"/>
        </w:rPr>
        <w:t>conduct</w:t>
      </w:r>
      <w:r w:rsidRPr="006B5B03">
        <w:rPr>
          <w:rFonts w:ascii="Palatino Linotype" w:hAnsi="Palatino Linotype"/>
          <w:strike/>
          <w:spacing w:val="-1"/>
          <w:sz w:val="24"/>
          <w:szCs w:val="24"/>
        </w:rPr>
        <w:t xml:space="preserve"> </w:t>
      </w:r>
      <w:r w:rsidRPr="006B5B03">
        <w:rPr>
          <w:rFonts w:ascii="Palatino Linotype" w:hAnsi="Palatino Linotype"/>
          <w:strike/>
          <w:sz w:val="24"/>
          <w:szCs w:val="24"/>
        </w:rPr>
        <w:t>a review to</w:t>
      </w:r>
      <w:r w:rsidRPr="006B5B03">
        <w:rPr>
          <w:rFonts w:ascii="Palatino Linotype" w:hAnsi="Palatino Linotype"/>
          <w:strike/>
          <w:spacing w:val="-1"/>
          <w:sz w:val="24"/>
          <w:szCs w:val="24"/>
        </w:rPr>
        <w:t xml:space="preserve"> </w:t>
      </w:r>
      <w:r w:rsidRPr="006B5B03">
        <w:rPr>
          <w:rFonts w:ascii="Palatino Linotype" w:hAnsi="Palatino Linotype"/>
          <w:strike/>
          <w:sz w:val="24"/>
          <w:szCs w:val="24"/>
        </w:rPr>
        <w:t>identify the</w:t>
      </w:r>
      <w:r w:rsidRPr="006B5B03">
        <w:rPr>
          <w:rFonts w:ascii="Palatino Linotype" w:hAnsi="Palatino Linotype"/>
          <w:strike/>
          <w:spacing w:val="-1"/>
          <w:sz w:val="24"/>
          <w:szCs w:val="24"/>
        </w:rPr>
        <w:t xml:space="preserve"> </w:t>
      </w:r>
      <w:r w:rsidRPr="006B5B03">
        <w:rPr>
          <w:rFonts w:ascii="Palatino Linotype" w:hAnsi="Palatino Linotype"/>
          <w:strike/>
          <w:sz w:val="24"/>
          <w:szCs w:val="24"/>
        </w:rPr>
        <w:t>reasons</w:t>
      </w:r>
      <w:r w:rsidRPr="006B5B03">
        <w:rPr>
          <w:rFonts w:ascii="Palatino Linotype" w:hAnsi="Palatino Linotype"/>
          <w:strike/>
          <w:spacing w:val="-3"/>
          <w:sz w:val="24"/>
          <w:szCs w:val="24"/>
        </w:rPr>
        <w:t xml:space="preserve"> </w:t>
      </w:r>
      <w:r w:rsidRPr="006B5B03">
        <w:rPr>
          <w:rFonts w:ascii="Palatino Linotype" w:hAnsi="Palatino Linotype"/>
          <w:strike/>
          <w:sz w:val="24"/>
          <w:szCs w:val="24"/>
        </w:rPr>
        <w:t>why further studies are</w:t>
      </w:r>
      <w:r w:rsidRPr="006B5B03">
        <w:rPr>
          <w:rFonts w:ascii="Palatino Linotype" w:hAnsi="Palatino Linotype"/>
          <w:strike/>
          <w:spacing w:val="-1"/>
          <w:sz w:val="24"/>
          <w:szCs w:val="24"/>
        </w:rPr>
        <w:t xml:space="preserve"> </w:t>
      </w:r>
      <w:r w:rsidRPr="006B5B03">
        <w:rPr>
          <w:rFonts w:ascii="Palatino Linotype" w:hAnsi="Palatino Linotype"/>
          <w:strike/>
          <w:sz w:val="24"/>
          <w:szCs w:val="24"/>
        </w:rPr>
        <w:t>required.</w:t>
      </w:r>
    </w:p>
    <w:p w:rsidRPr="006B5B03" w:rsidR="00113027" w:rsidP="00113027" w:rsidRDefault="00113027" w14:paraId="161DB7BF" w14:textId="77777777">
      <w:pPr>
        <w:pStyle w:val="BodyText"/>
        <w:spacing w:before="10"/>
        <w:ind w:left="720"/>
        <w:rPr>
          <w:rFonts w:ascii="Palatino Linotype" w:hAnsi="Palatino Linotype"/>
          <w:sz w:val="24"/>
          <w:szCs w:val="24"/>
        </w:rPr>
      </w:pPr>
    </w:p>
    <w:p w:rsidRPr="006B5B03" w:rsidR="00113027" w:rsidP="00113027" w:rsidRDefault="00113027" w14:paraId="0D1ED67C" w14:textId="365332A8">
      <w:pPr>
        <w:pStyle w:val="ListParagraph"/>
        <w:widowControl w:val="0"/>
        <w:numPr>
          <w:ilvl w:val="0"/>
          <w:numId w:val="28"/>
        </w:numPr>
        <w:tabs>
          <w:tab w:val="left" w:pos="1797"/>
        </w:tabs>
        <w:autoSpaceDE w:val="0"/>
        <w:autoSpaceDN w:val="0"/>
        <w:ind w:left="2162" w:hanging="360"/>
        <w:contextualSpacing w:val="0"/>
        <w:rPr>
          <w:rFonts w:ascii="Palatino Linotype" w:hAnsi="Palatino Linotype"/>
          <w:sz w:val="24"/>
          <w:szCs w:val="24"/>
        </w:rPr>
      </w:pPr>
      <w:r w:rsidRPr="006B5B03">
        <w:rPr>
          <w:rFonts w:ascii="Palatino Linotype" w:hAnsi="Palatino Linotype"/>
          <w:sz w:val="24"/>
          <w:szCs w:val="24"/>
        </w:rPr>
        <w:t>If</w:t>
      </w:r>
      <w:r w:rsidRPr="006B5B03">
        <w:rPr>
          <w:rFonts w:ascii="Palatino Linotype" w:hAnsi="Palatino Linotype"/>
          <w:spacing w:val="9"/>
          <w:sz w:val="24"/>
          <w:szCs w:val="24"/>
        </w:rPr>
        <w:t xml:space="preserve"> </w:t>
      </w:r>
      <w:r w:rsidRPr="006B5B03">
        <w:rPr>
          <w:rFonts w:ascii="Palatino Linotype" w:hAnsi="Palatino Linotype"/>
          <w:sz w:val="24"/>
          <w:szCs w:val="24"/>
        </w:rPr>
        <w:t>voltage</w:t>
      </w:r>
      <w:r w:rsidRPr="006B5B03">
        <w:rPr>
          <w:rFonts w:ascii="Palatino Linotype" w:hAnsi="Palatino Linotype"/>
          <w:spacing w:val="10"/>
          <w:sz w:val="24"/>
          <w:szCs w:val="24"/>
        </w:rPr>
        <w:t xml:space="preserve"> </w:t>
      </w:r>
      <w:r w:rsidRPr="006B5B03">
        <w:rPr>
          <w:rFonts w:ascii="Palatino Linotype" w:hAnsi="Palatino Linotype"/>
          <w:sz w:val="24"/>
          <w:szCs w:val="24"/>
        </w:rPr>
        <w:t>is</w:t>
      </w:r>
      <w:r w:rsidRPr="006B5B03">
        <w:rPr>
          <w:rFonts w:ascii="Palatino Linotype" w:hAnsi="Palatino Linotype"/>
          <w:spacing w:val="9"/>
          <w:sz w:val="24"/>
          <w:szCs w:val="24"/>
        </w:rPr>
        <w:t xml:space="preserve"> </w:t>
      </w:r>
      <w:r w:rsidRPr="006B5B03">
        <w:rPr>
          <w:rFonts w:ascii="Palatino Linotype" w:hAnsi="Palatino Linotype"/>
          <w:sz w:val="24"/>
          <w:szCs w:val="24"/>
        </w:rPr>
        <w:t>a</w:t>
      </w:r>
      <w:r w:rsidRPr="006B5B03">
        <w:rPr>
          <w:rFonts w:ascii="Palatino Linotype" w:hAnsi="Palatino Linotype"/>
          <w:spacing w:val="10"/>
          <w:sz w:val="24"/>
          <w:szCs w:val="24"/>
        </w:rPr>
        <w:t xml:space="preserve"> </w:t>
      </w:r>
      <w:r w:rsidRPr="006B5B03">
        <w:rPr>
          <w:rFonts w:ascii="Palatino Linotype" w:hAnsi="Palatino Linotype"/>
          <w:sz w:val="24"/>
          <w:szCs w:val="24"/>
        </w:rPr>
        <w:t>prevailing</w:t>
      </w:r>
      <w:r w:rsidRPr="006B5B03">
        <w:rPr>
          <w:rFonts w:ascii="Palatino Linotype" w:hAnsi="Palatino Linotype"/>
          <w:spacing w:val="9"/>
          <w:sz w:val="24"/>
          <w:szCs w:val="24"/>
        </w:rPr>
        <w:t xml:space="preserve"> </w:t>
      </w:r>
      <w:r w:rsidRPr="006B5B03">
        <w:rPr>
          <w:rFonts w:ascii="Palatino Linotype" w:hAnsi="Palatino Linotype"/>
          <w:sz w:val="24"/>
          <w:szCs w:val="24"/>
        </w:rPr>
        <w:t>constraint,</w:t>
      </w:r>
      <w:r w:rsidRPr="006B5B03">
        <w:rPr>
          <w:rFonts w:ascii="Palatino Linotype" w:hAnsi="Palatino Linotype"/>
          <w:spacing w:val="10"/>
          <w:sz w:val="24"/>
          <w:szCs w:val="24"/>
        </w:rPr>
        <w:t xml:space="preserve"> </w:t>
      </w:r>
      <w:r w:rsidRPr="006B5B03">
        <w:rPr>
          <w:rFonts w:ascii="Palatino Linotype" w:hAnsi="Palatino Linotype"/>
          <w:sz w:val="24"/>
          <w:szCs w:val="24"/>
        </w:rPr>
        <w:t>then</w:t>
      </w:r>
      <w:r w:rsidRPr="006B5B03">
        <w:rPr>
          <w:rFonts w:ascii="Palatino Linotype" w:hAnsi="Palatino Linotype"/>
          <w:spacing w:val="9"/>
          <w:sz w:val="24"/>
          <w:szCs w:val="24"/>
        </w:rPr>
        <w:t xml:space="preserve"> </w:t>
      </w:r>
      <w:r w:rsidRPr="006B5B03">
        <w:rPr>
          <w:rFonts w:ascii="Palatino Linotype" w:hAnsi="Palatino Linotype"/>
          <w:sz w:val="24"/>
          <w:szCs w:val="24"/>
        </w:rPr>
        <w:t>the</w:t>
      </w:r>
      <w:r w:rsidRPr="006B5B03">
        <w:rPr>
          <w:rFonts w:ascii="Palatino Linotype" w:hAnsi="Palatino Linotype"/>
          <w:spacing w:val="10"/>
          <w:sz w:val="24"/>
          <w:szCs w:val="24"/>
        </w:rPr>
        <w:t xml:space="preserve"> </w:t>
      </w:r>
      <w:r w:rsidRPr="006B5B03" w:rsidR="00AF44B6">
        <w:rPr>
          <w:rFonts w:ascii="Palatino Linotype" w:hAnsi="Palatino Linotype"/>
          <w:i/>
          <w:iCs/>
          <w:spacing w:val="10"/>
          <w:sz w:val="24"/>
          <w:szCs w:val="24"/>
        </w:rPr>
        <w:t>full range of</w:t>
      </w:r>
      <w:r w:rsidRPr="006B5B03" w:rsidR="00AF44B6">
        <w:rPr>
          <w:rFonts w:ascii="Palatino Linotype" w:hAnsi="Palatino Linotype"/>
          <w:spacing w:val="10"/>
          <w:sz w:val="24"/>
          <w:szCs w:val="24"/>
        </w:rPr>
        <w:t xml:space="preserve"> </w:t>
      </w:r>
      <w:r w:rsidRPr="006B5B03">
        <w:rPr>
          <w:rFonts w:ascii="Palatino Linotype" w:hAnsi="Palatino Linotype"/>
          <w:sz w:val="24"/>
          <w:szCs w:val="24"/>
        </w:rPr>
        <w:t>smart</w:t>
      </w:r>
      <w:r w:rsidRPr="006B5B03">
        <w:rPr>
          <w:rFonts w:ascii="Palatino Linotype" w:hAnsi="Palatino Linotype"/>
          <w:spacing w:val="9"/>
          <w:sz w:val="24"/>
          <w:szCs w:val="24"/>
        </w:rPr>
        <w:t xml:space="preserve"> </w:t>
      </w:r>
      <w:r w:rsidRPr="006B5B03">
        <w:rPr>
          <w:rFonts w:ascii="Palatino Linotype" w:hAnsi="Palatino Linotype"/>
          <w:sz w:val="24"/>
          <w:szCs w:val="24"/>
        </w:rPr>
        <w:t>inverter</w:t>
      </w:r>
      <w:r w:rsidRPr="006B5B03">
        <w:rPr>
          <w:rFonts w:ascii="Palatino Linotype" w:hAnsi="Palatino Linotype"/>
          <w:spacing w:val="11"/>
          <w:sz w:val="24"/>
          <w:szCs w:val="24"/>
        </w:rPr>
        <w:t xml:space="preserve"> </w:t>
      </w:r>
      <w:r w:rsidRPr="006B5B03" w:rsidR="00AF44B6">
        <w:rPr>
          <w:rFonts w:ascii="Palatino Linotype" w:hAnsi="Palatino Linotype"/>
          <w:i/>
          <w:iCs/>
          <w:sz w:val="24"/>
          <w:szCs w:val="24"/>
        </w:rPr>
        <w:t>functions including the</w:t>
      </w:r>
      <w:r w:rsidRPr="006B5B03" w:rsidR="00AF44B6">
        <w:rPr>
          <w:rFonts w:ascii="Palatino Linotype" w:hAnsi="Palatino Linotype"/>
          <w:sz w:val="24"/>
          <w:szCs w:val="24"/>
        </w:rPr>
        <w:t xml:space="preserve"> </w:t>
      </w:r>
      <w:r w:rsidRPr="006B5B03">
        <w:rPr>
          <w:rFonts w:ascii="Palatino Linotype" w:hAnsi="Palatino Linotype"/>
          <w:sz w:val="24"/>
          <w:szCs w:val="24"/>
        </w:rPr>
        <w:t>volt/var</w:t>
      </w:r>
      <w:r w:rsidRPr="006B5B03">
        <w:rPr>
          <w:rFonts w:ascii="Palatino Linotype" w:hAnsi="Palatino Linotype"/>
          <w:spacing w:val="10"/>
          <w:sz w:val="24"/>
          <w:szCs w:val="24"/>
        </w:rPr>
        <w:t xml:space="preserve"> </w:t>
      </w:r>
      <w:r w:rsidRPr="006B5B03">
        <w:rPr>
          <w:rFonts w:ascii="Palatino Linotype" w:hAnsi="Palatino Linotype"/>
          <w:sz w:val="24"/>
          <w:szCs w:val="24"/>
        </w:rPr>
        <w:t>function</w:t>
      </w:r>
      <w:r w:rsidRPr="006B5B03">
        <w:rPr>
          <w:rFonts w:ascii="Palatino Linotype" w:hAnsi="Palatino Linotype"/>
          <w:spacing w:val="9"/>
          <w:sz w:val="24"/>
          <w:szCs w:val="24"/>
        </w:rPr>
        <w:t xml:space="preserve"> </w:t>
      </w:r>
      <w:r w:rsidRPr="006B5B03">
        <w:rPr>
          <w:rFonts w:ascii="Palatino Linotype" w:hAnsi="Palatino Linotype"/>
          <w:sz w:val="24"/>
          <w:szCs w:val="24"/>
        </w:rPr>
        <w:t>will</w:t>
      </w:r>
      <w:r w:rsidRPr="006B5B03">
        <w:rPr>
          <w:rFonts w:ascii="Palatino Linotype" w:hAnsi="Palatino Linotype"/>
          <w:spacing w:val="10"/>
          <w:sz w:val="24"/>
          <w:szCs w:val="24"/>
        </w:rPr>
        <w:t xml:space="preserve"> </w:t>
      </w:r>
      <w:r w:rsidRPr="006B5B03">
        <w:rPr>
          <w:rFonts w:ascii="Palatino Linotype" w:hAnsi="Palatino Linotype"/>
          <w:sz w:val="24"/>
          <w:szCs w:val="24"/>
        </w:rPr>
        <w:t>be</w:t>
      </w:r>
      <w:r w:rsidRPr="006B5B03">
        <w:rPr>
          <w:rFonts w:ascii="Palatino Linotype" w:hAnsi="Palatino Linotype"/>
          <w:spacing w:val="9"/>
          <w:sz w:val="24"/>
          <w:szCs w:val="24"/>
        </w:rPr>
        <w:t xml:space="preserve"> </w:t>
      </w:r>
      <w:r w:rsidRPr="006B5B03" w:rsidR="00D8011E">
        <w:rPr>
          <w:rFonts w:ascii="Palatino Linotype" w:hAnsi="Palatino Linotype"/>
          <w:sz w:val="24"/>
          <w:szCs w:val="24"/>
        </w:rPr>
        <w:t xml:space="preserve">used </w:t>
      </w:r>
      <w:r w:rsidRPr="006B5B03" w:rsidR="00D8011E">
        <w:rPr>
          <w:rFonts w:ascii="Palatino Linotype" w:hAnsi="Palatino Linotype"/>
          <w:spacing w:val="-53"/>
          <w:sz w:val="24"/>
          <w:szCs w:val="24"/>
        </w:rPr>
        <w:t>in</w:t>
      </w:r>
      <w:r w:rsidRPr="006B5B03">
        <w:rPr>
          <w:rFonts w:ascii="Palatino Linotype" w:hAnsi="Palatino Linotype"/>
          <w:sz w:val="24"/>
          <w:szCs w:val="24"/>
        </w:rPr>
        <w:t xml:space="preserve"> power flow analysis for the evaluation of the proposed project. This will reveal if the proposed</w:t>
      </w:r>
      <w:r w:rsidRPr="006B5B03">
        <w:rPr>
          <w:rFonts w:ascii="Palatino Linotype" w:hAnsi="Palatino Linotype"/>
          <w:spacing w:val="1"/>
          <w:sz w:val="24"/>
          <w:szCs w:val="24"/>
        </w:rPr>
        <w:t xml:space="preserve"> </w:t>
      </w:r>
      <w:r w:rsidRPr="006B5B03">
        <w:rPr>
          <w:rFonts w:ascii="Palatino Linotype" w:hAnsi="Palatino Linotype"/>
          <w:sz w:val="24"/>
          <w:szCs w:val="24"/>
        </w:rPr>
        <w:t>project causes any voltage impacts of concern. If concerns related to steady state voltage,</w:t>
      </w:r>
      <w:r w:rsidRPr="006B5B03">
        <w:rPr>
          <w:rFonts w:ascii="Palatino Linotype" w:hAnsi="Palatino Linotype"/>
          <w:spacing w:val="1"/>
          <w:sz w:val="24"/>
          <w:szCs w:val="24"/>
        </w:rPr>
        <w:t xml:space="preserve"> </w:t>
      </w:r>
      <w:r w:rsidRPr="006B5B03">
        <w:rPr>
          <w:rFonts w:ascii="Palatino Linotype" w:hAnsi="Palatino Linotype"/>
          <w:sz w:val="24"/>
          <w:szCs w:val="24"/>
        </w:rPr>
        <w:t>thermal, or protection exist and the Distribution Provider can identify simple upgrades through</w:t>
      </w:r>
      <w:r w:rsidRPr="006B5B03">
        <w:rPr>
          <w:rFonts w:ascii="Palatino Linotype" w:hAnsi="Palatino Linotype"/>
          <w:spacing w:val="1"/>
          <w:sz w:val="24"/>
          <w:szCs w:val="24"/>
        </w:rPr>
        <w:t xml:space="preserve"> </w:t>
      </w:r>
      <w:r w:rsidRPr="006B5B03">
        <w:rPr>
          <w:rFonts w:ascii="Palatino Linotype" w:hAnsi="Palatino Linotype"/>
          <w:sz w:val="24"/>
          <w:szCs w:val="24"/>
        </w:rPr>
        <w:t>power flow analysis (e.g., installation of voltage regulator devices or protection devices to</w:t>
      </w:r>
      <w:r w:rsidRPr="006B5B03">
        <w:rPr>
          <w:rFonts w:ascii="Palatino Linotype" w:hAnsi="Palatino Linotype"/>
          <w:spacing w:val="1"/>
          <w:sz w:val="24"/>
          <w:szCs w:val="24"/>
        </w:rPr>
        <w:t xml:space="preserve"> </w:t>
      </w:r>
      <w:r w:rsidRPr="006B5B03">
        <w:rPr>
          <w:rFonts w:ascii="Palatino Linotype" w:hAnsi="Palatino Linotype"/>
          <w:sz w:val="24"/>
          <w:szCs w:val="24"/>
        </w:rPr>
        <w:t>mitigate</w:t>
      </w:r>
      <w:r w:rsidRPr="006B5B03">
        <w:rPr>
          <w:rFonts w:ascii="Palatino Linotype" w:hAnsi="Palatino Linotype"/>
          <w:spacing w:val="1"/>
          <w:sz w:val="24"/>
          <w:szCs w:val="24"/>
        </w:rPr>
        <w:t xml:space="preserve"> </w:t>
      </w:r>
      <w:r w:rsidRPr="006B5B03">
        <w:rPr>
          <w:rFonts w:ascii="Palatino Linotype" w:hAnsi="Palatino Linotype"/>
          <w:sz w:val="24"/>
          <w:szCs w:val="24"/>
        </w:rPr>
        <w:t>reduction</w:t>
      </w:r>
      <w:r w:rsidRPr="006B5B03">
        <w:rPr>
          <w:rFonts w:ascii="Palatino Linotype" w:hAnsi="Palatino Linotype"/>
          <w:spacing w:val="1"/>
          <w:sz w:val="24"/>
          <w:szCs w:val="24"/>
        </w:rPr>
        <w:t xml:space="preserve"> </w:t>
      </w:r>
      <w:r w:rsidRPr="006B5B03">
        <w:rPr>
          <w:rFonts w:ascii="Palatino Linotype" w:hAnsi="Palatino Linotype"/>
          <w:sz w:val="24"/>
          <w:szCs w:val="24"/>
        </w:rPr>
        <w:t>of</w:t>
      </w:r>
      <w:r w:rsidRPr="006B5B03">
        <w:rPr>
          <w:rFonts w:ascii="Palatino Linotype" w:hAnsi="Palatino Linotype"/>
          <w:spacing w:val="1"/>
          <w:sz w:val="24"/>
          <w:szCs w:val="24"/>
        </w:rPr>
        <w:t xml:space="preserve"> </w:t>
      </w:r>
      <w:r w:rsidRPr="006B5B03">
        <w:rPr>
          <w:rFonts w:ascii="Palatino Linotype" w:hAnsi="Palatino Linotype"/>
          <w:sz w:val="24"/>
          <w:szCs w:val="24"/>
        </w:rPr>
        <w:t>reach),</w:t>
      </w:r>
      <w:r w:rsidRPr="006B5B03">
        <w:rPr>
          <w:rFonts w:ascii="Palatino Linotype" w:hAnsi="Palatino Linotype"/>
          <w:spacing w:val="1"/>
          <w:sz w:val="24"/>
          <w:szCs w:val="24"/>
        </w:rPr>
        <w:t xml:space="preserve"> </w:t>
      </w:r>
      <w:r w:rsidRPr="006B5B03">
        <w:rPr>
          <w:rFonts w:ascii="Palatino Linotype" w:hAnsi="Palatino Linotype"/>
          <w:sz w:val="24"/>
          <w:szCs w:val="24"/>
        </w:rPr>
        <w:t>then</w:t>
      </w:r>
      <w:r w:rsidRPr="006B5B03">
        <w:rPr>
          <w:rFonts w:ascii="Palatino Linotype" w:hAnsi="Palatino Linotype"/>
          <w:spacing w:val="1"/>
          <w:sz w:val="24"/>
          <w:szCs w:val="24"/>
        </w:rPr>
        <w:t xml:space="preserve"> </w:t>
      </w:r>
      <w:r w:rsidRPr="006B5B03">
        <w:rPr>
          <w:rFonts w:ascii="Palatino Linotype" w:hAnsi="Palatino Linotype"/>
          <w:sz w:val="24"/>
          <w:szCs w:val="24"/>
        </w:rPr>
        <w:t>the</w:t>
      </w:r>
      <w:r w:rsidRPr="006B5B03">
        <w:rPr>
          <w:rFonts w:ascii="Palatino Linotype" w:hAnsi="Palatino Linotype"/>
          <w:spacing w:val="1"/>
          <w:sz w:val="24"/>
          <w:szCs w:val="24"/>
        </w:rPr>
        <w:t xml:space="preserve"> </w:t>
      </w:r>
      <w:r w:rsidRPr="006B5B03">
        <w:rPr>
          <w:rFonts w:ascii="Palatino Linotype" w:hAnsi="Palatino Linotype"/>
          <w:sz w:val="24"/>
          <w:szCs w:val="24"/>
        </w:rPr>
        <w:t>Distribution</w:t>
      </w:r>
      <w:r w:rsidRPr="006B5B03">
        <w:rPr>
          <w:rFonts w:ascii="Palatino Linotype" w:hAnsi="Palatino Linotype"/>
          <w:spacing w:val="1"/>
          <w:sz w:val="24"/>
          <w:szCs w:val="24"/>
        </w:rPr>
        <w:t xml:space="preserve"> </w:t>
      </w:r>
      <w:r w:rsidRPr="006B5B03">
        <w:rPr>
          <w:rFonts w:ascii="Palatino Linotype" w:hAnsi="Palatino Linotype"/>
          <w:sz w:val="24"/>
          <w:szCs w:val="24"/>
        </w:rPr>
        <w:t>Provider</w:t>
      </w:r>
      <w:r w:rsidRPr="006B5B03">
        <w:rPr>
          <w:rFonts w:ascii="Palatino Linotype" w:hAnsi="Palatino Linotype"/>
          <w:spacing w:val="1"/>
          <w:sz w:val="24"/>
          <w:szCs w:val="24"/>
        </w:rPr>
        <w:t xml:space="preserve"> </w:t>
      </w:r>
      <w:r w:rsidRPr="006B5B03">
        <w:rPr>
          <w:rFonts w:ascii="Palatino Linotype" w:hAnsi="Palatino Linotype"/>
          <w:sz w:val="24"/>
          <w:szCs w:val="24"/>
        </w:rPr>
        <w:t>will</w:t>
      </w:r>
      <w:r w:rsidRPr="006B5B03">
        <w:rPr>
          <w:rFonts w:ascii="Palatino Linotype" w:hAnsi="Palatino Linotype"/>
          <w:spacing w:val="1"/>
          <w:sz w:val="24"/>
          <w:szCs w:val="24"/>
        </w:rPr>
        <w:t xml:space="preserve"> </w:t>
      </w:r>
      <w:r w:rsidRPr="006B5B03">
        <w:rPr>
          <w:rFonts w:ascii="Palatino Linotype" w:hAnsi="Palatino Linotype"/>
          <w:sz w:val="24"/>
          <w:szCs w:val="24"/>
        </w:rPr>
        <w:t>determine</w:t>
      </w:r>
      <w:r w:rsidRPr="006B5B03">
        <w:rPr>
          <w:rFonts w:ascii="Palatino Linotype" w:hAnsi="Palatino Linotype"/>
          <w:spacing w:val="1"/>
          <w:sz w:val="24"/>
          <w:szCs w:val="24"/>
        </w:rPr>
        <w:t xml:space="preserve"> </w:t>
      </w:r>
      <w:r w:rsidRPr="006B5B03">
        <w:rPr>
          <w:rFonts w:ascii="Palatino Linotype" w:hAnsi="Palatino Linotype"/>
          <w:sz w:val="24"/>
          <w:szCs w:val="24"/>
        </w:rPr>
        <w:t>the</w:t>
      </w:r>
      <w:r w:rsidRPr="006B5B03">
        <w:rPr>
          <w:rFonts w:ascii="Palatino Linotype" w:hAnsi="Palatino Linotype"/>
          <w:spacing w:val="1"/>
          <w:sz w:val="24"/>
          <w:szCs w:val="24"/>
        </w:rPr>
        <w:t xml:space="preserve"> </w:t>
      </w:r>
      <w:r w:rsidRPr="006B5B03">
        <w:rPr>
          <w:rFonts w:ascii="Palatino Linotype" w:hAnsi="Palatino Linotype"/>
          <w:sz w:val="24"/>
          <w:szCs w:val="24"/>
        </w:rPr>
        <w:t>mitigation</w:t>
      </w:r>
      <w:r w:rsidRPr="006B5B03">
        <w:rPr>
          <w:rFonts w:ascii="Palatino Linotype" w:hAnsi="Palatino Linotype"/>
          <w:spacing w:val="1"/>
          <w:sz w:val="24"/>
          <w:szCs w:val="24"/>
        </w:rPr>
        <w:t xml:space="preserve"> </w:t>
      </w:r>
      <w:r w:rsidRPr="006B5B03">
        <w:rPr>
          <w:rFonts w:ascii="Palatino Linotype" w:hAnsi="Palatino Linotype"/>
          <w:sz w:val="24"/>
          <w:szCs w:val="24"/>
        </w:rPr>
        <w:t>requirements</w:t>
      </w:r>
      <w:r w:rsidRPr="006B5B03">
        <w:rPr>
          <w:rFonts w:ascii="Palatino Linotype" w:hAnsi="Palatino Linotype"/>
          <w:spacing w:val="1"/>
          <w:sz w:val="24"/>
          <w:szCs w:val="24"/>
        </w:rPr>
        <w:t xml:space="preserve"> </w:t>
      </w:r>
      <w:r w:rsidRPr="006B5B03">
        <w:rPr>
          <w:rFonts w:ascii="Palatino Linotype" w:hAnsi="Palatino Linotype"/>
          <w:sz w:val="24"/>
          <w:szCs w:val="24"/>
        </w:rPr>
        <w:t>within</w:t>
      </w:r>
      <w:r w:rsidRPr="006B5B03">
        <w:rPr>
          <w:rFonts w:ascii="Palatino Linotype" w:hAnsi="Palatino Linotype"/>
          <w:spacing w:val="1"/>
          <w:sz w:val="24"/>
          <w:szCs w:val="24"/>
        </w:rPr>
        <w:t xml:space="preserve"> </w:t>
      </w:r>
      <w:r w:rsidRPr="006B5B03">
        <w:rPr>
          <w:rFonts w:ascii="Palatino Linotype" w:hAnsi="Palatino Linotype"/>
          <w:sz w:val="24"/>
          <w:szCs w:val="24"/>
        </w:rPr>
        <w:t>Screen</w:t>
      </w:r>
      <w:r w:rsidRPr="006B5B03">
        <w:rPr>
          <w:rFonts w:ascii="Palatino Linotype" w:hAnsi="Palatino Linotype"/>
          <w:spacing w:val="1"/>
          <w:sz w:val="24"/>
          <w:szCs w:val="24"/>
        </w:rPr>
        <w:t xml:space="preserve"> </w:t>
      </w:r>
      <w:r w:rsidRPr="006B5B03">
        <w:rPr>
          <w:rFonts w:ascii="Palatino Linotype" w:hAnsi="Palatino Linotype"/>
          <w:sz w:val="24"/>
          <w:szCs w:val="24"/>
        </w:rPr>
        <w:t>N.</w:t>
      </w:r>
      <w:r w:rsidRPr="006B5B03">
        <w:rPr>
          <w:rFonts w:ascii="Palatino Linotype" w:hAnsi="Palatino Linotype"/>
          <w:spacing w:val="1"/>
          <w:sz w:val="24"/>
          <w:szCs w:val="24"/>
        </w:rPr>
        <w:t xml:space="preserve"> </w:t>
      </w:r>
      <w:r w:rsidRPr="006B5B03">
        <w:rPr>
          <w:rFonts w:ascii="Palatino Linotype" w:hAnsi="Palatino Linotype"/>
          <w:sz w:val="24"/>
          <w:szCs w:val="24"/>
        </w:rPr>
        <w:t>When</w:t>
      </w:r>
      <w:r w:rsidRPr="006B5B03">
        <w:rPr>
          <w:rFonts w:ascii="Palatino Linotype" w:hAnsi="Palatino Linotype"/>
          <w:spacing w:val="1"/>
          <w:sz w:val="24"/>
          <w:szCs w:val="24"/>
        </w:rPr>
        <w:t xml:space="preserve"> </w:t>
      </w:r>
      <w:r w:rsidRPr="006B5B03">
        <w:rPr>
          <w:rFonts w:ascii="Palatino Linotype" w:hAnsi="Palatino Linotype"/>
          <w:sz w:val="24"/>
          <w:szCs w:val="24"/>
        </w:rPr>
        <w:t>larger</w:t>
      </w:r>
      <w:r w:rsidRPr="006B5B03">
        <w:rPr>
          <w:rFonts w:ascii="Palatino Linotype" w:hAnsi="Palatino Linotype"/>
          <w:spacing w:val="1"/>
          <w:sz w:val="24"/>
          <w:szCs w:val="24"/>
        </w:rPr>
        <w:t xml:space="preserve"> </w:t>
      </w:r>
      <w:r w:rsidRPr="006B5B03">
        <w:rPr>
          <w:rFonts w:ascii="Palatino Linotype" w:hAnsi="Palatino Linotype"/>
          <w:sz w:val="24"/>
          <w:szCs w:val="24"/>
        </w:rPr>
        <w:t>upgrades</w:t>
      </w:r>
      <w:r w:rsidRPr="006B5B03">
        <w:rPr>
          <w:rFonts w:ascii="Palatino Linotype" w:hAnsi="Palatino Linotype"/>
          <w:spacing w:val="1"/>
          <w:sz w:val="24"/>
          <w:szCs w:val="24"/>
        </w:rPr>
        <w:t xml:space="preserve"> </w:t>
      </w:r>
      <w:r w:rsidRPr="006B5B03">
        <w:rPr>
          <w:rFonts w:ascii="Palatino Linotype" w:hAnsi="Palatino Linotype"/>
          <w:sz w:val="24"/>
          <w:szCs w:val="24"/>
        </w:rPr>
        <w:t>or</w:t>
      </w:r>
      <w:r w:rsidRPr="006B5B03">
        <w:rPr>
          <w:rFonts w:ascii="Palatino Linotype" w:hAnsi="Palatino Linotype"/>
          <w:spacing w:val="1"/>
          <w:sz w:val="24"/>
          <w:szCs w:val="24"/>
        </w:rPr>
        <w:t xml:space="preserve"> </w:t>
      </w:r>
      <w:r w:rsidRPr="006B5B03">
        <w:rPr>
          <w:rFonts w:ascii="Palatino Linotype" w:hAnsi="Palatino Linotype"/>
          <w:sz w:val="24"/>
          <w:szCs w:val="24"/>
        </w:rPr>
        <w:t>complex</w:t>
      </w:r>
      <w:r w:rsidRPr="006B5B03">
        <w:rPr>
          <w:rFonts w:ascii="Palatino Linotype" w:hAnsi="Palatino Linotype"/>
          <w:spacing w:val="1"/>
          <w:sz w:val="24"/>
          <w:szCs w:val="24"/>
        </w:rPr>
        <w:t xml:space="preserve"> </w:t>
      </w:r>
      <w:r w:rsidRPr="006B5B03">
        <w:rPr>
          <w:rFonts w:ascii="Palatino Linotype" w:hAnsi="Palatino Linotype"/>
          <w:sz w:val="24"/>
          <w:szCs w:val="24"/>
        </w:rPr>
        <w:t>protection</w:t>
      </w:r>
      <w:r w:rsidRPr="006B5B03">
        <w:rPr>
          <w:rFonts w:ascii="Palatino Linotype" w:hAnsi="Palatino Linotype"/>
          <w:spacing w:val="1"/>
          <w:sz w:val="24"/>
          <w:szCs w:val="24"/>
        </w:rPr>
        <w:t xml:space="preserve"> </w:t>
      </w:r>
      <w:r w:rsidRPr="006B5B03">
        <w:rPr>
          <w:rFonts w:ascii="Palatino Linotype" w:hAnsi="Palatino Linotype"/>
          <w:sz w:val="24"/>
          <w:szCs w:val="24"/>
        </w:rPr>
        <w:t>evaluation</w:t>
      </w:r>
      <w:r w:rsidRPr="006B5B03">
        <w:rPr>
          <w:rFonts w:ascii="Palatino Linotype" w:hAnsi="Palatino Linotype"/>
          <w:spacing w:val="1"/>
          <w:sz w:val="24"/>
          <w:szCs w:val="24"/>
        </w:rPr>
        <w:t xml:space="preserve"> </w:t>
      </w:r>
      <w:r w:rsidRPr="006B5B03">
        <w:rPr>
          <w:rFonts w:ascii="Palatino Linotype" w:hAnsi="Palatino Linotype"/>
          <w:sz w:val="24"/>
          <w:szCs w:val="24"/>
        </w:rPr>
        <w:t>is</w:t>
      </w:r>
      <w:r w:rsidRPr="006B5B03">
        <w:rPr>
          <w:rFonts w:ascii="Palatino Linotype" w:hAnsi="Palatino Linotype"/>
          <w:spacing w:val="-53"/>
          <w:sz w:val="24"/>
          <w:szCs w:val="24"/>
        </w:rPr>
        <w:t xml:space="preserve">   </w:t>
      </w:r>
      <w:r w:rsidRPr="006B5B03">
        <w:rPr>
          <w:rFonts w:ascii="Palatino Linotype" w:hAnsi="Palatino Linotype"/>
          <w:sz w:val="24"/>
          <w:szCs w:val="24"/>
        </w:rPr>
        <w:t xml:space="preserve">required, Screen N will fail, and the technical evaluation will be conducted under the </w:t>
      </w:r>
      <w:r w:rsidRPr="006B5B03" w:rsidR="00B1532E">
        <w:rPr>
          <w:rFonts w:ascii="Palatino Linotype" w:hAnsi="Palatino Linotype"/>
          <w:i/>
          <w:iCs/>
          <w:sz w:val="24"/>
          <w:szCs w:val="24"/>
        </w:rPr>
        <w:t>Electrical Independence Tests or</w:t>
      </w:r>
      <w:r w:rsidRPr="006B5B03" w:rsidR="00B1532E">
        <w:rPr>
          <w:rFonts w:ascii="Palatino Linotype" w:hAnsi="Palatino Linotype"/>
          <w:sz w:val="24"/>
          <w:szCs w:val="24"/>
        </w:rPr>
        <w:t xml:space="preserve"> </w:t>
      </w:r>
      <w:r w:rsidRPr="006B5B03">
        <w:rPr>
          <w:rFonts w:ascii="Palatino Linotype" w:hAnsi="Palatino Linotype"/>
          <w:sz w:val="24"/>
          <w:szCs w:val="24"/>
        </w:rPr>
        <w:t>Detailed</w:t>
      </w:r>
      <w:r w:rsidRPr="006B5B03">
        <w:rPr>
          <w:rFonts w:ascii="Palatino Linotype" w:hAnsi="Palatino Linotype"/>
          <w:spacing w:val="1"/>
          <w:sz w:val="24"/>
          <w:szCs w:val="24"/>
        </w:rPr>
        <w:t xml:space="preserve"> </w:t>
      </w:r>
      <w:r w:rsidRPr="006B5B03">
        <w:rPr>
          <w:rFonts w:ascii="Palatino Linotype" w:hAnsi="Palatino Linotype"/>
          <w:sz w:val="24"/>
          <w:szCs w:val="24"/>
        </w:rPr>
        <w:t>Study</w:t>
      </w:r>
      <w:r w:rsidRPr="006B5B03">
        <w:rPr>
          <w:rFonts w:ascii="Palatino Linotype" w:hAnsi="Palatino Linotype"/>
          <w:spacing w:val="-1"/>
          <w:sz w:val="24"/>
          <w:szCs w:val="24"/>
        </w:rPr>
        <w:t xml:space="preserve"> </w:t>
      </w:r>
      <w:r w:rsidRPr="006B5B03">
        <w:rPr>
          <w:rFonts w:ascii="Palatino Linotype" w:hAnsi="Palatino Linotype"/>
          <w:sz w:val="24"/>
          <w:szCs w:val="24"/>
        </w:rPr>
        <w:t>process.</w:t>
      </w:r>
    </w:p>
    <w:p w:rsidRPr="006B5B03" w:rsidR="00113027" w:rsidP="00113027" w:rsidRDefault="00113027" w14:paraId="7316FA15" w14:textId="77777777">
      <w:pPr>
        <w:pStyle w:val="BodyText"/>
        <w:spacing w:before="1"/>
        <w:ind w:left="720"/>
        <w:rPr>
          <w:rFonts w:ascii="Palatino Linotype" w:hAnsi="Palatino Linotype"/>
          <w:sz w:val="24"/>
          <w:szCs w:val="24"/>
        </w:rPr>
      </w:pPr>
    </w:p>
    <w:p w:rsidRPr="006B5B03" w:rsidR="00113027" w:rsidP="00113027" w:rsidRDefault="00113027" w14:paraId="5384E9D2" w14:textId="22D3D3F7">
      <w:pPr>
        <w:pStyle w:val="ListParagraph"/>
        <w:widowControl w:val="0"/>
        <w:numPr>
          <w:ilvl w:val="0"/>
          <w:numId w:val="28"/>
        </w:numPr>
        <w:tabs>
          <w:tab w:val="left" w:pos="1797"/>
        </w:tabs>
        <w:autoSpaceDE w:val="0"/>
        <w:autoSpaceDN w:val="0"/>
        <w:spacing w:line="237" w:lineRule="auto"/>
        <w:ind w:left="2162"/>
        <w:contextualSpacing w:val="0"/>
        <w:rPr>
          <w:rFonts w:ascii="Palatino Linotype" w:hAnsi="Palatino Linotype"/>
          <w:sz w:val="24"/>
          <w:szCs w:val="24"/>
        </w:rPr>
      </w:pPr>
      <w:r w:rsidRPr="006B5B03">
        <w:rPr>
          <w:rFonts w:ascii="Palatino Linotype" w:hAnsi="Palatino Linotype"/>
          <w:sz w:val="24"/>
          <w:szCs w:val="24"/>
        </w:rPr>
        <w:t>If no reason for further study is identified, or if requirements to address the failure can be</w:t>
      </w:r>
      <w:r w:rsidRPr="006B5B03">
        <w:rPr>
          <w:rFonts w:ascii="Palatino Linotype" w:hAnsi="Palatino Linotype"/>
          <w:spacing w:val="1"/>
          <w:sz w:val="24"/>
          <w:szCs w:val="24"/>
        </w:rPr>
        <w:t xml:space="preserve"> </w:t>
      </w:r>
      <w:r w:rsidRPr="006B5B03">
        <w:rPr>
          <w:rFonts w:ascii="Palatino Linotype" w:hAnsi="Palatino Linotype"/>
          <w:sz w:val="24"/>
          <w:szCs w:val="24"/>
        </w:rPr>
        <w:t>identified in</w:t>
      </w:r>
      <w:r w:rsidRPr="006B5B03">
        <w:rPr>
          <w:rFonts w:ascii="Palatino Linotype" w:hAnsi="Palatino Linotype"/>
          <w:spacing w:val="-1"/>
          <w:sz w:val="24"/>
          <w:szCs w:val="24"/>
        </w:rPr>
        <w:t xml:space="preserve"> </w:t>
      </w:r>
      <w:r w:rsidRPr="006B5B03">
        <w:rPr>
          <w:rFonts w:ascii="Palatino Linotype" w:hAnsi="Palatino Linotype"/>
          <w:sz w:val="24"/>
          <w:szCs w:val="24"/>
        </w:rPr>
        <w:t>screen</w:t>
      </w:r>
      <w:r w:rsidRPr="006B5B03">
        <w:rPr>
          <w:rFonts w:ascii="Palatino Linotype" w:hAnsi="Palatino Linotype"/>
          <w:spacing w:val="-2"/>
          <w:sz w:val="24"/>
          <w:szCs w:val="24"/>
        </w:rPr>
        <w:t xml:space="preserve"> </w:t>
      </w:r>
      <w:r w:rsidRPr="006B5B03">
        <w:rPr>
          <w:rFonts w:ascii="Palatino Linotype" w:hAnsi="Palatino Linotype"/>
          <w:sz w:val="24"/>
          <w:szCs w:val="24"/>
        </w:rPr>
        <w:t>N, proceed to Screen O.</w:t>
      </w:r>
    </w:p>
    <w:p w:rsidRPr="006B5B03" w:rsidR="00113027" w:rsidP="00113027" w:rsidRDefault="00113027" w14:paraId="2D0AF03C" w14:textId="77777777">
      <w:pPr>
        <w:pStyle w:val="BodyText"/>
        <w:spacing w:before="1"/>
        <w:ind w:left="720"/>
        <w:rPr>
          <w:rFonts w:ascii="Palatino Linotype" w:hAnsi="Palatino Linotype"/>
          <w:sz w:val="24"/>
          <w:szCs w:val="24"/>
        </w:rPr>
      </w:pPr>
    </w:p>
    <w:p w:rsidRPr="006B5B03" w:rsidR="00113027" w:rsidP="00113027" w:rsidRDefault="00113027" w14:paraId="17AF0A90" w14:textId="77253C98">
      <w:pPr>
        <w:pStyle w:val="ListParagraph"/>
        <w:widowControl w:val="0"/>
        <w:numPr>
          <w:ilvl w:val="0"/>
          <w:numId w:val="28"/>
        </w:numPr>
        <w:tabs>
          <w:tab w:val="left" w:pos="1797"/>
        </w:tabs>
        <w:autoSpaceDE w:val="0"/>
        <w:autoSpaceDN w:val="0"/>
        <w:ind w:left="2162" w:hanging="360"/>
        <w:contextualSpacing w:val="0"/>
        <w:rPr>
          <w:rFonts w:ascii="Palatino Linotype" w:hAnsi="Palatino Linotype"/>
          <w:sz w:val="24"/>
          <w:szCs w:val="24"/>
        </w:rPr>
      </w:pPr>
      <w:r w:rsidRPr="006B5B03">
        <w:rPr>
          <w:rFonts w:ascii="Palatino Linotype" w:hAnsi="Palatino Linotype"/>
          <w:sz w:val="24"/>
          <w:szCs w:val="24"/>
        </w:rPr>
        <w:t>Note:</w:t>
      </w:r>
      <w:r w:rsidRPr="006B5B03">
        <w:rPr>
          <w:rFonts w:ascii="Palatino Linotype" w:hAnsi="Palatino Linotype"/>
          <w:spacing w:val="1"/>
          <w:sz w:val="24"/>
          <w:szCs w:val="24"/>
        </w:rPr>
        <w:t xml:space="preserve"> </w:t>
      </w:r>
      <w:r w:rsidRPr="006B5B03">
        <w:rPr>
          <w:rFonts w:ascii="Palatino Linotype" w:hAnsi="Palatino Linotype"/>
          <w:sz w:val="24"/>
          <w:szCs w:val="24"/>
        </w:rPr>
        <w:t>If</w:t>
      </w:r>
      <w:r w:rsidRPr="006B5B03">
        <w:rPr>
          <w:rFonts w:ascii="Palatino Linotype" w:hAnsi="Palatino Linotype"/>
          <w:spacing w:val="1"/>
          <w:sz w:val="24"/>
          <w:szCs w:val="24"/>
        </w:rPr>
        <w:t xml:space="preserve"> </w:t>
      </w:r>
      <w:r w:rsidRPr="006B5B03">
        <w:rPr>
          <w:rFonts w:ascii="Palatino Linotype" w:hAnsi="Palatino Linotype"/>
          <w:sz w:val="24"/>
          <w:szCs w:val="24"/>
        </w:rPr>
        <w:t>Electrical</w:t>
      </w:r>
      <w:r w:rsidRPr="006B5B03">
        <w:rPr>
          <w:rFonts w:ascii="Palatino Linotype" w:hAnsi="Palatino Linotype"/>
          <w:spacing w:val="1"/>
          <w:sz w:val="24"/>
          <w:szCs w:val="24"/>
        </w:rPr>
        <w:t xml:space="preserve"> </w:t>
      </w:r>
      <w:r w:rsidRPr="006B5B03">
        <w:rPr>
          <w:rFonts w:ascii="Palatino Linotype" w:hAnsi="Palatino Linotype"/>
          <w:sz w:val="24"/>
          <w:szCs w:val="24"/>
        </w:rPr>
        <w:t>Independence</w:t>
      </w:r>
      <w:r w:rsidRPr="006B5B03">
        <w:rPr>
          <w:rFonts w:ascii="Palatino Linotype" w:hAnsi="Palatino Linotype"/>
          <w:spacing w:val="1"/>
          <w:sz w:val="24"/>
          <w:szCs w:val="24"/>
        </w:rPr>
        <w:t xml:space="preserve"> </w:t>
      </w:r>
      <w:r w:rsidRPr="006B5B03">
        <w:rPr>
          <w:rFonts w:ascii="Palatino Linotype" w:hAnsi="Palatino Linotype"/>
          <w:sz w:val="24"/>
          <w:szCs w:val="24"/>
        </w:rPr>
        <w:t>tests</w:t>
      </w:r>
      <w:r w:rsidRPr="006B5B03">
        <w:rPr>
          <w:rFonts w:ascii="Palatino Linotype" w:hAnsi="Palatino Linotype"/>
          <w:spacing w:val="1"/>
          <w:sz w:val="24"/>
          <w:szCs w:val="24"/>
        </w:rPr>
        <w:t xml:space="preserve"> </w:t>
      </w:r>
      <w:r w:rsidRPr="006B5B03">
        <w:rPr>
          <w:rFonts w:ascii="Palatino Linotype" w:hAnsi="Palatino Linotype"/>
          <w:sz w:val="24"/>
          <w:szCs w:val="24"/>
        </w:rPr>
        <w:t>and</w:t>
      </w:r>
      <w:r w:rsidRPr="006B5B03">
        <w:rPr>
          <w:rFonts w:ascii="Palatino Linotype" w:hAnsi="Palatino Linotype"/>
          <w:spacing w:val="1"/>
          <w:sz w:val="24"/>
          <w:szCs w:val="24"/>
        </w:rPr>
        <w:t xml:space="preserve"> </w:t>
      </w:r>
      <w:r w:rsidRPr="006B5B03">
        <w:rPr>
          <w:rFonts w:ascii="Palatino Linotype" w:hAnsi="Palatino Linotype"/>
          <w:sz w:val="24"/>
          <w:szCs w:val="24"/>
        </w:rPr>
        <w:t>Detailed</w:t>
      </w:r>
      <w:r w:rsidRPr="006B5B03">
        <w:rPr>
          <w:rFonts w:ascii="Palatino Linotype" w:hAnsi="Palatino Linotype"/>
          <w:spacing w:val="1"/>
          <w:sz w:val="24"/>
          <w:szCs w:val="24"/>
        </w:rPr>
        <w:t xml:space="preserve"> </w:t>
      </w:r>
      <w:r w:rsidRPr="006B5B03">
        <w:rPr>
          <w:rFonts w:ascii="Palatino Linotype" w:hAnsi="Palatino Linotype"/>
          <w:sz w:val="24"/>
          <w:szCs w:val="24"/>
        </w:rPr>
        <w:t>Studies</w:t>
      </w:r>
      <w:r w:rsidRPr="006B5B03">
        <w:rPr>
          <w:rFonts w:ascii="Palatino Linotype" w:hAnsi="Palatino Linotype"/>
          <w:spacing w:val="1"/>
          <w:sz w:val="24"/>
          <w:szCs w:val="24"/>
        </w:rPr>
        <w:t xml:space="preserve"> </w:t>
      </w:r>
      <w:r w:rsidRPr="006B5B03">
        <w:rPr>
          <w:rFonts w:ascii="Palatino Linotype" w:hAnsi="Palatino Linotype"/>
          <w:sz w:val="24"/>
          <w:szCs w:val="24"/>
        </w:rPr>
        <w:t>are</w:t>
      </w:r>
      <w:r w:rsidRPr="006B5B03">
        <w:rPr>
          <w:rFonts w:ascii="Palatino Linotype" w:hAnsi="Palatino Linotype"/>
          <w:spacing w:val="1"/>
          <w:sz w:val="24"/>
          <w:szCs w:val="24"/>
        </w:rPr>
        <w:t xml:space="preserve"> </w:t>
      </w:r>
      <w:r w:rsidRPr="006B5B03">
        <w:rPr>
          <w:rFonts w:ascii="Palatino Linotype" w:hAnsi="Palatino Linotype"/>
          <w:sz w:val="24"/>
          <w:szCs w:val="24"/>
        </w:rPr>
        <w:t>required,</w:t>
      </w:r>
      <w:r w:rsidRPr="006B5B03">
        <w:rPr>
          <w:rFonts w:ascii="Palatino Linotype" w:hAnsi="Palatino Linotype"/>
          <w:spacing w:val="1"/>
          <w:sz w:val="24"/>
          <w:szCs w:val="24"/>
        </w:rPr>
        <w:t xml:space="preserve"> </w:t>
      </w:r>
      <w:r w:rsidRPr="006B5B03">
        <w:rPr>
          <w:rFonts w:ascii="Palatino Linotype" w:hAnsi="Palatino Linotype"/>
          <w:sz w:val="24"/>
          <w:szCs w:val="24"/>
        </w:rPr>
        <w:t>Applicants</w:t>
      </w:r>
      <w:r w:rsidRPr="006B5B03">
        <w:rPr>
          <w:rFonts w:ascii="Palatino Linotype" w:hAnsi="Palatino Linotype"/>
          <w:spacing w:val="55"/>
          <w:sz w:val="24"/>
          <w:szCs w:val="24"/>
        </w:rPr>
        <w:t xml:space="preserve"> </w:t>
      </w:r>
      <w:r w:rsidRPr="006B5B03">
        <w:rPr>
          <w:rFonts w:ascii="Palatino Linotype" w:hAnsi="Palatino Linotype"/>
          <w:sz w:val="24"/>
          <w:szCs w:val="24"/>
        </w:rPr>
        <w:t>will</w:t>
      </w:r>
      <w:r w:rsidRPr="006B5B03">
        <w:rPr>
          <w:rFonts w:ascii="Palatino Linotype" w:hAnsi="Palatino Linotype"/>
          <w:spacing w:val="1"/>
          <w:sz w:val="24"/>
          <w:szCs w:val="24"/>
        </w:rPr>
        <w:t xml:space="preserve"> </w:t>
      </w:r>
      <w:r w:rsidRPr="006B5B03">
        <w:rPr>
          <w:rFonts w:ascii="Palatino Linotype" w:hAnsi="Palatino Linotype"/>
          <w:sz w:val="24"/>
          <w:szCs w:val="24"/>
        </w:rPr>
        <w:t>continue</w:t>
      </w:r>
      <w:r w:rsidRPr="006B5B03">
        <w:rPr>
          <w:rFonts w:ascii="Palatino Linotype" w:hAnsi="Palatino Linotype"/>
          <w:spacing w:val="1"/>
          <w:sz w:val="24"/>
          <w:szCs w:val="24"/>
        </w:rPr>
        <w:t xml:space="preserve"> </w:t>
      </w:r>
      <w:r w:rsidRPr="006B5B03">
        <w:rPr>
          <w:rFonts w:ascii="Palatino Linotype" w:hAnsi="Palatino Linotype"/>
          <w:sz w:val="24"/>
          <w:szCs w:val="24"/>
        </w:rPr>
        <w:t>to</w:t>
      </w:r>
      <w:r w:rsidRPr="006B5B03">
        <w:rPr>
          <w:rFonts w:ascii="Palatino Linotype" w:hAnsi="Palatino Linotype"/>
          <w:spacing w:val="1"/>
          <w:sz w:val="24"/>
          <w:szCs w:val="24"/>
        </w:rPr>
        <w:t xml:space="preserve"> </w:t>
      </w:r>
      <w:r w:rsidRPr="006B5B03">
        <w:rPr>
          <w:rFonts w:ascii="Palatino Linotype" w:hAnsi="Palatino Linotype"/>
          <w:sz w:val="24"/>
          <w:szCs w:val="24"/>
        </w:rPr>
        <w:t>the</w:t>
      </w:r>
      <w:r w:rsidRPr="006B5B03">
        <w:rPr>
          <w:rFonts w:ascii="Palatino Linotype" w:hAnsi="Palatino Linotype"/>
          <w:spacing w:val="1"/>
          <w:sz w:val="24"/>
          <w:szCs w:val="24"/>
        </w:rPr>
        <w:t xml:space="preserve"> </w:t>
      </w:r>
      <w:r w:rsidRPr="006B5B03">
        <w:rPr>
          <w:rFonts w:ascii="Palatino Linotype" w:hAnsi="Palatino Linotype"/>
          <w:sz w:val="24"/>
          <w:szCs w:val="24"/>
        </w:rPr>
        <w:t>Electrical</w:t>
      </w:r>
      <w:r w:rsidRPr="006B5B03">
        <w:rPr>
          <w:rFonts w:ascii="Palatino Linotype" w:hAnsi="Palatino Linotype"/>
          <w:spacing w:val="1"/>
          <w:sz w:val="24"/>
          <w:szCs w:val="24"/>
        </w:rPr>
        <w:t xml:space="preserve"> </w:t>
      </w:r>
      <w:r w:rsidRPr="006B5B03">
        <w:rPr>
          <w:rFonts w:ascii="Palatino Linotype" w:hAnsi="Palatino Linotype"/>
          <w:sz w:val="24"/>
          <w:szCs w:val="24"/>
        </w:rPr>
        <w:t>Independence</w:t>
      </w:r>
      <w:r w:rsidRPr="006B5B03">
        <w:rPr>
          <w:rFonts w:ascii="Palatino Linotype" w:hAnsi="Palatino Linotype"/>
          <w:spacing w:val="1"/>
          <w:sz w:val="24"/>
          <w:szCs w:val="24"/>
        </w:rPr>
        <w:t xml:space="preserve"> </w:t>
      </w:r>
      <w:r w:rsidRPr="006B5B03">
        <w:rPr>
          <w:rFonts w:ascii="Palatino Linotype" w:hAnsi="Palatino Linotype"/>
          <w:sz w:val="24"/>
          <w:szCs w:val="24"/>
        </w:rPr>
        <w:t>Tests</w:t>
      </w:r>
      <w:r w:rsidRPr="006B5B03">
        <w:rPr>
          <w:rFonts w:ascii="Palatino Linotype" w:hAnsi="Palatino Linotype"/>
          <w:spacing w:val="1"/>
          <w:sz w:val="24"/>
          <w:szCs w:val="24"/>
        </w:rPr>
        <w:t xml:space="preserve"> </w:t>
      </w:r>
      <w:r w:rsidRPr="006B5B03">
        <w:rPr>
          <w:rFonts w:ascii="Palatino Linotype" w:hAnsi="Palatino Linotype"/>
          <w:sz w:val="24"/>
          <w:szCs w:val="24"/>
        </w:rPr>
        <w:t>and</w:t>
      </w:r>
      <w:r w:rsidRPr="006B5B03">
        <w:rPr>
          <w:rFonts w:ascii="Palatino Linotype" w:hAnsi="Palatino Linotype"/>
          <w:spacing w:val="1"/>
          <w:sz w:val="24"/>
          <w:szCs w:val="24"/>
        </w:rPr>
        <w:t xml:space="preserve"> </w:t>
      </w:r>
      <w:r w:rsidRPr="006B5B03">
        <w:rPr>
          <w:rFonts w:ascii="Palatino Linotype" w:hAnsi="Palatino Linotype"/>
          <w:sz w:val="24"/>
          <w:szCs w:val="24"/>
        </w:rPr>
        <w:t>Detailed</w:t>
      </w:r>
      <w:r w:rsidRPr="006B5B03">
        <w:rPr>
          <w:rFonts w:ascii="Palatino Linotype" w:hAnsi="Palatino Linotype"/>
          <w:spacing w:val="1"/>
          <w:sz w:val="24"/>
          <w:szCs w:val="24"/>
        </w:rPr>
        <w:t xml:space="preserve"> </w:t>
      </w:r>
      <w:r w:rsidRPr="006B5B03">
        <w:rPr>
          <w:rFonts w:ascii="Palatino Linotype" w:hAnsi="Palatino Linotype"/>
          <w:sz w:val="24"/>
          <w:szCs w:val="24"/>
        </w:rPr>
        <w:t>Studies</w:t>
      </w:r>
      <w:r w:rsidRPr="006B5B03">
        <w:rPr>
          <w:rFonts w:ascii="Palatino Linotype" w:hAnsi="Palatino Linotype"/>
          <w:spacing w:val="1"/>
          <w:sz w:val="24"/>
          <w:szCs w:val="24"/>
        </w:rPr>
        <w:t xml:space="preserve"> </w:t>
      </w:r>
      <w:r w:rsidRPr="006B5B03">
        <w:rPr>
          <w:rFonts w:ascii="Palatino Linotype" w:hAnsi="Palatino Linotype"/>
          <w:sz w:val="24"/>
          <w:szCs w:val="24"/>
        </w:rPr>
        <w:t>after</w:t>
      </w:r>
      <w:r w:rsidRPr="006B5B03">
        <w:rPr>
          <w:rFonts w:ascii="Palatino Linotype" w:hAnsi="Palatino Linotype"/>
          <w:spacing w:val="1"/>
          <w:sz w:val="24"/>
          <w:szCs w:val="24"/>
        </w:rPr>
        <w:t xml:space="preserve"> </w:t>
      </w:r>
      <w:r w:rsidRPr="006B5B03">
        <w:rPr>
          <w:rFonts w:ascii="Palatino Linotype" w:hAnsi="Palatino Linotype"/>
          <w:sz w:val="24"/>
          <w:szCs w:val="24"/>
        </w:rPr>
        <w:t>review</w:t>
      </w:r>
      <w:r w:rsidRPr="006B5B03">
        <w:rPr>
          <w:rFonts w:ascii="Palatino Linotype" w:hAnsi="Palatino Linotype"/>
          <w:spacing w:val="1"/>
          <w:sz w:val="24"/>
          <w:szCs w:val="24"/>
        </w:rPr>
        <w:t xml:space="preserve"> </w:t>
      </w:r>
      <w:r w:rsidRPr="006B5B03">
        <w:rPr>
          <w:rFonts w:ascii="Palatino Linotype" w:hAnsi="Palatino Linotype"/>
          <w:sz w:val="24"/>
          <w:szCs w:val="24"/>
        </w:rPr>
        <w:t>of</w:t>
      </w:r>
      <w:r w:rsidRPr="006B5B03" w:rsidR="00852A79">
        <w:rPr>
          <w:rFonts w:ascii="Palatino Linotype" w:hAnsi="Palatino Linotype"/>
          <w:spacing w:val="55"/>
          <w:sz w:val="24"/>
          <w:szCs w:val="24"/>
        </w:rPr>
        <w:t xml:space="preserve"> </w:t>
      </w:r>
      <w:r w:rsidRPr="006B5B03">
        <w:rPr>
          <w:rFonts w:ascii="Palatino Linotype" w:hAnsi="Palatino Linotype"/>
          <w:sz w:val="24"/>
          <w:szCs w:val="24"/>
        </w:rPr>
        <w:t>the</w:t>
      </w:r>
      <w:r w:rsidRPr="006B5B03">
        <w:rPr>
          <w:rFonts w:ascii="Palatino Linotype" w:hAnsi="Palatino Linotype"/>
          <w:spacing w:val="1"/>
          <w:sz w:val="24"/>
          <w:szCs w:val="24"/>
        </w:rPr>
        <w:t xml:space="preserve"> </w:t>
      </w:r>
      <w:r w:rsidRPr="006B5B03">
        <w:rPr>
          <w:rFonts w:ascii="Palatino Linotype" w:hAnsi="Palatino Linotype"/>
          <w:sz w:val="24"/>
          <w:szCs w:val="24"/>
        </w:rPr>
        <w:t>remaining</w:t>
      </w:r>
      <w:r w:rsidRPr="006B5B03">
        <w:rPr>
          <w:rFonts w:ascii="Palatino Linotype" w:hAnsi="Palatino Linotype"/>
          <w:spacing w:val="-1"/>
          <w:sz w:val="24"/>
          <w:szCs w:val="24"/>
        </w:rPr>
        <w:t xml:space="preserve"> </w:t>
      </w:r>
      <w:r w:rsidRPr="006B5B03">
        <w:rPr>
          <w:rFonts w:ascii="Palatino Linotype" w:hAnsi="Palatino Linotype"/>
          <w:sz w:val="24"/>
          <w:szCs w:val="24"/>
        </w:rPr>
        <w:t>Supplemental Review Screens</w:t>
      </w:r>
      <w:r w:rsidRPr="006B5B03">
        <w:rPr>
          <w:rFonts w:ascii="Palatino Linotype" w:hAnsi="Palatino Linotype"/>
          <w:spacing w:val="-1"/>
          <w:sz w:val="24"/>
          <w:szCs w:val="24"/>
        </w:rPr>
        <w:t xml:space="preserve"> </w:t>
      </w:r>
      <w:r w:rsidRPr="006B5B03">
        <w:rPr>
          <w:rFonts w:ascii="Palatino Linotype" w:hAnsi="Palatino Linotype"/>
          <w:sz w:val="24"/>
          <w:szCs w:val="24"/>
        </w:rPr>
        <w:t>if Applicant elects to</w:t>
      </w:r>
      <w:r w:rsidRPr="006B5B03">
        <w:rPr>
          <w:rFonts w:ascii="Palatino Linotype" w:hAnsi="Palatino Linotype"/>
          <w:spacing w:val="-1"/>
          <w:sz w:val="24"/>
          <w:szCs w:val="24"/>
        </w:rPr>
        <w:t xml:space="preserve"> </w:t>
      </w:r>
      <w:r w:rsidRPr="006B5B03">
        <w:rPr>
          <w:rFonts w:ascii="Palatino Linotype" w:hAnsi="Palatino Linotype"/>
          <w:sz w:val="24"/>
          <w:szCs w:val="24"/>
        </w:rPr>
        <w:t>proceed.</w:t>
      </w:r>
    </w:p>
    <w:p w:rsidRPr="006B5B03" w:rsidR="00113027" w:rsidP="00113027" w:rsidRDefault="00113027" w14:paraId="3134E4D8" w14:textId="77777777">
      <w:pPr>
        <w:pStyle w:val="BodyText"/>
        <w:spacing w:before="7"/>
        <w:rPr>
          <w:rFonts w:ascii="Palatino Linotype" w:hAnsi="Palatino Linotype"/>
          <w:sz w:val="24"/>
          <w:szCs w:val="24"/>
        </w:rPr>
      </w:pPr>
    </w:p>
    <w:p w:rsidRPr="006B5B03" w:rsidR="00113027" w:rsidP="00113027" w:rsidRDefault="00113027" w14:paraId="553C0497" w14:textId="77777777">
      <w:pPr>
        <w:widowControl w:val="0"/>
        <w:tabs>
          <w:tab w:val="left" w:pos="2157"/>
        </w:tabs>
        <w:autoSpaceDE w:val="0"/>
        <w:autoSpaceDN w:val="0"/>
        <w:ind w:left="1440"/>
        <w:rPr>
          <w:rFonts w:ascii="Palatino Linotype" w:hAnsi="Palatino Linotype"/>
          <w:position w:val="1"/>
          <w:sz w:val="24"/>
          <w:szCs w:val="24"/>
        </w:rPr>
      </w:pPr>
      <w:r w:rsidRPr="006B5B03">
        <w:rPr>
          <w:rFonts w:ascii="Palatino Linotype" w:hAnsi="Palatino Linotype"/>
          <w:position w:val="1"/>
          <w:sz w:val="24"/>
          <w:szCs w:val="24"/>
        </w:rPr>
        <w:t>If</w:t>
      </w:r>
      <w:r w:rsidRPr="006B5B03">
        <w:rPr>
          <w:rFonts w:ascii="Palatino Linotype" w:hAnsi="Palatino Linotype"/>
          <w:spacing w:val="-5"/>
          <w:position w:val="1"/>
          <w:sz w:val="24"/>
          <w:szCs w:val="24"/>
        </w:rPr>
        <w:t xml:space="preserve"> </w:t>
      </w:r>
      <w:r w:rsidRPr="006B5B03">
        <w:rPr>
          <w:rFonts w:ascii="Palatino Linotype" w:hAnsi="Palatino Linotype"/>
          <w:position w:val="1"/>
          <w:sz w:val="24"/>
          <w:szCs w:val="24"/>
        </w:rPr>
        <w:t>Integration</w:t>
      </w:r>
      <w:r w:rsidRPr="006B5B03">
        <w:rPr>
          <w:rFonts w:ascii="Palatino Linotype" w:hAnsi="Palatino Linotype"/>
          <w:spacing w:val="-4"/>
          <w:position w:val="1"/>
          <w:sz w:val="24"/>
          <w:szCs w:val="24"/>
        </w:rPr>
        <w:t xml:space="preserve"> </w:t>
      </w:r>
      <w:r w:rsidRPr="006B5B03">
        <w:rPr>
          <w:rFonts w:ascii="Palatino Linotype" w:hAnsi="Palatino Linotype"/>
          <w:position w:val="1"/>
          <w:sz w:val="24"/>
          <w:szCs w:val="24"/>
        </w:rPr>
        <w:t>Capacity</w:t>
      </w:r>
      <w:r w:rsidRPr="006B5B03">
        <w:rPr>
          <w:rFonts w:ascii="Palatino Linotype" w:hAnsi="Palatino Linotype"/>
          <w:spacing w:val="-4"/>
          <w:position w:val="1"/>
          <w:sz w:val="24"/>
          <w:szCs w:val="24"/>
        </w:rPr>
        <w:t xml:space="preserve"> </w:t>
      </w:r>
      <w:r w:rsidRPr="006B5B03">
        <w:rPr>
          <w:rFonts w:ascii="Palatino Linotype" w:hAnsi="Palatino Linotype"/>
          <w:position w:val="1"/>
          <w:sz w:val="24"/>
          <w:szCs w:val="24"/>
        </w:rPr>
        <w:t>Analysis</w:t>
      </w:r>
      <w:r w:rsidRPr="006B5B03">
        <w:rPr>
          <w:rFonts w:ascii="Palatino Linotype" w:hAnsi="Palatino Linotype"/>
          <w:spacing w:val="-3"/>
          <w:position w:val="1"/>
          <w:sz w:val="24"/>
          <w:szCs w:val="24"/>
        </w:rPr>
        <w:t xml:space="preserve"> </w:t>
      </w:r>
      <w:r w:rsidRPr="006B5B03">
        <w:rPr>
          <w:rFonts w:ascii="Palatino Linotype" w:hAnsi="Palatino Linotype"/>
          <w:position w:val="1"/>
          <w:sz w:val="24"/>
          <w:szCs w:val="24"/>
        </w:rPr>
        <w:t>Values</w:t>
      </w:r>
      <w:r w:rsidRPr="006B5B03">
        <w:rPr>
          <w:rFonts w:ascii="Palatino Linotype" w:hAnsi="Palatino Linotype"/>
          <w:spacing w:val="-3"/>
          <w:position w:val="1"/>
          <w:sz w:val="24"/>
          <w:szCs w:val="24"/>
        </w:rPr>
        <w:t xml:space="preserve"> </w:t>
      </w:r>
      <w:r w:rsidRPr="006B5B03">
        <w:rPr>
          <w:rFonts w:ascii="Palatino Linotype" w:hAnsi="Palatino Linotype"/>
          <w:position w:val="1"/>
          <w:sz w:val="24"/>
          <w:szCs w:val="24"/>
        </w:rPr>
        <w:t>are</w:t>
      </w:r>
      <w:r w:rsidRPr="006B5B03">
        <w:rPr>
          <w:rFonts w:ascii="Palatino Linotype" w:hAnsi="Palatino Linotype"/>
          <w:spacing w:val="-5"/>
          <w:position w:val="1"/>
          <w:sz w:val="24"/>
          <w:szCs w:val="24"/>
        </w:rPr>
        <w:t xml:space="preserve"> </w:t>
      </w:r>
      <w:r w:rsidRPr="006B5B03">
        <w:rPr>
          <w:rFonts w:ascii="Palatino Linotype" w:hAnsi="Palatino Linotype"/>
          <w:position w:val="1"/>
          <w:sz w:val="24"/>
          <w:szCs w:val="24"/>
        </w:rPr>
        <w:t>not</w:t>
      </w:r>
      <w:r w:rsidRPr="006B5B03">
        <w:rPr>
          <w:rFonts w:ascii="Palatino Linotype" w:hAnsi="Palatino Linotype"/>
          <w:spacing w:val="-4"/>
          <w:position w:val="1"/>
          <w:sz w:val="24"/>
          <w:szCs w:val="24"/>
        </w:rPr>
        <w:t xml:space="preserve"> </w:t>
      </w:r>
      <w:r w:rsidRPr="006B5B03">
        <w:rPr>
          <w:rFonts w:ascii="Palatino Linotype" w:hAnsi="Palatino Linotype"/>
          <w:position w:val="1"/>
          <w:sz w:val="24"/>
          <w:szCs w:val="24"/>
        </w:rPr>
        <w:t>available,</w:t>
      </w:r>
      <w:r w:rsidRPr="006B5B03">
        <w:rPr>
          <w:rFonts w:ascii="Palatino Linotype" w:hAnsi="Palatino Linotype"/>
          <w:spacing w:val="-4"/>
          <w:position w:val="1"/>
          <w:sz w:val="24"/>
          <w:szCs w:val="24"/>
        </w:rPr>
        <w:t xml:space="preserve"> </w:t>
      </w:r>
      <w:r w:rsidRPr="006B5B03">
        <w:rPr>
          <w:rFonts w:ascii="Palatino Linotype" w:hAnsi="Palatino Linotype"/>
          <w:position w:val="1"/>
          <w:sz w:val="24"/>
          <w:szCs w:val="24"/>
        </w:rPr>
        <w:t>evaluate</w:t>
      </w:r>
      <w:r w:rsidRPr="006B5B03">
        <w:rPr>
          <w:rFonts w:ascii="Palatino Linotype" w:hAnsi="Palatino Linotype"/>
          <w:spacing w:val="-4"/>
          <w:position w:val="1"/>
          <w:sz w:val="24"/>
          <w:szCs w:val="24"/>
        </w:rPr>
        <w:t xml:space="preserve"> </w:t>
      </w:r>
      <w:r w:rsidRPr="006B5B03">
        <w:rPr>
          <w:rFonts w:ascii="Palatino Linotype" w:hAnsi="Palatino Linotype"/>
          <w:position w:val="1"/>
          <w:sz w:val="24"/>
          <w:szCs w:val="24"/>
        </w:rPr>
        <w:t>Screen</w:t>
      </w:r>
      <w:r w:rsidRPr="006B5B03">
        <w:rPr>
          <w:rFonts w:ascii="Palatino Linotype" w:hAnsi="Palatino Linotype"/>
          <w:spacing w:val="-5"/>
          <w:position w:val="1"/>
          <w:sz w:val="24"/>
          <w:szCs w:val="24"/>
        </w:rPr>
        <w:t xml:space="preserve"> </w:t>
      </w:r>
      <w:r w:rsidRPr="006B5B03">
        <w:rPr>
          <w:rFonts w:ascii="Palatino Linotype" w:hAnsi="Palatino Linotype"/>
          <w:position w:val="1"/>
          <w:sz w:val="24"/>
          <w:szCs w:val="24"/>
        </w:rPr>
        <w:lastRenderedPageBreak/>
        <w:t>N</w:t>
      </w:r>
      <w:r w:rsidRPr="006B5B03">
        <w:rPr>
          <w:rFonts w:ascii="Palatino Linotype" w:hAnsi="Palatino Linotype"/>
          <w:spacing w:val="-3"/>
          <w:position w:val="1"/>
          <w:sz w:val="24"/>
          <w:szCs w:val="24"/>
        </w:rPr>
        <w:t xml:space="preserve"> </w:t>
      </w:r>
      <w:r w:rsidRPr="006B5B03">
        <w:rPr>
          <w:rFonts w:ascii="Palatino Linotype" w:hAnsi="Palatino Linotype"/>
          <w:position w:val="1"/>
          <w:sz w:val="24"/>
          <w:szCs w:val="24"/>
        </w:rPr>
        <w:t>as</w:t>
      </w:r>
      <w:r w:rsidRPr="006B5B03">
        <w:rPr>
          <w:rFonts w:ascii="Palatino Linotype" w:hAnsi="Palatino Linotype"/>
          <w:spacing w:val="-4"/>
          <w:position w:val="1"/>
          <w:sz w:val="24"/>
          <w:szCs w:val="24"/>
        </w:rPr>
        <w:t xml:space="preserve"> </w:t>
      </w:r>
      <w:r w:rsidRPr="006B5B03">
        <w:rPr>
          <w:rFonts w:ascii="Palatino Linotype" w:hAnsi="Palatino Linotype"/>
          <w:position w:val="1"/>
          <w:sz w:val="24"/>
          <w:szCs w:val="24"/>
        </w:rPr>
        <w:t>follows:</w:t>
      </w:r>
    </w:p>
    <w:p w:rsidRPr="006B5B03" w:rsidR="00113027" w:rsidP="00113027" w:rsidRDefault="00113027" w14:paraId="7A88F1B0" w14:textId="77777777">
      <w:pPr>
        <w:widowControl w:val="0"/>
        <w:tabs>
          <w:tab w:val="left" w:pos="2157"/>
        </w:tabs>
        <w:autoSpaceDE w:val="0"/>
        <w:autoSpaceDN w:val="0"/>
        <w:ind w:left="1440"/>
        <w:rPr>
          <w:rFonts w:ascii="Palatino Linotype" w:hAnsi="Palatino Linotype"/>
          <w:position w:val="1"/>
          <w:sz w:val="24"/>
          <w:szCs w:val="24"/>
        </w:rPr>
      </w:pPr>
    </w:p>
    <w:p w:rsidRPr="006B5B03" w:rsidR="00113027" w:rsidP="00113027" w:rsidRDefault="00113027" w14:paraId="72ACEF29" w14:textId="77777777">
      <w:pPr>
        <w:pStyle w:val="BodyText"/>
        <w:spacing w:before="1"/>
        <w:ind w:left="1441"/>
        <w:rPr>
          <w:rFonts w:ascii="Palatino Linotype" w:hAnsi="Palatino Linotype"/>
          <w:sz w:val="24"/>
          <w:szCs w:val="24"/>
        </w:rPr>
      </w:pPr>
      <w:r w:rsidRPr="006B5B03">
        <w:rPr>
          <w:rFonts w:ascii="Palatino Linotype" w:hAnsi="Palatino Linotype"/>
          <w:color w:val="231F20"/>
          <w:sz w:val="24"/>
          <w:szCs w:val="24"/>
        </w:rPr>
        <w:t>Where 12 months of line section minimum load data is available, can be calculated, can be</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estimated</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from</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existing</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data,</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or</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determined</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from</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a</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power</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flow</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model,</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is</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the</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aggregate</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Generating Facility capacity on the Line Section less than 100% of the minimum load for all line</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sections bounded</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by</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automatic</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sectionalizing</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devices upstream</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of the</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Generating</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Facility?</w:t>
      </w:r>
    </w:p>
    <w:p w:rsidRPr="006B5B03" w:rsidR="00113027" w:rsidP="00113027" w:rsidRDefault="00113027" w14:paraId="6F5FEC68" w14:textId="77777777">
      <w:pPr>
        <w:pStyle w:val="ListParagraph"/>
        <w:widowControl w:val="0"/>
        <w:numPr>
          <w:ilvl w:val="2"/>
          <w:numId w:val="29"/>
        </w:numPr>
        <w:tabs>
          <w:tab w:val="left" w:pos="1620"/>
        </w:tabs>
        <w:autoSpaceDE w:val="0"/>
        <w:autoSpaceDN w:val="0"/>
        <w:spacing w:before="189"/>
        <w:ind w:left="1800" w:right="2700" w:hanging="270"/>
        <w:contextualSpacing w:val="0"/>
        <w:rPr>
          <w:rFonts w:ascii="Palatino Linotype" w:hAnsi="Palatino Linotype"/>
          <w:sz w:val="24"/>
          <w:szCs w:val="24"/>
        </w:rPr>
      </w:pPr>
      <w:r w:rsidRPr="006B5B03">
        <w:rPr>
          <w:rFonts w:ascii="Palatino Linotype" w:hAnsi="Palatino Linotype"/>
          <w:color w:val="231F20"/>
          <w:sz w:val="24"/>
          <w:szCs w:val="24"/>
        </w:rPr>
        <w:t>If</w:t>
      </w:r>
      <w:r w:rsidRPr="006B5B03">
        <w:rPr>
          <w:rFonts w:ascii="Palatino Linotype" w:hAnsi="Palatino Linotype"/>
          <w:color w:val="231F20"/>
          <w:spacing w:val="-4"/>
          <w:sz w:val="24"/>
          <w:szCs w:val="24"/>
        </w:rPr>
        <w:t xml:space="preserve"> </w:t>
      </w:r>
      <w:r w:rsidRPr="006B5B03">
        <w:rPr>
          <w:rFonts w:ascii="Palatino Linotype" w:hAnsi="Palatino Linotype"/>
          <w:color w:val="231F20"/>
          <w:sz w:val="24"/>
          <w:szCs w:val="24"/>
        </w:rPr>
        <w:t>yes</w:t>
      </w:r>
      <w:r w:rsidRPr="006B5B03">
        <w:rPr>
          <w:rFonts w:ascii="Palatino Linotype" w:hAnsi="Palatino Linotype"/>
          <w:color w:val="231F20"/>
          <w:spacing w:val="-3"/>
          <w:sz w:val="24"/>
          <w:szCs w:val="24"/>
        </w:rPr>
        <w:t xml:space="preserve"> </w:t>
      </w:r>
      <w:r w:rsidRPr="006B5B03">
        <w:rPr>
          <w:rFonts w:ascii="Palatino Linotype" w:hAnsi="Palatino Linotype"/>
          <w:color w:val="231F20"/>
          <w:sz w:val="24"/>
          <w:szCs w:val="24"/>
        </w:rPr>
        <w:t>(pass),</w:t>
      </w:r>
      <w:r w:rsidRPr="006B5B03">
        <w:rPr>
          <w:rFonts w:ascii="Palatino Linotype" w:hAnsi="Palatino Linotype"/>
          <w:color w:val="231F20"/>
          <w:spacing w:val="-4"/>
          <w:sz w:val="24"/>
          <w:szCs w:val="24"/>
        </w:rPr>
        <w:t xml:space="preserve"> </w:t>
      </w:r>
      <w:r w:rsidRPr="006B5B03">
        <w:rPr>
          <w:rFonts w:ascii="Palatino Linotype" w:hAnsi="Palatino Linotype"/>
          <w:color w:val="231F20"/>
          <w:sz w:val="24"/>
          <w:szCs w:val="24"/>
        </w:rPr>
        <w:t>continue</w:t>
      </w:r>
      <w:r w:rsidRPr="006B5B03">
        <w:rPr>
          <w:rFonts w:ascii="Palatino Linotype" w:hAnsi="Palatino Linotype"/>
          <w:color w:val="231F20"/>
          <w:spacing w:val="-4"/>
          <w:sz w:val="24"/>
          <w:szCs w:val="24"/>
        </w:rPr>
        <w:t xml:space="preserve"> </w:t>
      </w:r>
      <w:r w:rsidRPr="006B5B03">
        <w:rPr>
          <w:rFonts w:ascii="Palatino Linotype" w:hAnsi="Palatino Linotype"/>
          <w:color w:val="231F20"/>
          <w:sz w:val="24"/>
          <w:szCs w:val="24"/>
        </w:rPr>
        <w:t>to</w:t>
      </w:r>
      <w:r w:rsidRPr="006B5B03">
        <w:rPr>
          <w:rFonts w:ascii="Palatino Linotype" w:hAnsi="Palatino Linotype"/>
          <w:color w:val="231F20"/>
          <w:spacing w:val="-3"/>
          <w:sz w:val="24"/>
          <w:szCs w:val="24"/>
        </w:rPr>
        <w:t xml:space="preserve"> </w:t>
      </w:r>
      <w:r w:rsidRPr="006B5B03">
        <w:rPr>
          <w:rFonts w:ascii="Palatino Linotype" w:hAnsi="Palatino Linotype"/>
          <w:color w:val="231F20"/>
          <w:sz w:val="24"/>
          <w:szCs w:val="24"/>
        </w:rPr>
        <w:t>Screen</w:t>
      </w:r>
      <w:r w:rsidRPr="006B5B03">
        <w:rPr>
          <w:rFonts w:ascii="Palatino Linotype" w:hAnsi="Palatino Linotype"/>
          <w:color w:val="231F20"/>
          <w:spacing w:val="-4"/>
          <w:sz w:val="24"/>
          <w:szCs w:val="24"/>
        </w:rPr>
        <w:t xml:space="preserve"> </w:t>
      </w:r>
      <w:r w:rsidRPr="006B5B03">
        <w:rPr>
          <w:rFonts w:ascii="Palatino Linotype" w:hAnsi="Palatino Linotype"/>
          <w:color w:val="231F20"/>
          <w:sz w:val="24"/>
          <w:szCs w:val="24"/>
        </w:rPr>
        <w:t>O.</w:t>
      </w:r>
    </w:p>
    <w:p w:rsidRPr="006B5B03" w:rsidR="00113027" w:rsidP="00113027" w:rsidRDefault="00113027" w14:paraId="4DFD3D01" w14:textId="2DDA7ED6">
      <w:pPr>
        <w:pStyle w:val="ListParagraph"/>
        <w:widowControl w:val="0"/>
        <w:numPr>
          <w:ilvl w:val="2"/>
          <w:numId w:val="29"/>
        </w:numPr>
        <w:tabs>
          <w:tab w:val="left" w:pos="2156"/>
        </w:tabs>
        <w:autoSpaceDE w:val="0"/>
        <w:autoSpaceDN w:val="0"/>
        <w:spacing w:before="184" w:line="206" w:lineRule="auto"/>
        <w:ind w:left="1801" w:hanging="271"/>
        <w:contextualSpacing w:val="0"/>
        <w:rPr>
          <w:rFonts w:ascii="Palatino Linotype" w:hAnsi="Palatino Linotype"/>
          <w:sz w:val="24"/>
          <w:szCs w:val="24"/>
        </w:rPr>
      </w:pPr>
      <w:r w:rsidRPr="006B5B03">
        <w:rPr>
          <w:rFonts w:ascii="Palatino Linotype" w:hAnsi="Palatino Linotype"/>
          <w:color w:val="231F20"/>
          <w:sz w:val="24"/>
          <w:szCs w:val="24"/>
        </w:rPr>
        <w:t>If no (fail), a quick review of the failure may determine the requirements to address the</w:t>
      </w:r>
      <w:r w:rsidRPr="006B5B03">
        <w:rPr>
          <w:rFonts w:ascii="Palatino Linotype" w:hAnsi="Palatino Linotype"/>
          <w:color w:val="231F20"/>
          <w:spacing w:val="1"/>
          <w:sz w:val="24"/>
          <w:szCs w:val="24"/>
        </w:rPr>
        <w:t xml:space="preserve"> </w:t>
      </w:r>
      <w:proofErr w:type="gramStart"/>
      <w:r w:rsidRPr="006B5B03">
        <w:rPr>
          <w:rFonts w:ascii="Palatino Linotype" w:hAnsi="Palatino Linotype"/>
          <w:color w:val="231F20"/>
          <w:sz w:val="24"/>
          <w:szCs w:val="24"/>
        </w:rPr>
        <w:t>failure</w:t>
      </w:r>
      <w:r w:rsidRPr="006B5B03">
        <w:rPr>
          <w:rFonts w:ascii="Palatino Linotype" w:hAnsi="Palatino Linotype"/>
          <w:i/>
          <w:iCs/>
          <w:strike/>
          <w:color w:val="231F20"/>
          <w:sz w:val="24"/>
          <w:szCs w:val="24"/>
        </w:rPr>
        <w:t>;</w:t>
      </w:r>
      <w:r w:rsidRPr="006B5B03" w:rsidR="00196EF2">
        <w:rPr>
          <w:rFonts w:ascii="Palatino Linotype" w:hAnsi="Palatino Linotype"/>
          <w:i/>
          <w:color w:val="231F20"/>
          <w:sz w:val="24"/>
          <w:szCs w:val="24"/>
        </w:rPr>
        <w:t>.</w:t>
      </w:r>
      <w:proofErr w:type="gramEnd"/>
      <w:r w:rsidRPr="006B5B03" w:rsidR="00196EF2">
        <w:rPr>
          <w:rFonts w:ascii="Palatino Linotype" w:hAnsi="Palatino Linotype"/>
          <w:i/>
          <w:color w:val="231F20"/>
          <w:sz w:val="24"/>
          <w:szCs w:val="24"/>
        </w:rPr>
        <w:t xml:space="preserve"> </w:t>
      </w:r>
      <w:r w:rsidRPr="006B5B03">
        <w:rPr>
          <w:rFonts w:ascii="Palatino Linotype" w:hAnsi="Palatino Linotype"/>
          <w:color w:val="231F20"/>
          <w:sz w:val="24"/>
          <w:szCs w:val="24"/>
        </w:rPr>
        <w:t xml:space="preserve"> </w:t>
      </w:r>
      <w:r w:rsidRPr="006B5B03" w:rsidR="00196EF2">
        <w:rPr>
          <w:rFonts w:ascii="Palatino Linotype" w:hAnsi="Palatino Linotype"/>
          <w:i/>
          <w:iCs/>
          <w:color w:val="231F20"/>
          <w:sz w:val="24"/>
          <w:szCs w:val="24"/>
        </w:rPr>
        <w:t>If voltage is a prevailing constraint, then the full range of smart inverter functions including the volt/var function will be used in power flow analysis for the evaluation of the proposed project. This will reveal if the proposed project causes any voltage impacts of concern. If concerns related to steady state voltage, thermal, or protection exist and the Distribution Provider can identify simple upgrades through power flow analysis (e.g., installation of voltage regulator devices or protection devices to mitigate reduction of reach), then the Distribution Provider will determine the mitigation requirements within Screen N. When larger upgrades or complex protection evaluation is</w:t>
      </w:r>
      <w:r w:rsidRPr="006B5B03" w:rsidR="00A0066B">
        <w:rPr>
          <w:rFonts w:ascii="Palatino Linotype" w:hAnsi="Palatino Linotype"/>
          <w:i/>
          <w:iCs/>
          <w:color w:val="231F20"/>
          <w:sz w:val="24"/>
          <w:szCs w:val="24"/>
        </w:rPr>
        <w:t xml:space="preserve"> </w:t>
      </w:r>
      <w:r w:rsidRPr="006B5B03" w:rsidR="00196EF2">
        <w:rPr>
          <w:rFonts w:ascii="Palatino Linotype" w:hAnsi="Palatino Linotype"/>
          <w:i/>
          <w:iCs/>
          <w:color w:val="231F20"/>
          <w:sz w:val="24"/>
          <w:szCs w:val="24"/>
        </w:rPr>
        <w:t>required, Screen N will fail, and the technical evaluation will be conducted</w:t>
      </w:r>
      <w:r w:rsidRPr="006B5B03" w:rsidR="00196EF2">
        <w:rPr>
          <w:rFonts w:ascii="Palatino Linotype" w:hAnsi="Palatino Linotype"/>
          <w:color w:val="231F20"/>
          <w:sz w:val="24"/>
          <w:szCs w:val="24"/>
        </w:rPr>
        <w:t xml:space="preserve"> </w:t>
      </w:r>
      <w:r w:rsidRPr="006B5B03" w:rsidR="00196EF2">
        <w:rPr>
          <w:rFonts w:ascii="Palatino Linotype" w:hAnsi="Palatino Linotype"/>
          <w:i/>
          <w:iCs/>
          <w:color w:val="231F20"/>
          <w:sz w:val="24"/>
          <w:szCs w:val="24"/>
        </w:rPr>
        <w:t>under</w:t>
      </w:r>
      <w:r w:rsidRPr="006B5B03" w:rsidR="007A2FB8">
        <w:rPr>
          <w:rFonts w:ascii="Palatino Linotype" w:hAnsi="Palatino Linotype"/>
          <w:i/>
          <w:iCs/>
          <w:color w:val="231F20"/>
          <w:sz w:val="24"/>
          <w:szCs w:val="24"/>
        </w:rPr>
        <w:t xml:space="preserve"> </w:t>
      </w:r>
      <w:r w:rsidRPr="006B5B03">
        <w:rPr>
          <w:rFonts w:ascii="Palatino Linotype" w:hAnsi="Palatino Linotype"/>
          <w:strike/>
          <w:color w:val="231F20"/>
          <w:sz w:val="24"/>
          <w:szCs w:val="24"/>
        </w:rPr>
        <w:t>otherwise</w:t>
      </w:r>
      <w:r w:rsidRPr="006B5B03">
        <w:rPr>
          <w:rFonts w:ascii="Palatino Linotype" w:hAnsi="Palatino Linotype"/>
          <w:color w:val="231F20"/>
          <w:sz w:val="24"/>
          <w:szCs w:val="24"/>
        </w:rPr>
        <w:t xml:space="preserve"> Electrical Independence Tests and Detailed Studies </w:t>
      </w:r>
      <w:r w:rsidRPr="006B5B03">
        <w:rPr>
          <w:rFonts w:ascii="Palatino Linotype" w:hAnsi="Palatino Linotype"/>
          <w:strike/>
          <w:color w:val="231F20"/>
          <w:sz w:val="24"/>
          <w:szCs w:val="24"/>
        </w:rPr>
        <w:t>are required</w:t>
      </w:r>
      <w:r w:rsidRPr="006B5B03">
        <w:rPr>
          <w:rFonts w:ascii="Palatino Linotype" w:hAnsi="Palatino Linotype"/>
          <w:color w:val="231F20"/>
          <w:sz w:val="24"/>
          <w:szCs w:val="24"/>
        </w:rPr>
        <w:t>. Continue</w:t>
      </w:r>
      <w:r w:rsidRPr="006B5B03">
        <w:rPr>
          <w:rFonts w:ascii="Palatino Linotype" w:hAnsi="Palatino Linotype"/>
          <w:color w:val="231F20"/>
          <w:spacing w:val="-53"/>
          <w:sz w:val="24"/>
          <w:szCs w:val="24"/>
        </w:rPr>
        <w:t xml:space="preserve"> </w:t>
      </w:r>
      <w:r w:rsidRPr="006B5B03">
        <w:rPr>
          <w:rFonts w:ascii="Palatino Linotype" w:hAnsi="Palatino Linotype"/>
          <w:color w:val="231F20"/>
          <w:sz w:val="24"/>
          <w:szCs w:val="24"/>
        </w:rPr>
        <w:t>to Screen O. (Note: If Electrical Independence tests and Detailed Studies are required,</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Applicant</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will continue</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to the</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Electrical</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Independence</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Tests</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and</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Detailed Studies</w:t>
      </w:r>
      <w:r w:rsidRPr="006B5B03">
        <w:rPr>
          <w:rFonts w:ascii="Palatino Linotype" w:hAnsi="Palatino Linotype"/>
          <w:color w:val="231F20"/>
          <w:spacing w:val="55"/>
          <w:sz w:val="24"/>
          <w:szCs w:val="24"/>
        </w:rPr>
        <w:t xml:space="preserve"> </w:t>
      </w:r>
      <w:r w:rsidRPr="006B5B03">
        <w:rPr>
          <w:rFonts w:ascii="Palatino Linotype" w:hAnsi="Palatino Linotype"/>
          <w:color w:val="231F20"/>
          <w:sz w:val="24"/>
          <w:szCs w:val="24"/>
        </w:rPr>
        <w:t>after</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review</w:t>
      </w:r>
      <w:r w:rsidRPr="006B5B03">
        <w:rPr>
          <w:rFonts w:ascii="Palatino Linotype" w:hAnsi="Palatino Linotype"/>
          <w:color w:val="231F20"/>
          <w:spacing w:val="-2"/>
          <w:sz w:val="24"/>
          <w:szCs w:val="24"/>
        </w:rPr>
        <w:t xml:space="preserve"> </w:t>
      </w:r>
      <w:r w:rsidRPr="006B5B03">
        <w:rPr>
          <w:rFonts w:ascii="Palatino Linotype" w:hAnsi="Palatino Linotype"/>
          <w:color w:val="231F20"/>
          <w:sz w:val="24"/>
          <w:szCs w:val="24"/>
        </w:rPr>
        <w:t>of</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the</w:t>
      </w:r>
      <w:r w:rsidRPr="006B5B03">
        <w:rPr>
          <w:rFonts w:ascii="Palatino Linotype" w:hAnsi="Palatino Linotype"/>
          <w:color w:val="231F20"/>
          <w:spacing w:val="-3"/>
          <w:sz w:val="24"/>
          <w:szCs w:val="24"/>
        </w:rPr>
        <w:t xml:space="preserve"> </w:t>
      </w:r>
      <w:r w:rsidRPr="006B5B03">
        <w:rPr>
          <w:rFonts w:ascii="Palatino Linotype" w:hAnsi="Palatino Linotype"/>
          <w:color w:val="231F20"/>
          <w:sz w:val="24"/>
          <w:szCs w:val="24"/>
        </w:rPr>
        <w:t>remaining</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Supplemental</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Review</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Screens,</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if</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Applicant</w:t>
      </w:r>
      <w:r w:rsidRPr="006B5B03">
        <w:rPr>
          <w:rFonts w:ascii="Palatino Linotype" w:hAnsi="Palatino Linotype"/>
          <w:color w:val="231F20"/>
          <w:spacing w:val="-3"/>
          <w:sz w:val="24"/>
          <w:szCs w:val="24"/>
        </w:rPr>
        <w:t xml:space="preserve"> </w:t>
      </w:r>
      <w:r w:rsidRPr="006B5B03">
        <w:rPr>
          <w:rFonts w:ascii="Palatino Linotype" w:hAnsi="Palatino Linotype"/>
          <w:color w:val="231F20"/>
          <w:sz w:val="24"/>
          <w:szCs w:val="24"/>
        </w:rPr>
        <w:t>elects</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to</w:t>
      </w:r>
      <w:r w:rsidRPr="006B5B03">
        <w:rPr>
          <w:rFonts w:ascii="Palatino Linotype" w:hAnsi="Palatino Linotype"/>
          <w:color w:val="231F20"/>
          <w:spacing w:val="-2"/>
          <w:sz w:val="24"/>
          <w:szCs w:val="24"/>
        </w:rPr>
        <w:t xml:space="preserve"> </w:t>
      </w:r>
      <w:r w:rsidRPr="006B5B03">
        <w:rPr>
          <w:rFonts w:ascii="Palatino Linotype" w:hAnsi="Palatino Linotype"/>
          <w:color w:val="231F20"/>
          <w:sz w:val="24"/>
          <w:szCs w:val="24"/>
        </w:rPr>
        <w:t>proceed.)</w:t>
      </w:r>
    </w:p>
    <w:p w:rsidRPr="006B5B03" w:rsidR="00113027" w:rsidP="00113027" w:rsidRDefault="00113027" w14:paraId="071A2682" w14:textId="77777777">
      <w:pPr>
        <w:pStyle w:val="BodyText"/>
        <w:spacing w:before="3"/>
        <w:rPr>
          <w:rFonts w:ascii="Palatino Linotype" w:hAnsi="Palatino Linotype"/>
          <w:sz w:val="24"/>
          <w:szCs w:val="24"/>
        </w:rPr>
      </w:pPr>
    </w:p>
    <w:p w:rsidRPr="006B5B03" w:rsidR="00113027" w:rsidP="00113027" w:rsidRDefault="00113027" w14:paraId="11440639" w14:textId="722CE8D5">
      <w:pPr>
        <w:pStyle w:val="BodyText"/>
        <w:spacing w:before="1"/>
        <w:ind w:left="1441"/>
        <w:rPr>
          <w:rFonts w:ascii="Palatino Linotype" w:hAnsi="Palatino Linotype"/>
          <w:strike/>
          <w:sz w:val="24"/>
          <w:szCs w:val="24"/>
        </w:rPr>
      </w:pPr>
      <w:r w:rsidRPr="006B5B03">
        <w:rPr>
          <w:rFonts w:ascii="Palatino Linotype" w:hAnsi="Palatino Linotype"/>
          <w:strike/>
          <w:color w:val="231F20"/>
          <w:sz w:val="24"/>
          <w:szCs w:val="24"/>
        </w:rPr>
        <w:t>Note</w:t>
      </w:r>
      <w:r w:rsidRPr="006B5B03">
        <w:rPr>
          <w:rFonts w:ascii="Palatino Linotype" w:hAnsi="Palatino Linotype"/>
          <w:strike/>
          <w:color w:val="231F20"/>
          <w:spacing w:val="-3"/>
          <w:sz w:val="24"/>
          <w:szCs w:val="24"/>
        </w:rPr>
        <w:t xml:space="preserve"> </w:t>
      </w:r>
      <w:r w:rsidRPr="006B5B03">
        <w:rPr>
          <w:rFonts w:ascii="Palatino Linotype" w:hAnsi="Palatino Linotype"/>
          <w:strike/>
          <w:color w:val="231F20"/>
          <w:sz w:val="24"/>
          <w:szCs w:val="24"/>
        </w:rPr>
        <w:t>1:</w:t>
      </w:r>
      <w:r w:rsidRPr="006B5B03">
        <w:rPr>
          <w:rFonts w:ascii="Palatino Linotype" w:hAnsi="Palatino Linotype"/>
          <w:strike/>
          <w:color w:val="231F20"/>
          <w:spacing w:val="-2"/>
          <w:sz w:val="24"/>
          <w:szCs w:val="24"/>
        </w:rPr>
        <w:t xml:space="preserve"> </w:t>
      </w:r>
      <w:r w:rsidRPr="006B5B03">
        <w:rPr>
          <w:rFonts w:ascii="Palatino Linotype" w:hAnsi="Palatino Linotype"/>
          <w:strike/>
          <w:color w:val="231F20"/>
          <w:sz w:val="24"/>
          <w:szCs w:val="24"/>
        </w:rPr>
        <w:t>If</w:t>
      </w:r>
      <w:r w:rsidRPr="006B5B03">
        <w:rPr>
          <w:rFonts w:ascii="Palatino Linotype" w:hAnsi="Palatino Linotype"/>
          <w:strike/>
          <w:color w:val="231F20"/>
          <w:spacing w:val="-2"/>
          <w:sz w:val="24"/>
          <w:szCs w:val="24"/>
        </w:rPr>
        <w:t xml:space="preserve"> </w:t>
      </w:r>
      <w:r w:rsidRPr="006B5B03">
        <w:rPr>
          <w:rFonts w:ascii="Palatino Linotype" w:hAnsi="Palatino Linotype"/>
          <w:strike/>
          <w:color w:val="231F20"/>
          <w:sz w:val="24"/>
          <w:szCs w:val="24"/>
        </w:rPr>
        <w:t>none</w:t>
      </w:r>
      <w:r w:rsidRPr="006B5B03">
        <w:rPr>
          <w:rFonts w:ascii="Palatino Linotype" w:hAnsi="Palatino Linotype"/>
          <w:strike/>
          <w:color w:val="231F20"/>
          <w:spacing w:val="-2"/>
          <w:sz w:val="24"/>
          <w:szCs w:val="24"/>
        </w:rPr>
        <w:t xml:space="preserve"> </w:t>
      </w:r>
      <w:r w:rsidRPr="006B5B03">
        <w:rPr>
          <w:rFonts w:ascii="Palatino Linotype" w:hAnsi="Palatino Linotype"/>
          <w:strike/>
          <w:color w:val="231F20"/>
          <w:sz w:val="24"/>
          <w:szCs w:val="24"/>
        </w:rPr>
        <w:t>of</w:t>
      </w:r>
      <w:r w:rsidRPr="006B5B03">
        <w:rPr>
          <w:rFonts w:ascii="Palatino Linotype" w:hAnsi="Palatino Linotype"/>
          <w:strike/>
          <w:color w:val="231F20"/>
          <w:spacing w:val="-2"/>
          <w:sz w:val="24"/>
          <w:szCs w:val="24"/>
        </w:rPr>
        <w:t xml:space="preserve"> </w:t>
      </w:r>
      <w:r w:rsidRPr="006B5B03">
        <w:rPr>
          <w:rFonts w:ascii="Palatino Linotype" w:hAnsi="Palatino Linotype"/>
          <w:strike/>
          <w:color w:val="231F20"/>
          <w:sz w:val="24"/>
          <w:szCs w:val="24"/>
        </w:rPr>
        <w:t>the</w:t>
      </w:r>
      <w:r w:rsidRPr="006B5B03">
        <w:rPr>
          <w:rFonts w:ascii="Palatino Linotype" w:hAnsi="Palatino Linotype"/>
          <w:strike/>
          <w:color w:val="231F20"/>
          <w:spacing w:val="-2"/>
          <w:sz w:val="24"/>
          <w:szCs w:val="24"/>
        </w:rPr>
        <w:t xml:space="preserve"> </w:t>
      </w:r>
      <w:r w:rsidRPr="006B5B03">
        <w:rPr>
          <w:rFonts w:ascii="Palatino Linotype" w:hAnsi="Palatino Linotype"/>
          <w:strike/>
          <w:color w:val="231F20"/>
          <w:sz w:val="24"/>
          <w:szCs w:val="24"/>
        </w:rPr>
        <w:t>above</w:t>
      </w:r>
      <w:r w:rsidRPr="006B5B03">
        <w:rPr>
          <w:rFonts w:ascii="Palatino Linotype" w:hAnsi="Palatino Linotype"/>
          <w:strike/>
          <w:color w:val="231F20"/>
          <w:spacing w:val="-2"/>
          <w:sz w:val="24"/>
          <w:szCs w:val="24"/>
        </w:rPr>
        <w:t xml:space="preserve"> </w:t>
      </w:r>
      <w:r w:rsidRPr="006B5B03">
        <w:rPr>
          <w:rFonts w:ascii="Palatino Linotype" w:hAnsi="Palatino Linotype"/>
          <w:strike/>
          <w:color w:val="231F20"/>
          <w:sz w:val="24"/>
          <w:szCs w:val="24"/>
        </w:rPr>
        <w:t>options are</w:t>
      </w:r>
      <w:r w:rsidRPr="006B5B03">
        <w:rPr>
          <w:rFonts w:ascii="Palatino Linotype" w:hAnsi="Palatino Linotype"/>
          <w:strike/>
          <w:color w:val="231F20"/>
          <w:spacing w:val="-3"/>
          <w:sz w:val="24"/>
          <w:szCs w:val="24"/>
        </w:rPr>
        <w:t xml:space="preserve"> </w:t>
      </w:r>
      <w:r w:rsidRPr="006B5B03">
        <w:rPr>
          <w:rFonts w:ascii="Palatino Linotype" w:hAnsi="Palatino Linotype"/>
          <w:strike/>
          <w:color w:val="231F20"/>
          <w:sz w:val="24"/>
          <w:szCs w:val="24"/>
        </w:rPr>
        <w:t>available,</w:t>
      </w:r>
      <w:r w:rsidRPr="006B5B03">
        <w:rPr>
          <w:rFonts w:ascii="Palatino Linotype" w:hAnsi="Palatino Linotype"/>
          <w:strike/>
          <w:color w:val="231F20"/>
          <w:spacing w:val="-1"/>
          <w:sz w:val="24"/>
          <w:szCs w:val="24"/>
        </w:rPr>
        <w:t xml:space="preserve"> </w:t>
      </w:r>
      <w:r w:rsidRPr="006B5B03">
        <w:rPr>
          <w:rFonts w:ascii="Palatino Linotype" w:hAnsi="Palatino Linotype"/>
          <w:strike/>
          <w:color w:val="231F20"/>
          <w:sz w:val="24"/>
          <w:szCs w:val="24"/>
        </w:rPr>
        <w:t>this</w:t>
      </w:r>
      <w:r w:rsidRPr="006B5B03">
        <w:rPr>
          <w:rFonts w:ascii="Palatino Linotype" w:hAnsi="Palatino Linotype"/>
          <w:strike/>
          <w:color w:val="231F20"/>
          <w:spacing w:val="-2"/>
          <w:sz w:val="24"/>
          <w:szCs w:val="24"/>
        </w:rPr>
        <w:t xml:space="preserve"> </w:t>
      </w:r>
      <w:r w:rsidRPr="006B5B03">
        <w:rPr>
          <w:rFonts w:ascii="Palatino Linotype" w:hAnsi="Palatino Linotype"/>
          <w:strike/>
          <w:color w:val="231F20"/>
          <w:sz w:val="24"/>
          <w:szCs w:val="24"/>
        </w:rPr>
        <w:t>screen</w:t>
      </w:r>
      <w:r w:rsidRPr="006B5B03">
        <w:rPr>
          <w:rFonts w:ascii="Palatino Linotype" w:hAnsi="Palatino Linotype"/>
          <w:strike/>
          <w:color w:val="231F20"/>
          <w:spacing w:val="-1"/>
          <w:sz w:val="24"/>
          <w:szCs w:val="24"/>
        </w:rPr>
        <w:t xml:space="preserve"> </w:t>
      </w:r>
      <w:r w:rsidRPr="006B5B03">
        <w:rPr>
          <w:rFonts w:ascii="Palatino Linotype" w:hAnsi="Palatino Linotype"/>
          <w:strike/>
          <w:color w:val="231F20"/>
          <w:sz w:val="24"/>
          <w:szCs w:val="24"/>
        </w:rPr>
        <w:t>defaults</w:t>
      </w:r>
      <w:r w:rsidRPr="006B5B03">
        <w:rPr>
          <w:rFonts w:ascii="Palatino Linotype" w:hAnsi="Palatino Linotype"/>
          <w:strike/>
          <w:color w:val="231F20"/>
          <w:spacing w:val="-1"/>
          <w:sz w:val="24"/>
          <w:szCs w:val="24"/>
        </w:rPr>
        <w:t xml:space="preserve"> </w:t>
      </w:r>
      <w:r w:rsidRPr="006B5B03">
        <w:rPr>
          <w:rFonts w:ascii="Palatino Linotype" w:hAnsi="Palatino Linotype"/>
          <w:strike/>
          <w:color w:val="231F20"/>
          <w:sz w:val="24"/>
          <w:szCs w:val="24"/>
        </w:rPr>
        <w:t>to</w:t>
      </w:r>
      <w:r w:rsidRPr="006B5B03">
        <w:rPr>
          <w:rFonts w:ascii="Palatino Linotype" w:hAnsi="Palatino Linotype"/>
          <w:strike/>
          <w:color w:val="231F20"/>
          <w:spacing w:val="-2"/>
          <w:sz w:val="24"/>
          <w:szCs w:val="24"/>
        </w:rPr>
        <w:t xml:space="preserve"> </w:t>
      </w:r>
      <w:r w:rsidRPr="006B5B03">
        <w:rPr>
          <w:rFonts w:ascii="Palatino Linotype" w:hAnsi="Palatino Linotype"/>
          <w:strike/>
          <w:color w:val="231F20"/>
          <w:sz w:val="24"/>
          <w:szCs w:val="24"/>
        </w:rPr>
        <w:t>Screen</w:t>
      </w:r>
      <w:r w:rsidRPr="006B5B03">
        <w:rPr>
          <w:rFonts w:ascii="Palatino Linotype" w:hAnsi="Palatino Linotype"/>
          <w:strike/>
          <w:color w:val="231F20"/>
          <w:spacing w:val="-1"/>
          <w:sz w:val="24"/>
          <w:szCs w:val="24"/>
        </w:rPr>
        <w:t xml:space="preserve"> </w:t>
      </w:r>
      <w:r w:rsidRPr="006B5B03">
        <w:rPr>
          <w:rFonts w:ascii="Palatino Linotype" w:hAnsi="Palatino Linotype"/>
          <w:strike/>
          <w:color w:val="231F20"/>
          <w:sz w:val="24"/>
          <w:szCs w:val="24"/>
        </w:rPr>
        <w:t>M.</w:t>
      </w:r>
    </w:p>
    <w:p w:rsidRPr="006B5B03" w:rsidR="00113027" w:rsidP="00113027" w:rsidRDefault="00113027" w14:paraId="79AF66A3" w14:textId="77777777">
      <w:pPr>
        <w:pStyle w:val="BodyText"/>
        <w:spacing w:before="9"/>
        <w:rPr>
          <w:rFonts w:ascii="Palatino Linotype" w:hAnsi="Palatino Linotype"/>
          <w:sz w:val="24"/>
          <w:szCs w:val="24"/>
        </w:rPr>
      </w:pPr>
    </w:p>
    <w:p w:rsidRPr="006B5B03" w:rsidR="00113027" w:rsidP="00113027" w:rsidRDefault="00113027" w14:paraId="59016251" w14:textId="57E86159">
      <w:pPr>
        <w:pStyle w:val="BodyText"/>
        <w:spacing w:line="230" w:lineRule="auto"/>
        <w:ind w:left="1441"/>
        <w:rPr>
          <w:rFonts w:ascii="Palatino Linotype" w:hAnsi="Palatino Linotype"/>
          <w:sz w:val="24"/>
          <w:szCs w:val="24"/>
        </w:rPr>
      </w:pPr>
      <w:r w:rsidRPr="006B5B03">
        <w:rPr>
          <w:rFonts w:ascii="Palatino Linotype" w:hAnsi="Palatino Linotype"/>
          <w:color w:val="231F20"/>
          <w:sz w:val="24"/>
          <w:szCs w:val="24"/>
        </w:rPr>
        <w:t xml:space="preserve">Note </w:t>
      </w:r>
      <w:r w:rsidRPr="006B5B03">
        <w:rPr>
          <w:rFonts w:ascii="Palatino Linotype" w:hAnsi="Palatino Linotype"/>
          <w:strike/>
          <w:color w:val="231F20"/>
          <w:sz w:val="24"/>
          <w:szCs w:val="24"/>
        </w:rPr>
        <w:t>2</w:t>
      </w:r>
      <w:r w:rsidRPr="006B5B03" w:rsidR="000E48C2">
        <w:rPr>
          <w:rFonts w:ascii="Palatino Linotype" w:hAnsi="Palatino Linotype"/>
          <w:color w:val="231F20"/>
          <w:sz w:val="24"/>
          <w:szCs w:val="24"/>
        </w:rPr>
        <w:t>1</w:t>
      </w:r>
      <w:r w:rsidRPr="006B5B03">
        <w:rPr>
          <w:rFonts w:ascii="Palatino Linotype" w:hAnsi="Palatino Linotype"/>
          <w:color w:val="231F20"/>
          <w:sz w:val="24"/>
          <w:szCs w:val="24"/>
        </w:rPr>
        <w:t xml:space="preserve">: The type of Generating Facility technology will be </w:t>
      </w:r>
      <w:proofErr w:type="gramStart"/>
      <w:r w:rsidRPr="006B5B03">
        <w:rPr>
          <w:rFonts w:ascii="Palatino Linotype" w:hAnsi="Palatino Linotype"/>
          <w:color w:val="231F20"/>
          <w:sz w:val="24"/>
          <w:szCs w:val="24"/>
        </w:rPr>
        <w:t>taken into account</w:t>
      </w:r>
      <w:proofErr w:type="gramEnd"/>
      <w:r w:rsidRPr="006B5B03">
        <w:rPr>
          <w:rFonts w:ascii="Palatino Linotype" w:hAnsi="Palatino Linotype"/>
          <w:color w:val="231F20"/>
          <w:sz w:val="24"/>
          <w:szCs w:val="24"/>
        </w:rPr>
        <w:t xml:space="preserve"> when calculating,</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estimating, or determining circuit or Line Section minimum load relevant for the application of this</w:t>
      </w:r>
      <w:r w:rsidRPr="006B5B03">
        <w:rPr>
          <w:rFonts w:ascii="Palatino Linotype" w:hAnsi="Palatino Linotype"/>
          <w:color w:val="231F20"/>
          <w:spacing w:val="-53"/>
          <w:sz w:val="24"/>
          <w:szCs w:val="24"/>
        </w:rPr>
        <w:t xml:space="preserve">   </w:t>
      </w:r>
      <w:r w:rsidRPr="006B5B03">
        <w:rPr>
          <w:rFonts w:ascii="Palatino Linotype" w:hAnsi="Palatino Linotype"/>
          <w:color w:val="231F20"/>
          <w:sz w:val="24"/>
          <w:szCs w:val="24"/>
        </w:rPr>
        <w:t>screen. For solar Generation Facilities with no battery storage, daytime minimum load will be</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used (i.e., 10 am to 4 pm for fixed panel solar Generating Facilities and 8 am to 6 pm for solar</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Generating Facilities utilizing tracking systems), while absolute minimum load will be used for all</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other</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Generating Facility</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technologies.</w:t>
      </w:r>
    </w:p>
    <w:p w:rsidRPr="006B5B03" w:rsidR="00113027" w:rsidP="00113027" w:rsidRDefault="00113027" w14:paraId="252594DE" w14:textId="77777777">
      <w:pPr>
        <w:pStyle w:val="BodyText"/>
        <w:rPr>
          <w:rFonts w:ascii="Palatino Linotype" w:hAnsi="Palatino Linotype"/>
          <w:sz w:val="24"/>
          <w:szCs w:val="24"/>
        </w:rPr>
      </w:pPr>
    </w:p>
    <w:p w:rsidRPr="006B5B03" w:rsidR="00113027" w:rsidP="00113027" w:rsidRDefault="00113027" w14:paraId="2DCCE184" w14:textId="38ECA0EA">
      <w:pPr>
        <w:pStyle w:val="BodyText"/>
        <w:spacing w:line="228" w:lineRule="auto"/>
        <w:ind w:left="1441"/>
        <w:rPr>
          <w:rFonts w:ascii="Palatino Linotype" w:hAnsi="Palatino Linotype"/>
          <w:sz w:val="24"/>
          <w:szCs w:val="24"/>
        </w:rPr>
      </w:pPr>
      <w:r w:rsidRPr="006B5B03">
        <w:rPr>
          <w:rFonts w:ascii="Palatino Linotype" w:hAnsi="Palatino Linotype"/>
          <w:color w:val="231F20"/>
          <w:sz w:val="24"/>
          <w:szCs w:val="24"/>
        </w:rPr>
        <w:t xml:space="preserve">Note </w:t>
      </w:r>
      <w:r w:rsidRPr="006B5B03">
        <w:rPr>
          <w:rFonts w:ascii="Palatino Linotype" w:hAnsi="Palatino Linotype"/>
          <w:strike/>
          <w:color w:val="231F20"/>
          <w:sz w:val="24"/>
          <w:szCs w:val="24"/>
        </w:rPr>
        <w:t>3</w:t>
      </w:r>
      <w:r w:rsidRPr="006B5B03" w:rsidR="000E48C2">
        <w:rPr>
          <w:rFonts w:ascii="Palatino Linotype" w:hAnsi="Palatino Linotype"/>
          <w:color w:val="231F20"/>
          <w:sz w:val="24"/>
          <w:szCs w:val="24"/>
        </w:rPr>
        <w:t>2</w:t>
      </w:r>
      <w:r w:rsidRPr="006B5B03">
        <w:rPr>
          <w:rFonts w:ascii="Palatino Linotype" w:hAnsi="Palatino Linotype"/>
          <w:color w:val="231F20"/>
          <w:sz w:val="24"/>
          <w:szCs w:val="24"/>
        </w:rPr>
        <w:t xml:space="preserve">: When this screen is being applied to a NEM Generating Facility, </w:t>
      </w:r>
      <w:r w:rsidRPr="006B5B03">
        <w:rPr>
          <w:rFonts w:ascii="Palatino Linotype" w:hAnsi="Palatino Linotype"/>
          <w:color w:val="231F20"/>
          <w:sz w:val="24"/>
          <w:szCs w:val="24"/>
        </w:rPr>
        <w:lastRenderedPageBreak/>
        <w:t>the net export in kW, if</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known</w:t>
      </w:r>
      <w:r w:rsidRPr="006B5B03" w:rsidR="00457DC0">
        <w:rPr>
          <w:rFonts w:ascii="Palatino Linotype" w:hAnsi="Palatino Linotype"/>
          <w:color w:val="231F20"/>
          <w:sz w:val="24"/>
          <w:szCs w:val="24"/>
        </w:rPr>
        <w:t>,</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which</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may</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flow</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across</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the</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Point</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of</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Common</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Coupling</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into</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Distribution</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Provider’s</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Distribution</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System</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will be</w:t>
      </w:r>
      <w:r w:rsidRPr="006B5B03">
        <w:rPr>
          <w:rFonts w:ascii="Palatino Linotype" w:hAnsi="Palatino Linotype"/>
          <w:color w:val="231F20"/>
          <w:spacing w:val="-3"/>
          <w:sz w:val="24"/>
          <w:szCs w:val="24"/>
        </w:rPr>
        <w:t xml:space="preserve"> </w:t>
      </w:r>
      <w:r w:rsidRPr="006B5B03">
        <w:rPr>
          <w:rFonts w:ascii="Palatino Linotype" w:hAnsi="Palatino Linotype"/>
          <w:color w:val="231F20"/>
          <w:sz w:val="24"/>
          <w:szCs w:val="24"/>
        </w:rPr>
        <w:t>considered</w:t>
      </w:r>
      <w:r w:rsidRPr="006B5B03">
        <w:rPr>
          <w:rFonts w:ascii="Palatino Linotype" w:hAnsi="Palatino Linotype"/>
          <w:color w:val="231F20"/>
          <w:spacing w:val="-2"/>
          <w:sz w:val="24"/>
          <w:szCs w:val="24"/>
        </w:rPr>
        <w:t xml:space="preserve"> </w:t>
      </w:r>
      <w:r w:rsidRPr="006B5B03">
        <w:rPr>
          <w:rFonts w:ascii="Palatino Linotype" w:hAnsi="Palatino Linotype"/>
          <w:color w:val="231F20"/>
          <w:sz w:val="24"/>
          <w:szCs w:val="24"/>
        </w:rPr>
        <w:t>as</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part</w:t>
      </w:r>
      <w:r w:rsidRPr="006B5B03">
        <w:rPr>
          <w:rFonts w:ascii="Palatino Linotype" w:hAnsi="Palatino Linotype"/>
          <w:color w:val="231F20"/>
          <w:spacing w:val="-2"/>
          <w:sz w:val="24"/>
          <w:szCs w:val="24"/>
        </w:rPr>
        <w:t xml:space="preserve"> </w:t>
      </w:r>
      <w:r w:rsidRPr="006B5B03">
        <w:rPr>
          <w:rFonts w:ascii="Palatino Linotype" w:hAnsi="Palatino Linotype"/>
          <w:color w:val="231F20"/>
          <w:sz w:val="24"/>
          <w:szCs w:val="24"/>
        </w:rPr>
        <w:t>of</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the</w:t>
      </w:r>
      <w:r w:rsidRPr="006B5B03">
        <w:rPr>
          <w:rFonts w:ascii="Palatino Linotype" w:hAnsi="Palatino Linotype"/>
          <w:color w:val="231F20"/>
          <w:spacing w:val="-2"/>
          <w:sz w:val="24"/>
          <w:szCs w:val="24"/>
        </w:rPr>
        <w:t xml:space="preserve"> </w:t>
      </w:r>
      <w:r w:rsidRPr="006B5B03">
        <w:rPr>
          <w:rFonts w:ascii="Palatino Linotype" w:hAnsi="Palatino Linotype"/>
          <w:color w:val="231F20"/>
          <w:sz w:val="24"/>
          <w:szCs w:val="24"/>
        </w:rPr>
        <w:t>aggregate</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generation.</w:t>
      </w:r>
    </w:p>
    <w:p w:rsidRPr="006B5B03" w:rsidR="00113027" w:rsidP="00113027" w:rsidRDefault="00113027" w14:paraId="27F448C4" w14:textId="77777777">
      <w:pPr>
        <w:pStyle w:val="BodyText"/>
        <w:spacing w:before="4"/>
        <w:rPr>
          <w:rFonts w:ascii="Palatino Linotype" w:hAnsi="Palatino Linotype"/>
          <w:sz w:val="24"/>
          <w:szCs w:val="24"/>
        </w:rPr>
      </w:pPr>
    </w:p>
    <w:p w:rsidRPr="006B5B03" w:rsidR="00113027" w:rsidP="004120B1" w:rsidRDefault="00113027" w14:paraId="61984970" w14:textId="4B60ED93">
      <w:pPr>
        <w:pStyle w:val="BodyText"/>
        <w:spacing w:line="230" w:lineRule="auto"/>
        <w:ind w:left="1441"/>
        <w:rPr>
          <w:rFonts w:ascii="Palatino Linotype" w:hAnsi="Palatino Linotype"/>
          <w:sz w:val="24"/>
          <w:szCs w:val="24"/>
        </w:rPr>
      </w:pPr>
      <w:r w:rsidRPr="006B5B03">
        <w:rPr>
          <w:rFonts w:ascii="Palatino Linotype" w:hAnsi="Palatino Linotype"/>
          <w:color w:val="231F20"/>
          <w:sz w:val="24"/>
          <w:szCs w:val="24"/>
        </w:rPr>
        <w:t xml:space="preserve">Note </w:t>
      </w:r>
      <w:r w:rsidRPr="006B5B03">
        <w:rPr>
          <w:rFonts w:ascii="Palatino Linotype" w:hAnsi="Palatino Linotype"/>
          <w:strike/>
          <w:color w:val="231F20"/>
          <w:sz w:val="24"/>
          <w:szCs w:val="24"/>
        </w:rPr>
        <w:t>4</w:t>
      </w:r>
      <w:r w:rsidRPr="006B5B03" w:rsidR="000E48C2">
        <w:rPr>
          <w:rFonts w:ascii="Palatino Linotype" w:hAnsi="Palatino Linotype"/>
          <w:color w:val="231F20"/>
          <w:sz w:val="24"/>
          <w:szCs w:val="24"/>
        </w:rPr>
        <w:t>3</w:t>
      </w:r>
      <w:r w:rsidRPr="006B5B03">
        <w:rPr>
          <w:rFonts w:ascii="Palatino Linotype" w:hAnsi="Palatino Linotype"/>
          <w:color w:val="231F20"/>
          <w:sz w:val="24"/>
          <w:szCs w:val="24"/>
        </w:rPr>
        <w:t>: Distribution Provider will not consider as part of the</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aggregate Generating Facility</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capacity for purposes of this screen Generating Facility capacity known to be already reflected in</w:t>
      </w:r>
      <w:r w:rsidRPr="006B5B03">
        <w:rPr>
          <w:rFonts w:ascii="Palatino Linotype" w:hAnsi="Palatino Linotype"/>
          <w:color w:val="231F20"/>
          <w:spacing w:val="-53"/>
          <w:sz w:val="24"/>
          <w:szCs w:val="24"/>
        </w:rPr>
        <w:t xml:space="preserve"> </w:t>
      </w:r>
      <w:r w:rsidRPr="006B5B03" w:rsidR="002C399A">
        <w:rPr>
          <w:rFonts w:ascii="Palatino Linotype" w:hAnsi="Palatino Linotype"/>
          <w:color w:val="231F20"/>
          <w:spacing w:val="-53"/>
          <w:sz w:val="24"/>
          <w:szCs w:val="24"/>
        </w:rPr>
        <w:t xml:space="preserve">  </w:t>
      </w:r>
      <w:r w:rsidRPr="006B5B03">
        <w:rPr>
          <w:rFonts w:ascii="Palatino Linotype" w:hAnsi="Palatino Linotype"/>
          <w:color w:val="231F20"/>
          <w:sz w:val="24"/>
          <w:szCs w:val="24"/>
        </w:rPr>
        <w:t>the minimum</w:t>
      </w:r>
      <w:r w:rsidRPr="006B5B03">
        <w:rPr>
          <w:rFonts w:ascii="Palatino Linotype" w:hAnsi="Palatino Linotype"/>
          <w:color w:val="231F20"/>
          <w:spacing w:val="-2"/>
          <w:sz w:val="24"/>
          <w:szCs w:val="24"/>
        </w:rPr>
        <w:t xml:space="preserve"> </w:t>
      </w:r>
      <w:r w:rsidRPr="006B5B03">
        <w:rPr>
          <w:rFonts w:ascii="Palatino Linotype" w:hAnsi="Palatino Linotype"/>
          <w:color w:val="231F20"/>
          <w:sz w:val="24"/>
          <w:szCs w:val="24"/>
        </w:rPr>
        <w:t>load data.</w:t>
      </w:r>
    </w:p>
    <w:p w:rsidRPr="006B5B03" w:rsidR="00113027" w:rsidP="00113027" w:rsidRDefault="00113027" w14:paraId="2A463D68" w14:textId="77777777">
      <w:pPr>
        <w:pStyle w:val="BodyText"/>
        <w:spacing w:before="10"/>
        <w:rPr>
          <w:rFonts w:ascii="Palatino Linotype" w:hAnsi="Palatino Linotype"/>
          <w:sz w:val="24"/>
          <w:szCs w:val="24"/>
        </w:rPr>
      </w:pPr>
    </w:p>
    <w:p w:rsidRPr="006B5B03" w:rsidR="00113027" w:rsidP="00113027" w:rsidRDefault="00113027" w14:paraId="63AE91F3" w14:textId="195E9E0F">
      <w:pPr>
        <w:pStyle w:val="BodyText"/>
        <w:spacing w:line="230" w:lineRule="auto"/>
        <w:ind w:left="1441"/>
        <w:rPr>
          <w:rFonts w:ascii="Palatino Linotype" w:hAnsi="Palatino Linotype"/>
          <w:sz w:val="24"/>
          <w:szCs w:val="24"/>
        </w:rPr>
      </w:pPr>
      <w:r w:rsidRPr="006B5B03">
        <w:rPr>
          <w:rFonts w:ascii="Palatino Linotype" w:hAnsi="Palatino Linotype"/>
          <w:color w:val="231F20"/>
          <w:sz w:val="24"/>
          <w:szCs w:val="24"/>
        </w:rPr>
        <w:t xml:space="preserve">Note </w:t>
      </w:r>
      <w:r w:rsidRPr="006B5B03">
        <w:rPr>
          <w:rFonts w:ascii="Palatino Linotype" w:hAnsi="Palatino Linotype"/>
          <w:strike/>
          <w:color w:val="231F20"/>
          <w:sz w:val="24"/>
          <w:szCs w:val="24"/>
        </w:rPr>
        <w:t>5</w:t>
      </w:r>
      <w:r w:rsidRPr="006B5B03" w:rsidR="000E48C2">
        <w:rPr>
          <w:rFonts w:ascii="Palatino Linotype" w:hAnsi="Palatino Linotype"/>
          <w:color w:val="231F20"/>
          <w:sz w:val="24"/>
          <w:szCs w:val="24"/>
        </w:rPr>
        <w:t>4</w:t>
      </w:r>
      <w:r w:rsidRPr="006B5B03">
        <w:rPr>
          <w:rFonts w:ascii="Palatino Linotype" w:hAnsi="Palatino Linotype"/>
          <w:color w:val="231F20"/>
          <w:sz w:val="24"/>
          <w:szCs w:val="24"/>
        </w:rPr>
        <w:t>: NEM Generating Facilities with net export less than or equal to 500 kW that may flow</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across the Point of Common Coupling into Distribution Provider’s Distribution or Transmission</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 xml:space="preserve">System will not be studied in the Transmission Cluster Study </w:t>
      </w:r>
      <w:proofErr w:type="gramStart"/>
      <w:r w:rsidRPr="006B5B03">
        <w:rPr>
          <w:rFonts w:ascii="Palatino Linotype" w:hAnsi="Palatino Linotype"/>
          <w:color w:val="231F20"/>
          <w:sz w:val="24"/>
          <w:szCs w:val="24"/>
        </w:rPr>
        <w:t>Process, but</w:t>
      </w:r>
      <w:proofErr w:type="gramEnd"/>
      <w:r w:rsidRPr="006B5B03">
        <w:rPr>
          <w:rFonts w:ascii="Palatino Linotype" w:hAnsi="Palatino Linotype"/>
          <w:color w:val="231F20"/>
          <w:sz w:val="24"/>
          <w:szCs w:val="24"/>
        </w:rPr>
        <w:t xml:space="preserve"> may be studied under</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the</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Independent Study Process.</w:t>
      </w:r>
    </w:p>
    <w:p w:rsidRPr="006B5B03" w:rsidR="00113027" w:rsidP="00113027" w:rsidRDefault="00113027" w14:paraId="3B2208F2" w14:textId="77777777">
      <w:pPr>
        <w:pStyle w:val="BodyText"/>
        <w:spacing w:before="10"/>
        <w:rPr>
          <w:rFonts w:ascii="Palatino Linotype" w:hAnsi="Palatino Linotype"/>
          <w:sz w:val="24"/>
          <w:szCs w:val="24"/>
        </w:rPr>
      </w:pPr>
    </w:p>
    <w:p w:rsidRPr="006B5B03" w:rsidR="00113027" w:rsidP="00113027" w:rsidRDefault="00113027" w14:paraId="78455206" w14:textId="141B3B64">
      <w:pPr>
        <w:widowControl w:val="0"/>
        <w:tabs>
          <w:tab w:val="left" w:pos="2157"/>
        </w:tabs>
        <w:autoSpaceDE w:val="0"/>
        <w:autoSpaceDN w:val="0"/>
        <w:ind w:left="1440"/>
        <w:rPr>
          <w:rFonts w:ascii="Palatino Linotype" w:hAnsi="Palatino Linotype"/>
          <w:color w:val="231F20"/>
          <w:sz w:val="24"/>
          <w:szCs w:val="24"/>
        </w:rPr>
      </w:pPr>
      <w:r w:rsidRPr="006B5B03">
        <w:rPr>
          <w:rFonts w:ascii="Palatino Linotype" w:hAnsi="Palatino Linotype"/>
          <w:color w:val="231F20"/>
          <w:sz w:val="24"/>
          <w:szCs w:val="24"/>
        </w:rPr>
        <w:t>Significance: Penetration of Generating Facility capacity that does not result in power flow from</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the</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circuit</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back</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toward</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the</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substation</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will</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have</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a</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minimal</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impact</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on</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equipment</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loading,</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operation,</w:t>
      </w:r>
      <w:r w:rsidRPr="006B5B03">
        <w:rPr>
          <w:rFonts w:ascii="Palatino Linotype" w:hAnsi="Palatino Linotype"/>
          <w:color w:val="231F20"/>
          <w:spacing w:val="-2"/>
          <w:sz w:val="24"/>
          <w:szCs w:val="24"/>
        </w:rPr>
        <w:t xml:space="preserve"> </w:t>
      </w:r>
      <w:r w:rsidRPr="006B5B03">
        <w:rPr>
          <w:rFonts w:ascii="Palatino Linotype" w:hAnsi="Palatino Linotype"/>
          <w:color w:val="231F20"/>
          <w:sz w:val="24"/>
          <w:szCs w:val="24"/>
        </w:rPr>
        <w:t>and</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protection</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of</w:t>
      </w:r>
      <w:r w:rsidRPr="006B5B03">
        <w:rPr>
          <w:rFonts w:ascii="Palatino Linotype" w:hAnsi="Palatino Linotype"/>
          <w:color w:val="231F20"/>
          <w:spacing w:val="-1"/>
          <w:sz w:val="24"/>
          <w:szCs w:val="24"/>
        </w:rPr>
        <w:t xml:space="preserve"> </w:t>
      </w:r>
      <w:r w:rsidRPr="006B5B03">
        <w:rPr>
          <w:rFonts w:ascii="Palatino Linotype" w:hAnsi="Palatino Linotype"/>
          <w:color w:val="231F20"/>
          <w:sz w:val="24"/>
          <w:szCs w:val="24"/>
        </w:rPr>
        <w:t>the Distribution System.</w:t>
      </w:r>
    </w:p>
    <w:p w:rsidRPr="006B5B03" w:rsidR="005F15AA" w:rsidP="00113027" w:rsidRDefault="005F15AA" w14:paraId="5B7564B4" w14:textId="77777777">
      <w:pPr>
        <w:widowControl w:val="0"/>
        <w:tabs>
          <w:tab w:val="left" w:pos="2157"/>
        </w:tabs>
        <w:autoSpaceDE w:val="0"/>
        <w:autoSpaceDN w:val="0"/>
        <w:ind w:left="1440"/>
        <w:rPr>
          <w:rFonts w:ascii="Palatino Linotype" w:hAnsi="Palatino Linotype"/>
          <w:color w:val="231F20"/>
          <w:sz w:val="24"/>
          <w:szCs w:val="24"/>
        </w:rPr>
        <w:sectPr w:rsidRPr="006B5B03" w:rsidR="005F15AA" w:rsidSect="001626AD">
          <w:footerReference w:type="first" r:id="rId16"/>
          <w:pgSz w:w="12240" w:h="15840" w:code="1"/>
          <w:pgMar w:top="1440" w:right="1440" w:bottom="1440" w:left="1440" w:header="720" w:footer="720" w:gutter="0"/>
          <w:cols w:space="720"/>
          <w:titlePg/>
        </w:sectPr>
      </w:pPr>
    </w:p>
    <w:p w:rsidRPr="006B5B03" w:rsidR="00702E36" w:rsidP="00551E32" w:rsidRDefault="00516189" w14:paraId="71F07B7A" w14:textId="08FB32BE">
      <w:pPr>
        <w:widowControl w:val="0"/>
        <w:tabs>
          <w:tab w:val="left" w:pos="2157"/>
        </w:tabs>
        <w:autoSpaceDE w:val="0"/>
        <w:autoSpaceDN w:val="0"/>
        <w:ind w:left="1440"/>
        <w:rPr>
          <w:rFonts w:ascii="Palatino Linotype" w:hAnsi="Palatino Linotype"/>
          <w:color w:val="231F20"/>
          <w:sz w:val="24"/>
          <w:szCs w:val="24"/>
        </w:rPr>
      </w:pPr>
      <w:r w:rsidRPr="006B5B03">
        <w:rPr>
          <w:rFonts w:ascii="Palatino Linotype" w:hAnsi="Palatino Linotype"/>
          <w:color w:val="231F20"/>
          <w:sz w:val="24"/>
          <w:szCs w:val="24"/>
        </w:rPr>
        <w:lastRenderedPageBreak/>
        <w:tab/>
      </w:r>
      <w:r w:rsidRPr="006B5B03">
        <w:rPr>
          <w:rFonts w:ascii="Palatino Linotype" w:hAnsi="Palatino Linotype"/>
          <w:color w:val="231F20"/>
          <w:sz w:val="24"/>
          <w:szCs w:val="24"/>
        </w:rPr>
        <w:tab/>
      </w:r>
      <w:r w:rsidRPr="006B5B03" w:rsidR="00A97BD7">
        <w:rPr>
          <w:rFonts w:ascii="Palatino Linotype" w:hAnsi="Palatino Linotype"/>
          <w:color w:val="231F20"/>
          <w:sz w:val="24"/>
          <w:szCs w:val="24"/>
        </w:rPr>
        <w:t>Appendix C</w:t>
      </w:r>
      <w:r w:rsidRPr="006B5B03" w:rsidR="00FF2662">
        <w:rPr>
          <w:rFonts w:ascii="Palatino Linotype" w:hAnsi="Palatino Linotype"/>
          <w:color w:val="231F20"/>
          <w:sz w:val="24"/>
          <w:szCs w:val="24"/>
        </w:rPr>
        <w:t xml:space="preserve">: PV Profile </w:t>
      </w:r>
      <w:r w:rsidRPr="006B5B03" w:rsidR="002E34DD">
        <w:rPr>
          <w:rFonts w:ascii="Palatino Linotype" w:hAnsi="Palatino Linotype"/>
          <w:color w:val="231F20"/>
          <w:sz w:val="24"/>
          <w:szCs w:val="24"/>
        </w:rPr>
        <w:t>Computation Summary</w:t>
      </w:r>
    </w:p>
    <w:p w:rsidRPr="006B5B03" w:rsidR="00A97BD7" w:rsidP="00551E32" w:rsidRDefault="00761DF5" w14:paraId="1A6B7A80" w14:textId="2E6F58DC">
      <w:pPr>
        <w:widowControl w:val="0"/>
        <w:tabs>
          <w:tab w:val="left" w:pos="2157"/>
        </w:tabs>
        <w:autoSpaceDE w:val="0"/>
        <w:autoSpaceDN w:val="0"/>
        <w:ind w:left="1440" w:hanging="1350"/>
        <w:jc w:val="center"/>
        <w:rPr>
          <w:rFonts w:ascii="Palatino Linotype" w:hAnsi="Palatino Linotype"/>
          <w:color w:val="231F20"/>
          <w:sz w:val="24"/>
          <w:szCs w:val="24"/>
        </w:rPr>
      </w:pPr>
      <w:r w:rsidRPr="006B5B03">
        <w:rPr>
          <w:rFonts w:ascii="Palatino Linotype" w:hAnsi="Palatino Linotype"/>
          <w:noProof/>
          <w:color w:val="231F20"/>
          <w:sz w:val="24"/>
          <w:szCs w:val="24"/>
        </w:rPr>
        <w:drawing>
          <wp:inline distT="0" distB="0" distL="0" distR="0" wp14:anchorId="02756DB9" wp14:editId="18C5CBE7">
            <wp:extent cx="5776548" cy="7558268"/>
            <wp:effectExtent l="0" t="0" r="0" b="508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7"/>
                    <a:stretch>
                      <a:fillRect/>
                    </a:stretch>
                  </pic:blipFill>
                  <pic:spPr>
                    <a:xfrm>
                      <a:off x="0" y="0"/>
                      <a:ext cx="5800292" cy="7589336"/>
                    </a:xfrm>
                    <a:prstGeom prst="rect">
                      <a:avLst/>
                    </a:prstGeom>
                  </pic:spPr>
                </pic:pic>
              </a:graphicData>
            </a:graphic>
          </wp:inline>
        </w:drawing>
      </w:r>
    </w:p>
    <w:p w:rsidRPr="006B5B03" w:rsidR="001626AD" w:rsidP="00113027" w:rsidRDefault="001626AD" w14:paraId="401BACA5" w14:textId="77777777">
      <w:pPr>
        <w:widowControl w:val="0"/>
        <w:tabs>
          <w:tab w:val="left" w:pos="2157"/>
        </w:tabs>
        <w:autoSpaceDE w:val="0"/>
        <w:autoSpaceDN w:val="0"/>
        <w:ind w:left="1440"/>
        <w:rPr>
          <w:rFonts w:ascii="Palatino Linotype" w:hAnsi="Palatino Linotype"/>
          <w:color w:val="231F20"/>
          <w:sz w:val="24"/>
          <w:szCs w:val="24"/>
        </w:rPr>
        <w:sectPr w:rsidRPr="006B5B03" w:rsidR="001626AD" w:rsidSect="00551E32">
          <w:headerReference w:type="first" r:id="rId18"/>
          <w:footerReference w:type="first" r:id="rId19"/>
          <w:pgSz w:w="12240" w:h="15840" w:code="1"/>
          <w:pgMar w:top="1440" w:right="1440" w:bottom="630" w:left="1440" w:header="720" w:footer="720" w:gutter="0"/>
          <w:cols w:space="720"/>
          <w:titlePg/>
        </w:sectPr>
      </w:pPr>
    </w:p>
    <w:p w:rsidRPr="006B5B03" w:rsidR="00702E36" w:rsidP="00702E36" w:rsidRDefault="00702E36" w14:paraId="76050025" w14:textId="7890102B">
      <w:pPr>
        <w:widowControl w:val="0"/>
        <w:tabs>
          <w:tab w:val="left" w:pos="2157"/>
        </w:tabs>
        <w:autoSpaceDE w:val="0"/>
        <w:autoSpaceDN w:val="0"/>
        <w:ind w:left="1440"/>
        <w:rPr>
          <w:rFonts w:ascii="Palatino Linotype" w:hAnsi="Palatino Linotype"/>
          <w:color w:val="231F20"/>
          <w:sz w:val="24"/>
          <w:szCs w:val="24"/>
        </w:rPr>
      </w:pPr>
      <w:r w:rsidRPr="006B5B03">
        <w:rPr>
          <w:rFonts w:ascii="Palatino Linotype" w:hAnsi="Palatino Linotype"/>
          <w:color w:val="231F20"/>
          <w:sz w:val="24"/>
          <w:szCs w:val="24"/>
        </w:rPr>
        <w:lastRenderedPageBreak/>
        <w:t xml:space="preserve">Appendix </w:t>
      </w:r>
      <w:r w:rsidRPr="006B5B03" w:rsidR="0079090E">
        <w:rPr>
          <w:rFonts w:ascii="Palatino Linotype" w:hAnsi="Palatino Linotype"/>
          <w:color w:val="231F20"/>
          <w:sz w:val="24"/>
          <w:szCs w:val="24"/>
        </w:rPr>
        <w:t>D</w:t>
      </w:r>
      <w:r w:rsidRPr="006B5B03">
        <w:rPr>
          <w:rFonts w:ascii="Palatino Linotype" w:hAnsi="Palatino Linotype"/>
          <w:color w:val="231F20"/>
          <w:sz w:val="24"/>
          <w:szCs w:val="24"/>
        </w:rPr>
        <w:t>: Design and Construction Timeline for OP 23</w:t>
      </w:r>
    </w:p>
    <w:p w:rsidRPr="006B5B03" w:rsidR="00702E36" w:rsidP="00113027" w:rsidRDefault="00702E36" w14:paraId="3EA73B10" w14:textId="38E38B32">
      <w:pPr>
        <w:widowControl w:val="0"/>
        <w:tabs>
          <w:tab w:val="left" w:pos="2157"/>
        </w:tabs>
        <w:autoSpaceDE w:val="0"/>
        <w:autoSpaceDN w:val="0"/>
        <w:ind w:left="1440"/>
        <w:rPr>
          <w:rFonts w:ascii="Palatino Linotype" w:hAnsi="Palatino Linotype"/>
          <w:color w:val="231F20"/>
          <w:sz w:val="24"/>
          <w:szCs w:val="24"/>
        </w:rPr>
      </w:pPr>
    </w:p>
    <w:p w:rsidRPr="006B5B03" w:rsidR="00702E36" w:rsidP="00113027" w:rsidRDefault="00702E36" w14:paraId="33EC26E9" w14:textId="059D8A3F">
      <w:pPr>
        <w:widowControl w:val="0"/>
        <w:tabs>
          <w:tab w:val="left" w:pos="2157"/>
        </w:tabs>
        <w:autoSpaceDE w:val="0"/>
        <w:autoSpaceDN w:val="0"/>
        <w:ind w:left="1440"/>
        <w:rPr>
          <w:rFonts w:ascii="Palatino Linotype" w:hAnsi="Palatino Linotype"/>
          <w:color w:val="231F20"/>
          <w:sz w:val="24"/>
          <w:szCs w:val="24"/>
        </w:rPr>
      </w:pPr>
    </w:p>
    <w:p w:rsidRPr="006B5B03" w:rsidR="00702E36" w:rsidP="00702E36" w:rsidRDefault="00702E36" w14:paraId="37BA4FA0" w14:textId="711AF510">
      <w:pPr>
        <w:widowControl w:val="0"/>
        <w:tabs>
          <w:tab w:val="left" w:pos="2157"/>
        </w:tabs>
        <w:autoSpaceDE w:val="0"/>
        <w:autoSpaceDN w:val="0"/>
        <w:rPr>
          <w:rFonts w:ascii="Palatino Linotype" w:hAnsi="Palatino Linotype"/>
          <w:color w:val="231F20"/>
          <w:sz w:val="24"/>
          <w:szCs w:val="24"/>
          <w:u w:val="single"/>
        </w:rPr>
      </w:pPr>
      <w:r w:rsidRPr="006B5B03">
        <w:rPr>
          <w:rFonts w:ascii="Palatino Linotype" w:hAnsi="Palatino Linotype"/>
          <w:color w:val="231F20"/>
          <w:sz w:val="24"/>
          <w:szCs w:val="24"/>
          <w:u w:val="single"/>
        </w:rPr>
        <w:t>Design and Construction Timeline</w:t>
      </w:r>
    </w:p>
    <w:p w:rsidRPr="006B5B03" w:rsidR="00702E36" w:rsidP="00702E36" w:rsidRDefault="00702E36" w14:paraId="018D8911" w14:textId="77777777">
      <w:pPr>
        <w:widowControl w:val="0"/>
        <w:tabs>
          <w:tab w:val="left" w:pos="2157"/>
        </w:tabs>
        <w:autoSpaceDE w:val="0"/>
        <w:autoSpaceDN w:val="0"/>
        <w:rPr>
          <w:rFonts w:ascii="Palatino Linotype" w:hAnsi="Palatino Linotype"/>
          <w:color w:val="231F20"/>
          <w:sz w:val="24"/>
          <w:szCs w:val="24"/>
        </w:rPr>
      </w:pPr>
    </w:p>
    <w:p w:rsidRPr="006B5B03" w:rsidR="00702E36" w:rsidP="00702E36" w:rsidRDefault="00702E36" w14:paraId="2DCFFFC8" w14:textId="75C5C192">
      <w:pPr>
        <w:widowControl w:val="0"/>
        <w:tabs>
          <w:tab w:val="left" w:pos="2157"/>
        </w:tabs>
        <w:autoSpaceDE w:val="0"/>
        <w:autoSpaceDN w:val="0"/>
        <w:rPr>
          <w:rFonts w:ascii="Palatino Linotype" w:hAnsi="Palatino Linotype"/>
          <w:color w:val="231F20"/>
          <w:sz w:val="24"/>
          <w:szCs w:val="24"/>
        </w:rPr>
      </w:pPr>
      <w:r w:rsidRPr="006B5B03">
        <w:rPr>
          <w:rFonts w:ascii="Palatino Linotype" w:hAnsi="Palatino Linotype"/>
          <w:color w:val="231F20"/>
          <w:sz w:val="24"/>
          <w:szCs w:val="24"/>
        </w:rPr>
        <w:t xml:space="preserve">The standard timeline for design and construction of interconnection-related Distribution Upgrades is as follows: </w:t>
      </w:r>
      <w:proofErr w:type="spellStart"/>
      <w:r w:rsidRPr="006B5B03">
        <w:rPr>
          <w:rFonts w:ascii="Palatino Linotype" w:hAnsi="Palatino Linotype"/>
          <w:color w:val="231F20"/>
          <w:sz w:val="24"/>
          <w:szCs w:val="24"/>
        </w:rPr>
        <w:t>i</w:t>
      </w:r>
      <w:proofErr w:type="spellEnd"/>
      <w:r w:rsidRPr="006B5B03">
        <w:rPr>
          <w:rFonts w:ascii="Palatino Linotype" w:hAnsi="Palatino Linotype"/>
          <w:color w:val="231F20"/>
          <w:sz w:val="24"/>
          <w:szCs w:val="24"/>
        </w:rPr>
        <w:t xml:space="preserve">) 60 business days for design and </w:t>
      </w:r>
      <w:r w:rsidRPr="006B5B03" w:rsidR="00131335">
        <w:rPr>
          <w:rFonts w:ascii="Palatino Linotype" w:hAnsi="Palatino Linotype"/>
          <w:color w:val="231F20"/>
          <w:sz w:val="24"/>
          <w:szCs w:val="24"/>
        </w:rPr>
        <w:br/>
      </w:r>
      <w:r w:rsidRPr="006B5B03">
        <w:rPr>
          <w:rFonts w:ascii="Palatino Linotype" w:hAnsi="Palatino Linotype"/>
          <w:color w:val="231F20"/>
          <w:sz w:val="24"/>
          <w:szCs w:val="24"/>
        </w:rPr>
        <w:t xml:space="preserve">60 business days for construction, or ii) design and construction timelines as agreed to between Applicant and Distribution Provider. </w:t>
      </w:r>
    </w:p>
    <w:p w:rsidRPr="006B5B03" w:rsidR="00702E36" w:rsidP="00702E36" w:rsidRDefault="00702E36" w14:paraId="1F9474C0" w14:textId="77777777">
      <w:pPr>
        <w:widowControl w:val="0"/>
        <w:tabs>
          <w:tab w:val="left" w:pos="2157"/>
        </w:tabs>
        <w:autoSpaceDE w:val="0"/>
        <w:autoSpaceDN w:val="0"/>
        <w:rPr>
          <w:rFonts w:ascii="Palatino Linotype" w:hAnsi="Palatino Linotype"/>
          <w:color w:val="231F20"/>
          <w:sz w:val="24"/>
          <w:szCs w:val="24"/>
        </w:rPr>
      </w:pPr>
    </w:p>
    <w:p w:rsidRPr="006B5B03" w:rsidR="00702E36" w:rsidP="00702E36" w:rsidRDefault="00702E36" w14:paraId="1D4FA79B" w14:textId="77777777">
      <w:pPr>
        <w:widowControl w:val="0"/>
        <w:tabs>
          <w:tab w:val="left" w:pos="2157"/>
        </w:tabs>
        <w:autoSpaceDE w:val="0"/>
        <w:autoSpaceDN w:val="0"/>
        <w:rPr>
          <w:rFonts w:ascii="Palatino Linotype" w:hAnsi="Palatino Linotype"/>
          <w:color w:val="231F20"/>
          <w:sz w:val="24"/>
          <w:szCs w:val="24"/>
        </w:rPr>
      </w:pPr>
      <w:r w:rsidRPr="006B5B03">
        <w:rPr>
          <w:rFonts w:ascii="Palatino Linotype" w:hAnsi="Palatino Linotype"/>
          <w:color w:val="231F20"/>
          <w:sz w:val="24"/>
          <w:szCs w:val="24"/>
        </w:rPr>
        <w:t>The 60-day clock commences upon payment and after Applicant has done</w:t>
      </w:r>
    </w:p>
    <w:p w:rsidRPr="006B5B03" w:rsidR="0058211E" w:rsidP="00702E36" w:rsidRDefault="00702E36" w14:paraId="3C1B6BD4" w14:textId="77777777">
      <w:pPr>
        <w:widowControl w:val="0"/>
        <w:tabs>
          <w:tab w:val="left" w:pos="2157"/>
        </w:tabs>
        <w:autoSpaceDE w:val="0"/>
        <w:autoSpaceDN w:val="0"/>
        <w:rPr>
          <w:rFonts w:ascii="Palatino Linotype" w:hAnsi="Palatino Linotype"/>
          <w:color w:val="231F20"/>
          <w:sz w:val="24"/>
          <w:szCs w:val="24"/>
        </w:rPr>
        <w:sectPr w:rsidRPr="006B5B03" w:rsidR="0058211E" w:rsidSect="001626AD">
          <w:pgSz w:w="12240" w:h="15840" w:code="1"/>
          <w:pgMar w:top="1440" w:right="1440" w:bottom="1440" w:left="1440" w:header="720" w:footer="720" w:gutter="0"/>
          <w:cols w:space="720"/>
          <w:titlePg/>
        </w:sectPr>
      </w:pPr>
      <w:r w:rsidRPr="006B5B03">
        <w:rPr>
          <w:rFonts w:ascii="Palatino Linotype" w:hAnsi="Palatino Linotype"/>
          <w:color w:val="231F20"/>
          <w:sz w:val="24"/>
          <w:szCs w:val="24"/>
        </w:rPr>
        <w:t>everything necessary on its end to prepare for construction.</w:t>
      </w:r>
    </w:p>
    <w:p w:rsidRPr="006B5B03" w:rsidR="00702E36" w:rsidP="00702E36" w:rsidRDefault="00C327CB" w14:paraId="13DDA9D5" w14:textId="49C943FF">
      <w:pPr>
        <w:widowControl w:val="0"/>
        <w:tabs>
          <w:tab w:val="left" w:pos="2157"/>
        </w:tabs>
        <w:autoSpaceDE w:val="0"/>
        <w:autoSpaceDN w:val="0"/>
        <w:rPr>
          <w:rFonts w:ascii="Palatino Linotype" w:hAnsi="Palatino Linotype"/>
          <w:color w:val="231F20"/>
          <w:sz w:val="24"/>
          <w:szCs w:val="24"/>
        </w:rPr>
      </w:pPr>
      <w:r w:rsidRPr="006B5B03">
        <w:rPr>
          <w:rFonts w:ascii="Palatino Linotype" w:hAnsi="Palatino Linotype"/>
          <w:color w:val="231F20"/>
          <w:sz w:val="24"/>
          <w:szCs w:val="24"/>
        </w:rPr>
        <w:lastRenderedPageBreak/>
        <w:t xml:space="preserve">Appendix </w:t>
      </w:r>
      <w:r w:rsidRPr="006B5B03" w:rsidR="0079090E">
        <w:rPr>
          <w:rFonts w:ascii="Palatino Linotype" w:hAnsi="Palatino Linotype"/>
          <w:color w:val="231F20"/>
          <w:sz w:val="24"/>
          <w:szCs w:val="24"/>
        </w:rPr>
        <w:t>E</w:t>
      </w:r>
      <w:r w:rsidRPr="006B5B03">
        <w:rPr>
          <w:rFonts w:ascii="Palatino Linotype" w:hAnsi="Palatino Linotype"/>
          <w:color w:val="231F20"/>
          <w:sz w:val="24"/>
          <w:szCs w:val="24"/>
        </w:rPr>
        <w:t xml:space="preserve">: </w:t>
      </w:r>
      <w:r w:rsidRPr="006B5B03" w:rsidR="003719FE">
        <w:rPr>
          <w:rFonts w:ascii="Palatino Linotype" w:hAnsi="Palatino Linotype"/>
          <w:color w:val="231F20"/>
          <w:sz w:val="24"/>
          <w:szCs w:val="24"/>
        </w:rPr>
        <w:t>Interconnection Technical Framework Overview flow chart</w:t>
      </w:r>
      <w:r w:rsidRPr="006B5B03" w:rsidR="00904A13">
        <w:rPr>
          <w:rStyle w:val="FootnoteReference"/>
          <w:rFonts w:ascii="Palatino Linotype" w:hAnsi="Palatino Linotype"/>
          <w:color w:val="231F20"/>
          <w:sz w:val="24"/>
          <w:szCs w:val="24"/>
        </w:rPr>
        <w:footnoteReference w:id="177"/>
      </w:r>
    </w:p>
    <w:p w:rsidRPr="006B5B03" w:rsidR="00924843" w:rsidP="00702E36" w:rsidRDefault="00924843" w14:paraId="6E94C6B1" w14:textId="77777777">
      <w:pPr>
        <w:widowControl w:val="0"/>
        <w:tabs>
          <w:tab w:val="left" w:pos="2157"/>
        </w:tabs>
        <w:autoSpaceDE w:val="0"/>
        <w:autoSpaceDN w:val="0"/>
        <w:rPr>
          <w:rFonts w:ascii="Palatino Linotype" w:hAnsi="Palatino Linotype"/>
          <w:color w:val="231F20"/>
          <w:sz w:val="24"/>
          <w:szCs w:val="24"/>
        </w:rPr>
      </w:pPr>
    </w:p>
    <w:p w:rsidRPr="006B5B03" w:rsidR="00113027" w:rsidP="00551E32" w:rsidRDefault="00F2687C" w14:paraId="306A12A2" w14:textId="6F98A393">
      <w:pPr>
        <w:widowControl w:val="0"/>
        <w:tabs>
          <w:tab w:val="left" w:pos="2157"/>
        </w:tabs>
        <w:autoSpaceDE w:val="0"/>
        <w:autoSpaceDN w:val="0"/>
        <w:ind w:left="1440" w:right="-630" w:hanging="1440"/>
        <w:rPr>
          <w:rFonts w:ascii="Palatino Linotype" w:hAnsi="Palatino Linotype"/>
          <w:sz w:val="24"/>
          <w:szCs w:val="24"/>
        </w:rPr>
      </w:pPr>
      <w:r w:rsidRPr="006B5B03">
        <w:rPr>
          <w:rFonts w:ascii="Palatino Linotype" w:hAnsi="Palatino Linotype"/>
          <w:noProof/>
          <w:color w:val="231F20"/>
          <w:sz w:val="24"/>
          <w:szCs w:val="24"/>
        </w:rPr>
        <w:drawing>
          <wp:inline distT="0" distB="0" distL="0" distR="0" wp14:anchorId="7D910337" wp14:editId="0EA3D5E9">
            <wp:extent cx="5932452" cy="7224788"/>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20"/>
                    <a:stretch>
                      <a:fillRect/>
                    </a:stretch>
                  </pic:blipFill>
                  <pic:spPr>
                    <a:xfrm>
                      <a:off x="0" y="0"/>
                      <a:ext cx="5959779" cy="7258068"/>
                    </a:xfrm>
                    <a:prstGeom prst="rect">
                      <a:avLst/>
                    </a:prstGeom>
                  </pic:spPr>
                </pic:pic>
              </a:graphicData>
            </a:graphic>
          </wp:inline>
        </w:drawing>
      </w:r>
    </w:p>
    <w:sectPr w:rsidRPr="006B5B03" w:rsidR="00113027" w:rsidSect="00E14AB4">
      <w:pgSz w:w="12240" w:h="15840" w:code="1"/>
      <w:pgMar w:top="1350" w:right="1440" w:bottom="540" w:left="1440" w:header="72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76190" w14:textId="77777777" w:rsidR="00FE08AD" w:rsidRDefault="00FE08AD">
      <w:r>
        <w:separator/>
      </w:r>
    </w:p>
  </w:endnote>
  <w:endnote w:type="continuationSeparator" w:id="0">
    <w:p w14:paraId="3FCD6C97" w14:textId="77777777" w:rsidR="00FE08AD" w:rsidRDefault="00FE08AD">
      <w:r>
        <w:continuationSeparator/>
      </w:r>
    </w:p>
  </w:endnote>
  <w:endnote w:type="continuationNotice" w:id="1">
    <w:p w14:paraId="10C4F57C" w14:textId="77777777" w:rsidR="00FE08AD" w:rsidRDefault="00FE08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w:altName w:val="Book Antiqua"/>
    <w:panose1 w:val="00000000000000000000"/>
    <w:charset w:val="00"/>
    <w:family w:val="auto"/>
    <w:pitch w:val="variable"/>
    <w:sig w:usb0="00000087" w:usb1="00000000" w:usb2="00000000" w:usb3="00000000" w:csb0="0000001B"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MT">
    <w:altName w:val="Klee One"/>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407092"/>
      <w:docPartObj>
        <w:docPartGallery w:val="Page Numbers (Bottom of Page)"/>
        <w:docPartUnique/>
      </w:docPartObj>
    </w:sdtPr>
    <w:sdtEndPr>
      <w:rPr>
        <w:rFonts w:ascii="Palatino Linotype" w:hAnsi="Palatino Linotype"/>
        <w:noProof/>
        <w:sz w:val="24"/>
        <w:szCs w:val="18"/>
      </w:rPr>
    </w:sdtEndPr>
    <w:sdtContent>
      <w:p w14:paraId="42D7C7D1" w14:textId="77777777" w:rsidR="00090C6A" w:rsidRPr="00090C6A" w:rsidRDefault="00090C6A">
        <w:pPr>
          <w:pStyle w:val="Footer"/>
          <w:rPr>
            <w:sz w:val="22"/>
            <w:szCs w:val="22"/>
          </w:rPr>
        </w:pPr>
      </w:p>
      <w:p w14:paraId="303BD7FF" w14:textId="0781FFBA" w:rsidR="00A91C2F" w:rsidRPr="00090C6A" w:rsidRDefault="00C35A7C" w:rsidP="00F72038">
        <w:pPr>
          <w:pStyle w:val="Footer"/>
          <w:rPr>
            <w:rFonts w:ascii="Palatino Linotype" w:hAnsi="Palatino Linotype"/>
            <w:noProof/>
            <w:sz w:val="24"/>
            <w:szCs w:val="18"/>
          </w:rPr>
        </w:pPr>
        <w:r w:rsidRPr="00090C6A">
          <w:rPr>
            <w:rFonts w:ascii="Palatino Linotype" w:hAnsi="Palatino Linotype"/>
            <w:sz w:val="24"/>
            <w:szCs w:val="18"/>
          </w:rPr>
          <w:fldChar w:fldCharType="begin"/>
        </w:r>
        <w:r w:rsidRPr="00090C6A">
          <w:rPr>
            <w:rFonts w:ascii="Palatino Linotype" w:hAnsi="Palatino Linotype"/>
            <w:sz w:val="24"/>
            <w:szCs w:val="18"/>
          </w:rPr>
          <w:instrText xml:space="preserve"> PAGE   \* MERGEFORMAT </w:instrText>
        </w:r>
        <w:r w:rsidRPr="00090C6A">
          <w:rPr>
            <w:rFonts w:ascii="Palatino Linotype" w:hAnsi="Palatino Linotype"/>
            <w:sz w:val="24"/>
            <w:szCs w:val="18"/>
          </w:rPr>
          <w:fldChar w:fldCharType="separate"/>
        </w:r>
        <w:r w:rsidRPr="00090C6A">
          <w:rPr>
            <w:rFonts w:ascii="Palatino Linotype" w:hAnsi="Palatino Linotype"/>
            <w:noProof/>
            <w:sz w:val="24"/>
            <w:szCs w:val="18"/>
          </w:rPr>
          <w:t>2</w:t>
        </w:r>
        <w:r w:rsidRPr="00090C6A">
          <w:rPr>
            <w:rFonts w:ascii="Palatino Linotype" w:hAnsi="Palatino Linotype"/>
            <w:noProof/>
            <w:sz w:val="24"/>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45F3A" w14:textId="77777777" w:rsidR="00090C6A" w:rsidRPr="00090C6A" w:rsidRDefault="00090C6A">
    <w:pPr>
      <w:pStyle w:val="Footer"/>
      <w:tabs>
        <w:tab w:val="clear" w:pos="4320"/>
        <w:tab w:val="center" w:pos="4680"/>
      </w:tabs>
      <w:rPr>
        <w:rStyle w:val="PageNumber"/>
        <w:rFonts w:ascii="Palatino Linotype" w:hAnsi="Palatino Linotype"/>
        <w:sz w:val="22"/>
        <w:szCs w:val="22"/>
      </w:rPr>
    </w:pPr>
  </w:p>
  <w:p w14:paraId="63A43D63" w14:textId="7E0274E1" w:rsidR="00CF17DE" w:rsidRPr="006F31C7" w:rsidRDefault="000A73CC" w:rsidP="000A73CC">
    <w:pPr>
      <w:pStyle w:val="Footer"/>
      <w:tabs>
        <w:tab w:val="clear" w:pos="4320"/>
        <w:tab w:val="center" w:pos="4680"/>
      </w:tabs>
      <w:jc w:val="left"/>
      <w:rPr>
        <w:rFonts w:ascii="Palatino Linotype" w:hAnsi="Palatino Linotype"/>
        <w:sz w:val="24"/>
        <w:szCs w:val="18"/>
      </w:rPr>
    </w:pPr>
    <w:r w:rsidRPr="000A73CC">
      <w:rPr>
        <w:rStyle w:val="PageNumber"/>
        <w:rFonts w:ascii="Tahoma" w:hAnsi="Tahoma" w:cs="Tahoma"/>
        <w:sz w:val="22"/>
        <w:szCs w:val="16"/>
      </w:rPr>
      <w:t>477844644</w:t>
    </w:r>
    <w:r>
      <w:rPr>
        <w:rStyle w:val="PageNumber"/>
        <w:rFonts w:ascii="Palatino Linotype" w:hAnsi="Palatino Linotype"/>
        <w:sz w:val="24"/>
        <w:szCs w:val="18"/>
      </w:rPr>
      <w:tab/>
    </w:r>
    <w:r w:rsidR="00CF17DE" w:rsidRPr="006F31C7">
      <w:rPr>
        <w:rStyle w:val="PageNumber"/>
        <w:rFonts w:ascii="Palatino Linotype" w:hAnsi="Palatino Linotype"/>
        <w:sz w:val="24"/>
        <w:szCs w:val="18"/>
      </w:rPr>
      <w:fldChar w:fldCharType="begin"/>
    </w:r>
    <w:r w:rsidR="00CF17DE" w:rsidRPr="006F31C7">
      <w:rPr>
        <w:rStyle w:val="PageNumber"/>
        <w:rFonts w:ascii="Palatino Linotype" w:hAnsi="Palatino Linotype"/>
        <w:sz w:val="24"/>
        <w:szCs w:val="18"/>
      </w:rPr>
      <w:instrText xml:space="preserve"> PAGE </w:instrText>
    </w:r>
    <w:r w:rsidR="00CF17DE" w:rsidRPr="006F31C7">
      <w:rPr>
        <w:rStyle w:val="PageNumber"/>
        <w:rFonts w:ascii="Palatino Linotype" w:hAnsi="Palatino Linotype"/>
        <w:sz w:val="24"/>
        <w:szCs w:val="18"/>
      </w:rPr>
      <w:fldChar w:fldCharType="separate"/>
    </w:r>
    <w:r w:rsidR="00946E2C" w:rsidRPr="006F31C7">
      <w:rPr>
        <w:rStyle w:val="PageNumber"/>
        <w:rFonts w:ascii="Palatino Linotype" w:hAnsi="Palatino Linotype"/>
        <w:noProof/>
        <w:sz w:val="24"/>
        <w:szCs w:val="18"/>
      </w:rPr>
      <w:t>1</w:t>
    </w:r>
    <w:r w:rsidR="00CF17DE" w:rsidRPr="006F31C7">
      <w:rPr>
        <w:rStyle w:val="PageNumber"/>
        <w:rFonts w:ascii="Palatino Linotype" w:hAnsi="Palatino Linotype"/>
        <w:sz w:val="24"/>
        <w:szCs w:val="18"/>
      </w:rPr>
      <w:fldChar w:fldCharType="end"/>
    </w:r>
  </w:p>
  <w:p w14:paraId="20A1BC3D" w14:textId="77777777" w:rsidR="00A91C2F" w:rsidRPr="00090C6A" w:rsidRDefault="00A91C2F">
    <w:pPr>
      <w:rPr>
        <w:sz w:val="24"/>
        <w:szCs w:val="24"/>
      </w:rPr>
    </w:pPr>
  </w:p>
  <w:p w14:paraId="446AE853" w14:textId="77777777" w:rsidR="00A91C2F" w:rsidRDefault="00A91C2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3CA3A" w14:textId="77777777" w:rsidR="00373FBB" w:rsidRPr="00090C6A" w:rsidRDefault="00373FBB">
    <w:pPr>
      <w:pStyle w:val="Footer"/>
      <w:tabs>
        <w:tab w:val="clear" w:pos="4320"/>
        <w:tab w:val="center" w:pos="4680"/>
      </w:tabs>
      <w:rPr>
        <w:rStyle w:val="PageNumber"/>
        <w:rFonts w:ascii="Palatino Linotype" w:hAnsi="Palatino Linotype"/>
        <w:sz w:val="22"/>
        <w:szCs w:val="22"/>
      </w:rPr>
    </w:pPr>
  </w:p>
  <w:p w14:paraId="4211FD05" w14:textId="16BF3FC0" w:rsidR="00373FBB" w:rsidRPr="006F31C7" w:rsidRDefault="00373FBB" w:rsidP="000A73CC">
    <w:pPr>
      <w:pStyle w:val="Footer"/>
      <w:tabs>
        <w:tab w:val="clear" w:pos="4320"/>
        <w:tab w:val="center" w:pos="4680"/>
      </w:tabs>
      <w:jc w:val="left"/>
      <w:rPr>
        <w:rFonts w:ascii="Palatino Linotype" w:hAnsi="Palatino Linotype"/>
        <w:sz w:val="24"/>
        <w:szCs w:val="18"/>
      </w:rPr>
    </w:pPr>
    <w:r>
      <w:rPr>
        <w:rStyle w:val="PageNumber"/>
        <w:rFonts w:ascii="Palatino Linotype" w:hAnsi="Palatino Linotype"/>
        <w:sz w:val="24"/>
        <w:szCs w:val="18"/>
      </w:rPr>
      <w:tab/>
    </w:r>
    <w:r w:rsidRPr="006F31C7">
      <w:rPr>
        <w:rStyle w:val="PageNumber"/>
        <w:rFonts w:ascii="Palatino Linotype" w:hAnsi="Palatino Linotype"/>
        <w:sz w:val="24"/>
        <w:szCs w:val="18"/>
      </w:rPr>
      <w:fldChar w:fldCharType="begin"/>
    </w:r>
    <w:r w:rsidRPr="006F31C7">
      <w:rPr>
        <w:rStyle w:val="PageNumber"/>
        <w:rFonts w:ascii="Palatino Linotype" w:hAnsi="Palatino Linotype"/>
        <w:sz w:val="24"/>
        <w:szCs w:val="18"/>
      </w:rPr>
      <w:instrText xml:space="preserve"> PAGE </w:instrText>
    </w:r>
    <w:r w:rsidRPr="006F31C7">
      <w:rPr>
        <w:rStyle w:val="PageNumber"/>
        <w:rFonts w:ascii="Palatino Linotype" w:hAnsi="Palatino Linotype"/>
        <w:sz w:val="24"/>
        <w:szCs w:val="18"/>
      </w:rPr>
      <w:fldChar w:fldCharType="separate"/>
    </w:r>
    <w:r w:rsidRPr="006F31C7">
      <w:rPr>
        <w:rStyle w:val="PageNumber"/>
        <w:rFonts w:ascii="Palatino Linotype" w:hAnsi="Palatino Linotype"/>
        <w:noProof/>
        <w:sz w:val="24"/>
        <w:szCs w:val="18"/>
      </w:rPr>
      <w:t>1</w:t>
    </w:r>
    <w:r w:rsidRPr="006F31C7">
      <w:rPr>
        <w:rStyle w:val="PageNumber"/>
        <w:rFonts w:ascii="Palatino Linotype" w:hAnsi="Palatino Linotype"/>
        <w:sz w:val="24"/>
        <w:szCs w:val="18"/>
      </w:rPr>
      <w:fldChar w:fldCharType="end"/>
    </w:r>
  </w:p>
  <w:p w14:paraId="47247C83" w14:textId="77777777" w:rsidR="00373FBB" w:rsidRPr="00090C6A" w:rsidRDefault="00373FBB">
    <w:pPr>
      <w:rPr>
        <w:sz w:val="24"/>
        <w:szCs w:val="24"/>
      </w:rPr>
    </w:pPr>
  </w:p>
  <w:p w14:paraId="5DC9834E" w14:textId="77777777" w:rsidR="00373FBB" w:rsidRDefault="00373FB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EDEED" w14:textId="77777777" w:rsidR="00373FBB" w:rsidRPr="00090C6A" w:rsidRDefault="00373FBB">
    <w:pPr>
      <w:pStyle w:val="Footer"/>
      <w:tabs>
        <w:tab w:val="clear" w:pos="4320"/>
        <w:tab w:val="center" w:pos="4680"/>
      </w:tabs>
      <w:rPr>
        <w:rStyle w:val="PageNumber"/>
        <w:rFonts w:ascii="Palatino Linotype" w:hAnsi="Palatino Linotype"/>
        <w:sz w:val="22"/>
        <w:szCs w:val="22"/>
      </w:rPr>
    </w:pPr>
  </w:p>
  <w:p w14:paraId="4BCB0C54" w14:textId="4AB14FE3" w:rsidR="00373FBB" w:rsidRPr="006F31C7" w:rsidRDefault="00373FBB" w:rsidP="000A73CC">
    <w:pPr>
      <w:pStyle w:val="Footer"/>
      <w:tabs>
        <w:tab w:val="clear" w:pos="4320"/>
        <w:tab w:val="center" w:pos="4680"/>
      </w:tabs>
      <w:jc w:val="left"/>
      <w:rPr>
        <w:rFonts w:ascii="Palatino Linotype" w:hAnsi="Palatino Linotype"/>
        <w:sz w:val="24"/>
        <w:szCs w:val="18"/>
      </w:rPr>
    </w:pPr>
    <w:r>
      <w:rPr>
        <w:rStyle w:val="PageNumber"/>
        <w:rFonts w:ascii="Palatino Linotype" w:hAnsi="Palatino Linotype"/>
        <w:sz w:val="24"/>
        <w:szCs w:val="18"/>
      </w:rPr>
      <w:tab/>
    </w:r>
    <w:r w:rsidRPr="006F31C7">
      <w:rPr>
        <w:rStyle w:val="PageNumber"/>
        <w:rFonts w:ascii="Palatino Linotype" w:hAnsi="Palatino Linotype"/>
        <w:sz w:val="24"/>
        <w:szCs w:val="18"/>
      </w:rPr>
      <w:fldChar w:fldCharType="begin"/>
    </w:r>
    <w:r w:rsidRPr="006F31C7">
      <w:rPr>
        <w:rStyle w:val="PageNumber"/>
        <w:rFonts w:ascii="Palatino Linotype" w:hAnsi="Palatino Linotype"/>
        <w:sz w:val="24"/>
        <w:szCs w:val="18"/>
      </w:rPr>
      <w:instrText xml:space="preserve"> PAGE </w:instrText>
    </w:r>
    <w:r w:rsidRPr="006F31C7">
      <w:rPr>
        <w:rStyle w:val="PageNumber"/>
        <w:rFonts w:ascii="Palatino Linotype" w:hAnsi="Palatino Linotype"/>
        <w:sz w:val="24"/>
        <w:szCs w:val="18"/>
      </w:rPr>
      <w:fldChar w:fldCharType="separate"/>
    </w:r>
    <w:r w:rsidRPr="006F31C7">
      <w:rPr>
        <w:rStyle w:val="PageNumber"/>
        <w:rFonts w:ascii="Palatino Linotype" w:hAnsi="Palatino Linotype"/>
        <w:noProof/>
        <w:sz w:val="24"/>
        <w:szCs w:val="18"/>
      </w:rPr>
      <w:t>1</w:t>
    </w:r>
    <w:r w:rsidRPr="006F31C7">
      <w:rPr>
        <w:rStyle w:val="PageNumber"/>
        <w:rFonts w:ascii="Palatino Linotype" w:hAnsi="Palatino Linotype"/>
        <w:sz w:val="24"/>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01482" w14:textId="77777777" w:rsidR="00965355" w:rsidRDefault="00B54549" w:rsidP="000A73CC">
    <w:pPr>
      <w:pStyle w:val="Footer"/>
      <w:tabs>
        <w:tab w:val="clear" w:pos="4320"/>
        <w:tab w:val="center" w:pos="4680"/>
      </w:tabs>
      <w:jc w:val="left"/>
      <w:rPr>
        <w:rStyle w:val="PageNumber"/>
        <w:rFonts w:ascii="Palatino Linotype" w:hAnsi="Palatino Linotype"/>
        <w:sz w:val="24"/>
        <w:szCs w:val="18"/>
      </w:rPr>
    </w:pPr>
    <w:r>
      <w:rPr>
        <w:rStyle w:val="PageNumber"/>
        <w:rFonts w:ascii="Palatino Linotype" w:hAnsi="Palatino Linotype"/>
        <w:sz w:val="24"/>
        <w:szCs w:val="18"/>
      </w:rPr>
      <w:tab/>
    </w:r>
  </w:p>
  <w:p w14:paraId="31611E8E" w14:textId="651FAEA5" w:rsidR="00B54549" w:rsidRDefault="00965355" w:rsidP="000A73CC">
    <w:pPr>
      <w:pStyle w:val="Footer"/>
      <w:tabs>
        <w:tab w:val="clear" w:pos="4320"/>
        <w:tab w:val="center" w:pos="4680"/>
      </w:tabs>
      <w:jc w:val="left"/>
      <w:rPr>
        <w:rStyle w:val="PageNumber"/>
        <w:rFonts w:ascii="Palatino Linotype" w:hAnsi="Palatino Linotype"/>
        <w:sz w:val="24"/>
        <w:szCs w:val="18"/>
      </w:rPr>
    </w:pPr>
    <w:r>
      <w:rPr>
        <w:rStyle w:val="PageNumber"/>
        <w:rFonts w:ascii="Palatino Linotype" w:hAnsi="Palatino Linotype"/>
        <w:sz w:val="24"/>
        <w:szCs w:val="18"/>
      </w:rPr>
      <w:tab/>
    </w:r>
    <w:r w:rsidR="00B54549" w:rsidRPr="006F31C7">
      <w:rPr>
        <w:rStyle w:val="PageNumber"/>
        <w:rFonts w:ascii="Palatino Linotype" w:hAnsi="Palatino Linotype"/>
        <w:sz w:val="24"/>
        <w:szCs w:val="18"/>
      </w:rPr>
      <w:fldChar w:fldCharType="begin"/>
    </w:r>
    <w:r w:rsidR="00B54549" w:rsidRPr="006F31C7">
      <w:rPr>
        <w:rStyle w:val="PageNumber"/>
        <w:rFonts w:ascii="Palatino Linotype" w:hAnsi="Palatino Linotype"/>
        <w:sz w:val="24"/>
        <w:szCs w:val="18"/>
      </w:rPr>
      <w:instrText xml:space="preserve"> PAGE </w:instrText>
    </w:r>
    <w:r w:rsidR="00B54549" w:rsidRPr="006F31C7">
      <w:rPr>
        <w:rStyle w:val="PageNumber"/>
        <w:rFonts w:ascii="Palatino Linotype" w:hAnsi="Palatino Linotype"/>
        <w:sz w:val="24"/>
        <w:szCs w:val="18"/>
      </w:rPr>
      <w:fldChar w:fldCharType="separate"/>
    </w:r>
    <w:r w:rsidR="00B54549" w:rsidRPr="006F31C7">
      <w:rPr>
        <w:rStyle w:val="PageNumber"/>
        <w:rFonts w:ascii="Palatino Linotype" w:hAnsi="Palatino Linotype"/>
        <w:noProof/>
        <w:sz w:val="24"/>
        <w:szCs w:val="18"/>
      </w:rPr>
      <w:t>1</w:t>
    </w:r>
    <w:r w:rsidR="00B54549" w:rsidRPr="006F31C7">
      <w:rPr>
        <w:rStyle w:val="PageNumber"/>
        <w:rFonts w:ascii="Palatino Linotype" w:hAnsi="Palatino Linotype"/>
        <w:sz w:val="24"/>
        <w:szCs w:val="18"/>
      </w:rPr>
      <w:fldChar w:fldCharType="end"/>
    </w:r>
  </w:p>
  <w:p w14:paraId="6A2C85C5" w14:textId="77777777" w:rsidR="00F72038" w:rsidRPr="006F31C7" w:rsidRDefault="00F72038" w:rsidP="000A73CC">
    <w:pPr>
      <w:pStyle w:val="Footer"/>
      <w:tabs>
        <w:tab w:val="clear" w:pos="4320"/>
        <w:tab w:val="center" w:pos="4680"/>
      </w:tabs>
      <w:jc w:val="left"/>
      <w:rPr>
        <w:rFonts w:ascii="Palatino Linotype" w:hAnsi="Palatino Linotype"/>
        <w:sz w:val="24"/>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0AFB8" w14:textId="77777777" w:rsidR="00FE08AD" w:rsidRDefault="00FE08AD">
      <w:r>
        <w:separator/>
      </w:r>
    </w:p>
  </w:footnote>
  <w:footnote w:type="continuationSeparator" w:id="0">
    <w:p w14:paraId="6300B033" w14:textId="77777777" w:rsidR="00FE08AD" w:rsidRDefault="00FE08AD">
      <w:r>
        <w:continuationSeparator/>
      </w:r>
    </w:p>
  </w:footnote>
  <w:footnote w:type="continuationNotice" w:id="1">
    <w:p w14:paraId="0E2D2A9C" w14:textId="77777777" w:rsidR="00FE08AD" w:rsidRDefault="00FE08AD">
      <w:pPr>
        <w:rPr>
          <w:sz w:val="22"/>
        </w:rPr>
      </w:pPr>
    </w:p>
    <w:p w14:paraId="75C86761" w14:textId="77777777" w:rsidR="00FE08AD" w:rsidRDefault="00FE08AD">
      <w:pPr>
        <w:jc w:val="right"/>
        <w:rPr>
          <w:sz w:val="22"/>
        </w:rPr>
      </w:pPr>
      <w:r>
        <w:rPr>
          <w:i/>
          <w:sz w:val="22"/>
        </w:rPr>
        <w:t xml:space="preserve">Footnote </w:t>
      </w:r>
      <w:proofErr w:type="gramStart"/>
      <w:r>
        <w:rPr>
          <w:i/>
          <w:sz w:val="22"/>
        </w:rPr>
        <w:t>continued on</w:t>
      </w:r>
      <w:proofErr w:type="gramEnd"/>
      <w:r>
        <w:rPr>
          <w:i/>
          <w:sz w:val="22"/>
        </w:rPr>
        <w:t xml:space="preserve"> next page</w:t>
      </w:r>
    </w:p>
  </w:footnote>
  <w:footnote w:id="2">
    <w:p w14:paraId="1DA4C73A" w14:textId="1A4DD265" w:rsidR="001842A1" w:rsidRPr="006B5B03" w:rsidRDefault="001842A1" w:rsidP="00EF5265">
      <w:pPr>
        <w:pStyle w:val="FootnoteText"/>
        <w:numPr>
          <w:ilvl w:val="0"/>
          <w:numId w:val="0"/>
        </w:numPr>
        <w:rPr>
          <w:rFonts w:ascii="Palatino Linotype" w:hAnsi="Palatino Linotype"/>
          <w:sz w:val="22"/>
          <w:szCs w:val="18"/>
        </w:rPr>
      </w:pPr>
      <w:r w:rsidRPr="006B5B03">
        <w:rPr>
          <w:rStyle w:val="FootnoteReference"/>
          <w:rFonts w:ascii="Palatino Linotype" w:hAnsi="Palatino Linotype"/>
          <w:sz w:val="22"/>
          <w:szCs w:val="18"/>
        </w:rPr>
        <w:footnoteRef/>
      </w:r>
      <w:r w:rsidRPr="006B5B03">
        <w:rPr>
          <w:rFonts w:ascii="Palatino Linotype" w:hAnsi="Palatino Linotype"/>
          <w:sz w:val="22"/>
          <w:szCs w:val="18"/>
        </w:rPr>
        <w:t xml:space="preserve"> Integration Capacity Analysis is a methodology to assess the hosting capacity of an electric system based on its thermal, voltage, power quality, protection, and safety limits. </w:t>
      </w:r>
      <w:r w:rsidR="002507F7" w:rsidRPr="006B5B03">
        <w:rPr>
          <w:rFonts w:ascii="Palatino Linotype" w:hAnsi="Palatino Linotype"/>
          <w:sz w:val="22"/>
          <w:szCs w:val="18"/>
        </w:rPr>
        <w:t xml:space="preserve">  </w:t>
      </w:r>
      <w:r w:rsidR="00DB62E3" w:rsidRPr="006B5B03">
        <w:rPr>
          <w:rFonts w:ascii="Palatino Linotype" w:hAnsi="Palatino Linotype"/>
          <w:sz w:val="22"/>
          <w:szCs w:val="18"/>
        </w:rPr>
        <w:t xml:space="preserve">Hosting Capacity is an estimate of the amount of </w:t>
      </w:r>
      <w:r w:rsidR="00D83605" w:rsidRPr="006B5B03">
        <w:rPr>
          <w:rFonts w:ascii="Palatino Linotype" w:hAnsi="Palatino Linotype"/>
          <w:sz w:val="22"/>
          <w:szCs w:val="18"/>
        </w:rPr>
        <w:t>power output</w:t>
      </w:r>
      <w:r w:rsidR="00DB62E3" w:rsidRPr="006B5B03">
        <w:rPr>
          <w:rFonts w:ascii="Palatino Linotype" w:hAnsi="Palatino Linotype"/>
          <w:sz w:val="22"/>
          <w:szCs w:val="18"/>
        </w:rPr>
        <w:t xml:space="preserve"> that may be accommodated without adversely impacting power quality or reliability under current configurations and without requiring infrastructure upgrades.</w:t>
      </w:r>
      <w:r w:rsidRPr="006B5B03">
        <w:rPr>
          <w:rFonts w:ascii="Palatino Linotype" w:hAnsi="Palatino Linotype"/>
          <w:sz w:val="22"/>
          <w:szCs w:val="18"/>
        </w:rPr>
        <w:t xml:space="preserve"> </w:t>
      </w:r>
    </w:p>
  </w:footnote>
  <w:footnote w:id="3">
    <w:p w14:paraId="723ED0C3" w14:textId="24FE6717" w:rsidR="00AA5CDC" w:rsidRPr="006B5B03" w:rsidRDefault="00AA5CDC" w:rsidP="00AA5CDC">
      <w:pPr>
        <w:pStyle w:val="FootnoteText"/>
        <w:numPr>
          <w:ilvl w:val="0"/>
          <w:numId w:val="0"/>
        </w:numPr>
        <w:rPr>
          <w:rFonts w:ascii="Palatino Linotype" w:hAnsi="Palatino Linotype"/>
          <w:sz w:val="22"/>
          <w:szCs w:val="18"/>
        </w:rPr>
      </w:pPr>
      <w:r w:rsidRPr="006B5B03">
        <w:rPr>
          <w:rStyle w:val="FootnoteReference"/>
          <w:rFonts w:ascii="Palatino Linotype" w:hAnsi="Palatino Linotype"/>
          <w:sz w:val="22"/>
          <w:szCs w:val="18"/>
        </w:rPr>
        <w:footnoteRef/>
      </w:r>
      <w:r w:rsidRPr="006B5B03">
        <w:rPr>
          <w:rFonts w:ascii="Palatino Linotype" w:hAnsi="Palatino Linotype"/>
          <w:sz w:val="22"/>
          <w:szCs w:val="18"/>
        </w:rPr>
        <w:t xml:space="preserve"> The Smart Inverter Working Group (SIWG) grew out of a collaboration between the Commission and the California Energy Commission in early 2013. The collaboration identified the development of advanced inverter functionality as an important strategy to mitigate the impact of high penetrations of distributed energy resources.</w:t>
      </w:r>
    </w:p>
  </w:footnote>
  <w:footnote w:id="4">
    <w:p w14:paraId="391ECB8E" w14:textId="4BBC62AD" w:rsidR="00AA5CDC" w:rsidRPr="006B5B03" w:rsidRDefault="00AA5CDC" w:rsidP="00AA5CDC">
      <w:pPr>
        <w:pStyle w:val="FootnoteText"/>
        <w:numPr>
          <w:ilvl w:val="0"/>
          <w:numId w:val="0"/>
        </w:numPr>
        <w:rPr>
          <w:rFonts w:ascii="Palatino Linotype" w:hAnsi="Palatino Linotype"/>
          <w:sz w:val="22"/>
          <w:szCs w:val="18"/>
        </w:rPr>
      </w:pPr>
      <w:r w:rsidRPr="006B5B03">
        <w:rPr>
          <w:rStyle w:val="FootnoteReference"/>
          <w:rFonts w:ascii="Palatino Linotype" w:hAnsi="Palatino Linotype"/>
          <w:sz w:val="22"/>
          <w:szCs w:val="18"/>
        </w:rPr>
        <w:footnoteRef/>
      </w:r>
      <w:r w:rsidRPr="006B5B03">
        <w:rPr>
          <w:rFonts w:ascii="Palatino Linotype" w:hAnsi="Palatino Linotype"/>
          <w:sz w:val="22"/>
          <w:szCs w:val="18"/>
        </w:rPr>
        <w:t xml:space="preserve"> In Resolution Administrative Law Judge-347, the Commission established the Interconnection Discussion Forum (formerly known as the Rule 21 Working Group) as a venue to encourage discussion and collaboration between the Utilities and developers.</w:t>
      </w:r>
    </w:p>
  </w:footnote>
  <w:footnote w:id="5">
    <w:p w14:paraId="7DA1A40A" w14:textId="1ECC2F24" w:rsidR="00C07AB7" w:rsidRPr="006B5B03" w:rsidRDefault="00C07AB7" w:rsidP="00C07AB7">
      <w:pPr>
        <w:pStyle w:val="FootnoteText"/>
        <w:numPr>
          <w:ilvl w:val="0"/>
          <w:numId w:val="0"/>
        </w:numPr>
        <w:rPr>
          <w:rFonts w:ascii="Palatino Linotype" w:hAnsi="Palatino Linotype"/>
          <w:sz w:val="22"/>
          <w:szCs w:val="18"/>
        </w:rPr>
      </w:pPr>
      <w:r w:rsidRPr="006B5B03">
        <w:rPr>
          <w:rStyle w:val="FootnoteReference"/>
          <w:rFonts w:ascii="Palatino Linotype" w:hAnsi="Palatino Linotype"/>
          <w:sz w:val="22"/>
          <w:szCs w:val="18"/>
        </w:rPr>
        <w:footnoteRef/>
      </w:r>
      <w:r w:rsidRPr="006B5B03">
        <w:rPr>
          <w:rFonts w:ascii="Palatino Linotype" w:hAnsi="Palatino Linotype"/>
          <w:sz w:val="22"/>
          <w:szCs w:val="18"/>
        </w:rPr>
        <w:t xml:space="preserve"> PG&amp;E used the term “replace” and SCE used the term “supplement”.  But both ALs addressed all the OPs in the 60-day AL, except OPs 2, 12, and 23, which were filed under PG&amp;E 5915-E-A and SCE 4561-E.</w:t>
      </w:r>
    </w:p>
  </w:footnote>
  <w:footnote w:id="6">
    <w:p w14:paraId="61EE6DD5" w14:textId="77777777" w:rsidR="002D1380" w:rsidRPr="006B5B03" w:rsidRDefault="002D1380" w:rsidP="002D1380">
      <w:pPr>
        <w:pStyle w:val="FootnoteText"/>
        <w:numPr>
          <w:ilvl w:val="0"/>
          <w:numId w:val="0"/>
        </w:numPr>
        <w:rPr>
          <w:rFonts w:ascii="Palatino Linotype" w:hAnsi="Palatino Linotype"/>
          <w:sz w:val="22"/>
          <w:szCs w:val="18"/>
        </w:rPr>
      </w:pPr>
      <w:r w:rsidRPr="006B5B03">
        <w:rPr>
          <w:rStyle w:val="FootnoteReference"/>
          <w:rFonts w:ascii="Palatino Linotype" w:hAnsi="Palatino Linotype"/>
          <w:sz w:val="22"/>
          <w:szCs w:val="18"/>
        </w:rPr>
        <w:footnoteRef/>
      </w:r>
      <w:r w:rsidRPr="006B5B03">
        <w:rPr>
          <w:rFonts w:ascii="Palatino Linotype" w:hAnsi="Palatino Linotype"/>
          <w:sz w:val="22"/>
          <w:szCs w:val="18"/>
        </w:rPr>
        <w:t xml:space="preserve"> OP 2 adopted Proposal 8b. Pacific Gas and Electric Company, San Diego Gas &amp; Electric Company, and Southern California Edison Company (Utilities) shall use the Initial Review process to determine if Integration Capacity Analysis values at the proposed Point of Interconnection need to be updated using the Integration Capacity Analysis tool on the specific electrical node into the Initial Review process or running the Integration Capacity Analysis on all the electrical nodes in the circuit.  Utilities shall not perform additional Integration Capacity analyses as part of the interconnection process of projects with less than 30 kilovolt amperes nameplate capacity.  Utilities shall share the results of any Integration Capacity Analysis updates with the interconnecting generator and provide an explanation of changes to grid conditions or the interconnection queue.  Utilities shall comply with confidentiality provisions and data reduction policies.</w:t>
      </w:r>
    </w:p>
  </w:footnote>
  <w:footnote w:id="7">
    <w:p w14:paraId="12F8779F" w14:textId="77777777" w:rsidR="002D1380" w:rsidRPr="006B5B03" w:rsidRDefault="002D1380" w:rsidP="002D1380">
      <w:pPr>
        <w:pStyle w:val="FootnoteText"/>
        <w:numPr>
          <w:ilvl w:val="0"/>
          <w:numId w:val="0"/>
        </w:numPr>
        <w:rPr>
          <w:rFonts w:ascii="Palatino Linotype" w:hAnsi="Palatino Linotype"/>
          <w:sz w:val="22"/>
          <w:szCs w:val="18"/>
        </w:rPr>
      </w:pPr>
      <w:r w:rsidRPr="006B5B03">
        <w:rPr>
          <w:rStyle w:val="FootnoteReference"/>
          <w:rFonts w:ascii="Palatino Linotype" w:hAnsi="Palatino Linotype"/>
          <w:sz w:val="22"/>
          <w:szCs w:val="18"/>
        </w:rPr>
        <w:footnoteRef/>
      </w:r>
      <w:r w:rsidRPr="006B5B03">
        <w:rPr>
          <w:rFonts w:ascii="Palatino Linotype" w:hAnsi="Palatino Linotype"/>
          <w:sz w:val="22"/>
          <w:szCs w:val="18"/>
        </w:rPr>
        <w:t xml:space="preserve"> OP 5 adopted Proposal 8f1.  Pacific Gas and Electric Company, San Diego Gas &amp; Electric Company, and Southern California Edison Company shall include a new Screen in the Interconnection Rule 21 process, to be named Screen F1, which will determine whether a generating system’s short circuit contribution exceeds 1.2 per unit.</w:t>
      </w:r>
    </w:p>
  </w:footnote>
  <w:footnote w:id="8">
    <w:p w14:paraId="6111D02C" w14:textId="77777777" w:rsidR="002D1380" w:rsidRPr="006B5B03" w:rsidRDefault="002D1380" w:rsidP="002D1380">
      <w:pPr>
        <w:pStyle w:val="FootnoteText"/>
        <w:numPr>
          <w:ilvl w:val="0"/>
          <w:numId w:val="0"/>
        </w:numPr>
        <w:rPr>
          <w:rFonts w:ascii="Palatino Linotype" w:hAnsi="Palatino Linotype"/>
          <w:sz w:val="22"/>
          <w:szCs w:val="18"/>
        </w:rPr>
      </w:pPr>
      <w:r w:rsidRPr="006B5B03">
        <w:rPr>
          <w:rStyle w:val="FootnoteReference"/>
          <w:rFonts w:ascii="Palatino Linotype" w:hAnsi="Palatino Linotype"/>
          <w:sz w:val="22"/>
          <w:szCs w:val="18"/>
        </w:rPr>
        <w:footnoteRef/>
      </w:r>
      <w:r w:rsidRPr="006B5B03">
        <w:rPr>
          <w:rFonts w:ascii="Palatino Linotype" w:hAnsi="Palatino Linotype"/>
          <w:sz w:val="22"/>
          <w:szCs w:val="18"/>
        </w:rPr>
        <w:t xml:space="preserve"> OP 6 adopted modification 1 of Proposals 8f, 8g, 8h, and 8j.  Pacific Gas and Electric Company, San Diego Gas &amp; Electric Company, and Southern California Edison Company shall modify Interconnection Rule 21 to allow interconnection projects less than 30 kilovolt amperes to bypass Screens F, G, H, and J.</w:t>
      </w:r>
    </w:p>
  </w:footnote>
  <w:footnote w:id="9">
    <w:p w14:paraId="036C17C8" w14:textId="77777777" w:rsidR="002D1380" w:rsidRPr="006B5B03" w:rsidRDefault="002D1380" w:rsidP="002D1380">
      <w:pPr>
        <w:pStyle w:val="FootnoteText"/>
        <w:numPr>
          <w:ilvl w:val="0"/>
          <w:numId w:val="0"/>
        </w:numPr>
        <w:rPr>
          <w:rFonts w:ascii="Palatino Linotype" w:hAnsi="Palatino Linotype"/>
          <w:sz w:val="22"/>
          <w:szCs w:val="18"/>
        </w:rPr>
      </w:pPr>
      <w:r w:rsidRPr="006B5B03">
        <w:rPr>
          <w:rStyle w:val="FootnoteReference"/>
          <w:rFonts w:ascii="Palatino Linotype" w:hAnsi="Palatino Linotype"/>
          <w:sz w:val="22"/>
          <w:szCs w:val="18"/>
        </w:rPr>
        <w:footnoteRef/>
      </w:r>
      <w:r w:rsidRPr="006B5B03">
        <w:rPr>
          <w:rFonts w:ascii="Palatino Linotype" w:hAnsi="Palatino Linotype"/>
          <w:sz w:val="22"/>
          <w:szCs w:val="18"/>
        </w:rPr>
        <w:t xml:space="preserve"> OP 11 adopted Option B of Proposal 8m.  Pacific Gas and Electric Company, San Diego Gas &amp; Electric Company, and Southern California Edison Company (Utilities) shall apply a 10 percent buffer to the Integration Capacity Analysis-Static Grid profile and to the Integration Capacity Analysis-Operational Flexibility profile during review of Screen M of the Rule 21 Interconnection Application Process.  The need for the 10 percent buffer to the Integration Capacity Analysis-Operational Flexibility profile will</w:t>
      </w:r>
      <w:r w:rsidRPr="006B5B03">
        <w:rPr>
          <w:rFonts w:ascii="Palatino Linotype" w:hAnsi="Palatino Linotype"/>
          <w:sz w:val="22"/>
          <w:szCs w:val="22"/>
        </w:rPr>
        <w:t xml:space="preserve"> be revisited by the Commission</w:t>
      </w:r>
      <w:r w:rsidRPr="006B5B03">
        <w:rPr>
          <w:rFonts w:ascii="Palatino Linotype" w:hAnsi="Palatino Linotype"/>
          <w:sz w:val="20"/>
        </w:rPr>
        <w:t xml:space="preserve">.  </w:t>
      </w:r>
      <w:r w:rsidRPr="006B5B03">
        <w:rPr>
          <w:rFonts w:ascii="Palatino Linotype" w:hAnsi="Palatino Linotype"/>
          <w:sz w:val="22"/>
          <w:szCs w:val="18"/>
        </w:rPr>
        <w:t>Utilities shall collect data on the effectiveness of the 10 percent Integration Capacity Analysis-Operational Flexibility buffer (after consulting with the Commission’s Energy Division) and provide the data and a recommendation on whether to retain the buffer or adjust it, in the Advice Letter on buffers for Issue 9, as required by Ordering Paragraph 15.</w:t>
      </w:r>
    </w:p>
  </w:footnote>
  <w:footnote w:id="10">
    <w:p w14:paraId="64D9076E" w14:textId="77777777" w:rsidR="002D1380" w:rsidRPr="006B5B03" w:rsidRDefault="002D1380" w:rsidP="002D1380">
      <w:pPr>
        <w:pStyle w:val="FootnoteText"/>
        <w:numPr>
          <w:ilvl w:val="0"/>
          <w:numId w:val="0"/>
        </w:numPr>
        <w:rPr>
          <w:rFonts w:ascii="Palatino Linotype" w:hAnsi="Palatino Linotype"/>
          <w:sz w:val="22"/>
          <w:szCs w:val="18"/>
        </w:rPr>
      </w:pPr>
      <w:r w:rsidRPr="006B5B03">
        <w:rPr>
          <w:rStyle w:val="FootnoteReference"/>
          <w:rFonts w:ascii="Palatino Linotype" w:hAnsi="Palatino Linotype"/>
          <w:sz w:val="22"/>
          <w:szCs w:val="18"/>
        </w:rPr>
        <w:footnoteRef/>
      </w:r>
      <w:r w:rsidRPr="006B5B03">
        <w:rPr>
          <w:rFonts w:ascii="Palatino Linotype" w:hAnsi="Palatino Linotype"/>
          <w:sz w:val="22"/>
          <w:szCs w:val="18"/>
        </w:rPr>
        <w:t xml:space="preserve"> </w:t>
      </w:r>
      <w:bookmarkStart w:id="3" w:name="_Hlk83895544"/>
      <w:r w:rsidRPr="006B5B03">
        <w:rPr>
          <w:rFonts w:ascii="Palatino Linotype" w:hAnsi="Palatino Linotype"/>
          <w:sz w:val="22"/>
          <w:szCs w:val="18"/>
        </w:rPr>
        <w:t xml:space="preserve">OP 12 adopted Proposal 8n.  Pacific Gas and Electric Company, San Diego Gas &amp; Electric Company, and Southern California Edison Company shall update Screen N of the Rule 21 Interconnection Application Process to account for thermal overload, while adjusting for the following three scenarios:  </w:t>
      </w:r>
      <w:proofErr w:type="spellStart"/>
      <w:r w:rsidRPr="006B5B03">
        <w:rPr>
          <w:rFonts w:ascii="Palatino Linotype" w:hAnsi="Palatino Linotype"/>
          <w:sz w:val="22"/>
          <w:szCs w:val="18"/>
        </w:rPr>
        <w:t>i</w:t>
      </w:r>
      <w:proofErr w:type="spellEnd"/>
      <w:r w:rsidRPr="006B5B03">
        <w:rPr>
          <w:rFonts w:ascii="Palatino Linotype" w:hAnsi="Palatino Linotype"/>
          <w:sz w:val="22"/>
          <w:szCs w:val="18"/>
        </w:rPr>
        <w:t>) when the Interconnection Request is below the updated Integration Capacity Analysis value and passes Screen F1; ii) when the Interconnection Request is above the updated Integration Capacity Analysis value or fails Screen F1; and iii) when Integration Capacity Analysis information is not available.</w:t>
      </w:r>
      <w:bookmarkEnd w:id="3"/>
    </w:p>
  </w:footnote>
  <w:footnote w:id="11">
    <w:p w14:paraId="74FEF481" w14:textId="77777777" w:rsidR="002D1380" w:rsidRPr="006B5B03" w:rsidRDefault="002D1380" w:rsidP="002D1380">
      <w:pPr>
        <w:pStyle w:val="FootnoteText"/>
        <w:numPr>
          <w:ilvl w:val="0"/>
          <w:numId w:val="0"/>
        </w:numPr>
        <w:rPr>
          <w:rFonts w:ascii="Palatino Linotype" w:hAnsi="Palatino Linotype"/>
          <w:sz w:val="22"/>
          <w:szCs w:val="18"/>
        </w:rPr>
      </w:pPr>
      <w:r w:rsidRPr="006B5B03">
        <w:rPr>
          <w:rStyle w:val="FootnoteReference"/>
          <w:rFonts w:ascii="Palatino Linotype" w:hAnsi="Palatino Linotype"/>
          <w:sz w:val="22"/>
          <w:szCs w:val="18"/>
        </w:rPr>
        <w:footnoteRef/>
      </w:r>
      <w:r w:rsidRPr="006B5B03">
        <w:rPr>
          <w:rFonts w:ascii="Palatino Linotype" w:hAnsi="Palatino Linotype"/>
          <w:sz w:val="22"/>
          <w:szCs w:val="18"/>
        </w:rPr>
        <w:t xml:space="preserve"> OP 23 adopted Proposal 12c.  It establishes a standard timeline for design and construction of interconnection-related distribution upgrades as follows:  </w:t>
      </w:r>
      <w:proofErr w:type="spellStart"/>
      <w:r w:rsidRPr="006B5B03">
        <w:rPr>
          <w:rFonts w:ascii="Palatino Linotype" w:hAnsi="Palatino Linotype"/>
          <w:sz w:val="22"/>
          <w:szCs w:val="18"/>
        </w:rPr>
        <w:t>i</w:t>
      </w:r>
      <w:proofErr w:type="spellEnd"/>
      <w:r w:rsidRPr="006B5B03">
        <w:rPr>
          <w:rFonts w:ascii="Palatino Linotype" w:hAnsi="Palatino Linotype"/>
          <w:sz w:val="22"/>
          <w:szCs w:val="18"/>
        </w:rPr>
        <w:t>) 60 business days for design and 60 business days for construction, or ii) design and construction timelines as agreed with the customer.  The 60-day clock commences upon payment and after the customer has done everything necessary on their end to prepare for construction.</w:t>
      </w:r>
    </w:p>
  </w:footnote>
  <w:footnote w:id="12">
    <w:p w14:paraId="5DD15454" w14:textId="77777777" w:rsidR="005555F2" w:rsidRPr="006B5B03" w:rsidRDefault="005555F2" w:rsidP="005555F2">
      <w:pPr>
        <w:pStyle w:val="FootnoteText"/>
        <w:numPr>
          <w:ilvl w:val="0"/>
          <w:numId w:val="0"/>
        </w:numPr>
        <w:rPr>
          <w:rFonts w:ascii="Palatino Linotype" w:hAnsi="Palatino Linotype"/>
          <w:sz w:val="22"/>
          <w:szCs w:val="18"/>
        </w:rPr>
      </w:pPr>
      <w:r w:rsidRPr="006B5B03">
        <w:rPr>
          <w:rStyle w:val="FootnoteReference"/>
          <w:rFonts w:ascii="Palatino Linotype" w:hAnsi="Palatino Linotype"/>
          <w:sz w:val="22"/>
          <w:szCs w:val="18"/>
        </w:rPr>
        <w:footnoteRef/>
      </w:r>
      <w:r w:rsidRPr="006B5B03">
        <w:rPr>
          <w:rFonts w:ascii="Palatino Linotype" w:hAnsi="Palatino Linotype"/>
          <w:sz w:val="22"/>
          <w:szCs w:val="18"/>
        </w:rPr>
        <w:t xml:space="preserve"> OP 8 adopted Option C of Proposal 8k on an interim basis until resolution of Issue 18 in Working Group Four.  Pacific Gas and Electric Company shall: modify Screen L in Interconnection Rule 21 to include the transmission overvoltage and transmission anti-islanding tests currently in Screen M.</w:t>
      </w:r>
    </w:p>
  </w:footnote>
  <w:footnote w:id="13">
    <w:p w14:paraId="57B48E8C" w14:textId="77777777" w:rsidR="0044490F" w:rsidRPr="006B5B03" w:rsidRDefault="00734BFA" w:rsidP="00551E32">
      <w:pPr>
        <w:pStyle w:val="FootnoteText"/>
        <w:numPr>
          <w:ilvl w:val="0"/>
          <w:numId w:val="0"/>
        </w:numPr>
        <w:rPr>
          <w:rFonts w:ascii="Palatino Linotype" w:hAnsi="Palatino Linotype"/>
          <w:sz w:val="22"/>
          <w:szCs w:val="18"/>
        </w:rPr>
      </w:pPr>
      <w:r w:rsidRPr="006B5B03">
        <w:rPr>
          <w:rStyle w:val="FootnoteReference"/>
          <w:rFonts w:ascii="Palatino Linotype" w:hAnsi="Palatino Linotype"/>
          <w:sz w:val="22"/>
          <w:szCs w:val="18"/>
        </w:rPr>
        <w:footnoteRef/>
      </w:r>
      <w:r w:rsidRPr="006B5B03">
        <w:rPr>
          <w:rFonts w:ascii="Palatino Linotype" w:hAnsi="Palatino Linotype"/>
          <w:sz w:val="22"/>
          <w:szCs w:val="18"/>
        </w:rPr>
        <w:t xml:space="preserve"> </w:t>
      </w:r>
      <w:r w:rsidR="0044490F" w:rsidRPr="006B5B03">
        <w:rPr>
          <w:rFonts w:ascii="Palatino Linotype" w:hAnsi="Palatino Linotype"/>
          <w:sz w:val="22"/>
          <w:szCs w:val="18"/>
        </w:rPr>
        <w:t xml:space="preserve">Section 16.5. (Rule 16.5) of the Rules of Practice and Procedure - Correction of Obvious Errors, reads as follow: </w:t>
      </w:r>
    </w:p>
    <w:p w14:paraId="44CD74BD" w14:textId="5EA70F23" w:rsidR="0044490F" w:rsidRPr="006B5B03" w:rsidRDefault="000A4582" w:rsidP="00551E32">
      <w:pPr>
        <w:pStyle w:val="FootnoteText"/>
        <w:numPr>
          <w:ilvl w:val="0"/>
          <w:numId w:val="0"/>
        </w:numPr>
        <w:rPr>
          <w:rFonts w:ascii="Palatino Linotype" w:hAnsi="Palatino Linotype"/>
          <w:sz w:val="22"/>
          <w:szCs w:val="18"/>
        </w:rPr>
      </w:pPr>
      <w:r w:rsidRPr="006B5B03">
        <w:rPr>
          <w:rFonts w:ascii="Palatino Linotype" w:hAnsi="Palatino Linotype"/>
          <w:sz w:val="22"/>
          <w:szCs w:val="18"/>
        </w:rPr>
        <w:t>“</w:t>
      </w:r>
      <w:r w:rsidR="0044490F" w:rsidRPr="006B5B03">
        <w:rPr>
          <w:rFonts w:ascii="Palatino Linotype" w:hAnsi="Palatino Linotype"/>
          <w:sz w:val="22"/>
          <w:szCs w:val="18"/>
        </w:rPr>
        <w:t>Correction of obvious typographical errors or omissions in Commission decisions may be requested by letter to the Executive Director, with a copy sent at the same time to all parties to the proceeding. Note: Authority cited: Section 1701, Public Utilities Code. Reference: Section 1708, Public Utilities Code.</w:t>
      </w:r>
      <w:r w:rsidRPr="006B5B03">
        <w:rPr>
          <w:rFonts w:ascii="Palatino Linotype" w:hAnsi="Palatino Linotype"/>
          <w:sz w:val="22"/>
          <w:szCs w:val="18"/>
        </w:rPr>
        <w:t>”</w:t>
      </w:r>
    </w:p>
    <w:p w14:paraId="4F672EB1" w14:textId="1904555F" w:rsidR="00734BFA" w:rsidRDefault="00734BFA" w:rsidP="00551E32">
      <w:pPr>
        <w:pStyle w:val="FootnoteText"/>
        <w:numPr>
          <w:ilvl w:val="0"/>
          <w:numId w:val="0"/>
        </w:numPr>
        <w:ind w:left="360" w:hanging="360"/>
      </w:pPr>
    </w:p>
  </w:footnote>
  <w:footnote w:id="14">
    <w:p w14:paraId="7922F060" w14:textId="7DFA42FD" w:rsidR="00903C71" w:rsidRPr="006B5B03" w:rsidRDefault="00903C71" w:rsidP="00903C71">
      <w:pPr>
        <w:pStyle w:val="FootnoteText"/>
        <w:numPr>
          <w:ilvl w:val="0"/>
          <w:numId w:val="0"/>
        </w:numPr>
        <w:rPr>
          <w:rFonts w:ascii="Palatino Linotype" w:hAnsi="Palatino Linotype"/>
          <w:sz w:val="22"/>
          <w:szCs w:val="18"/>
        </w:rPr>
      </w:pPr>
      <w:r w:rsidRPr="006B5B03">
        <w:rPr>
          <w:rStyle w:val="FootnoteReference"/>
          <w:rFonts w:ascii="Palatino Linotype" w:hAnsi="Palatino Linotype"/>
          <w:sz w:val="22"/>
          <w:szCs w:val="18"/>
        </w:rPr>
        <w:footnoteRef/>
      </w:r>
      <w:r w:rsidRPr="006B5B03">
        <w:rPr>
          <w:rFonts w:ascii="Palatino Linotype" w:hAnsi="Palatino Linotype"/>
          <w:sz w:val="22"/>
          <w:szCs w:val="18"/>
        </w:rPr>
        <w:t xml:space="preserve"> The ICA produces 576 values corresponding to a minimum and maximum load day for every month, for 12 months.  The Integration Capacity Analysis Static Grid (SG) 576 profile is the minimum Integration Capacity Analysis values at each of the 576 hours for the most limiting of these categories: thermal, voltage, power quality, and protection.  The purpose of Integration Capacity Analysis (ICA) is to provide information on the distribution system’s hosting capacity and informs interconnection applicants about project siting and sizing. The Distribution Resources Plan Working Group anticipate that, with the Integration Capacity Analysis, developers should be able to submit a </w:t>
      </w:r>
      <w:r w:rsidRPr="006B5B03">
        <w:rPr>
          <w:rFonts w:ascii="Palatino Linotype" w:hAnsi="Palatino Linotype"/>
          <w:sz w:val="20"/>
          <w:szCs w:val="16"/>
        </w:rPr>
        <w:t xml:space="preserve">Rule 21 Fast Track application for distributed energy resource interconnection up to the </w:t>
      </w:r>
      <w:r w:rsidRPr="006B5B03">
        <w:rPr>
          <w:rFonts w:ascii="Palatino Linotype" w:hAnsi="Palatino Linotype"/>
          <w:sz w:val="22"/>
          <w:szCs w:val="18"/>
        </w:rPr>
        <w:t xml:space="preserve">identified Integration Capacity Analysis value at the proposed point of interconnection and bypass those Screens representing criteria the Integration Capacity Analysis has already evaluated.  </w:t>
      </w:r>
    </w:p>
  </w:footnote>
  <w:footnote w:id="15">
    <w:p w14:paraId="4C6C9C11" w14:textId="77777777" w:rsidR="00903C71" w:rsidRPr="006B5B03" w:rsidRDefault="00903C71" w:rsidP="00903C71">
      <w:pPr>
        <w:pStyle w:val="FootnoteText"/>
        <w:numPr>
          <w:ilvl w:val="0"/>
          <w:numId w:val="0"/>
        </w:numPr>
        <w:rPr>
          <w:rFonts w:ascii="Palatino Linotype" w:hAnsi="Palatino Linotype"/>
          <w:sz w:val="22"/>
          <w:szCs w:val="18"/>
        </w:rPr>
      </w:pPr>
      <w:r w:rsidRPr="006B5B03">
        <w:rPr>
          <w:rStyle w:val="FootnoteReference"/>
          <w:rFonts w:ascii="Palatino Linotype" w:hAnsi="Palatino Linotype"/>
          <w:sz w:val="22"/>
          <w:szCs w:val="18"/>
        </w:rPr>
        <w:footnoteRef/>
      </w:r>
      <w:r w:rsidRPr="006B5B03">
        <w:rPr>
          <w:rFonts w:ascii="Palatino Linotype" w:hAnsi="Palatino Linotype"/>
          <w:sz w:val="22"/>
          <w:szCs w:val="18"/>
        </w:rPr>
        <w:t xml:space="preserve"> The Integration Capacity Analysis Operational Flexibility (OF) 576 profile is the same as the static grid profile but includes safety as one of the categories.  Where the safety Integration Capacity Analysis value is not the lowest of all the categories, the two profiles are the same.</w:t>
      </w:r>
    </w:p>
  </w:footnote>
  <w:footnote w:id="16">
    <w:p w14:paraId="2DA797A3" w14:textId="77777777" w:rsidR="001F469D" w:rsidRPr="006B5B03" w:rsidRDefault="001F469D" w:rsidP="001F469D">
      <w:pPr>
        <w:pStyle w:val="FootnoteText"/>
        <w:numPr>
          <w:ilvl w:val="0"/>
          <w:numId w:val="0"/>
        </w:numPr>
        <w:ind w:left="360" w:hanging="360"/>
        <w:rPr>
          <w:rFonts w:ascii="Palatino Linotype" w:hAnsi="Palatino Linotype"/>
          <w:sz w:val="22"/>
          <w:szCs w:val="18"/>
        </w:rPr>
      </w:pPr>
      <w:r w:rsidRPr="006B5B03">
        <w:rPr>
          <w:rStyle w:val="FootnoteReference"/>
          <w:rFonts w:ascii="Palatino Linotype" w:hAnsi="Palatino Linotype"/>
          <w:sz w:val="22"/>
          <w:szCs w:val="18"/>
        </w:rPr>
        <w:footnoteRef/>
      </w:r>
      <w:r w:rsidRPr="006B5B03">
        <w:rPr>
          <w:rFonts w:ascii="Palatino Linotype" w:hAnsi="Palatino Linotype"/>
          <w:sz w:val="22"/>
          <w:szCs w:val="18"/>
        </w:rPr>
        <w:t xml:space="preserve"> Email transmittal from IREC to the Energy Division dated November 10, 2021.</w:t>
      </w:r>
    </w:p>
  </w:footnote>
  <w:footnote w:id="17">
    <w:p w14:paraId="7CD4FAA6" w14:textId="5855D374" w:rsidR="002C56AA" w:rsidRPr="006B5B03" w:rsidRDefault="002C56AA" w:rsidP="00372FEA">
      <w:pPr>
        <w:pStyle w:val="FootnoteText"/>
        <w:numPr>
          <w:ilvl w:val="0"/>
          <w:numId w:val="0"/>
        </w:numPr>
        <w:ind w:left="360" w:hanging="360"/>
        <w:rPr>
          <w:rFonts w:ascii="Palatino Linotype" w:hAnsi="Palatino Linotype"/>
          <w:sz w:val="22"/>
          <w:szCs w:val="18"/>
        </w:rPr>
      </w:pPr>
      <w:r w:rsidRPr="006B5B03">
        <w:rPr>
          <w:rStyle w:val="FootnoteReference"/>
          <w:rFonts w:ascii="Palatino Linotype" w:hAnsi="Palatino Linotype"/>
          <w:sz w:val="22"/>
          <w:szCs w:val="18"/>
        </w:rPr>
        <w:footnoteRef/>
      </w:r>
      <w:r w:rsidRPr="006B5B03">
        <w:rPr>
          <w:rFonts w:ascii="Palatino Linotype" w:hAnsi="Palatino Linotype"/>
          <w:sz w:val="22"/>
          <w:szCs w:val="18"/>
        </w:rPr>
        <w:t xml:space="preserve"> </w:t>
      </w:r>
      <w:proofErr w:type="gramStart"/>
      <w:r w:rsidRPr="006B5B03">
        <w:rPr>
          <w:rFonts w:ascii="Palatino Linotype" w:hAnsi="Palatino Linotype"/>
          <w:sz w:val="22"/>
          <w:szCs w:val="18"/>
        </w:rPr>
        <w:t>GPI protest</w:t>
      </w:r>
      <w:r w:rsidR="007F74E5" w:rsidRPr="006B5B03">
        <w:rPr>
          <w:rFonts w:ascii="Palatino Linotype" w:hAnsi="Palatino Linotype"/>
          <w:sz w:val="22"/>
          <w:szCs w:val="18"/>
        </w:rPr>
        <w:t xml:space="preserve"> </w:t>
      </w:r>
      <w:r w:rsidR="004F633E" w:rsidRPr="006B5B03">
        <w:rPr>
          <w:rFonts w:ascii="Palatino Linotype" w:hAnsi="Palatino Linotype"/>
          <w:sz w:val="22"/>
          <w:szCs w:val="18"/>
        </w:rPr>
        <w:t>of</w:t>
      </w:r>
      <w:r w:rsidR="007F74E5" w:rsidRPr="006B5B03">
        <w:rPr>
          <w:rFonts w:ascii="Palatino Linotype" w:hAnsi="Palatino Linotype"/>
          <w:sz w:val="22"/>
          <w:szCs w:val="18"/>
        </w:rPr>
        <w:t xml:space="preserve"> SCE AL 4561-E,</w:t>
      </w:r>
      <w:proofErr w:type="gramEnd"/>
      <w:r w:rsidR="00372FEA" w:rsidRPr="006B5B03">
        <w:rPr>
          <w:rFonts w:ascii="Palatino Linotype" w:hAnsi="Palatino Linotype"/>
          <w:sz w:val="22"/>
          <w:szCs w:val="22"/>
        </w:rPr>
        <w:t xml:space="preserve"> dated </w:t>
      </w:r>
      <w:r w:rsidR="00372FEA" w:rsidRPr="006B5B03">
        <w:rPr>
          <w:rFonts w:ascii="Palatino Linotype" w:hAnsi="Palatino Linotype"/>
          <w:sz w:val="22"/>
          <w:szCs w:val="18"/>
        </w:rPr>
        <w:t xml:space="preserve">August 26, 2021, </w:t>
      </w:r>
      <w:r w:rsidR="007F74E5" w:rsidRPr="006B5B03">
        <w:rPr>
          <w:rFonts w:ascii="Palatino Linotype" w:hAnsi="Palatino Linotype"/>
          <w:sz w:val="22"/>
          <w:szCs w:val="18"/>
        </w:rPr>
        <w:t>at 2</w:t>
      </w:r>
      <w:r w:rsidR="004E01A6" w:rsidRPr="006B5B03">
        <w:rPr>
          <w:rFonts w:ascii="Palatino Linotype" w:hAnsi="Palatino Linotype"/>
          <w:sz w:val="22"/>
          <w:szCs w:val="18"/>
        </w:rPr>
        <w:t>.</w:t>
      </w:r>
    </w:p>
  </w:footnote>
  <w:footnote w:id="18">
    <w:p w14:paraId="707447C1" w14:textId="3FFF5237" w:rsidR="00EA6557" w:rsidRPr="006B5B03" w:rsidRDefault="00EA6557" w:rsidP="007F74E5">
      <w:pPr>
        <w:pStyle w:val="FootnoteText"/>
        <w:numPr>
          <w:ilvl w:val="0"/>
          <w:numId w:val="0"/>
        </w:numPr>
        <w:rPr>
          <w:rFonts w:ascii="Palatino Linotype" w:hAnsi="Palatino Linotype"/>
          <w:sz w:val="22"/>
          <w:szCs w:val="18"/>
        </w:rPr>
      </w:pPr>
      <w:r w:rsidRPr="006B5B03">
        <w:rPr>
          <w:rStyle w:val="FootnoteReference"/>
          <w:rFonts w:ascii="Palatino Linotype" w:hAnsi="Palatino Linotype"/>
          <w:sz w:val="22"/>
          <w:szCs w:val="18"/>
        </w:rPr>
        <w:footnoteRef/>
      </w:r>
      <w:r w:rsidRPr="006B5B03">
        <w:rPr>
          <w:rFonts w:ascii="Palatino Linotype" w:hAnsi="Palatino Linotype"/>
          <w:sz w:val="22"/>
          <w:szCs w:val="18"/>
        </w:rPr>
        <w:t xml:space="preserve"> </w:t>
      </w:r>
      <w:proofErr w:type="gramStart"/>
      <w:r w:rsidR="00600F62" w:rsidRPr="006B5B03">
        <w:rPr>
          <w:rFonts w:ascii="Palatino Linotype" w:hAnsi="Palatino Linotype"/>
          <w:sz w:val="22"/>
          <w:szCs w:val="18"/>
        </w:rPr>
        <w:t xml:space="preserve">GPI protest </w:t>
      </w:r>
      <w:r w:rsidR="004F633E" w:rsidRPr="006B5B03">
        <w:rPr>
          <w:rFonts w:ascii="Palatino Linotype" w:hAnsi="Palatino Linotype"/>
          <w:sz w:val="22"/>
          <w:szCs w:val="18"/>
        </w:rPr>
        <w:t>of SCE 4561-E</w:t>
      </w:r>
      <w:r w:rsidR="006F56E5" w:rsidRPr="006B5B03">
        <w:rPr>
          <w:rFonts w:ascii="Palatino Linotype" w:hAnsi="Palatino Linotype"/>
          <w:sz w:val="22"/>
          <w:szCs w:val="18"/>
        </w:rPr>
        <w:t>,</w:t>
      </w:r>
      <w:proofErr w:type="gramEnd"/>
      <w:r w:rsidR="006F56E5" w:rsidRPr="006B5B03">
        <w:rPr>
          <w:rFonts w:ascii="Palatino Linotype" w:hAnsi="Palatino Linotype"/>
          <w:sz w:val="22"/>
          <w:szCs w:val="18"/>
        </w:rPr>
        <w:t xml:space="preserve"> dated August 26, 2021,</w:t>
      </w:r>
      <w:r w:rsidR="004F633E" w:rsidRPr="006B5B03">
        <w:rPr>
          <w:rFonts w:ascii="Palatino Linotype" w:hAnsi="Palatino Linotype"/>
          <w:sz w:val="22"/>
          <w:szCs w:val="18"/>
        </w:rPr>
        <w:t xml:space="preserve"> at 3.  </w:t>
      </w:r>
      <w:r w:rsidR="00717235" w:rsidRPr="006B5B03">
        <w:rPr>
          <w:rFonts w:ascii="Palatino Linotype" w:hAnsi="Palatino Linotype"/>
          <w:sz w:val="22"/>
          <w:szCs w:val="18"/>
        </w:rPr>
        <w:t xml:space="preserve">Page 35 of </w:t>
      </w:r>
      <w:r w:rsidR="007E576D" w:rsidRPr="006B5B03">
        <w:rPr>
          <w:rFonts w:ascii="Palatino Linotype" w:hAnsi="Palatino Linotype"/>
          <w:sz w:val="22"/>
          <w:szCs w:val="18"/>
        </w:rPr>
        <w:t>D.20-09-035 reads: “</w:t>
      </w:r>
      <w:r w:rsidR="003B7776" w:rsidRPr="006B5B03">
        <w:rPr>
          <w:rFonts w:ascii="Palatino Linotype" w:hAnsi="Palatino Linotype"/>
          <w:sz w:val="22"/>
          <w:szCs w:val="18"/>
        </w:rPr>
        <w:t>projects that are below the Integration Capacity Analysis values may still be required to go to Supplemental Review or Detailed Study even [sic] if they fail the other screens not evaluated by the Integrated Capacity Analysis.”</w:t>
      </w:r>
    </w:p>
  </w:footnote>
  <w:footnote w:id="19">
    <w:p w14:paraId="5335DE66" w14:textId="70850A4F" w:rsidR="00FD5334" w:rsidRPr="006B5B03" w:rsidRDefault="00FD5334">
      <w:pPr>
        <w:pStyle w:val="FootnoteText"/>
        <w:numPr>
          <w:ilvl w:val="0"/>
          <w:numId w:val="0"/>
        </w:numPr>
        <w:rPr>
          <w:rFonts w:ascii="Palatino Linotype" w:hAnsi="Palatino Linotype"/>
          <w:sz w:val="22"/>
          <w:szCs w:val="18"/>
        </w:rPr>
      </w:pPr>
      <w:r w:rsidRPr="006B5B03">
        <w:rPr>
          <w:rStyle w:val="FootnoteReference"/>
          <w:rFonts w:ascii="Palatino Linotype" w:hAnsi="Palatino Linotype"/>
          <w:sz w:val="22"/>
          <w:szCs w:val="18"/>
        </w:rPr>
        <w:footnoteRef/>
      </w:r>
      <w:r w:rsidRPr="006B5B03">
        <w:rPr>
          <w:rFonts w:ascii="Palatino Linotype" w:hAnsi="Palatino Linotype"/>
          <w:sz w:val="22"/>
          <w:szCs w:val="18"/>
        </w:rPr>
        <w:t xml:space="preserve"> IREC protest of SDG&amp;E AL 3677-E</w:t>
      </w:r>
      <w:r w:rsidR="00394CCC" w:rsidRPr="006B5B03">
        <w:rPr>
          <w:rFonts w:ascii="Palatino Linotype" w:hAnsi="Palatino Linotype"/>
          <w:sz w:val="22"/>
          <w:szCs w:val="18"/>
        </w:rPr>
        <w:t>-A</w:t>
      </w:r>
      <w:r w:rsidRPr="006B5B03">
        <w:rPr>
          <w:rFonts w:ascii="Palatino Linotype" w:hAnsi="Palatino Linotype"/>
          <w:sz w:val="22"/>
          <w:szCs w:val="18"/>
        </w:rPr>
        <w:t>, PG&amp;E AL 5915-E</w:t>
      </w:r>
      <w:r w:rsidR="00394CCC" w:rsidRPr="006B5B03">
        <w:rPr>
          <w:rFonts w:ascii="Palatino Linotype" w:hAnsi="Palatino Linotype"/>
          <w:sz w:val="22"/>
          <w:szCs w:val="18"/>
        </w:rPr>
        <w:t>-A</w:t>
      </w:r>
      <w:r w:rsidRPr="006B5B03">
        <w:rPr>
          <w:rFonts w:ascii="Palatino Linotype" w:hAnsi="Palatino Linotype"/>
          <w:sz w:val="22"/>
          <w:szCs w:val="18"/>
        </w:rPr>
        <w:t xml:space="preserve">, and SCE AL </w:t>
      </w:r>
      <w:r w:rsidR="00F04E06" w:rsidRPr="006B5B03">
        <w:rPr>
          <w:rFonts w:ascii="Palatino Linotype" w:hAnsi="Palatino Linotype"/>
          <w:sz w:val="22"/>
          <w:szCs w:val="18"/>
        </w:rPr>
        <w:t>4561</w:t>
      </w:r>
      <w:r w:rsidRPr="006B5B03">
        <w:rPr>
          <w:rFonts w:ascii="Palatino Linotype" w:hAnsi="Palatino Linotype"/>
          <w:sz w:val="22"/>
          <w:szCs w:val="18"/>
        </w:rPr>
        <w:t xml:space="preserve">-E, </w:t>
      </w:r>
      <w:r w:rsidR="00394CCC" w:rsidRPr="006B5B03">
        <w:rPr>
          <w:rFonts w:ascii="Palatino Linotype" w:hAnsi="Palatino Linotype"/>
          <w:sz w:val="22"/>
          <w:szCs w:val="18"/>
        </w:rPr>
        <w:t xml:space="preserve">dated September 10, 2021, </w:t>
      </w:r>
      <w:r w:rsidRPr="006B5B03">
        <w:rPr>
          <w:rFonts w:ascii="Palatino Linotype" w:hAnsi="Palatino Linotype"/>
          <w:sz w:val="22"/>
          <w:szCs w:val="18"/>
        </w:rPr>
        <w:t>at 14</w:t>
      </w:r>
      <w:r w:rsidR="004E01A6" w:rsidRPr="006B5B03">
        <w:rPr>
          <w:rFonts w:ascii="Palatino Linotype" w:hAnsi="Palatino Linotype"/>
          <w:sz w:val="22"/>
          <w:szCs w:val="18"/>
        </w:rPr>
        <w:t>.</w:t>
      </w:r>
    </w:p>
  </w:footnote>
  <w:footnote w:id="20">
    <w:p w14:paraId="3E00FB65" w14:textId="5F90FE5C" w:rsidR="008E780F" w:rsidRPr="006B5B03" w:rsidRDefault="008E780F" w:rsidP="008E780F">
      <w:pPr>
        <w:pStyle w:val="FootnoteText"/>
        <w:numPr>
          <w:ilvl w:val="0"/>
          <w:numId w:val="0"/>
        </w:numPr>
        <w:ind w:left="360" w:hanging="360"/>
        <w:rPr>
          <w:rFonts w:ascii="Palatino Linotype" w:hAnsi="Palatino Linotype"/>
          <w:sz w:val="22"/>
          <w:szCs w:val="18"/>
        </w:rPr>
      </w:pPr>
      <w:r w:rsidRPr="006B5B03">
        <w:rPr>
          <w:rStyle w:val="FootnoteReference"/>
          <w:rFonts w:ascii="Palatino Linotype" w:hAnsi="Palatino Linotype"/>
          <w:sz w:val="22"/>
          <w:szCs w:val="18"/>
        </w:rPr>
        <w:footnoteRef/>
      </w:r>
      <w:r w:rsidRPr="006B5B03">
        <w:rPr>
          <w:rFonts w:ascii="Palatino Linotype" w:hAnsi="Palatino Linotype"/>
          <w:sz w:val="22"/>
          <w:szCs w:val="18"/>
        </w:rPr>
        <w:t xml:space="preserve"> SCE Reply to Protest </w:t>
      </w:r>
      <w:r w:rsidR="00293389" w:rsidRPr="006B5B03">
        <w:rPr>
          <w:rFonts w:ascii="Palatino Linotype" w:hAnsi="Palatino Linotype"/>
          <w:sz w:val="22"/>
          <w:szCs w:val="18"/>
        </w:rPr>
        <w:t xml:space="preserve">of AL 4561-E, </w:t>
      </w:r>
      <w:r w:rsidRPr="006B5B03">
        <w:rPr>
          <w:rFonts w:ascii="Palatino Linotype" w:hAnsi="Palatino Linotype"/>
          <w:sz w:val="22"/>
          <w:szCs w:val="18"/>
        </w:rPr>
        <w:t xml:space="preserve">dated </w:t>
      </w:r>
      <w:r w:rsidR="00293389" w:rsidRPr="006B5B03">
        <w:rPr>
          <w:rFonts w:ascii="Palatino Linotype" w:hAnsi="Palatino Linotype"/>
          <w:sz w:val="22"/>
          <w:szCs w:val="18"/>
        </w:rPr>
        <w:t xml:space="preserve">September 2, 2021, at </w:t>
      </w:r>
      <w:r w:rsidR="0035575E" w:rsidRPr="006B5B03">
        <w:rPr>
          <w:rFonts w:ascii="Palatino Linotype" w:hAnsi="Palatino Linotype"/>
          <w:sz w:val="22"/>
          <w:szCs w:val="18"/>
        </w:rPr>
        <w:t>1</w:t>
      </w:r>
      <w:r w:rsidR="004E01A6" w:rsidRPr="006B5B03">
        <w:rPr>
          <w:rFonts w:ascii="Palatino Linotype" w:hAnsi="Palatino Linotype"/>
          <w:sz w:val="22"/>
          <w:szCs w:val="18"/>
        </w:rPr>
        <w:t>.</w:t>
      </w:r>
    </w:p>
  </w:footnote>
  <w:footnote w:id="21">
    <w:p w14:paraId="41B92108" w14:textId="37D5D338" w:rsidR="00473A2B" w:rsidRPr="006B5B03" w:rsidRDefault="00473A2B" w:rsidP="00964798">
      <w:pPr>
        <w:spacing w:after="240"/>
        <w:rPr>
          <w:rFonts w:ascii="Palatino Linotype" w:hAnsi="Palatino Linotype"/>
          <w:sz w:val="24"/>
          <w:szCs w:val="18"/>
        </w:rPr>
      </w:pPr>
      <w:r w:rsidRPr="006B5B03">
        <w:rPr>
          <w:rStyle w:val="FootnoteReference"/>
          <w:rFonts w:ascii="Palatino Linotype" w:hAnsi="Palatino Linotype"/>
          <w:sz w:val="22"/>
          <w:szCs w:val="18"/>
        </w:rPr>
        <w:footnoteRef/>
      </w:r>
      <w:r w:rsidRPr="006B5B03">
        <w:rPr>
          <w:rStyle w:val="FootnoteReference"/>
          <w:rFonts w:ascii="Palatino Linotype" w:hAnsi="Palatino Linotype"/>
          <w:sz w:val="22"/>
          <w:szCs w:val="18"/>
        </w:rPr>
        <w:t xml:space="preserve"> </w:t>
      </w:r>
      <w:r w:rsidRPr="006B5B03">
        <w:rPr>
          <w:rFonts w:ascii="Palatino Linotype" w:hAnsi="Palatino Linotype"/>
          <w:iCs/>
          <w:sz w:val="24"/>
          <w:szCs w:val="18"/>
        </w:rPr>
        <w:t>D.20-09-035 at 23</w:t>
      </w:r>
      <w:r w:rsidR="004E01A6" w:rsidRPr="006B5B03">
        <w:rPr>
          <w:rFonts w:ascii="Palatino Linotype" w:hAnsi="Palatino Linotype"/>
          <w:iCs/>
          <w:sz w:val="24"/>
          <w:szCs w:val="18"/>
        </w:rPr>
        <w:t>.</w:t>
      </w:r>
      <w:r w:rsidRPr="006B5B03">
        <w:rPr>
          <w:rFonts w:ascii="Palatino Linotype" w:hAnsi="Palatino Linotype"/>
          <w:sz w:val="24"/>
          <w:szCs w:val="18"/>
        </w:rPr>
        <w:t xml:space="preserve"> </w:t>
      </w:r>
    </w:p>
  </w:footnote>
  <w:footnote w:id="22">
    <w:p w14:paraId="42A1B135" w14:textId="197CB785" w:rsidR="00B33B6B" w:rsidRPr="006B5B03" w:rsidRDefault="00B33B6B" w:rsidP="000A3B17">
      <w:pPr>
        <w:pStyle w:val="FootnoteText"/>
        <w:numPr>
          <w:ilvl w:val="0"/>
          <w:numId w:val="0"/>
        </w:numPr>
        <w:rPr>
          <w:rFonts w:ascii="Palatino Linotype" w:hAnsi="Palatino Linotype"/>
          <w:sz w:val="22"/>
          <w:szCs w:val="18"/>
        </w:rPr>
      </w:pPr>
      <w:r w:rsidRPr="006B5B03">
        <w:rPr>
          <w:rStyle w:val="FootnoteReference"/>
          <w:rFonts w:ascii="Palatino Linotype" w:hAnsi="Palatino Linotype"/>
          <w:sz w:val="22"/>
          <w:szCs w:val="18"/>
        </w:rPr>
        <w:footnoteRef/>
      </w:r>
      <w:r w:rsidRPr="006B5B03">
        <w:rPr>
          <w:rFonts w:ascii="Palatino Linotype" w:hAnsi="Palatino Linotype"/>
          <w:sz w:val="22"/>
          <w:szCs w:val="18"/>
        </w:rPr>
        <w:t xml:space="preserve"> </w:t>
      </w:r>
      <w:r w:rsidR="00E373CD" w:rsidRPr="006B5B03">
        <w:rPr>
          <w:rFonts w:ascii="Palatino Linotype" w:hAnsi="Palatino Linotype"/>
          <w:sz w:val="22"/>
          <w:szCs w:val="18"/>
        </w:rPr>
        <w:t xml:space="preserve">IREC protest to SDG&amp;E AL 3677-E, PG&amp;E AL 5915-E, and SCE AL 4402-E, </w:t>
      </w:r>
      <w:r w:rsidR="002546C3" w:rsidRPr="006B5B03">
        <w:rPr>
          <w:rFonts w:ascii="Palatino Linotype" w:hAnsi="Palatino Linotype"/>
          <w:sz w:val="22"/>
          <w:szCs w:val="18"/>
        </w:rPr>
        <w:t xml:space="preserve">dated </w:t>
      </w:r>
      <w:r w:rsidR="00C62725" w:rsidRPr="006B5B03">
        <w:rPr>
          <w:rFonts w:ascii="Palatino Linotype" w:hAnsi="Palatino Linotype"/>
          <w:sz w:val="22"/>
          <w:szCs w:val="18"/>
        </w:rPr>
        <w:t xml:space="preserve">February 17, 2021, </w:t>
      </w:r>
      <w:r w:rsidR="00E373CD" w:rsidRPr="006B5B03">
        <w:rPr>
          <w:rFonts w:ascii="Palatino Linotype" w:hAnsi="Palatino Linotype"/>
          <w:sz w:val="22"/>
          <w:szCs w:val="18"/>
        </w:rPr>
        <w:t>at 4</w:t>
      </w:r>
      <w:r w:rsidR="004E01A6" w:rsidRPr="006B5B03">
        <w:rPr>
          <w:rFonts w:ascii="Palatino Linotype" w:hAnsi="Palatino Linotype"/>
          <w:sz w:val="22"/>
          <w:szCs w:val="18"/>
        </w:rPr>
        <w:t>.</w:t>
      </w:r>
    </w:p>
  </w:footnote>
  <w:footnote w:id="23">
    <w:p w14:paraId="431D1824" w14:textId="62232377" w:rsidR="00B71D3E" w:rsidRPr="006B5B03" w:rsidRDefault="00B71D3E" w:rsidP="00DD66A1">
      <w:pPr>
        <w:pStyle w:val="FootnoteText"/>
        <w:numPr>
          <w:ilvl w:val="0"/>
          <w:numId w:val="0"/>
        </w:numPr>
        <w:rPr>
          <w:rFonts w:ascii="Palatino Linotype" w:hAnsi="Palatino Linotype"/>
          <w:sz w:val="22"/>
          <w:szCs w:val="18"/>
        </w:rPr>
      </w:pPr>
      <w:r w:rsidRPr="006B5B03">
        <w:rPr>
          <w:rStyle w:val="FootnoteReference"/>
          <w:rFonts w:ascii="Palatino Linotype" w:hAnsi="Palatino Linotype"/>
          <w:sz w:val="22"/>
          <w:szCs w:val="18"/>
        </w:rPr>
        <w:footnoteRef/>
      </w:r>
      <w:r w:rsidRPr="006B5B03">
        <w:rPr>
          <w:rFonts w:ascii="Palatino Linotype" w:hAnsi="Palatino Linotype"/>
          <w:sz w:val="22"/>
          <w:szCs w:val="18"/>
        </w:rPr>
        <w:t xml:space="preserve"> </w:t>
      </w:r>
      <w:r w:rsidR="004C140B" w:rsidRPr="006B5B03">
        <w:rPr>
          <w:rFonts w:ascii="Palatino Linotype" w:hAnsi="Palatino Linotype"/>
          <w:sz w:val="22"/>
          <w:szCs w:val="18"/>
        </w:rPr>
        <w:t>IREC protest to SDG&amp;E AL 3677-E</w:t>
      </w:r>
      <w:r w:rsidR="000F3754" w:rsidRPr="006B5B03">
        <w:rPr>
          <w:rFonts w:ascii="Palatino Linotype" w:hAnsi="Palatino Linotype"/>
          <w:sz w:val="22"/>
          <w:szCs w:val="18"/>
        </w:rPr>
        <w:t>-A</w:t>
      </w:r>
      <w:r w:rsidR="004C140B" w:rsidRPr="006B5B03">
        <w:rPr>
          <w:rFonts w:ascii="Palatino Linotype" w:hAnsi="Palatino Linotype"/>
          <w:sz w:val="22"/>
          <w:szCs w:val="18"/>
        </w:rPr>
        <w:t>, PG&amp;E AL 5915-E</w:t>
      </w:r>
      <w:r w:rsidR="000F3754" w:rsidRPr="006B5B03">
        <w:rPr>
          <w:rFonts w:ascii="Palatino Linotype" w:hAnsi="Palatino Linotype"/>
          <w:sz w:val="22"/>
          <w:szCs w:val="18"/>
        </w:rPr>
        <w:t>-A</w:t>
      </w:r>
      <w:r w:rsidR="004C140B" w:rsidRPr="006B5B03">
        <w:rPr>
          <w:rFonts w:ascii="Palatino Linotype" w:hAnsi="Palatino Linotype"/>
          <w:sz w:val="22"/>
          <w:szCs w:val="18"/>
        </w:rPr>
        <w:t xml:space="preserve">, and SCE AL 4561-E dated </w:t>
      </w:r>
      <w:r w:rsidR="003C4043" w:rsidRPr="006B5B03">
        <w:rPr>
          <w:rFonts w:ascii="Palatino Linotype" w:hAnsi="Palatino Linotype"/>
          <w:sz w:val="22"/>
          <w:szCs w:val="18"/>
        </w:rPr>
        <w:t>September 10</w:t>
      </w:r>
      <w:r w:rsidR="004C140B" w:rsidRPr="006B5B03">
        <w:rPr>
          <w:rFonts w:ascii="Palatino Linotype" w:hAnsi="Palatino Linotype"/>
          <w:sz w:val="22"/>
          <w:szCs w:val="18"/>
        </w:rPr>
        <w:t>, 2021, at 15.</w:t>
      </w:r>
    </w:p>
  </w:footnote>
  <w:footnote w:id="24">
    <w:p w14:paraId="7FDFBC02" w14:textId="6496EDFB" w:rsidR="00EA7332" w:rsidRPr="00CE64F6" w:rsidRDefault="00EA7332" w:rsidP="00077334">
      <w:pPr>
        <w:pStyle w:val="FootnoteText"/>
        <w:numPr>
          <w:ilvl w:val="0"/>
          <w:numId w:val="0"/>
        </w:numPr>
        <w:rPr>
          <w:rFonts w:ascii="Palatino Linotype" w:hAnsi="Palatino Linotype"/>
          <w:sz w:val="22"/>
          <w:szCs w:val="22"/>
        </w:rPr>
      </w:pPr>
      <w:r w:rsidRPr="00CE64F6">
        <w:rPr>
          <w:rStyle w:val="FootnoteReference"/>
          <w:rFonts w:ascii="Palatino Linotype" w:hAnsi="Palatino Linotype"/>
          <w:sz w:val="22"/>
          <w:szCs w:val="22"/>
        </w:rPr>
        <w:footnoteRef/>
      </w:r>
      <w:r w:rsidRPr="00CE64F6">
        <w:rPr>
          <w:rFonts w:ascii="Palatino Linotype" w:hAnsi="Palatino Linotype"/>
          <w:sz w:val="22"/>
          <w:szCs w:val="22"/>
        </w:rPr>
        <w:t xml:space="preserve"> </w:t>
      </w:r>
      <w:r w:rsidR="002F53A3" w:rsidRPr="00CE64F6">
        <w:rPr>
          <w:rFonts w:ascii="Palatino Linotype" w:hAnsi="Palatino Linotype"/>
          <w:sz w:val="22"/>
          <w:szCs w:val="22"/>
        </w:rPr>
        <w:t xml:space="preserve">The ICA produces 576 values, a minimum and maximum load day for every month, for 12 months.  </w:t>
      </w:r>
      <w:r w:rsidR="00C621CA" w:rsidRPr="00CE64F6">
        <w:rPr>
          <w:rFonts w:ascii="Palatino Linotype" w:hAnsi="Palatino Linotype"/>
          <w:sz w:val="22"/>
          <w:szCs w:val="22"/>
        </w:rPr>
        <w:t>The Integration Capacity Analysis Static Grid (SG) 576 profile is the minimum Integration Capacity Analysis values at each of the 576 hours for the most limiting of these categories: thermal, voltage, power quality, and protection.</w:t>
      </w:r>
      <w:r w:rsidR="00A94ECB" w:rsidRPr="00CE64F6">
        <w:rPr>
          <w:rFonts w:ascii="Palatino Linotype" w:hAnsi="Palatino Linotype"/>
          <w:sz w:val="22"/>
          <w:szCs w:val="22"/>
        </w:rPr>
        <w:t xml:space="preserve">    </w:t>
      </w:r>
    </w:p>
  </w:footnote>
  <w:footnote w:id="25">
    <w:p w14:paraId="1573B12B" w14:textId="3BC526E8" w:rsidR="00C621CA" w:rsidRPr="00CE64F6" w:rsidRDefault="00C621CA" w:rsidP="00077334">
      <w:pPr>
        <w:pStyle w:val="FootnoteText"/>
        <w:numPr>
          <w:ilvl w:val="0"/>
          <w:numId w:val="0"/>
        </w:numPr>
        <w:rPr>
          <w:rFonts w:ascii="Palatino Linotype" w:hAnsi="Palatino Linotype"/>
          <w:sz w:val="22"/>
          <w:szCs w:val="22"/>
        </w:rPr>
      </w:pPr>
      <w:r w:rsidRPr="00CE64F6">
        <w:rPr>
          <w:rStyle w:val="FootnoteReference"/>
          <w:rFonts w:ascii="Palatino Linotype" w:hAnsi="Palatino Linotype"/>
          <w:sz w:val="22"/>
          <w:szCs w:val="22"/>
        </w:rPr>
        <w:footnoteRef/>
      </w:r>
      <w:r w:rsidRPr="00CE64F6">
        <w:rPr>
          <w:rFonts w:ascii="Palatino Linotype" w:hAnsi="Palatino Linotype"/>
          <w:sz w:val="22"/>
          <w:szCs w:val="22"/>
        </w:rPr>
        <w:t xml:space="preserve"> </w:t>
      </w:r>
      <w:r w:rsidR="00FC672E" w:rsidRPr="00CE64F6">
        <w:rPr>
          <w:rFonts w:ascii="Palatino Linotype" w:hAnsi="Palatino Linotype"/>
          <w:sz w:val="22"/>
          <w:szCs w:val="22"/>
        </w:rPr>
        <w:t>The Integration Capacity Analysis Operational Flexibility (OF) 576 profile is the same as the static grid profile but includes safety as one of the categories.  Where the safety Integration Capacity Analysis value is not the lowest of all the categories, the two profiles are the same.</w:t>
      </w:r>
    </w:p>
  </w:footnote>
  <w:footnote w:id="26">
    <w:p w14:paraId="5C914A1F" w14:textId="7820DCFE" w:rsidR="00A012B9" w:rsidRPr="00CE64F6" w:rsidRDefault="00A012B9" w:rsidP="00A012B9">
      <w:pPr>
        <w:pStyle w:val="FootnoteText"/>
        <w:numPr>
          <w:ilvl w:val="0"/>
          <w:numId w:val="0"/>
        </w:numPr>
        <w:ind w:left="360" w:hanging="360"/>
        <w:rPr>
          <w:rFonts w:ascii="Palatino Linotype" w:hAnsi="Palatino Linotype"/>
          <w:sz w:val="22"/>
          <w:szCs w:val="22"/>
        </w:rPr>
      </w:pPr>
      <w:r w:rsidRPr="00CE64F6">
        <w:rPr>
          <w:rStyle w:val="FootnoteReference"/>
          <w:rFonts w:ascii="Palatino Linotype" w:hAnsi="Palatino Linotype"/>
          <w:sz w:val="22"/>
          <w:szCs w:val="22"/>
        </w:rPr>
        <w:footnoteRef/>
      </w:r>
      <w:r w:rsidRPr="00CE64F6">
        <w:rPr>
          <w:rFonts w:ascii="Palatino Linotype" w:hAnsi="Palatino Linotype"/>
          <w:sz w:val="22"/>
          <w:szCs w:val="22"/>
        </w:rPr>
        <w:t xml:space="preserve"> </w:t>
      </w:r>
      <w:proofErr w:type="gramStart"/>
      <w:r w:rsidRPr="00CE64F6">
        <w:rPr>
          <w:rFonts w:ascii="Palatino Linotype" w:hAnsi="Palatino Linotype"/>
          <w:sz w:val="22"/>
          <w:szCs w:val="22"/>
        </w:rPr>
        <w:t>GPI protest of SCE AL 4561-E</w:t>
      </w:r>
      <w:r w:rsidR="004C56DC" w:rsidRPr="00CE64F6">
        <w:rPr>
          <w:rFonts w:ascii="Palatino Linotype" w:hAnsi="Palatino Linotype"/>
          <w:sz w:val="22"/>
          <w:szCs w:val="22"/>
        </w:rPr>
        <w:t>,</w:t>
      </w:r>
      <w:proofErr w:type="gramEnd"/>
      <w:r w:rsidRPr="00CE64F6">
        <w:rPr>
          <w:rFonts w:ascii="Palatino Linotype" w:hAnsi="Palatino Linotype"/>
          <w:sz w:val="22"/>
          <w:szCs w:val="22"/>
        </w:rPr>
        <w:t xml:space="preserve"> dated August 26, 2021, at 1</w:t>
      </w:r>
      <w:r w:rsidR="004E01A6" w:rsidRPr="00CE64F6">
        <w:rPr>
          <w:rFonts w:ascii="Palatino Linotype" w:hAnsi="Palatino Linotype"/>
          <w:sz w:val="22"/>
          <w:szCs w:val="22"/>
        </w:rPr>
        <w:t>.</w:t>
      </w:r>
    </w:p>
  </w:footnote>
  <w:footnote w:id="27">
    <w:p w14:paraId="4CD55F87" w14:textId="78A9F07D" w:rsidR="00A012B9" w:rsidRPr="00CE64F6" w:rsidRDefault="00A012B9" w:rsidP="00A012B9">
      <w:pPr>
        <w:pStyle w:val="FootnoteText"/>
        <w:numPr>
          <w:ilvl w:val="0"/>
          <w:numId w:val="0"/>
        </w:numPr>
        <w:ind w:left="360" w:hanging="360"/>
        <w:rPr>
          <w:rFonts w:ascii="Palatino Linotype" w:hAnsi="Palatino Linotype"/>
          <w:sz w:val="22"/>
          <w:szCs w:val="22"/>
        </w:rPr>
      </w:pPr>
      <w:r w:rsidRPr="00CE64F6">
        <w:rPr>
          <w:rStyle w:val="FootnoteReference"/>
          <w:rFonts w:ascii="Palatino Linotype" w:hAnsi="Palatino Linotype"/>
          <w:sz w:val="22"/>
          <w:szCs w:val="22"/>
        </w:rPr>
        <w:footnoteRef/>
      </w:r>
      <w:r w:rsidRPr="00CE64F6">
        <w:rPr>
          <w:rFonts w:ascii="Palatino Linotype" w:hAnsi="Palatino Linotype"/>
          <w:sz w:val="22"/>
          <w:szCs w:val="22"/>
        </w:rPr>
        <w:t xml:space="preserve"> SCE Reply to Protest of SCE AL 4561-E</w:t>
      </w:r>
      <w:r w:rsidR="004C56DC" w:rsidRPr="00CE64F6">
        <w:rPr>
          <w:rFonts w:ascii="Palatino Linotype" w:hAnsi="Palatino Linotype"/>
          <w:sz w:val="22"/>
          <w:szCs w:val="22"/>
        </w:rPr>
        <w:t>,</w:t>
      </w:r>
      <w:r w:rsidRPr="00CE64F6">
        <w:rPr>
          <w:rFonts w:ascii="Palatino Linotype" w:hAnsi="Palatino Linotype"/>
          <w:sz w:val="22"/>
          <w:szCs w:val="22"/>
        </w:rPr>
        <w:t xml:space="preserve"> dated September 2, 2021, at 2</w:t>
      </w:r>
      <w:r w:rsidR="004E01A6" w:rsidRPr="00CE64F6">
        <w:rPr>
          <w:rFonts w:ascii="Palatino Linotype" w:hAnsi="Palatino Linotype"/>
          <w:sz w:val="22"/>
          <w:szCs w:val="22"/>
        </w:rPr>
        <w:t>.</w:t>
      </w:r>
    </w:p>
  </w:footnote>
  <w:footnote w:id="28">
    <w:p w14:paraId="147D78CC" w14:textId="7FDCA8D0" w:rsidR="00241CB6" w:rsidRPr="00CE64F6" w:rsidRDefault="00241CB6" w:rsidP="00246E95">
      <w:pPr>
        <w:pStyle w:val="FootnoteText"/>
        <w:numPr>
          <w:ilvl w:val="0"/>
          <w:numId w:val="0"/>
        </w:numPr>
        <w:rPr>
          <w:rFonts w:ascii="Palatino Linotype" w:hAnsi="Palatino Linotype"/>
          <w:sz w:val="22"/>
          <w:szCs w:val="22"/>
        </w:rPr>
      </w:pPr>
      <w:r w:rsidRPr="00CE64F6">
        <w:rPr>
          <w:rStyle w:val="FootnoteReference"/>
          <w:rFonts w:ascii="Palatino Linotype" w:hAnsi="Palatino Linotype"/>
          <w:sz w:val="22"/>
          <w:szCs w:val="22"/>
        </w:rPr>
        <w:footnoteRef/>
      </w:r>
      <w:r w:rsidRPr="00CE64F6">
        <w:rPr>
          <w:rFonts w:ascii="Palatino Linotype" w:hAnsi="Palatino Linotype"/>
          <w:sz w:val="22"/>
          <w:szCs w:val="22"/>
        </w:rPr>
        <w:t xml:space="preserve"> </w:t>
      </w:r>
      <w:r w:rsidR="000C1F62" w:rsidRPr="00CE64F6">
        <w:rPr>
          <w:rFonts w:ascii="Palatino Linotype" w:hAnsi="Palatino Linotype"/>
          <w:sz w:val="22"/>
          <w:szCs w:val="22"/>
        </w:rPr>
        <w:t xml:space="preserve">GPI protest of SCE AL </w:t>
      </w:r>
      <w:r w:rsidR="008703D1" w:rsidRPr="00CE64F6">
        <w:rPr>
          <w:rFonts w:ascii="Palatino Linotype" w:hAnsi="Palatino Linotype"/>
          <w:sz w:val="22"/>
          <w:szCs w:val="22"/>
        </w:rPr>
        <w:t>4359</w:t>
      </w:r>
      <w:r w:rsidR="000C1F62" w:rsidRPr="00CE64F6">
        <w:rPr>
          <w:rFonts w:ascii="Palatino Linotype" w:hAnsi="Palatino Linotype"/>
          <w:sz w:val="22"/>
          <w:szCs w:val="22"/>
        </w:rPr>
        <w:t>-E dated</w:t>
      </w:r>
      <w:r w:rsidR="004C56DC" w:rsidRPr="00CE64F6">
        <w:rPr>
          <w:rFonts w:ascii="Palatino Linotype" w:hAnsi="Palatino Linotype"/>
          <w:sz w:val="22"/>
          <w:szCs w:val="22"/>
        </w:rPr>
        <w:t>,</w:t>
      </w:r>
      <w:r w:rsidR="000C1F62" w:rsidRPr="00CE64F6">
        <w:rPr>
          <w:rFonts w:ascii="Palatino Linotype" w:hAnsi="Palatino Linotype"/>
          <w:sz w:val="22"/>
          <w:szCs w:val="22"/>
        </w:rPr>
        <w:t xml:space="preserve"> </w:t>
      </w:r>
      <w:r w:rsidR="008703D1" w:rsidRPr="00CE64F6">
        <w:rPr>
          <w:rFonts w:ascii="Palatino Linotype" w:hAnsi="Palatino Linotype"/>
          <w:sz w:val="22"/>
          <w:szCs w:val="22"/>
        </w:rPr>
        <w:t>December 21</w:t>
      </w:r>
      <w:r w:rsidR="000C1F62" w:rsidRPr="00CE64F6">
        <w:rPr>
          <w:rFonts w:ascii="Palatino Linotype" w:hAnsi="Palatino Linotype"/>
          <w:sz w:val="22"/>
          <w:szCs w:val="22"/>
        </w:rPr>
        <w:t>, 202</w:t>
      </w:r>
      <w:r w:rsidR="008703D1" w:rsidRPr="00CE64F6">
        <w:rPr>
          <w:rFonts w:ascii="Palatino Linotype" w:hAnsi="Palatino Linotype"/>
          <w:sz w:val="22"/>
          <w:szCs w:val="22"/>
        </w:rPr>
        <w:t>0</w:t>
      </w:r>
      <w:r w:rsidR="000C1F62" w:rsidRPr="00CE64F6">
        <w:rPr>
          <w:rFonts w:ascii="Palatino Linotype" w:hAnsi="Palatino Linotype"/>
          <w:sz w:val="22"/>
          <w:szCs w:val="22"/>
        </w:rPr>
        <w:t xml:space="preserve">, at </w:t>
      </w:r>
      <w:r w:rsidR="008703D1" w:rsidRPr="00CE64F6">
        <w:rPr>
          <w:rFonts w:ascii="Palatino Linotype" w:hAnsi="Palatino Linotype"/>
          <w:sz w:val="22"/>
          <w:szCs w:val="22"/>
        </w:rPr>
        <w:t>2</w:t>
      </w:r>
      <w:r w:rsidR="004E01A6" w:rsidRPr="00CE64F6">
        <w:rPr>
          <w:rFonts w:ascii="Palatino Linotype" w:hAnsi="Palatino Linotype"/>
          <w:sz w:val="22"/>
          <w:szCs w:val="22"/>
        </w:rPr>
        <w:t>.</w:t>
      </w:r>
    </w:p>
  </w:footnote>
  <w:footnote w:id="29">
    <w:p w14:paraId="3ABDA1FE" w14:textId="441536F4" w:rsidR="003F2C64" w:rsidRPr="00CE64F6" w:rsidRDefault="003F2C64" w:rsidP="003F2C64">
      <w:pPr>
        <w:pStyle w:val="FootnoteText"/>
        <w:numPr>
          <w:ilvl w:val="0"/>
          <w:numId w:val="0"/>
        </w:numPr>
        <w:rPr>
          <w:rFonts w:ascii="Palatino Linotype" w:hAnsi="Palatino Linotype"/>
          <w:sz w:val="22"/>
          <w:szCs w:val="22"/>
        </w:rPr>
      </w:pPr>
      <w:r w:rsidRPr="00CE64F6">
        <w:rPr>
          <w:rStyle w:val="FootnoteReference"/>
          <w:rFonts w:ascii="Palatino Linotype" w:hAnsi="Palatino Linotype"/>
          <w:sz w:val="22"/>
          <w:szCs w:val="22"/>
        </w:rPr>
        <w:footnoteRef/>
      </w:r>
      <w:r w:rsidRPr="00CE64F6">
        <w:rPr>
          <w:rFonts w:ascii="Palatino Linotype" w:hAnsi="Palatino Linotype"/>
          <w:sz w:val="22"/>
          <w:szCs w:val="22"/>
        </w:rPr>
        <w:t xml:space="preserve"> IREC protest of SDG&amp;E AL 3677-E-A, PG&amp;E AL 5915-E-A, and SCE AL 4561-E, dated September 10, 2021, at 3</w:t>
      </w:r>
      <w:r w:rsidR="00256BC2" w:rsidRPr="00CE64F6">
        <w:rPr>
          <w:rFonts w:ascii="Palatino Linotype" w:hAnsi="Palatino Linotype"/>
          <w:sz w:val="22"/>
          <w:szCs w:val="22"/>
        </w:rPr>
        <w:t>.</w:t>
      </w:r>
    </w:p>
  </w:footnote>
  <w:footnote w:id="30">
    <w:p w14:paraId="4A43828F" w14:textId="267C67CE" w:rsidR="00C6369D" w:rsidRPr="00CE64F6" w:rsidRDefault="00C6369D" w:rsidP="00C6369D">
      <w:pPr>
        <w:pStyle w:val="FootnoteText"/>
        <w:numPr>
          <w:ilvl w:val="0"/>
          <w:numId w:val="0"/>
        </w:numPr>
        <w:rPr>
          <w:rFonts w:ascii="Palatino Linotype" w:hAnsi="Palatino Linotype"/>
          <w:sz w:val="22"/>
          <w:szCs w:val="22"/>
        </w:rPr>
      </w:pPr>
      <w:r w:rsidRPr="00CE64F6">
        <w:rPr>
          <w:rStyle w:val="FootnoteReference"/>
          <w:rFonts w:ascii="Palatino Linotype" w:hAnsi="Palatino Linotype"/>
          <w:sz w:val="22"/>
          <w:szCs w:val="22"/>
        </w:rPr>
        <w:footnoteRef/>
      </w:r>
      <w:r w:rsidRPr="00CE64F6">
        <w:rPr>
          <w:rFonts w:ascii="Palatino Linotype" w:hAnsi="Palatino Linotype"/>
          <w:sz w:val="22"/>
          <w:szCs w:val="22"/>
        </w:rPr>
        <w:t xml:space="preserve"> IREC protest of SDG&amp;E AL 3654-E, PG&amp;E AL 6014-E, and SCE AL 4359-E, dated December 21, 2020, at 2</w:t>
      </w:r>
      <w:r w:rsidR="00256BC2" w:rsidRPr="00CE64F6">
        <w:rPr>
          <w:rFonts w:ascii="Palatino Linotype" w:hAnsi="Palatino Linotype"/>
          <w:sz w:val="22"/>
          <w:szCs w:val="22"/>
        </w:rPr>
        <w:t>.</w:t>
      </w:r>
    </w:p>
  </w:footnote>
  <w:footnote w:id="31">
    <w:p w14:paraId="6501131F" w14:textId="47A36390" w:rsidR="005772E5" w:rsidRPr="00CE64F6" w:rsidRDefault="005772E5" w:rsidP="005772E5">
      <w:pPr>
        <w:pStyle w:val="FootnoteText"/>
        <w:numPr>
          <w:ilvl w:val="0"/>
          <w:numId w:val="0"/>
        </w:numPr>
        <w:ind w:left="360" w:hanging="360"/>
        <w:rPr>
          <w:rFonts w:ascii="Palatino Linotype" w:hAnsi="Palatino Linotype"/>
          <w:sz w:val="22"/>
          <w:szCs w:val="22"/>
        </w:rPr>
      </w:pPr>
      <w:r w:rsidRPr="00CE64F6">
        <w:rPr>
          <w:rStyle w:val="FootnoteReference"/>
          <w:rFonts w:ascii="Palatino Linotype" w:hAnsi="Palatino Linotype"/>
          <w:sz w:val="22"/>
          <w:szCs w:val="22"/>
        </w:rPr>
        <w:footnoteRef/>
      </w:r>
      <w:r w:rsidRPr="00CE64F6">
        <w:rPr>
          <w:rFonts w:ascii="Palatino Linotype" w:hAnsi="Palatino Linotype"/>
          <w:sz w:val="22"/>
          <w:szCs w:val="22"/>
        </w:rPr>
        <w:t xml:space="preserve"> Ibid., at 4</w:t>
      </w:r>
      <w:r w:rsidR="00256BC2" w:rsidRPr="00CE64F6">
        <w:rPr>
          <w:rFonts w:ascii="Palatino Linotype" w:hAnsi="Palatino Linotype"/>
          <w:sz w:val="22"/>
          <w:szCs w:val="22"/>
        </w:rPr>
        <w:t>.</w:t>
      </w:r>
    </w:p>
  </w:footnote>
  <w:footnote w:id="32">
    <w:p w14:paraId="56EF1EE3" w14:textId="4DA1D2DD" w:rsidR="005772E5" w:rsidRPr="00CE64F6" w:rsidRDefault="005772E5" w:rsidP="005772E5">
      <w:pPr>
        <w:pStyle w:val="FootnoteText"/>
        <w:numPr>
          <w:ilvl w:val="0"/>
          <w:numId w:val="0"/>
        </w:numPr>
        <w:ind w:left="360" w:hanging="360"/>
        <w:rPr>
          <w:rFonts w:ascii="Palatino Linotype" w:hAnsi="Palatino Linotype"/>
          <w:sz w:val="22"/>
          <w:szCs w:val="22"/>
        </w:rPr>
      </w:pPr>
      <w:r w:rsidRPr="00CE64F6">
        <w:rPr>
          <w:rStyle w:val="FootnoteReference"/>
          <w:rFonts w:ascii="Palatino Linotype" w:hAnsi="Palatino Linotype"/>
          <w:sz w:val="22"/>
          <w:szCs w:val="22"/>
        </w:rPr>
        <w:footnoteRef/>
      </w:r>
      <w:r w:rsidRPr="00CE64F6">
        <w:rPr>
          <w:rFonts w:ascii="Palatino Linotype" w:hAnsi="Palatino Linotype"/>
          <w:sz w:val="22"/>
          <w:szCs w:val="22"/>
        </w:rPr>
        <w:t xml:space="preserve"> </w:t>
      </w:r>
      <w:r w:rsidR="00055496" w:rsidRPr="00CE64F6">
        <w:rPr>
          <w:rFonts w:ascii="Palatino Linotype" w:hAnsi="Palatino Linotype"/>
          <w:sz w:val="22"/>
          <w:szCs w:val="22"/>
        </w:rPr>
        <w:t>Ibid., at 5</w:t>
      </w:r>
      <w:r w:rsidR="00256BC2" w:rsidRPr="00CE64F6">
        <w:rPr>
          <w:rFonts w:ascii="Palatino Linotype" w:hAnsi="Palatino Linotype"/>
          <w:sz w:val="22"/>
          <w:szCs w:val="22"/>
        </w:rPr>
        <w:t>.</w:t>
      </w:r>
    </w:p>
  </w:footnote>
  <w:footnote w:id="33">
    <w:p w14:paraId="66731C07" w14:textId="1D65BDAA" w:rsidR="00316E17" w:rsidRPr="00CE64F6" w:rsidRDefault="00316E17" w:rsidP="00316E17">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E47F77" w:rsidRPr="00CE64F6">
        <w:rPr>
          <w:rFonts w:ascii="Palatino Linotype" w:hAnsi="Palatino Linotype"/>
          <w:sz w:val="22"/>
          <w:szCs w:val="18"/>
        </w:rPr>
        <w:t>Ibid.</w:t>
      </w:r>
      <w:r w:rsidRPr="00CE64F6">
        <w:rPr>
          <w:rFonts w:ascii="Palatino Linotype" w:hAnsi="Palatino Linotype"/>
          <w:sz w:val="22"/>
          <w:szCs w:val="18"/>
        </w:rPr>
        <w:t>, at 3</w:t>
      </w:r>
      <w:r w:rsidR="00256BC2" w:rsidRPr="00CE64F6">
        <w:rPr>
          <w:rFonts w:ascii="Palatino Linotype" w:hAnsi="Palatino Linotype"/>
          <w:sz w:val="22"/>
          <w:szCs w:val="18"/>
        </w:rPr>
        <w:t>.</w:t>
      </w:r>
    </w:p>
  </w:footnote>
  <w:footnote w:id="34">
    <w:p w14:paraId="7925ABBF" w14:textId="06F09F44" w:rsidR="00610412" w:rsidRPr="00CE64F6" w:rsidRDefault="00610412" w:rsidP="00610412">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007C2117" w:rsidRPr="00CE64F6">
        <w:rPr>
          <w:rFonts w:ascii="Palatino Linotype" w:hAnsi="Palatino Linotype"/>
          <w:sz w:val="22"/>
          <w:szCs w:val="18"/>
        </w:rPr>
        <w:t xml:space="preserve"> </w:t>
      </w:r>
      <w:r w:rsidRPr="00CE64F6">
        <w:rPr>
          <w:rFonts w:ascii="Palatino Linotype" w:hAnsi="Palatino Linotype"/>
          <w:sz w:val="22"/>
          <w:szCs w:val="18"/>
        </w:rPr>
        <w:t>IREC protest of SDG&amp;E AL 3677-E-A, PG&amp;E AL 5915-E-A, and SCE AL 4561-E, dated September 10, 2021, at 6</w:t>
      </w:r>
      <w:r w:rsidR="00256BC2" w:rsidRPr="00CE64F6">
        <w:rPr>
          <w:rFonts w:ascii="Palatino Linotype" w:hAnsi="Palatino Linotype"/>
          <w:sz w:val="22"/>
          <w:szCs w:val="18"/>
        </w:rPr>
        <w:t>.</w:t>
      </w:r>
    </w:p>
  </w:footnote>
  <w:footnote w:id="35">
    <w:p w14:paraId="4CDD95BE" w14:textId="6F42FD6E" w:rsidR="00C17E5F" w:rsidRPr="00CE64F6" w:rsidRDefault="00C17E5F" w:rsidP="00C17E5F">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Joint Utilities Reply to Protest of IREC</w:t>
      </w:r>
      <w:r w:rsidR="004C56DC" w:rsidRPr="00CE64F6">
        <w:rPr>
          <w:rFonts w:ascii="Palatino Linotype" w:hAnsi="Palatino Linotype"/>
          <w:sz w:val="22"/>
          <w:szCs w:val="18"/>
        </w:rPr>
        <w:t>,</w:t>
      </w:r>
      <w:r w:rsidRPr="00CE64F6">
        <w:rPr>
          <w:rFonts w:ascii="Palatino Linotype" w:hAnsi="Palatino Linotype"/>
          <w:sz w:val="22"/>
          <w:szCs w:val="18"/>
        </w:rPr>
        <w:t xml:space="preserve"> dated September </w:t>
      </w:r>
      <w:r w:rsidR="001A227D" w:rsidRPr="00CE64F6">
        <w:rPr>
          <w:rFonts w:ascii="Palatino Linotype" w:hAnsi="Palatino Linotype"/>
          <w:sz w:val="22"/>
          <w:szCs w:val="18"/>
        </w:rPr>
        <w:t>1</w:t>
      </w:r>
      <w:r w:rsidRPr="00CE64F6">
        <w:rPr>
          <w:rFonts w:ascii="Palatino Linotype" w:hAnsi="Palatino Linotype"/>
          <w:sz w:val="22"/>
          <w:szCs w:val="18"/>
        </w:rPr>
        <w:t>7, 2021</w:t>
      </w:r>
      <w:r w:rsidR="00256BC2" w:rsidRPr="00CE64F6">
        <w:rPr>
          <w:rFonts w:ascii="Palatino Linotype" w:hAnsi="Palatino Linotype"/>
          <w:sz w:val="22"/>
          <w:szCs w:val="18"/>
        </w:rPr>
        <w:t>.</w:t>
      </w:r>
    </w:p>
  </w:footnote>
  <w:footnote w:id="36">
    <w:p w14:paraId="08FF21B9" w14:textId="3E4CC13C" w:rsidR="00063510" w:rsidRPr="00CE64F6" w:rsidRDefault="00063510" w:rsidP="00DF5869">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OP 12 requires the </w:t>
      </w:r>
      <w:r w:rsidR="007C2D41" w:rsidRPr="00CE64F6">
        <w:rPr>
          <w:rFonts w:ascii="Palatino Linotype" w:hAnsi="Palatino Linotype"/>
          <w:sz w:val="22"/>
          <w:szCs w:val="18"/>
        </w:rPr>
        <w:t>U</w:t>
      </w:r>
      <w:r w:rsidRPr="00CE64F6">
        <w:rPr>
          <w:rFonts w:ascii="Palatino Linotype" w:hAnsi="Palatino Linotype"/>
          <w:sz w:val="22"/>
          <w:szCs w:val="18"/>
        </w:rPr>
        <w:t xml:space="preserve">tilities to update Screen N while adjusting for the following three scenarios:  </w:t>
      </w:r>
      <w:proofErr w:type="spellStart"/>
      <w:r w:rsidRPr="00CE64F6">
        <w:rPr>
          <w:rFonts w:ascii="Palatino Linotype" w:hAnsi="Palatino Linotype"/>
          <w:sz w:val="22"/>
          <w:szCs w:val="18"/>
        </w:rPr>
        <w:t>i</w:t>
      </w:r>
      <w:proofErr w:type="spellEnd"/>
      <w:r w:rsidRPr="00CE64F6">
        <w:rPr>
          <w:rFonts w:ascii="Palatino Linotype" w:hAnsi="Palatino Linotype"/>
          <w:sz w:val="22"/>
          <w:szCs w:val="18"/>
        </w:rPr>
        <w:t>) when the Interconnection Request is below the updated Integration Capacity Analysis value and passes Screen F1; ii) when the Interconnection Request is above the updated Integration Capacity Analysis value or fails Screen F1; and iii) when Integration Capacity Analysis information is not available.</w:t>
      </w:r>
    </w:p>
  </w:footnote>
  <w:footnote w:id="37">
    <w:p w14:paraId="4368C297" w14:textId="28065DD6" w:rsidR="00D65E35" w:rsidRPr="00CE64F6" w:rsidRDefault="00D65E35" w:rsidP="00D65E35">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proofErr w:type="gramStart"/>
      <w:r w:rsidR="00A918E1" w:rsidRPr="00CE64F6">
        <w:rPr>
          <w:rFonts w:ascii="Palatino Linotype" w:hAnsi="Palatino Linotype"/>
          <w:sz w:val="22"/>
          <w:szCs w:val="18"/>
        </w:rPr>
        <w:t>GPI protest of SCE AL 4561-E</w:t>
      </w:r>
      <w:r w:rsidR="00256BC2" w:rsidRPr="00CE64F6">
        <w:rPr>
          <w:rFonts w:ascii="Palatino Linotype" w:hAnsi="Palatino Linotype"/>
          <w:sz w:val="22"/>
          <w:szCs w:val="18"/>
        </w:rPr>
        <w:t>,</w:t>
      </w:r>
      <w:proofErr w:type="gramEnd"/>
      <w:r w:rsidR="00A918E1" w:rsidRPr="00CE64F6">
        <w:rPr>
          <w:rFonts w:ascii="Palatino Linotype" w:hAnsi="Palatino Linotype"/>
          <w:sz w:val="22"/>
          <w:szCs w:val="18"/>
        </w:rPr>
        <w:t xml:space="preserve"> dated August 26, 2021, at 4</w:t>
      </w:r>
      <w:r w:rsidR="00256BC2" w:rsidRPr="00CE64F6">
        <w:rPr>
          <w:rFonts w:ascii="Palatino Linotype" w:hAnsi="Palatino Linotype"/>
          <w:sz w:val="22"/>
          <w:szCs w:val="18"/>
        </w:rPr>
        <w:t>.</w:t>
      </w:r>
    </w:p>
  </w:footnote>
  <w:footnote w:id="38">
    <w:p w14:paraId="625426FF" w14:textId="5105CB91" w:rsidR="00FB415D" w:rsidRPr="00CE64F6" w:rsidRDefault="00FB415D" w:rsidP="00DF5869">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Ibid., at 4</w:t>
      </w:r>
      <w:r w:rsidR="00256BC2" w:rsidRPr="00CE64F6">
        <w:rPr>
          <w:rFonts w:ascii="Palatino Linotype" w:hAnsi="Palatino Linotype"/>
          <w:sz w:val="22"/>
          <w:szCs w:val="18"/>
        </w:rPr>
        <w:t>.</w:t>
      </w:r>
    </w:p>
  </w:footnote>
  <w:footnote w:id="39">
    <w:p w14:paraId="43C03C09" w14:textId="62D75CD3" w:rsidR="00AF1B8B" w:rsidRPr="00CE64F6" w:rsidRDefault="00AF1B8B" w:rsidP="00AF1B8B">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Ibid., at 4</w:t>
      </w:r>
      <w:r w:rsidR="00256BC2" w:rsidRPr="00CE64F6">
        <w:rPr>
          <w:rFonts w:ascii="Palatino Linotype" w:hAnsi="Palatino Linotype"/>
          <w:sz w:val="22"/>
          <w:szCs w:val="18"/>
        </w:rPr>
        <w:t>.</w:t>
      </w:r>
      <w:r w:rsidR="000C7DB1" w:rsidRPr="00CE64F6">
        <w:rPr>
          <w:rFonts w:ascii="Palatino Linotype" w:hAnsi="Palatino Linotype"/>
          <w:sz w:val="22"/>
          <w:szCs w:val="18"/>
        </w:rPr>
        <w:t xml:space="preserve">  </w:t>
      </w:r>
    </w:p>
  </w:footnote>
  <w:footnote w:id="40">
    <w:p w14:paraId="75ACBFC0" w14:textId="4C52C54A" w:rsidR="005534FB" w:rsidRPr="00CE64F6" w:rsidRDefault="005534FB" w:rsidP="005534FB">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SCE Reply to Protest of SCE AL 4561-E</w:t>
      </w:r>
      <w:r w:rsidR="00256BC2" w:rsidRPr="00CE64F6">
        <w:rPr>
          <w:rFonts w:ascii="Palatino Linotype" w:hAnsi="Palatino Linotype"/>
          <w:sz w:val="22"/>
          <w:szCs w:val="18"/>
        </w:rPr>
        <w:t>,</w:t>
      </w:r>
      <w:r w:rsidRPr="00CE64F6">
        <w:rPr>
          <w:rFonts w:ascii="Palatino Linotype" w:hAnsi="Palatino Linotype"/>
          <w:sz w:val="22"/>
          <w:szCs w:val="18"/>
        </w:rPr>
        <w:t xml:space="preserve"> dated September 2, 2021, at 2</w:t>
      </w:r>
      <w:r w:rsidR="00256BC2" w:rsidRPr="00CE64F6">
        <w:rPr>
          <w:rFonts w:ascii="Palatino Linotype" w:hAnsi="Palatino Linotype"/>
          <w:sz w:val="22"/>
          <w:szCs w:val="18"/>
        </w:rPr>
        <w:t>.</w:t>
      </w:r>
    </w:p>
  </w:footnote>
  <w:footnote w:id="41">
    <w:p w14:paraId="5E272C14" w14:textId="2E7AABD8" w:rsidR="00104273" w:rsidRPr="00CE64F6" w:rsidRDefault="00104273">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IREC protest of SDG&amp;E AL 3677-E</w:t>
      </w:r>
      <w:r w:rsidR="0023598E" w:rsidRPr="00CE64F6">
        <w:rPr>
          <w:rFonts w:ascii="Palatino Linotype" w:hAnsi="Palatino Linotype"/>
          <w:sz w:val="22"/>
          <w:szCs w:val="18"/>
        </w:rPr>
        <w:t>-A</w:t>
      </w:r>
      <w:r w:rsidRPr="00CE64F6">
        <w:rPr>
          <w:rFonts w:ascii="Palatino Linotype" w:hAnsi="Palatino Linotype"/>
          <w:sz w:val="22"/>
          <w:szCs w:val="18"/>
        </w:rPr>
        <w:t>, PG&amp;E AL 5915-E</w:t>
      </w:r>
      <w:r w:rsidR="0023598E" w:rsidRPr="00CE64F6">
        <w:rPr>
          <w:rFonts w:ascii="Palatino Linotype" w:hAnsi="Palatino Linotype"/>
          <w:sz w:val="22"/>
          <w:szCs w:val="18"/>
        </w:rPr>
        <w:t>-A</w:t>
      </w:r>
      <w:r w:rsidRPr="00CE64F6">
        <w:rPr>
          <w:rFonts w:ascii="Palatino Linotype" w:hAnsi="Palatino Linotype"/>
          <w:sz w:val="22"/>
          <w:szCs w:val="18"/>
        </w:rPr>
        <w:t xml:space="preserve">, and SCE AL </w:t>
      </w:r>
      <w:r w:rsidR="00E4389B" w:rsidRPr="00CE64F6">
        <w:rPr>
          <w:rFonts w:ascii="Palatino Linotype" w:hAnsi="Palatino Linotype"/>
          <w:sz w:val="22"/>
          <w:szCs w:val="18"/>
        </w:rPr>
        <w:t>4561</w:t>
      </w:r>
      <w:r w:rsidRPr="00CE64F6">
        <w:rPr>
          <w:rFonts w:ascii="Palatino Linotype" w:hAnsi="Palatino Linotype"/>
          <w:sz w:val="22"/>
          <w:szCs w:val="18"/>
        </w:rPr>
        <w:t xml:space="preserve">-E, </w:t>
      </w:r>
      <w:r w:rsidR="0023598E" w:rsidRPr="00CE64F6">
        <w:rPr>
          <w:rFonts w:ascii="Palatino Linotype" w:hAnsi="Palatino Linotype"/>
          <w:sz w:val="22"/>
          <w:szCs w:val="18"/>
        </w:rPr>
        <w:t xml:space="preserve">dated September </w:t>
      </w:r>
      <w:r w:rsidR="00A83ED4" w:rsidRPr="00CE64F6">
        <w:rPr>
          <w:rFonts w:ascii="Palatino Linotype" w:hAnsi="Palatino Linotype"/>
          <w:sz w:val="22"/>
          <w:szCs w:val="18"/>
        </w:rPr>
        <w:t xml:space="preserve">10, 2021, </w:t>
      </w:r>
      <w:r w:rsidRPr="00CE64F6">
        <w:rPr>
          <w:rFonts w:ascii="Palatino Linotype" w:hAnsi="Palatino Linotype"/>
          <w:sz w:val="22"/>
          <w:szCs w:val="18"/>
        </w:rPr>
        <w:t>at 10</w:t>
      </w:r>
      <w:r w:rsidR="00256BC2" w:rsidRPr="00CE64F6">
        <w:rPr>
          <w:rFonts w:ascii="Palatino Linotype" w:hAnsi="Palatino Linotype"/>
          <w:sz w:val="22"/>
          <w:szCs w:val="18"/>
        </w:rPr>
        <w:t>.</w:t>
      </w:r>
    </w:p>
  </w:footnote>
  <w:footnote w:id="42">
    <w:p w14:paraId="41F06076" w14:textId="1C985CAB" w:rsidR="00104273" w:rsidRPr="00CE64F6" w:rsidRDefault="00104273" w:rsidP="009F19DB">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4657E2" w:rsidRPr="00CE64F6">
        <w:rPr>
          <w:rFonts w:ascii="Palatino Linotype" w:hAnsi="Palatino Linotype"/>
          <w:sz w:val="22"/>
          <w:szCs w:val="18"/>
        </w:rPr>
        <w:t>Ibid., at 10</w:t>
      </w:r>
      <w:r w:rsidR="00256BC2" w:rsidRPr="00CE64F6">
        <w:rPr>
          <w:rFonts w:ascii="Palatino Linotype" w:hAnsi="Palatino Linotype"/>
          <w:sz w:val="22"/>
          <w:szCs w:val="18"/>
        </w:rPr>
        <w:t>.</w:t>
      </w:r>
    </w:p>
  </w:footnote>
  <w:footnote w:id="43">
    <w:p w14:paraId="7D6FFCB5" w14:textId="03022BCD" w:rsidR="009F19DB" w:rsidRPr="00CE64F6" w:rsidRDefault="009F19DB" w:rsidP="009F19DB">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Ibid., at 11</w:t>
      </w:r>
      <w:r w:rsidR="00256BC2" w:rsidRPr="00CE64F6">
        <w:rPr>
          <w:rFonts w:ascii="Palatino Linotype" w:hAnsi="Palatino Linotype"/>
          <w:sz w:val="22"/>
          <w:szCs w:val="18"/>
        </w:rPr>
        <w:t>.</w:t>
      </w:r>
    </w:p>
  </w:footnote>
  <w:footnote w:id="44">
    <w:p w14:paraId="11ED0778" w14:textId="73AE8332" w:rsidR="003313DB" w:rsidRPr="00CE64F6" w:rsidRDefault="003313DB" w:rsidP="003313DB">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Ibid., </w:t>
      </w:r>
      <w:r w:rsidR="004657E2" w:rsidRPr="00CE64F6">
        <w:rPr>
          <w:rFonts w:ascii="Palatino Linotype" w:hAnsi="Palatino Linotype"/>
          <w:sz w:val="22"/>
          <w:szCs w:val="18"/>
        </w:rPr>
        <w:t>at 11</w:t>
      </w:r>
      <w:r w:rsidR="00256BC2" w:rsidRPr="00CE64F6">
        <w:rPr>
          <w:rFonts w:ascii="Palatino Linotype" w:hAnsi="Palatino Linotype"/>
          <w:sz w:val="22"/>
          <w:szCs w:val="18"/>
        </w:rPr>
        <w:t>.</w:t>
      </w:r>
    </w:p>
  </w:footnote>
  <w:footnote w:id="45">
    <w:p w14:paraId="3FA6A27F" w14:textId="6329F228" w:rsidR="0097036E" w:rsidRPr="00CE64F6" w:rsidRDefault="0097036E" w:rsidP="00DD66A1">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600D84" w:rsidRPr="00CE64F6">
        <w:rPr>
          <w:rFonts w:ascii="Palatino Linotype" w:hAnsi="Palatino Linotype"/>
          <w:sz w:val="22"/>
          <w:szCs w:val="18"/>
        </w:rPr>
        <w:t>IREC’s Protest to SDG&amp;E AL 3654-E, PG&amp;E AL 6014-E, and SCE AL 4359-E, dated December 21, 2020, at 6</w:t>
      </w:r>
      <w:r w:rsidR="00256BC2" w:rsidRPr="00CE64F6">
        <w:rPr>
          <w:rFonts w:ascii="Palatino Linotype" w:hAnsi="Palatino Linotype"/>
          <w:sz w:val="22"/>
          <w:szCs w:val="18"/>
        </w:rPr>
        <w:t>.</w:t>
      </w:r>
    </w:p>
  </w:footnote>
  <w:footnote w:id="46">
    <w:p w14:paraId="4A6FB207" w14:textId="042BDEC0" w:rsidR="00562F3E" w:rsidRPr="00CE64F6" w:rsidRDefault="00562F3E" w:rsidP="00DD66A1">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BC3A5B" w:rsidRPr="00CE64F6">
        <w:rPr>
          <w:rFonts w:ascii="Palatino Linotype" w:hAnsi="Palatino Linotype"/>
          <w:sz w:val="22"/>
          <w:szCs w:val="18"/>
        </w:rPr>
        <w:t>Ibid., at 6</w:t>
      </w:r>
      <w:r w:rsidR="00256BC2" w:rsidRPr="00CE64F6">
        <w:rPr>
          <w:rFonts w:ascii="Palatino Linotype" w:hAnsi="Palatino Linotype"/>
          <w:sz w:val="22"/>
          <w:szCs w:val="18"/>
        </w:rPr>
        <w:t>.</w:t>
      </w:r>
    </w:p>
  </w:footnote>
  <w:footnote w:id="47">
    <w:p w14:paraId="3D9A3A00" w14:textId="405D3545" w:rsidR="00FC4E4A" w:rsidRPr="00CE64F6" w:rsidRDefault="00FC4E4A" w:rsidP="00FC4E4A">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Joint Utilities Reply to Protest of IREC</w:t>
      </w:r>
      <w:r w:rsidR="00256BC2" w:rsidRPr="00CE64F6">
        <w:rPr>
          <w:rFonts w:ascii="Palatino Linotype" w:hAnsi="Palatino Linotype"/>
          <w:sz w:val="22"/>
          <w:szCs w:val="18"/>
        </w:rPr>
        <w:t>,</w:t>
      </w:r>
      <w:r w:rsidRPr="00CE64F6">
        <w:rPr>
          <w:rFonts w:ascii="Palatino Linotype" w:hAnsi="Palatino Linotype"/>
          <w:sz w:val="22"/>
          <w:szCs w:val="18"/>
        </w:rPr>
        <w:t xml:space="preserve"> dated September </w:t>
      </w:r>
      <w:r w:rsidR="00B345B8" w:rsidRPr="00CE64F6">
        <w:rPr>
          <w:rFonts w:ascii="Palatino Linotype" w:hAnsi="Palatino Linotype"/>
          <w:sz w:val="22"/>
          <w:szCs w:val="18"/>
        </w:rPr>
        <w:t>1</w:t>
      </w:r>
      <w:r w:rsidRPr="00CE64F6">
        <w:rPr>
          <w:rFonts w:ascii="Palatino Linotype" w:hAnsi="Palatino Linotype"/>
          <w:sz w:val="22"/>
          <w:szCs w:val="18"/>
        </w:rPr>
        <w:t>7, 2021</w:t>
      </w:r>
      <w:r w:rsidR="00F95B0D" w:rsidRPr="00CE64F6">
        <w:rPr>
          <w:rFonts w:ascii="Palatino Linotype" w:hAnsi="Palatino Linotype"/>
          <w:sz w:val="22"/>
          <w:szCs w:val="18"/>
        </w:rPr>
        <w:t>.</w:t>
      </w:r>
    </w:p>
  </w:footnote>
  <w:footnote w:id="48">
    <w:p w14:paraId="6BFACC3A" w14:textId="6D83EA5C" w:rsidR="00530ACD" w:rsidRPr="00CE64F6" w:rsidRDefault="00530ACD" w:rsidP="00DD66A1">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bookmarkStart w:id="7" w:name="_Hlk94622692"/>
      <w:r w:rsidR="004030D7" w:rsidRPr="00CE64F6">
        <w:rPr>
          <w:rFonts w:ascii="Palatino Linotype" w:hAnsi="Palatino Linotype"/>
          <w:sz w:val="22"/>
          <w:szCs w:val="18"/>
        </w:rPr>
        <w:t xml:space="preserve">CALSSA protest of </w:t>
      </w:r>
      <w:r w:rsidR="00617D03" w:rsidRPr="00CE64F6">
        <w:rPr>
          <w:rFonts w:ascii="Palatino Linotype" w:hAnsi="Palatino Linotype"/>
          <w:sz w:val="22"/>
          <w:szCs w:val="18"/>
        </w:rPr>
        <w:t xml:space="preserve">SDG&amp;E AL 3654-E, </w:t>
      </w:r>
      <w:r w:rsidR="008D7E76" w:rsidRPr="00CE64F6">
        <w:rPr>
          <w:rFonts w:ascii="Palatino Linotype" w:hAnsi="Palatino Linotype"/>
          <w:sz w:val="22"/>
          <w:szCs w:val="18"/>
        </w:rPr>
        <w:t xml:space="preserve">PG&amp;E AL 6014-E, </w:t>
      </w:r>
      <w:r w:rsidR="00617D03" w:rsidRPr="00CE64F6">
        <w:rPr>
          <w:rFonts w:ascii="Palatino Linotype" w:hAnsi="Palatino Linotype"/>
          <w:sz w:val="22"/>
          <w:szCs w:val="18"/>
        </w:rPr>
        <w:t xml:space="preserve">and </w:t>
      </w:r>
      <w:r w:rsidR="008D7E76" w:rsidRPr="00CE64F6">
        <w:rPr>
          <w:rFonts w:ascii="Palatino Linotype" w:hAnsi="Palatino Linotype"/>
          <w:sz w:val="22"/>
          <w:szCs w:val="18"/>
        </w:rPr>
        <w:t xml:space="preserve">SCE </w:t>
      </w:r>
      <w:r w:rsidR="00C11701" w:rsidRPr="00CE64F6">
        <w:rPr>
          <w:rFonts w:ascii="Palatino Linotype" w:hAnsi="Palatino Linotype"/>
          <w:sz w:val="22"/>
          <w:szCs w:val="18"/>
        </w:rPr>
        <w:t>AL</w:t>
      </w:r>
      <w:r w:rsidR="008D7E76" w:rsidRPr="00CE64F6">
        <w:rPr>
          <w:rFonts w:ascii="Palatino Linotype" w:hAnsi="Palatino Linotype"/>
          <w:sz w:val="22"/>
          <w:szCs w:val="18"/>
        </w:rPr>
        <w:t xml:space="preserve"> 4359-E</w:t>
      </w:r>
      <w:r w:rsidR="00D727F7" w:rsidRPr="00CE64F6">
        <w:rPr>
          <w:rFonts w:ascii="Palatino Linotype" w:hAnsi="Palatino Linotype"/>
          <w:sz w:val="22"/>
          <w:szCs w:val="18"/>
        </w:rPr>
        <w:t>, dated December 21, 2020, at 1</w:t>
      </w:r>
      <w:bookmarkEnd w:id="7"/>
      <w:r w:rsidR="00F95B0D" w:rsidRPr="00CE64F6">
        <w:rPr>
          <w:rFonts w:ascii="Palatino Linotype" w:hAnsi="Palatino Linotype"/>
          <w:sz w:val="22"/>
          <w:szCs w:val="18"/>
        </w:rPr>
        <w:t>.</w:t>
      </w:r>
    </w:p>
  </w:footnote>
  <w:footnote w:id="49">
    <w:p w14:paraId="7687D631" w14:textId="07AA369A" w:rsidR="00244640" w:rsidRPr="00CE64F6" w:rsidRDefault="00244640">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IREC protest of SDG&amp;E AL 3677-E</w:t>
      </w:r>
      <w:r w:rsidR="00170992" w:rsidRPr="00CE64F6">
        <w:rPr>
          <w:rFonts w:ascii="Palatino Linotype" w:hAnsi="Palatino Linotype"/>
          <w:sz w:val="22"/>
          <w:szCs w:val="18"/>
        </w:rPr>
        <w:t>-A</w:t>
      </w:r>
      <w:r w:rsidRPr="00CE64F6">
        <w:rPr>
          <w:rFonts w:ascii="Palatino Linotype" w:hAnsi="Palatino Linotype"/>
          <w:sz w:val="22"/>
          <w:szCs w:val="18"/>
        </w:rPr>
        <w:t>, PG&amp;E AL 5915-E</w:t>
      </w:r>
      <w:r w:rsidR="00170992" w:rsidRPr="00CE64F6">
        <w:rPr>
          <w:rFonts w:ascii="Palatino Linotype" w:hAnsi="Palatino Linotype"/>
          <w:sz w:val="22"/>
          <w:szCs w:val="18"/>
        </w:rPr>
        <w:t>-A</w:t>
      </w:r>
      <w:r w:rsidRPr="00CE64F6">
        <w:rPr>
          <w:rFonts w:ascii="Palatino Linotype" w:hAnsi="Palatino Linotype"/>
          <w:sz w:val="22"/>
          <w:szCs w:val="18"/>
        </w:rPr>
        <w:t xml:space="preserve">, and SCE AL </w:t>
      </w:r>
      <w:r w:rsidR="00E4389B" w:rsidRPr="00CE64F6">
        <w:rPr>
          <w:rFonts w:ascii="Palatino Linotype" w:hAnsi="Palatino Linotype"/>
          <w:sz w:val="22"/>
          <w:szCs w:val="18"/>
        </w:rPr>
        <w:t>4561</w:t>
      </w:r>
      <w:r w:rsidRPr="00CE64F6">
        <w:rPr>
          <w:rFonts w:ascii="Palatino Linotype" w:hAnsi="Palatino Linotype"/>
          <w:sz w:val="22"/>
          <w:szCs w:val="18"/>
        </w:rPr>
        <w:t xml:space="preserve">-E, </w:t>
      </w:r>
      <w:r w:rsidR="00170992" w:rsidRPr="00CE64F6">
        <w:rPr>
          <w:rFonts w:ascii="Palatino Linotype" w:hAnsi="Palatino Linotype"/>
          <w:sz w:val="22"/>
          <w:szCs w:val="18"/>
        </w:rPr>
        <w:t xml:space="preserve">dated September 10, 2021, </w:t>
      </w:r>
      <w:r w:rsidRPr="00CE64F6">
        <w:rPr>
          <w:rFonts w:ascii="Palatino Linotype" w:hAnsi="Palatino Linotype"/>
          <w:sz w:val="22"/>
          <w:szCs w:val="18"/>
        </w:rPr>
        <w:t xml:space="preserve">at </w:t>
      </w:r>
      <w:r w:rsidR="00D57BD3" w:rsidRPr="00CE64F6">
        <w:rPr>
          <w:rFonts w:ascii="Palatino Linotype" w:hAnsi="Palatino Linotype"/>
          <w:sz w:val="22"/>
          <w:szCs w:val="18"/>
        </w:rPr>
        <w:t>13</w:t>
      </w:r>
      <w:r w:rsidR="00F95B0D" w:rsidRPr="00CE64F6">
        <w:rPr>
          <w:rFonts w:ascii="Palatino Linotype" w:hAnsi="Palatino Linotype"/>
          <w:sz w:val="22"/>
          <w:szCs w:val="18"/>
        </w:rPr>
        <w:t>.</w:t>
      </w:r>
    </w:p>
  </w:footnote>
  <w:footnote w:id="50">
    <w:p w14:paraId="32451E4E" w14:textId="3A223815" w:rsidR="00144832" w:rsidRPr="00CE64F6" w:rsidRDefault="00144832" w:rsidP="00144832">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Joint Utilities Reply to Protest of IREC</w:t>
      </w:r>
      <w:r w:rsidR="00F95B0D" w:rsidRPr="00CE64F6">
        <w:rPr>
          <w:rFonts w:ascii="Palatino Linotype" w:hAnsi="Palatino Linotype"/>
          <w:sz w:val="22"/>
          <w:szCs w:val="18"/>
        </w:rPr>
        <w:t>,</w:t>
      </w:r>
      <w:r w:rsidRPr="00CE64F6">
        <w:rPr>
          <w:rFonts w:ascii="Palatino Linotype" w:hAnsi="Palatino Linotype"/>
          <w:sz w:val="22"/>
          <w:szCs w:val="18"/>
        </w:rPr>
        <w:t xml:space="preserve"> dated September </w:t>
      </w:r>
      <w:r w:rsidR="00277F5E" w:rsidRPr="00CE64F6">
        <w:rPr>
          <w:rFonts w:ascii="Palatino Linotype" w:hAnsi="Palatino Linotype"/>
          <w:sz w:val="22"/>
          <w:szCs w:val="18"/>
        </w:rPr>
        <w:t>1</w:t>
      </w:r>
      <w:r w:rsidRPr="00CE64F6">
        <w:rPr>
          <w:rFonts w:ascii="Palatino Linotype" w:hAnsi="Palatino Linotype"/>
          <w:sz w:val="22"/>
          <w:szCs w:val="18"/>
        </w:rPr>
        <w:t>7, 2021, at 12</w:t>
      </w:r>
      <w:r w:rsidR="00F95B0D" w:rsidRPr="00CE64F6">
        <w:rPr>
          <w:rFonts w:ascii="Palatino Linotype" w:hAnsi="Palatino Linotype"/>
          <w:sz w:val="22"/>
          <w:szCs w:val="18"/>
        </w:rPr>
        <w:t>.</w:t>
      </w:r>
    </w:p>
  </w:footnote>
  <w:footnote w:id="51">
    <w:p w14:paraId="4243E91D" w14:textId="4D06DE76" w:rsidR="00E1662C" w:rsidRPr="00CE64F6" w:rsidRDefault="00E1662C" w:rsidP="00DD66A1">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CALSSA protest of </w:t>
      </w:r>
      <w:r w:rsidR="00617D03" w:rsidRPr="00CE64F6">
        <w:rPr>
          <w:rFonts w:ascii="Palatino Linotype" w:hAnsi="Palatino Linotype"/>
          <w:sz w:val="22"/>
          <w:szCs w:val="18"/>
        </w:rPr>
        <w:t xml:space="preserve">SDG&amp;E AL 3654-E, </w:t>
      </w:r>
      <w:r w:rsidRPr="00CE64F6">
        <w:rPr>
          <w:rFonts w:ascii="Palatino Linotype" w:hAnsi="Palatino Linotype"/>
          <w:sz w:val="22"/>
          <w:szCs w:val="18"/>
        </w:rPr>
        <w:t xml:space="preserve">PG&amp;E AL 6014-E, </w:t>
      </w:r>
      <w:r w:rsidR="00617D03" w:rsidRPr="00CE64F6">
        <w:rPr>
          <w:rFonts w:ascii="Palatino Linotype" w:hAnsi="Palatino Linotype"/>
          <w:sz w:val="22"/>
          <w:szCs w:val="18"/>
        </w:rPr>
        <w:t xml:space="preserve">and </w:t>
      </w:r>
      <w:r w:rsidRPr="00CE64F6">
        <w:rPr>
          <w:rFonts w:ascii="Palatino Linotype" w:hAnsi="Palatino Linotype"/>
          <w:sz w:val="22"/>
          <w:szCs w:val="18"/>
        </w:rPr>
        <w:t>SCE AL 4359-E, dated December 21, 2020, at 5</w:t>
      </w:r>
      <w:r w:rsidR="00F95B0D" w:rsidRPr="00CE64F6">
        <w:rPr>
          <w:rFonts w:ascii="Palatino Linotype" w:hAnsi="Palatino Linotype"/>
          <w:sz w:val="22"/>
          <w:szCs w:val="18"/>
        </w:rPr>
        <w:t>.</w:t>
      </w:r>
    </w:p>
  </w:footnote>
  <w:footnote w:id="52">
    <w:p w14:paraId="3EA9DD31" w14:textId="3DA7508B" w:rsidR="00D55B49" w:rsidRPr="00CE64F6" w:rsidRDefault="00D55B49" w:rsidP="00DF5869">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F34448" w:rsidRPr="00CE64F6">
        <w:rPr>
          <w:rFonts w:ascii="Palatino Linotype" w:hAnsi="Palatino Linotype"/>
          <w:sz w:val="22"/>
          <w:szCs w:val="18"/>
        </w:rPr>
        <w:t xml:space="preserve">GPI included the underline as emphasis </w:t>
      </w:r>
      <w:r w:rsidR="00F47C46" w:rsidRPr="00CE64F6">
        <w:rPr>
          <w:rFonts w:ascii="Palatino Linotype" w:hAnsi="Palatino Linotype"/>
          <w:sz w:val="22"/>
          <w:szCs w:val="18"/>
        </w:rPr>
        <w:t>in its protest.</w:t>
      </w:r>
    </w:p>
  </w:footnote>
  <w:footnote w:id="53">
    <w:p w14:paraId="2E9F5BBE" w14:textId="351DF6AA" w:rsidR="009408AA" w:rsidRPr="00CE64F6" w:rsidRDefault="009408AA" w:rsidP="0044433F">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proofErr w:type="gramStart"/>
      <w:r w:rsidR="00806993" w:rsidRPr="00CE64F6">
        <w:rPr>
          <w:rFonts w:ascii="Palatino Linotype" w:hAnsi="Palatino Linotype"/>
          <w:sz w:val="22"/>
          <w:szCs w:val="18"/>
        </w:rPr>
        <w:t xml:space="preserve">GPI protest of SCE </w:t>
      </w:r>
      <w:r w:rsidR="00A8202D" w:rsidRPr="00CE64F6">
        <w:rPr>
          <w:rFonts w:ascii="Palatino Linotype" w:hAnsi="Palatino Linotype"/>
          <w:sz w:val="22"/>
          <w:szCs w:val="18"/>
        </w:rPr>
        <w:t>AL</w:t>
      </w:r>
      <w:r w:rsidR="00B72EA3" w:rsidRPr="00CE64F6">
        <w:rPr>
          <w:rFonts w:ascii="Palatino Linotype" w:hAnsi="Palatino Linotype"/>
          <w:sz w:val="22"/>
          <w:szCs w:val="18"/>
        </w:rPr>
        <w:t xml:space="preserve"> </w:t>
      </w:r>
      <w:r w:rsidR="00A8202D" w:rsidRPr="00CE64F6">
        <w:rPr>
          <w:rFonts w:ascii="Palatino Linotype" w:hAnsi="Palatino Linotype"/>
          <w:sz w:val="22"/>
          <w:szCs w:val="18"/>
        </w:rPr>
        <w:t>45</w:t>
      </w:r>
      <w:r w:rsidR="00772401" w:rsidRPr="00CE64F6">
        <w:rPr>
          <w:rFonts w:ascii="Palatino Linotype" w:hAnsi="Palatino Linotype"/>
          <w:sz w:val="22"/>
          <w:szCs w:val="18"/>
        </w:rPr>
        <w:t>6</w:t>
      </w:r>
      <w:r w:rsidR="00A8202D" w:rsidRPr="00CE64F6">
        <w:rPr>
          <w:rFonts w:ascii="Palatino Linotype" w:hAnsi="Palatino Linotype"/>
          <w:sz w:val="22"/>
          <w:szCs w:val="18"/>
        </w:rPr>
        <w:t>1-</w:t>
      </w:r>
      <w:r w:rsidR="00BD4CB6" w:rsidRPr="00CE64F6">
        <w:rPr>
          <w:rFonts w:ascii="Palatino Linotype" w:hAnsi="Palatino Linotype"/>
          <w:sz w:val="22"/>
          <w:szCs w:val="18"/>
        </w:rPr>
        <w:t>E,</w:t>
      </w:r>
      <w:proofErr w:type="gramEnd"/>
      <w:r w:rsidR="00BD4CB6" w:rsidRPr="00CE64F6">
        <w:rPr>
          <w:rFonts w:ascii="Palatino Linotype" w:hAnsi="Palatino Linotype"/>
          <w:sz w:val="22"/>
          <w:szCs w:val="18"/>
        </w:rPr>
        <w:t xml:space="preserve"> </w:t>
      </w:r>
      <w:r w:rsidR="00A5261C" w:rsidRPr="00CE64F6">
        <w:rPr>
          <w:rFonts w:ascii="Palatino Linotype" w:hAnsi="Palatino Linotype"/>
          <w:sz w:val="22"/>
          <w:szCs w:val="18"/>
        </w:rPr>
        <w:t>dated</w:t>
      </w:r>
      <w:r w:rsidR="00A5261C" w:rsidRPr="00CE64F6">
        <w:rPr>
          <w:rFonts w:ascii="Palatino Linotype" w:hAnsi="Palatino Linotype"/>
          <w:sz w:val="22"/>
          <w:szCs w:val="22"/>
        </w:rPr>
        <w:t xml:space="preserve"> </w:t>
      </w:r>
      <w:r w:rsidR="00A5261C" w:rsidRPr="00CE64F6">
        <w:rPr>
          <w:rFonts w:ascii="Palatino Linotype" w:hAnsi="Palatino Linotype"/>
          <w:sz w:val="22"/>
          <w:szCs w:val="18"/>
        </w:rPr>
        <w:t>August 26, 2021</w:t>
      </w:r>
      <w:r w:rsidR="0044433F" w:rsidRPr="00CE64F6">
        <w:rPr>
          <w:rFonts w:ascii="Palatino Linotype" w:hAnsi="Palatino Linotype"/>
          <w:sz w:val="22"/>
          <w:szCs w:val="18"/>
        </w:rPr>
        <w:t xml:space="preserve">, </w:t>
      </w:r>
      <w:r w:rsidR="00BD4CB6" w:rsidRPr="00CE64F6">
        <w:rPr>
          <w:rFonts w:ascii="Palatino Linotype" w:hAnsi="Palatino Linotype"/>
          <w:sz w:val="22"/>
          <w:szCs w:val="18"/>
        </w:rPr>
        <w:t xml:space="preserve">at </w:t>
      </w:r>
      <w:r w:rsidR="00B72EA3" w:rsidRPr="00CE64F6">
        <w:rPr>
          <w:rFonts w:ascii="Palatino Linotype" w:hAnsi="Palatino Linotype"/>
          <w:sz w:val="22"/>
          <w:szCs w:val="18"/>
        </w:rPr>
        <w:t>2.</w:t>
      </w:r>
      <w:r w:rsidR="002F5609" w:rsidRPr="00CE64F6">
        <w:rPr>
          <w:rFonts w:ascii="Palatino Linotype" w:hAnsi="Palatino Linotype"/>
          <w:sz w:val="22"/>
          <w:szCs w:val="18"/>
        </w:rPr>
        <w:t xml:space="preserve">  </w:t>
      </w:r>
      <w:r w:rsidR="00924A3E" w:rsidRPr="00CE64F6">
        <w:rPr>
          <w:rFonts w:ascii="Palatino Linotype" w:hAnsi="Palatino Linotype"/>
          <w:sz w:val="22"/>
          <w:szCs w:val="18"/>
        </w:rPr>
        <w:t>GPI included the underline as emphasis in its protest.</w:t>
      </w:r>
    </w:p>
  </w:footnote>
  <w:footnote w:id="54">
    <w:p w14:paraId="0793F8FE" w14:textId="44C9E60D" w:rsidR="00B72EA3" w:rsidRPr="00CE64F6" w:rsidRDefault="00B72EA3" w:rsidP="003B4191">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Ibid.</w:t>
      </w:r>
    </w:p>
  </w:footnote>
  <w:footnote w:id="55">
    <w:p w14:paraId="5E202A70" w14:textId="050578AD" w:rsidR="00DC57D0" w:rsidRPr="00CE64F6" w:rsidRDefault="00DC57D0" w:rsidP="006E3378">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311311" w:rsidRPr="00CE64F6">
        <w:rPr>
          <w:rFonts w:ascii="Palatino Linotype" w:hAnsi="Palatino Linotype"/>
          <w:sz w:val="22"/>
          <w:szCs w:val="18"/>
        </w:rPr>
        <w:t xml:space="preserve">Ibid. at 3.  </w:t>
      </w:r>
      <w:r w:rsidRPr="00CE64F6">
        <w:rPr>
          <w:rFonts w:ascii="Palatino Linotype" w:hAnsi="Palatino Linotype"/>
          <w:sz w:val="22"/>
          <w:szCs w:val="18"/>
        </w:rPr>
        <w:t xml:space="preserve">Page </w:t>
      </w:r>
      <w:r w:rsidR="008C1A62" w:rsidRPr="00CE64F6">
        <w:rPr>
          <w:rFonts w:ascii="Palatino Linotype" w:hAnsi="Palatino Linotype"/>
          <w:sz w:val="22"/>
          <w:szCs w:val="18"/>
        </w:rPr>
        <w:t xml:space="preserve">40 </w:t>
      </w:r>
      <w:r w:rsidRPr="00CE64F6">
        <w:rPr>
          <w:rFonts w:ascii="Palatino Linotype" w:hAnsi="Palatino Linotype"/>
          <w:sz w:val="22"/>
          <w:szCs w:val="18"/>
        </w:rPr>
        <w:t>of D.20-09-035 reads: “projects that are below the Integration Capacity Analysis values may still be required to go to Supplemental Review or Detailed Study if they fail the other screens not evaluated by the Integrated Capacity Analysis.”</w:t>
      </w:r>
    </w:p>
  </w:footnote>
  <w:footnote w:id="56">
    <w:p w14:paraId="0682AC58" w14:textId="476F4DA5" w:rsidR="00343500" w:rsidRPr="00CE64F6" w:rsidRDefault="00343500" w:rsidP="00343500">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SCE Reply to Protest of AL 4561-E, dated September 2, 2021, at 1</w:t>
      </w:r>
      <w:r w:rsidR="0044433F" w:rsidRPr="00CE64F6">
        <w:rPr>
          <w:rFonts w:ascii="Palatino Linotype" w:hAnsi="Palatino Linotype"/>
          <w:sz w:val="22"/>
          <w:szCs w:val="18"/>
        </w:rPr>
        <w:t>.</w:t>
      </w:r>
    </w:p>
  </w:footnote>
  <w:footnote w:id="57">
    <w:p w14:paraId="1567DCFC" w14:textId="12325290" w:rsidR="00065E19" w:rsidRPr="00CE64F6" w:rsidRDefault="00065E19" w:rsidP="00065E19">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Ibid., at 2</w:t>
      </w:r>
      <w:r w:rsidR="0044433F" w:rsidRPr="00CE64F6">
        <w:rPr>
          <w:rFonts w:ascii="Palatino Linotype" w:hAnsi="Palatino Linotype"/>
          <w:sz w:val="22"/>
          <w:szCs w:val="18"/>
        </w:rPr>
        <w:t>.</w:t>
      </w:r>
    </w:p>
  </w:footnote>
  <w:footnote w:id="58">
    <w:p w14:paraId="7E0CDA84" w14:textId="5735F78D" w:rsidR="00CC7F49" w:rsidRPr="00CE64F6" w:rsidRDefault="00CC7F49" w:rsidP="005251B2">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IREC protest of SDG&amp;E AL 3677-E</w:t>
      </w:r>
      <w:r w:rsidR="005251B2" w:rsidRPr="00CE64F6">
        <w:rPr>
          <w:rFonts w:ascii="Palatino Linotype" w:hAnsi="Palatino Linotype"/>
          <w:sz w:val="22"/>
          <w:szCs w:val="18"/>
        </w:rPr>
        <w:t>-A</w:t>
      </w:r>
      <w:r w:rsidRPr="00CE64F6">
        <w:rPr>
          <w:rFonts w:ascii="Palatino Linotype" w:hAnsi="Palatino Linotype"/>
          <w:sz w:val="22"/>
          <w:szCs w:val="18"/>
        </w:rPr>
        <w:t>, PG&amp;E AL 5915-E</w:t>
      </w:r>
      <w:r w:rsidR="005251B2" w:rsidRPr="00CE64F6">
        <w:rPr>
          <w:rFonts w:ascii="Palatino Linotype" w:hAnsi="Palatino Linotype"/>
          <w:sz w:val="22"/>
          <w:szCs w:val="18"/>
        </w:rPr>
        <w:t>-A</w:t>
      </w:r>
      <w:r w:rsidRPr="00CE64F6">
        <w:rPr>
          <w:rFonts w:ascii="Palatino Linotype" w:hAnsi="Palatino Linotype"/>
          <w:sz w:val="22"/>
          <w:szCs w:val="18"/>
        </w:rPr>
        <w:t xml:space="preserve">, and SCE AL </w:t>
      </w:r>
      <w:r w:rsidR="00E4389B" w:rsidRPr="00CE64F6">
        <w:rPr>
          <w:rFonts w:ascii="Palatino Linotype" w:hAnsi="Palatino Linotype"/>
          <w:sz w:val="22"/>
          <w:szCs w:val="18"/>
        </w:rPr>
        <w:t>4561</w:t>
      </w:r>
      <w:r w:rsidRPr="00CE64F6">
        <w:rPr>
          <w:rFonts w:ascii="Palatino Linotype" w:hAnsi="Palatino Linotype"/>
          <w:sz w:val="22"/>
          <w:szCs w:val="18"/>
        </w:rPr>
        <w:t>-E,</w:t>
      </w:r>
      <w:r w:rsidR="005251B2" w:rsidRPr="00CE64F6">
        <w:rPr>
          <w:rFonts w:ascii="Palatino Linotype" w:hAnsi="Palatino Linotype"/>
          <w:sz w:val="22"/>
          <w:szCs w:val="18"/>
        </w:rPr>
        <w:t xml:space="preserve"> dated September 10, 2021,</w:t>
      </w:r>
      <w:r w:rsidRPr="00CE64F6">
        <w:rPr>
          <w:rFonts w:ascii="Palatino Linotype" w:hAnsi="Palatino Linotype"/>
          <w:sz w:val="22"/>
          <w:szCs w:val="18"/>
        </w:rPr>
        <w:t xml:space="preserve"> at 14</w:t>
      </w:r>
      <w:r w:rsidR="0044433F" w:rsidRPr="00CE64F6">
        <w:rPr>
          <w:rFonts w:ascii="Palatino Linotype" w:hAnsi="Palatino Linotype"/>
          <w:sz w:val="22"/>
          <w:szCs w:val="18"/>
        </w:rPr>
        <w:t>.</w:t>
      </w:r>
    </w:p>
  </w:footnote>
  <w:footnote w:id="59">
    <w:p w14:paraId="05D9360D" w14:textId="7E192621" w:rsidR="009E4D26" w:rsidRPr="00CE64F6" w:rsidRDefault="009E4D26" w:rsidP="009E4D26">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327771" w:rsidRPr="00CE64F6">
        <w:rPr>
          <w:rFonts w:ascii="Palatino Linotype" w:hAnsi="Palatino Linotype"/>
          <w:sz w:val="22"/>
          <w:szCs w:val="18"/>
        </w:rPr>
        <w:t xml:space="preserve">Joint Utilities Reply to Protest of IREC dated September </w:t>
      </w:r>
      <w:r w:rsidR="00B345B8" w:rsidRPr="00CE64F6">
        <w:rPr>
          <w:rFonts w:ascii="Palatino Linotype" w:hAnsi="Palatino Linotype"/>
          <w:sz w:val="22"/>
          <w:szCs w:val="18"/>
        </w:rPr>
        <w:t>1</w:t>
      </w:r>
      <w:r w:rsidR="00327771" w:rsidRPr="00CE64F6">
        <w:rPr>
          <w:rFonts w:ascii="Palatino Linotype" w:hAnsi="Palatino Linotype"/>
          <w:sz w:val="22"/>
          <w:szCs w:val="18"/>
        </w:rPr>
        <w:t>7, 2021, at 9</w:t>
      </w:r>
      <w:r w:rsidR="0044433F" w:rsidRPr="00CE64F6">
        <w:rPr>
          <w:rFonts w:ascii="Palatino Linotype" w:hAnsi="Palatino Linotype"/>
          <w:sz w:val="22"/>
          <w:szCs w:val="18"/>
        </w:rPr>
        <w:t>.</w:t>
      </w:r>
    </w:p>
  </w:footnote>
  <w:footnote w:id="60">
    <w:p w14:paraId="1941F15E" w14:textId="1A3BC3D6" w:rsidR="002604FD" w:rsidRPr="00CE64F6" w:rsidRDefault="002604FD">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IREC </w:t>
      </w:r>
      <w:r w:rsidR="002338B2" w:rsidRPr="00CE64F6">
        <w:rPr>
          <w:rFonts w:ascii="Palatino Linotype" w:hAnsi="Palatino Linotype"/>
          <w:sz w:val="22"/>
          <w:szCs w:val="18"/>
        </w:rPr>
        <w:t>protest to SDG&amp;E AL 3677-E</w:t>
      </w:r>
      <w:r w:rsidR="005251B2" w:rsidRPr="00CE64F6">
        <w:rPr>
          <w:rFonts w:ascii="Palatino Linotype" w:hAnsi="Palatino Linotype"/>
          <w:sz w:val="22"/>
          <w:szCs w:val="18"/>
        </w:rPr>
        <w:t>-A</w:t>
      </w:r>
      <w:r w:rsidR="002338B2" w:rsidRPr="00CE64F6">
        <w:rPr>
          <w:rFonts w:ascii="Palatino Linotype" w:hAnsi="Palatino Linotype"/>
          <w:sz w:val="22"/>
          <w:szCs w:val="18"/>
        </w:rPr>
        <w:t>, PG&amp;E AL 5915-E</w:t>
      </w:r>
      <w:r w:rsidR="005251B2" w:rsidRPr="00CE64F6">
        <w:rPr>
          <w:rFonts w:ascii="Palatino Linotype" w:hAnsi="Palatino Linotype"/>
          <w:sz w:val="22"/>
          <w:szCs w:val="18"/>
        </w:rPr>
        <w:t>-A</w:t>
      </w:r>
      <w:r w:rsidR="002338B2" w:rsidRPr="00CE64F6">
        <w:rPr>
          <w:rFonts w:ascii="Palatino Linotype" w:hAnsi="Palatino Linotype"/>
          <w:sz w:val="22"/>
          <w:szCs w:val="18"/>
        </w:rPr>
        <w:t xml:space="preserve">, and SCE AL </w:t>
      </w:r>
      <w:r w:rsidR="00E4389B" w:rsidRPr="00CE64F6">
        <w:rPr>
          <w:rFonts w:ascii="Palatino Linotype" w:hAnsi="Palatino Linotype"/>
          <w:sz w:val="22"/>
          <w:szCs w:val="18"/>
        </w:rPr>
        <w:t>4561</w:t>
      </w:r>
      <w:r w:rsidR="002338B2" w:rsidRPr="00CE64F6">
        <w:rPr>
          <w:rFonts w:ascii="Palatino Linotype" w:hAnsi="Palatino Linotype"/>
          <w:sz w:val="22"/>
          <w:szCs w:val="18"/>
        </w:rPr>
        <w:t>-E,</w:t>
      </w:r>
      <w:r w:rsidR="005251B2" w:rsidRPr="00CE64F6">
        <w:rPr>
          <w:rFonts w:ascii="Palatino Linotype" w:hAnsi="Palatino Linotype"/>
          <w:sz w:val="22"/>
          <w:szCs w:val="18"/>
        </w:rPr>
        <w:t xml:space="preserve"> dated September 10, 2021,</w:t>
      </w:r>
      <w:r w:rsidR="002338B2" w:rsidRPr="00CE64F6">
        <w:rPr>
          <w:rFonts w:ascii="Palatino Linotype" w:hAnsi="Palatino Linotype"/>
          <w:sz w:val="22"/>
          <w:szCs w:val="18"/>
        </w:rPr>
        <w:t xml:space="preserve"> at </w:t>
      </w:r>
      <w:r w:rsidR="00CF64F4" w:rsidRPr="00CE64F6">
        <w:rPr>
          <w:rFonts w:ascii="Palatino Linotype" w:hAnsi="Palatino Linotype"/>
          <w:sz w:val="22"/>
          <w:szCs w:val="18"/>
        </w:rPr>
        <w:t>4</w:t>
      </w:r>
      <w:r w:rsidR="0044433F" w:rsidRPr="00CE64F6">
        <w:rPr>
          <w:rFonts w:ascii="Palatino Linotype" w:hAnsi="Palatino Linotype"/>
          <w:sz w:val="22"/>
          <w:szCs w:val="18"/>
        </w:rPr>
        <w:t>.</w:t>
      </w:r>
    </w:p>
  </w:footnote>
  <w:footnote w:id="61">
    <w:p w14:paraId="0C681ECA" w14:textId="11D55BDF" w:rsidR="0026713B" w:rsidRPr="00CE64F6" w:rsidRDefault="0026713B" w:rsidP="00B603DF">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A61B7C" w:rsidRPr="00CE64F6">
        <w:rPr>
          <w:rFonts w:ascii="Palatino Linotype" w:hAnsi="Palatino Linotype"/>
          <w:sz w:val="22"/>
          <w:szCs w:val="18"/>
        </w:rPr>
        <w:t xml:space="preserve">Staff has verified these Screens in </w:t>
      </w:r>
      <w:r w:rsidR="007C2D41" w:rsidRPr="00CE64F6">
        <w:rPr>
          <w:rFonts w:ascii="Palatino Linotype" w:hAnsi="Palatino Linotype"/>
          <w:sz w:val="22"/>
          <w:szCs w:val="18"/>
        </w:rPr>
        <w:t>U</w:t>
      </w:r>
      <w:r w:rsidR="00A61B7C" w:rsidRPr="00CE64F6">
        <w:rPr>
          <w:rFonts w:ascii="Palatino Linotype" w:hAnsi="Palatino Linotype"/>
          <w:sz w:val="22"/>
          <w:szCs w:val="18"/>
        </w:rPr>
        <w:t>tilities’ Electric Rule 21 Tariffs.</w:t>
      </w:r>
    </w:p>
  </w:footnote>
  <w:footnote w:id="62">
    <w:p w14:paraId="719F9CCB" w14:textId="63BDF1A1" w:rsidR="00F536FD" w:rsidRPr="00CE64F6" w:rsidRDefault="00F536FD" w:rsidP="00835AD4">
      <w:pPr>
        <w:pStyle w:val="FootnoteText"/>
        <w:numPr>
          <w:ilvl w:val="0"/>
          <w:numId w:val="0"/>
        </w:numPr>
        <w:rPr>
          <w:rFonts w:ascii="Palatino Linotype" w:hAnsi="Palatino Linotype"/>
          <w:sz w:val="22"/>
          <w:szCs w:val="22"/>
        </w:rPr>
      </w:pPr>
      <w:r w:rsidRPr="00CE64F6">
        <w:rPr>
          <w:rStyle w:val="FootnoteReference"/>
          <w:rFonts w:ascii="Palatino Linotype" w:hAnsi="Palatino Linotype"/>
          <w:sz w:val="22"/>
          <w:szCs w:val="22"/>
        </w:rPr>
        <w:footnoteRef/>
      </w:r>
      <w:r w:rsidRPr="00CE64F6">
        <w:rPr>
          <w:rFonts w:ascii="Palatino Linotype" w:hAnsi="Palatino Linotype"/>
          <w:sz w:val="22"/>
          <w:szCs w:val="22"/>
        </w:rPr>
        <w:t xml:space="preserve"> </w:t>
      </w:r>
      <w:r w:rsidR="00474B6A" w:rsidRPr="00CE64F6">
        <w:rPr>
          <w:rFonts w:ascii="Palatino Linotype" w:hAnsi="Palatino Linotype"/>
          <w:sz w:val="22"/>
          <w:szCs w:val="22"/>
        </w:rPr>
        <w:t>IREC protest to SDG&amp;E AL 3677-E-A, PG&amp;E AL 5915-E-A, and SCE AL 4561-E, dated September 10, 2021, at 4.</w:t>
      </w:r>
    </w:p>
  </w:footnote>
  <w:footnote w:id="63">
    <w:p w14:paraId="3FBDCE33" w14:textId="1AE6322F" w:rsidR="00E65CD7" w:rsidRPr="00CE64F6" w:rsidRDefault="00E65CD7" w:rsidP="00E65CD7">
      <w:pPr>
        <w:pStyle w:val="FootnoteText"/>
        <w:numPr>
          <w:ilvl w:val="0"/>
          <w:numId w:val="0"/>
        </w:numPr>
        <w:ind w:left="360" w:hanging="360"/>
        <w:rPr>
          <w:rFonts w:ascii="Palatino Linotype" w:hAnsi="Palatino Linotype"/>
          <w:sz w:val="22"/>
          <w:szCs w:val="22"/>
        </w:rPr>
      </w:pPr>
      <w:r w:rsidRPr="00CE64F6">
        <w:rPr>
          <w:rStyle w:val="FootnoteReference"/>
          <w:rFonts w:ascii="Palatino Linotype" w:hAnsi="Palatino Linotype"/>
          <w:sz w:val="22"/>
          <w:szCs w:val="22"/>
        </w:rPr>
        <w:footnoteRef/>
      </w:r>
      <w:r w:rsidRPr="00CE64F6">
        <w:rPr>
          <w:rFonts w:ascii="Palatino Linotype" w:hAnsi="Palatino Linotype"/>
          <w:sz w:val="22"/>
          <w:szCs w:val="22"/>
        </w:rPr>
        <w:t xml:space="preserve"> Ibid.</w:t>
      </w:r>
    </w:p>
  </w:footnote>
  <w:footnote w:id="64">
    <w:p w14:paraId="3A6B7658" w14:textId="128C2B0F" w:rsidR="007A70EC" w:rsidRPr="00CE64F6" w:rsidRDefault="007A70EC" w:rsidP="007A70EC">
      <w:pPr>
        <w:pStyle w:val="FootnoteText"/>
        <w:numPr>
          <w:ilvl w:val="0"/>
          <w:numId w:val="0"/>
        </w:numPr>
        <w:rPr>
          <w:rFonts w:ascii="Palatino Linotype" w:hAnsi="Palatino Linotype"/>
          <w:sz w:val="22"/>
          <w:szCs w:val="22"/>
        </w:rPr>
      </w:pPr>
      <w:r w:rsidRPr="00CE64F6">
        <w:rPr>
          <w:rStyle w:val="FootnoteReference"/>
          <w:rFonts w:ascii="Palatino Linotype" w:hAnsi="Palatino Linotype"/>
          <w:sz w:val="22"/>
          <w:szCs w:val="22"/>
        </w:rPr>
        <w:footnoteRef/>
      </w:r>
      <w:r w:rsidRPr="00CE64F6">
        <w:rPr>
          <w:rFonts w:ascii="Palatino Linotype" w:hAnsi="Palatino Linotype"/>
          <w:sz w:val="22"/>
          <w:szCs w:val="22"/>
        </w:rPr>
        <w:t xml:space="preserve"> IREC protest to SDG&amp;E AL 3677-E</w:t>
      </w:r>
      <w:r w:rsidR="0048449A" w:rsidRPr="00CE64F6">
        <w:rPr>
          <w:rFonts w:ascii="Palatino Linotype" w:hAnsi="Palatino Linotype"/>
          <w:sz w:val="22"/>
          <w:szCs w:val="22"/>
        </w:rPr>
        <w:t>-A</w:t>
      </w:r>
      <w:r w:rsidRPr="00CE64F6">
        <w:rPr>
          <w:rFonts w:ascii="Palatino Linotype" w:hAnsi="Palatino Linotype"/>
          <w:sz w:val="22"/>
          <w:szCs w:val="22"/>
        </w:rPr>
        <w:t>, PG&amp;E AL 5915-E</w:t>
      </w:r>
      <w:r w:rsidR="0048449A" w:rsidRPr="00CE64F6">
        <w:rPr>
          <w:rFonts w:ascii="Palatino Linotype" w:hAnsi="Palatino Linotype"/>
          <w:sz w:val="22"/>
          <w:szCs w:val="22"/>
        </w:rPr>
        <w:t>-A</w:t>
      </w:r>
      <w:r w:rsidRPr="00CE64F6">
        <w:rPr>
          <w:rFonts w:ascii="Palatino Linotype" w:hAnsi="Palatino Linotype"/>
          <w:sz w:val="22"/>
          <w:szCs w:val="22"/>
        </w:rPr>
        <w:t>, and SCE AL 4561-E</w:t>
      </w:r>
      <w:r w:rsidR="000E38AD" w:rsidRPr="00CE64F6">
        <w:rPr>
          <w:rFonts w:ascii="Palatino Linotype" w:hAnsi="Palatino Linotype"/>
          <w:sz w:val="22"/>
          <w:szCs w:val="22"/>
        </w:rPr>
        <w:t>,</w:t>
      </w:r>
      <w:r w:rsidRPr="00CE64F6">
        <w:rPr>
          <w:rFonts w:ascii="Palatino Linotype" w:hAnsi="Palatino Linotype"/>
          <w:sz w:val="22"/>
          <w:szCs w:val="22"/>
        </w:rPr>
        <w:t xml:space="preserve"> dated </w:t>
      </w:r>
      <w:r w:rsidR="0048449A" w:rsidRPr="00CE64F6">
        <w:rPr>
          <w:rFonts w:ascii="Palatino Linotype" w:hAnsi="Palatino Linotype"/>
          <w:sz w:val="22"/>
          <w:szCs w:val="22"/>
        </w:rPr>
        <w:t>September 10</w:t>
      </w:r>
      <w:r w:rsidRPr="00CE64F6">
        <w:rPr>
          <w:rFonts w:ascii="Palatino Linotype" w:hAnsi="Palatino Linotype"/>
          <w:sz w:val="22"/>
          <w:szCs w:val="22"/>
        </w:rPr>
        <w:t>, 2021, at 15.</w:t>
      </w:r>
    </w:p>
  </w:footnote>
  <w:footnote w:id="65">
    <w:p w14:paraId="47A7D2E7" w14:textId="0DD381DF" w:rsidR="007A70EC" w:rsidRPr="00CE64F6" w:rsidRDefault="007A70EC" w:rsidP="007A70EC">
      <w:pPr>
        <w:pStyle w:val="FootnoteText"/>
        <w:numPr>
          <w:ilvl w:val="0"/>
          <w:numId w:val="0"/>
        </w:numPr>
        <w:ind w:left="360" w:hanging="360"/>
        <w:rPr>
          <w:rFonts w:ascii="Palatino Linotype" w:hAnsi="Palatino Linotype"/>
          <w:sz w:val="22"/>
          <w:szCs w:val="22"/>
        </w:rPr>
      </w:pPr>
      <w:r w:rsidRPr="00CE64F6">
        <w:rPr>
          <w:rStyle w:val="FootnoteReference"/>
          <w:rFonts w:ascii="Palatino Linotype" w:hAnsi="Palatino Linotype"/>
          <w:sz w:val="22"/>
          <w:szCs w:val="22"/>
        </w:rPr>
        <w:footnoteRef/>
      </w:r>
      <w:r w:rsidRPr="00CE64F6">
        <w:rPr>
          <w:rFonts w:ascii="Palatino Linotype" w:hAnsi="Palatino Linotype"/>
          <w:sz w:val="22"/>
          <w:szCs w:val="22"/>
        </w:rPr>
        <w:t xml:space="preserve"> Joint Utilities Reply to Protest of IREC</w:t>
      </w:r>
      <w:r w:rsidR="000E38AD" w:rsidRPr="00CE64F6">
        <w:rPr>
          <w:rFonts w:ascii="Palatino Linotype" w:hAnsi="Palatino Linotype"/>
          <w:sz w:val="22"/>
          <w:szCs w:val="22"/>
        </w:rPr>
        <w:t>,</w:t>
      </w:r>
      <w:r w:rsidRPr="00CE64F6">
        <w:rPr>
          <w:rFonts w:ascii="Palatino Linotype" w:hAnsi="Palatino Linotype"/>
          <w:sz w:val="22"/>
          <w:szCs w:val="22"/>
        </w:rPr>
        <w:t xml:space="preserve"> dated September </w:t>
      </w:r>
      <w:r w:rsidR="00277F5E" w:rsidRPr="00CE64F6">
        <w:rPr>
          <w:rFonts w:ascii="Palatino Linotype" w:hAnsi="Palatino Linotype"/>
          <w:sz w:val="22"/>
          <w:szCs w:val="22"/>
        </w:rPr>
        <w:t>1</w:t>
      </w:r>
      <w:r w:rsidRPr="00CE64F6">
        <w:rPr>
          <w:rFonts w:ascii="Palatino Linotype" w:hAnsi="Palatino Linotype"/>
          <w:sz w:val="22"/>
          <w:szCs w:val="22"/>
        </w:rPr>
        <w:t>7, 2021, at 10</w:t>
      </w:r>
      <w:r w:rsidR="000E38AD" w:rsidRPr="00CE64F6">
        <w:rPr>
          <w:rFonts w:ascii="Palatino Linotype" w:hAnsi="Palatino Linotype"/>
          <w:sz w:val="22"/>
          <w:szCs w:val="22"/>
        </w:rPr>
        <w:t>.</w:t>
      </w:r>
    </w:p>
  </w:footnote>
  <w:footnote w:id="66">
    <w:p w14:paraId="5DAAFDF3" w14:textId="6E519326" w:rsidR="00CD562E" w:rsidRPr="00CE64F6" w:rsidRDefault="00CD562E" w:rsidP="00CD562E">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proofErr w:type="gramStart"/>
      <w:r w:rsidRPr="00CE64F6">
        <w:rPr>
          <w:rFonts w:ascii="Palatino Linotype" w:hAnsi="Palatino Linotype"/>
          <w:sz w:val="22"/>
          <w:szCs w:val="18"/>
        </w:rPr>
        <w:t>GPI protest of SCE AL 4561-E</w:t>
      </w:r>
      <w:r w:rsidR="000E38AD" w:rsidRPr="00CE64F6">
        <w:rPr>
          <w:rFonts w:ascii="Palatino Linotype" w:hAnsi="Palatino Linotype"/>
          <w:sz w:val="22"/>
          <w:szCs w:val="18"/>
        </w:rPr>
        <w:t>,</w:t>
      </w:r>
      <w:proofErr w:type="gramEnd"/>
      <w:r w:rsidRPr="00CE64F6">
        <w:rPr>
          <w:rFonts w:ascii="Palatino Linotype" w:hAnsi="Palatino Linotype"/>
          <w:sz w:val="22"/>
          <w:szCs w:val="18"/>
        </w:rPr>
        <w:t xml:space="preserve"> dated August 26, 2021, at 1</w:t>
      </w:r>
      <w:r w:rsidR="000E38AD" w:rsidRPr="00CE64F6">
        <w:rPr>
          <w:rFonts w:ascii="Palatino Linotype" w:hAnsi="Palatino Linotype"/>
          <w:sz w:val="22"/>
          <w:szCs w:val="18"/>
        </w:rPr>
        <w:t>.</w:t>
      </w:r>
    </w:p>
  </w:footnote>
  <w:footnote w:id="67">
    <w:p w14:paraId="03DD2FBE" w14:textId="0E9C9990" w:rsidR="00CD562E" w:rsidRPr="00CE64F6" w:rsidRDefault="00CD562E" w:rsidP="00CD562E">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SCE Reply to Protest of SCE AL 4561-E</w:t>
      </w:r>
      <w:r w:rsidR="000E38AD" w:rsidRPr="00CE64F6">
        <w:rPr>
          <w:rFonts w:ascii="Palatino Linotype" w:hAnsi="Palatino Linotype"/>
          <w:sz w:val="22"/>
          <w:szCs w:val="18"/>
        </w:rPr>
        <w:t>,</w:t>
      </w:r>
      <w:r w:rsidRPr="00CE64F6">
        <w:rPr>
          <w:rFonts w:ascii="Palatino Linotype" w:hAnsi="Palatino Linotype"/>
          <w:sz w:val="22"/>
          <w:szCs w:val="18"/>
        </w:rPr>
        <w:t xml:space="preserve"> dated September 2, 2021, at 2</w:t>
      </w:r>
      <w:r w:rsidR="000E38AD" w:rsidRPr="00CE64F6">
        <w:rPr>
          <w:rFonts w:ascii="Palatino Linotype" w:hAnsi="Palatino Linotype"/>
          <w:sz w:val="22"/>
          <w:szCs w:val="18"/>
        </w:rPr>
        <w:t>.</w:t>
      </w:r>
    </w:p>
  </w:footnote>
  <w:footnote w:id="68">
    <w:p w14:paraId="577D450B" w14:textId="74784F86" w:rsidR="00CD562E" w:rsidRPr="00CE64F6" w:rsidRDefault="00CD562E" w:rsidP="00CD562E">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proofErr w:type="gramStart"/>
      <w:r w:rsidRPr="00CE64F6">
        <w:rPr>
          <w:rFonts w:ascii="Palatino Linotype" w:hAnsi="Palatino Linotype"/>
          <w:sz w:val="22"/>
          <w:szCs w:val="18"/>
        </w:rPr>
        <w:t>GPI protest of SCE AL 4359-E</w:t>
      </w:r>
      <w:r w:rsidR="000E38AD" w:rsidRPr="00CE64F6">
        <w:rPr>
          <w:rFonts w:ascii="Palatino Linotype" w:hAnsi="Palatino Linotype"/>
          <w:sz w:val="22"/>
          <w:szCs w:val="18"/>
        </w:rPr>
        <w:t>,</w:t>
      </w:r>
      <w:proofErr w:type="gramEnd"/>
      <w:r w:rsidRPr="00CE64F6">
        <w:rPr>
          <w:rFonts w:ascii="Palatino Linotype" w:hAnsi="Palatino Linotype"/>
          <w:sz w:val="22"/>
          <w:szCs w:val="18"/>
        </w:rPr>
        <w:t xml:space="preserve"> dated December 21, 2020, at 2</w:t>
      </w:r>
      <w:r w:rsidR="000E38AD" w:rsidRPr="00CE64F6">
        <w:rPr>
          <w:rFonts w:ascii="Palatino Linotype" w:hAnsi="Palatino Linotype"/>
          <w:sz w:val="22"/>
          <w:szCs w:val="18"/>
        </w:rPr>
        <w:t>.</w:t>
      </w:r>
    </w:p>
  </w:footnote>
  <w:footnote w:id="69">
    <w:p w14:paraId="7BCE9999" w14:textId="4D12365C" w:rsidR="00CD562E" w:rsidRPr="00CE64F6" w:rsidRDefault="00CD562E" w:rsidP="00CD562E">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SCE Reply to Protest of SCE AL 4359-E</w:t>
      </w:r>
      <w:r w:rsidR="000E38AD" w:rsidRPr="00CE64F6">
        <w:rPr>
          <w:rFonts w:ascii="Palatino Linotype" w:hAnsi="Palatino Linotype"/>
          <w:sz w:val="22"/>
          <w:szCs w:val="18"/>
        </w:rPr>
        <w:t>,</w:t>
      </w:r>
      <w:r w:rsidRPr="00CE64F6">
        <w:rPr>
          <w:rFonts w:ascii="Palatino Linotype" w:hAnsi="Palatino Linotype"/>
          <w:sz w:val="22"/>
          <w:szCs w:val="18"/>
        </w:rPr>
        <w:t xml:space="preserve"> dated December 29, 2020, at 5</w:t>
      </w:r>
      <w:r w:rsidR="000E38AD" w:rsidRPr="00CE64F6">
        <w:rPr>
          <w:rFonts w:ascii="Palatino Linotype" w:hAnsi="Palatino Linotype"/>
          <w:sz w:val="22"/>
          <w:szCs w:val="18"/>
        </w:rPr>
        <w:t>.</w:t>
      </w:r>
    </w:p>
  </w:footnote>
  <w:footnote w:id="70">
    <w:p w14:paraId="15588052" w14:textId="684C98DE" w:rsidR="0058392D" w:rsidRPr="00CE64F6" w:rsidDel="004018A3" w:rsidRDefault="004018A3" w:rsidP="00835AD4">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9C0EBC" w:rsidRPr="00CE64F6">
        <w:rPr>
          <w:rFonts w:ascii="Palatino Linotype" w:hAnsi="Palatino Linotype"/>
          <w:sz w:val="22"/>
          <w:szCs w:val="18"/>
        </w:rPr>
        <w:t>IREC protest of SDG&amp;E AL 3677-E-A, PG&amp;E AL 5915-E-A, and SCE AL 4561-E, dated September 10, 2021, at 10</w:t>
      </w:r>
      <w:r w:rsidR="00245C44" w:rsidRPr="00CE64F6">
        <w:rPr>
          <w:rFonts w:ascii="Palatino Linotype" w:hAnsi="Palatino Linotype"/>
          <w:sz w:val="22"/>
          <w:szCs w:val="18"/>
        </w:rPr>
        <w:t>.</w:t>
      </w:r>
    </w:p>
  </w:footnote>
  <w:footnote w:id="71">
    <w:p w14:paraId="258FB5AF" w14:textId="076904F4" w:rsidR="004B4B29" w:rsidRPr="00CE64F6" w:rsidRDefault="004B4B29" w:rsidP="004B4B29">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Joint Utilities Reply to Protest of IREC</w:t>
      </w:r>
      <w:r w:rsidR="00245C44" w:rsidRPr="00CE64F6">
        <w:rPr>
          <w:rFonts w:ascii="Palatino Linotype" w:hAnsi="Palatino Linotype"/>
          <w:sz w:val="22"/>
          <w:szCs w:val="18"/>
        </w:rPr>
        <w:t>,</w:t>
      </w:r>
      <w:r w:rsidRPr="00CE64F6">
        <w:rPr>
          <w:rFonts w:ascii="Palatino Linotype" w:hAnsi="Palatino Linotype"/>
          <w:sz w:val="22"/>
          <w:szCs w:val="18"/>
        </w:rPr>
        <w:t xml:space="preserve"> dated September </w:t>
      </w:r>
      <w:r w:rsidR="00277F5E" w:rsidRPr="00CE64F6">
        <w:rPr>
          <w:rFonts w:ascii="Palatino Linotype" w:hAnsi="Palatino Linotype"/>
          <w:sz w:val="22"/>
          <w:szCs w:val="18"/>
        </w:rPr>
        <w:t>1</w:t>
      </w:r>
      <w:r w:rsidRPr="00CE64F6">
        <w:rPr>
          <w:rFonts w:ascii="Palatino Linotype" w:hAnsi="Palatino Linotype"/>
          <w:sz w:val="22"/>
          <w:szCs w:val="18"/>
        </w:rPr>
        <w:t>7, 2021, at 2</w:t>
      </w:r>
      <w:r w:rsidR="00245C44" w:rsidRPr="00CE64F6">
        <w:rPr>
          <w:rFonts w:ascii="Palatino Linotype" w:hAnsi="Palatino Linotype"/>
          <w:sz w:val="22"/>
          <w:szCs w:val="18"/>
        </w:rPr>
        <w:t>.</w:t>
      </w:r>
    </w:p>
  </w:footnote>
  <w:footnote w:id="72">
    <w:p w14:paraId="7FC96A80" w14:textId="679685BF" w:rsidR="00F6157E" w:rsidRPr="00CE64F6" w:rsidRDefault="00F6157E" w:rsidP="00B603DF">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310782" w:rsidRPr="00CE64F6">
        <w:rPr>
          <w:rFonts w:ascii="Palatino Linotype" w:hAnsi="Palatino Linotype"/>
          <w:sz w:val="22"/>
          <w:szCs w:val="18"/>
        </w:rPr>
        <w:t>Section G.1.m of Electric Rule 21 tariff states Screen M initial review screen requirements.  It is also included in Appendix A of this Resolution.</w:t>
      </w:r>
    </w:p>
  </w:footnote>
  <w:footnote w:id="73">
    <w:p w14:paraId="560C4D35" w14:textId="3DF32511" w:rsidR="004403E6" w:rsidRPr="00CE64F6" w:rsidRDefault="004403E6" w:rsidP="00B603DF">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FA2A70" w:rsidRPr="00CE64F6">
        <w:rPr>
          <w:rFonts w:ascii="Palatino Linotype" w:hAnsi="Palatino Linotype"/>
          <w:sz w:val="22"/>
          <w:szCs w:val="18"/>
        </w:rPr>
        <w:t xml:space="preserve">Definitions can be found in Section C of </w:t>
      </w:r>
      <w:r w:rsidR="00A91B36" w:rsidRPr="00CE64F6">
        <w:rPr>
          <w:rFonts w:ascii="Palatino Linotype" w:hAnsi="Palatino Linotype"/>
          <w:sz w:val="22"/>
          <w:szCs w:val="18"/>
        </w:rPr>
        <w:t>U</w:t>
      </w:r>
      <w:r w:rsidR="00FA2A70" w:rsidRPr="00CE64F6">
        <w:rPr>
          <w:rFonts w:ascii="Palatino Linotype" w:hAnsi="Palatino Linotype"/>
          <w:sz w:val="22"/>
          <w:szCs w:val="18"/>
        </w:rPr>
        <w:t>tilities’ Electric Rule 21 Tariffs.</w:t>
      </w:r>
    </w:p>
  </w:footnote>
  <w:footnote w:id="74">
    <w:p w14:paraId="05036617" w14:textId="304C80E4" w:rsidR="00692D55" w:rsidRPr="00CE64F6" w:rsidRDefault="00692D55" w:rsidP="00692D55">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IREC protest of SDG&amp;E AL 3654-E, PG&amp;E AL 6014-E, and SCE AL 4359-E</w:t>
      </w:r>
      <w:r w:rsidR="00245C44" w:rsidRPr="00CE64F6">
        <w:rPr>
          <w:rFonts w:ascii="Palatino Linotype" w:hAnsi="Palatino Linotype"/>
          <w:sz w:val="22"/>
          <w:szCs w:val="18"/>
        </w:rPr>
        <w:t>,</w:t>
      </w:r>
      <w:r w:rsidRPr="00CE64F6">
        <w:rPr>
          <w:rFonts w:ascii="Palatino Linotype" w:hAnsi="Palatino Linotype"/>
          <w:sz w:val="22"/>
          <w:szCs w:val="18"/>
        </w:rPr>
        <w:t xml:space="preserve"> dated December 21, 2020, at 2-3</w:t>
      </w:r>
      <w:r w:rsidR="00245C44" w:rsidRPr="00CE64F6">
        <w:rPr>
          <w:rFonts w:ascii="Palatino Linotype" w:hAnsi="Palatino Linotype"/>
          <w:sz w:val="22"/>
          <w:szCs w:val="18"/>
        </w:rPr>
        <w:t>.</w:t>
      </w:r>
    </w:p>
  </w:footnote>
  <w:footnote w:id="75">
    <w:p w14:paraId="6E7035ED" w14:textId="612C3B41" w:rsidR="00692D55" w:rsidRPr="00CE64F6" w:rsidRDefault="00692D55" w:rsidP="00692D55">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Ibid. at 3</w:t>
      </w:r>
      <w:r w:rsidR="00245C44" w:rsidRPr="00CE64F6">
        <w:rPr>
          <w:rFonts w:ascii="Palatino Linotype" w:hAnsi="Palatino Linotype"/>
          <w:sz w:val="22"/>
          <w:szCs w:val="18"/>
        </w:rPr>
        <w:t>.</w:t>
      </w:r>
    </w:p>
  </w:footnote>
  <w:footnote w:id="76">
    <w:p w14:paraId="5A609FF0" w14:textId="568F0D4C" w:rsidR="00835F11" w:rsidRPr="00CE64F6" w:rsidRDefault="00835F11" w:rsidP="00AA6950">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252501" w:rsidRPr="00CE64F6">
        <w:rPr>
          <w:rFonts w:ascii="Palatino Linotype" w:hAnsi="Palatino Linotype"/>
          <w:sz w:val="22"/>
          <w:szCs w:val="18"/>
        </w:rPr>
        <w:t>SCE’s Reply to Protest</w:t>
      </w:r>
      <w:r w:rsidR="008E3BBE" w:rsidRPr="00CE64F6">
        <w:rPr>
          <w:rFonts w:ascii="Palatino Linotype" w:hAnsi="Palatino Linotype"/>
          <w:sz w:val="22"/>
          <w:szCs w:val="18"/>
        </w:rPr>
        <w:t xml:space="preserve"> of AL </w:t>
      </w:r>
      <w:r w:rsidR="00A95950" w:rsidRPr="00CE64F6">
        <w:rPr>
          <w:rFonts w:ascii="Palatino Linotype" w:hAnsi="Palatino Linotype"/>
          <w:sz w:val="22"/>
          <w:szCs w:val="18"/>
        </w:rPr>
        <w:t>4359-E</w:t>
      </w:r>
      <w:r w:rsidR="00252501" w:rsidRPr="00CE64F6">
        <w:rPr>
          <w:rFonts w:ascii="Palatino Linotype" w:hAnsi="Palatino Linotype"/>
          <w:sz w:val="22"/>
          <w:szCs w:val="18"/>
        </w:rPr>
        <w:t>, dated December 29, 2020</w:t>
      </w:r>
      <w:r w:rsidR="005A6FF8" w:rsidRPr="00CE64F6">
        <w:rPr>
          <w:rFonts w:ascii="Palatino Linotype" w:hAnsi="Palatino Linotype"/>
          <w:sz w:val="22"/>
          <w:szCs w:val="18"/>
        </w:rPr>
        <w:t xml:space="preserve">, at </w:t>
      </w:r>
      <w:r w:rsidR="00242A71" w:rsidRPr="00CE64F6">
        <w:rPr>
          <w:rFonts w:ascii="Palatino Linotype" w:hAnsi="Palatino Linotype"/>
          <w:sz w:val="22"/>
          <w:szCs w:val="18"/>
        </w:rPr>
        <w:t>3.</w:t>
      </w:r>
      <w:r w:rsidR="00252501" w:rsidRPr="00CE64F6">
        <w:rPr>
          <w:rFonts w:ascii="Palatino Linotype" w:hAnsi="Palatino Linotype"/>
          <w:sz w:val="22"/>
          <w:szCs w:val="18"/>
        </w:rPr>
        <w:t xml:space="preserve"> </w:t>
      </w:r>
    </w:p>
  </w:footnote>
  <w:footnote w:id="77">
    <w:p w14:paraId="79F6FD6D" w14:textId="2D116621" w:rsidR="00042699" w:rsidRPr="00CE64F6" w:rsidRDefault="00042699" w:rsidP="00B603DF">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2E5D71" w:rsidRPr="00CE64F6">
        <w:rPr>
          <w:rFonts w:ascii="Palatino Linotype" w:hAnsi="Palatino Linotype"/>
          <w:sz w:val="22"/>
          <w:szCs w:val="18"/>
        </w:rPr>
        <w:t>Joint Utilities Reply to Protest of IREC</w:t>
      </w:r>
      <w:r w:rsidR="00245C44" w:rsidRPr="00CE64F6">
        <w:rPr>
          <w:rFonts w:ascii="Palatino Linotype" w:hAnsi="Palatino Linotype"/>
          <w:sz w:val="22"/>
          <w:szCs w:val="18"/>
        </w:rPr>
        <w:t>,</w:t>
      </w:r>
      <w:r w:rsidR="002E5D71" w:rsidRPr="00CE64F6">
        <w:rPr>
          <w:rFonts w:ascii="Palatino Linotype" w:hAnsi="Palatino Linotype"/>
          <w:sz w:val="22"/>
          <w:szCs w:val="18"/>
        </w:rPr>
        <w:t xml:space="preserve"> dated September </w:t>
      </w:r>
      <w:r w:rsidR="00277F5E" w:rsidRPr="00CE64F6">
        <w:rPr>
          <w:rFonts w:ascii="Palatino Linotype" w:hAnsi="Palatino Linotype"/>
          <w:sz w:val="22"/>
          <w:szCs w:val="18"/>
        </w:rPr>
        <w:t>1</w:t>
      </w:r>
      <w:r w:rsidR="002E5D71" w:rsidRPr="00CE64F6">
        <w:rPr>
          <w:rFonts w:ascii="Palatino Linotype" w:hAnsi="Palatino Linotype"/>
          <w:sz w:val="22"/>
          <w:szCs w:val="18"/>
        </w:rPr>
        <w:t>7, 2021, at 3</w:t>
      </w:r>
      <w:r w:rsidR="00245C44" w:rsidRPr="00CE64F6">
        <w:rPr>
          <w:rFonts w:ascii="Palatino Linotype" w:hAnsi="Palatino Linotype"/>
          <w:sz w:val="22"/>
          <w:szCs w:val="18"/>
        </w:rPr>
        <w:t>.</w:t>
      </w:r>
    </w:p>
  </w:footnote>
  <w:footnote w:id="78">
    <w:p w14:paraId="1CDC9483" w14:textId="2BC0F0E7" w:rsidR="008A78CE" w:rsidRPr="00CE64F6" w:rsidDel="000532DB" w:rsidRDefault="000532DB" w:rsidP="00835AD4">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5101F1" w:rsidRPr="00CE64F6">
        <w:rPr>
          <w:rFonts w:ascii="Palatino Linotype" w:hAnsi="Palatino Linotype"/>
          <w:sz w:val="22"/>
          <w:szCs w:val="18"/>
        </w:rPr>
        <w:t>IREC protest of SDG&amp;E AL 3677-E-A, PG&amp;E AL 5915-E-A, and SCE AL 4561-E, dated September 10, 2021, at 11</w:t>
      </w:r>
      <w:r w:rsidR="00245C44" w:rsidRPr="00CE64F6">
        <w:rPr>
          <w:rFonts w:ascii="Palatino Linotype" w:hAnsi="Palatino Linotype"/>
          <w:sz w:val="22"/>
          <w:szCs w:val="18"/>
        </w:rPr>
        <w:t>.</w:t>
      </w:r>
    </w:p>
  </w:footnote>
  <w:footnote w:id="79">
    <w:p w14:paraId="315D74E4" w14:textId="640C7BB6" w:rsidR="00835E7F" w:rsidRPr="00CE64F6" w:rsidRDefault="00835E7F" w:rsidP="00835E7F">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3A3E45" w:rsidRPr="00CE64F6">
        <w:rPr>
          <w:rFonts w:ascii="Palatino Linotype" w:hAnsi="Palatino Linotype"/>
          <w:sz w:val="22"/>
          <w:szCs w:val="18"/>
        </w:rPr>
        <w:t>Joint Utilities Reply to Protest of IREC</w:t>
      </w:r>
      <w:r w:rsidR="00245C44" w:rsidRPr="00CE64F6">
        <w:rPr>
          <w:rFonts w:ascii="Palatino Linotype" w:hAnsi="Palatino Linotype"/>
          <w:sz w:val="22"/>
          <w:szCs w:val="18"/>
        </w:rPr>
        <w:t>,</w:t>
      </w:r>
      <w:r w:rsidR="003A3E45" w:rsidRPr="00CE64F6">
        <w:rPr>
          <w:rFonts w:ascii="Palatino Linotype" w:hAnsi="Palatino Linotype"/>
          <w:sz w:val="22"/>
          <w:szCs w:val="18"/>
        </w:rPr>
        <w:t xml:space="preserve"> dated September </w:t>
      </w:r>
      <w:r w:rsidR="00277F5E" w:rsidRPr="00CE64F6">
        <w:rPr>
          <w:rFonts w:ascii="Palatino Linotype" w:hAnsi="Palatino Linotype"/>
          <w:sz w:val="22"/>
          <w:szCs w:val="18"/>
        </w:rPr>
        <w:t>1</w:t>
      </w:r>
      <w:r w:rsidR="003A3E45" w:rsidRPr="00CE64F6">
        <w:rPr>
          <w:rFonts w:ascii="Palatino Linotype" w:hAnsi="Palatino Linotype"/>
          <w:sz w:val="22"/>
          <w:szCs w:val="18"/>
        </w:rPr>
        <w:t>7, 2021, at 8</w:t>
      </w:r>
      <w:r w:rsidR="00245C44" w:rsidRPr="00CE64F6">
        <w:rPr>
          <w:rFonts w:ascii="Palatino Linotype" w:hAnsi="Palatino Linotype"/>
          <w:sz w:val="22"/>
          <w:szCs w:val="18"/>
        </w:rPr>
        <w:t>.</w:t>
      </w:r>
    </w:p>
  </w:footnote>
  <w:footnote w:id="80">
    <w:p w14:paraId="289ADD09" w14:textId="5E40D001" w:rsidR="00B24B67" w:rsidRPr="00CE64F6" w:rsidRDefault="00B24B67" w:rsidP="00551E32">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C9549A" w:rsidRPr="00CE64F6">
        <w:rPr>
          <w:rFonts w:ascii="Palatino Linotype" w:hAnsi="Palatino Linotype"/>
          <w:sz w:val="22"/>
          <w:szCs w:val="18"/>
        </w:rPr>
        <w:t>PG&amp;E Advice Letter AL 6058-E, SCE Advice Letter 4404-E, and SDG&amp;E Advice Letter 3678-E filed on January 28, 2021; and PG&amp;E Advice Letter 6141-E; SCE Advice Letter 4455-E; SDG&amp;E Advice Letter 3721-E filed on March 30, 2021.</w:t>
      </w:r>
    </w:p>
  </w:footnote>
  <w:footnote w:id="81">
    <w:p w14:paraId="4E89D5F8" w14:textId="250FBC69" w:rsidR="00901B54" w:rsidRPr="00CE64F6" w:rsidRDefault="00901B54">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IREC protest of SDG&amp;E AL 3677-E</w:t>
      </w:r>
      <w:r w:rsidR="00A05DA4" w:rsidRPr="00CE64F6">
        <w:rPr>
          <w:rFonts w:ascii="Palatino Linotype" w:hAnsi="Palatino Linotype"/>
          <w:sz w:val="22"/>
          <w:szCs w:val="18"/>
        </w:rPr>
        <w:t>-A</w:t>
      </w:r>
      <w:r w:rsidRPr="00CE64F6">
        <w:rPr>
          <w:rFonts w:ascii="Palatino Linotype" w:hAnsi="Palatino Linotype"/>
          <w:sz w:val="22"/>
          <w:szCs w:val="18"/>
        </w:rPr>
        <w:t>, PG&amp;E AL 5915-E</w:t>
      </w:r>
      <w:r w:rsidR="00A05DA4" w:rsidRPr="00CE64F6">
        <w:rPr>
          <w:rFonts w:ascii="Palatino Linotype" w:hAnsi="Palatino Linotype"/>
          <w:sz w:val="22"/>
          <w:szCs w:val="18"/>
        </w:rPr>
        <w:t>-A</w:t>
      </w:r>
      <w:r w:rsidRPr="00CE64F6">
        <w:rPr>
          <w:rFonts w:ascii="Palatino Linotype" w:hAnsi="Palatino Linotype"/>
          <w:sz w:val="22"/>
          <w:szCs w:val="18"/>
        </w:rPr>
        <w:t xml:space="preserve">, and SCE AL </w:t>
      </w:r>
      <w:r w:rsidR="00445109" w:rsidRPr="00CE64F6">
        <w:rPr>
          <w:rFonts w:ascii="Palatino Linotype" w:hAnsi="Palatino Linotype"/>
          <w:sz w:val="22"/>
          <w:szCs w:val="18"/>
        </w:rPr>
        <w:t>4561</w:t>
      </w:r>
      <w:r w:rsidRPr="00CE64F6">
        <w:rPr>
          <w:rFonts w:ascii="Palatino Linotype" w:hAnsi="Palatino Linotype"/>
          <w:sz w:val="22"/>
          <w:szCs w:val="18"/>
        </w:rPr>
        <w:t xml:space="preserve">-E, </w:t>
      </w:r>
      <w:r w:rsidR="00A05DA4" w:rsidRPr="00CE64F6">
        <w:rPr>
          <w:rFonts w:ascii="Palatino Linotype" w:hAnsi="Palatino Linotype"/>
          <w:sz w:val="22"/>
          <w:szCs w:val="18"/>
        </w:rPr>
        <w:t xml:space="preserve">dated September 10, 2021, </w:t>
      </w:r>
      <w:r w:rsidRPr="00CE64F6">
        <w:rPr>
          <w:rFonts w:ascii="Palatino Linotype" w:hAnsi="Palatino Linotype"/>
          <w:sz w:val="22"/>
          <w:szCs w:val="18"/>
        </w:rPr>
        <w:t xml:space="preserve">at </w:t>
      </w:r>
      <w:r w:rsidR="006058CD" w:rsidRPr="00CE64F6">
        <w:rPr>
          <w:rFonts w:ascii="Palatino Linotype" w:hAnsi="Palatino Linotype"/>
          <w:sz w:val="22"/>
          <w:szCs w:val="18"/>
        </w:rPr>
        <w:t>6</w:t>
      </w:r>
      <w:r w:rsidR="00B652A1" w:rsidRPr="00CE64F6">
        <w:rPr>
          <w:rFonts w:ascii="Palatino Linotype" w:hAnsi="Palatino Linotype"/>
          <w:sz w:val="22"/>
          <w:szCs w:val="18"/>
        </w:rPr>
        <w:t>.</w:t>
      </w:r>
    </w:p>
  </w:footnote>
  <w:footnote w:id="82">
    <w:p w14:paraId="72DE7544" w14:textId="423D5403" w:rsidR="00C265F1" w:rsidRPr="00CE64F6" w:rsidRDefault="00C265F1" w:rsidP="00C265F1">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Joint Utilities Reply to Protest of IREC</w:t>
      </w:r>
      <w:r w:rsidR="00B652A1" w:rsidRPr="00CE64F6">
        <w:rPr>
          <w:rFonts w:ascii="Palatino Linotype" w:hAnsi="Palatino Linotype"/>
          <w:sz w:val="22"/>
          <w:szCs w:val="18"/>
        </w:rPr>
        <w:t>,</w:t>
      </w:r>
      <w:r w:rsidRPr="00CE64F6">
        <w:rPr>
          <w:rFonts w:ascii="Palatino Linotype" w:hAnsi="Palatino Linotype"/>
          <w:sz w:val="22"/>
          <w:szCs w:val="18"/>
        </w:rPr>
        <w:t xml:space="preserve"> dated September </w:t>
      </w:r>
      <w:r w:rsidR="00277F5E" w:rsidRPr="00CE64F6">
        <w:rPr>
          <w:rFonts w:ascii="Palatino Linotype" w:hAnsi="Palatino Linotype"/>
          <w:sz w:val="22"/>
          <w:szCs w:val="18"/>
        </w:rPr>
        <w:t>1</w:t>
      </w:r>
      <w:r w:rsidRPr="00CE64F6">
        <w:rPr>
          <w:rFonts w:ascii="Palatino Linotype" w:hAnsi="Palatino Linotype"/>
          <w:sz w:val="22"/>
          <w:szCs w:val="18"/>
        </w:rPr>
        <w:t>7, 2021, at 4-5</w:t>
      </w:r>
      <w:r w:rsidR="00B652A1" w:rsidRPr="00CE64F6">
        <w:rPr>
          <w:rFonts w:ascii="Palatino Linotype" w:hAnsi="Palatino Linotype"/>
          <w:sz w:val="22"/>
          <w:szCs w:val="18"/>
        </w:rPr>
        <w:t>.</w:t>
      </w:r>
    </w:p>
  </w:footnote>
  <w:footnote w:id="83">
    <w:p w14:paraId="1B1C53FD" w14:textId="7223B218" w:rsidR="00C265F1" w:rsidRPr="00CE64F6" w:rsidRDefault="00C265F1" w:rsidP="00C265F1">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Ibid.</w:t>
      </w:r>
    </w:p>
  </w:footnote>
  <w:footnote w:id="84">
    <w:p w14:paraId="3D49E90E" w14:textId="7A169EC4" w:rsidR="00F76765" w:rsidRPr="00CE64F6" w:rsidRDefault="00F76765" w:rsidP="00F76765">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C265F1" w:rsidRPr="00CE64F6">
        <w:rPr>
          <w:rFonts w:ascii="Palatino Linotype" w:hAnsi="Palatino Linotype"/>
          <w:sz w:val="22"/>
          <w:szCs w:val="18"/>
        </w:rPr>
        <w:t>Ibid.</w:t>
      </w:r>
    </w:p>
  </w:footnote>
  <w:footnote w:id="85">
    <w:p w14:paraId="47D815EA" w14:textId="1924B152" w:rsidR="00445109" w:rsidRPr="00CE64F6" w:rsidRDefault="00445109" w:rsidP="00B603DF">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proofErr w:type="gramStart"/>
      <w:r w:rsidRPr="00CE64F6">
        <w:rPr>
          <w:rFonts w:ascii="Palatino Linotype" w:hAnsi="Palatino Linotype"/>
          <w:sz w:val="22"/>
          <w:szCs w:val="18"/>
        </w:rPr>
        <w:t>SDG&amp;E AL 3677-E-B</w:t>
      </w:r>
      <w:r w:rsidR="00655965" w:rsidRPr="00CE64F6">
        <w:rPr>
          <w:rFonts w:ascii="Palatino Linotype" w:hAnsi="Palatino Linotype"/>
          <w:sz w:val="22"/>
          <w:szCs w:val="18"/>
        </w:rPr>
        <w:t>,</w:t>
      </w:r>
      <w:proofErr w:type="gramEnd"/>
      <w:r w:rsidR="00655965" w:rsidRPr="00CE64F6">
        <w:rPr>
          <w:rFonts w:ascii="Palatino Linotype" w:hAnsi="Palatino Linotype"/>
          <w:sz w:val="22"/>
          <w:szCs w:val="18"/>
        </w:rPr>
        <w:t xml:space="preserve"> </w:t>
      </w:r>
      <w:r w:rsidR="00B7083E" w:rsidRPr="00CE64F6">
        <w:rPr>
          <w:rFonts w:ascii="Palatino Linotype" w:hAnsi="Palatino Linotype"/>
          <w:sz w:val="22"/>
          <w:szCs w:val="18"/>
        </w:rPr>
        <w:t>dated November 4, 2021,</w:t>
      </w:r>
      <w:r w:rsidRPr="00CE64F6">
        <w:rPr>
          <w:rFonts w:ascii="Palatino Linotype" w:hAnsi="Palatino Linotype"/>
          <w:sz w:val="22"/>
          <w:szCs w:val="18"/>
        </w:rPr>
        <w:t xml:space="preserve"> at 3</w:t>
      </w:r>
      <w:r w:rsidR="00B7083E" w:rsidRPr="00CE64F6">
        <w:rPr>
          <w:rFonts w:ascii="Palatino Linotype" w:hAnsi="Palatino Linotype"/>
          <w:sz w:val="22"/>
          <w:szCs w:val="18"/>
        </w:rPr>
        <w:t>;</w:t>
      </w:r>
      <w:r w:rsidRPr="00CE64F6">
        <w:rPr>
          <w:rFonts w:ascii="Palatino Linotype" w:hAnsi="Palatino Linotype"/>
          <w:sz w:val="22"/>
          <w:szCs w:val="18"/>
        </w:rPr>
        <w:t xml:space="preserve"> PG&amp;E AL 5915-E-B</w:t>
      </w:r>
      <w:r w:rsidR="00F84F65" w:rsidRPr="00CE64F6">
        <w:rPr>
          <w:rFonts w:ascii="Palatino Linotype" w:hAnsi="Palatino Linotype"/>
          <w:sz w:val="22"/>
          <w:szCs w:val="18"/>
        </w:rPr>
        <w:t>, dated November</w:t>
      </w:r>
      <w:r w:rsidR="00655965" w:rsidRPr="00CE64F6">
        <w:rPr>
          <w:rFonts w:ascii="Palatino Linotype" w:hAnsi="Palatino Linotype"/>
          <w:sz w:val="22"/>
          <w:szCs w:val="18"/>
        </w:rPr>
        <w:t xml:space="preserve"> 4, 2021,</w:t>
      </w:r>
      <w:r w:rsidRPr="00CE64F6">
        <w:rPr>
          <w:rFonts w:ascii="Palatino Linotype" w:hAnsi="Palatino Linotype"/>
          <w:sz w:val="22"/>
          <w:szCs w:val="18"/>
        </w:rPr>
        <w:t xml:space="preserve"> at </w:t>
      </w:r>
      <w:r w:rsidR="000B7B0D" w:rsidRPr="00CE64F6">
        <w:rPr>
          <w:rFonts w:ascii="Palatino Linotype" w:hAnsi="Palatino Linotype"/>
          <w:sz w:val="22"/>
          <w:szCs w:val="18"/>
        </w:rPr>
        <w:t>26</w:t>
      </w:r>
      <w:r w:rsidR="00B7083E" w:rsidRPr="00CE64F6">
        <w:rPr>
          <w:rFonts w:ascii="Palatino Linotype" w:hAnsi="Palatino Linotype"/>
          <w:sz w:val="22"/>
          <w:szCs w:val="18"/>
        </w:rPr>
        <w:t>;</w:t>
      </w:r>
      <w:r w:rsidRPr="00CE64F6">
        <w:rPr>
          <w:rFonts w:ascii="Palatino Linotype" w:hAnsi="Palatino Linotype"/>
          <w:sz w:val="22"/>
          <w:szCs w:val="18"/>
        </w:rPr>
        <w:t xml:space="preserve"> and SCE AL 4561-E-A</w:t>
      </w:r>
      <w:r w:rsidR="00B652A1" w:rsidRPr="00CE64F6">
        <w:rPr>
          <w:rFonts w:ascii="Palatino Linotype" w:hAnsi="Palatino Linotype"/>
          <w:sz w:val="22"/>
          <w:szCs w:val="18"/>
        </w:rPr>
        <w:t xml:space="preserve">, </w:t>
      </w:r>
      <w:r w:rsidR="003942A5" w:rsidRPr="00CE64F6">
        <w:rPr>
          <w:rFonts w:ascii="Palatino Linotype" w:hAnsi="Palatino Linotype"/>
          <w:sz w:val="22"/>
          <w:szCs w:val="18"/>
        </w:rPr>
        <w:t>dated November 4, 2021,</w:t>
      </w:r>
      <w:r w:rsidR="000B7B0D" w:rsidRPr="00CE64F6">
        <w:rPr>
          <w:rFonts w:ascii="Palatino Linotype" w:hAnsi="Palatino Linotype"/>
          <w:sz w:val="22"/>
          <w:szCs w:val="18"/>
        </w:rPr>
        <w:t xml:space="preserve"> at 6</w:t>
      </w:r>
      <w:r w:rsidR="00B7083E" w:rsidRPr="00CE64F6">
        <w:rPr>
          <w:rFonts w:ascii="Palatino Linotype" w:hAnsi="Palatino Linotype"/>
          <w:sz w:val="22"/>
          <w:szCs w:val="18"/>
        </w:rPr>
        <w:t>.</w:t>
      </w:r>
    </w:p>
  </w:footnote>
  <w:footnote w:id="86">
    <w:p w14:paraId="0E5A5FE3" w14:textId="6B234AA9" w:rsidR="00CF03BE" w:rsidRPr="00CE64F6" w:rsidRDefault="00CF03BE">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B72967" w:rsidRPr="00CE64F6">
        <w:rPr>
          <w:rFonts w:ascii="Palatino Linotype" w:hAnsi="Palatino Linotype"/>
          <w:sz w:val="22"/>
          <w:szCs w:val="18"/>
        </w:rPr>
        <w:t>IREC protest of SDG&amp;E AL 3677-E</w:t>
      </w:r>
      <w:r w:rsidR="005F4B3F" w:rsidRPr="00CE64F6">
        <w:rPr>
          <w:rFonts w:ascii="Palatino Linotype" w:hAnsi="Palatino Linotype"/>
          <w:sz w:val="22"/>
          <w:szCs w:val="18"/>
        </w:rPr>
        <w:t>-A</w:t>
      </w:r>
      <w:r w:rsidR="00B72967" w:rsidRPr="00CE64F6">
        <w:rPr>
          <w:rFonts w:ascii="Palatino Linotype" w:hAnsi="Palatino Linotype"/>
          <w:sz w:val="22"/>
          <w:szCs w:val="18"/>
        </w:rPr>
        <w:t>, PG&amp;E AL 5915-E</w:t>
      </w:r>
      <w:r w:rsidR="005F4B3F" w:rsidRPr="00CE64F6">
        <w:rPr>
          <w:rFonts w:ascii="Palatino Linotype" w:hAnsi="Palatino Linotype"/>
          <w:sz w:val="22"/>
          <w:szCs w:val="18"/>
        </w:rPr>
        <w:t>-A</w:t>
      </w:r>
      <w:r w:rsidR="00B72967" w:rsidRPr="00CE64F6">
        <w:rPr>
          <w:rFonts w:ascii="Palatino Linotype" w:hAnsi="Palatino Linotype"/>
          <w:sz w:val="22"/>
          <w:szCs w:val="18"/>
        </w:rPr>
        <w:t xml:space="preserve">, and SCE AL </w:t>
      </w:r>
      <w:r w:rsidR="00E4389B" w:rsidRPr="00CE64F6">
        <w:rPr>
          <w:rFonts w:ascii="Palatino Linotype" w:hAnsi="Palatino Linotype"/>
          <w:sz w:val="22"/>
          <w:szCs w:val="18"/>
        </w:rPr>
        <w:t>4561</w:t>
      </w:r>
      <w:r w:rsidR="00B72967" w:rsidRPr="00CE64F6">
        <w:rPr>
          <w:rFonts w:ascii="Palatino Linotype" w:hAnsi="Palatino Linotype"/>
          <w:sz w:val="22"/>
          <w:szCs w:val="18"/>
        </w:rPr>
        <w:t xml:space="preserve">-E, </w:t>
      </w:r>
      <w:r w:rsidR="005F4B3F" w:rsidRPr="00CE64F6">
        <w:rPr>
          <w:rFonts w:ascii="Palatino Linotype" w:hAnsi="Palatino Linotype"/>
          <w:sz w:val="22"/>
          <w:szCs w:val="18"/>
        </w:rPr>
        <w:t xml:space="preserve">dated September 10, 2021, </w:t>
      </w:r>
      <w:r w:rsidR="00B72967" w:rsidRPr="00CE64F6">
        <w:rPr>
          <w:rFonts w:ascii="Palatino Linotype" w:hAnsi="Palatino Linotype"/>
          <w:sz w:val="22"/>
          <w:szCs w:val="18"/>
        </w:rPr>
        <w:t>at 8</w:t>
      </w:r>
      <w:r w:rsidR="00326C06" w:rsidRPr="00CE64F6">
        <w:rPr>
          <w:rFonts w:ascii="Palatino Linotype" w:hAnsi="Palatino Linotype"/>
          <w:sz w:val="22"/>
          <w:szCs w:val="18"/>
        </w:rPr>
        <w:t>.</w:t>
      </w:r>
    </w:p>
  </w:footnote>
  <w:footnote w:id="87">
    <w:p w14:paraId="0A03E1E8" w14:textId="3C1D4E46" w:rsidR="00B00577" w:rsidRPr="00CE64F6" w:rsidRDefault="00B00577" w:rsidP="00B603DF">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Section G.1.m of Electric Rule 21 tariff states Screen M initial review screen requirements.  </w:t>
      </w:r>
      <w:r w:rsidR="009B7AA0" w:rsidRPr="00CE64F6">
        <w:rPr>
          <w:rFonts w:ascii="Palatino Linotype" w:hAnsi="Palatino Linotype"/>
          <w:sz w:val="22"/>
          <w:szCs w:val="18"/>
        </w:rPr>
        <w:t xml:space="preserve">The purpose of Screen M is to maintain generation and load balance in case of load changes on a circuit. </w:t>
      </w:r>
      <w:r w:rsidRPr="00CE64F6">
        <w:rPr>
          <w:rFonts w:ascii="Palatino Linotype" w:hAnsi="Palatino Linotype"/>
          <w:sz w:val="22"/>
          <w:szCs w:val="18"/>
        </w:rPr>
        <w:t>It is also included in Appendix A of this Resolution.</w:t>
      </w:r>
    </w:p>
  </w:footnote>
  <w:footnote w:id="88">
    <w:p w14:paraId="4EE91BAD" w14:textId="6067E7AE" w:rsidR="0025601F" w:rsidRPr="00CE64F6" w:rsidRDefault="0025601F" w:rsidP="00AD67F2">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AD67F2" w:rsidRPr="00CE64F6">
        <w:rPr>
          <w:rFonts w:ascii="Palatino Linotype" w:hAnsi="Palatino Linotype"/>
          <w:sz w:val="22"/>
          <w:szCs w:val="18"/>
        </w:rPr>
        <w:t>GPI’s protest</w:t>
      </w:r>
      <w:r w:rsidR="00B86A66" w:rsidRPr="00CE64F6">
        <w:rPr>
          <w:rFonts w:ascii="Palatino Linotype" w:hAnsi="Palatino Linotype"/>
          <w:sz w:val="22"/>
          <w:szCs w:val="18"/>
        </w:rPr>
        <w:t xml:space="preserve"> dated December 21, 2021, at 3</w:t>
      </w:r>
      <w:r w:rsidR="0022211A" w:rsidRPr="00CE64F6">
        <w:rPr>
          <w:rFonts w:ascii="Palatino Linotype" w:hAnsi="Palatino Linotype"/>
          <w:sz w:val="22"/>
          <w:szCs w:val="18"/>
        </w:rPr>
        <w:t xml:space="preserve">.  </w:t>
      </w:r>
      <w:r w:rsidR="0047165C" w:rsidRPr="00CE64F6">
        <w:rPr>
          <w:rFonts w:ascii="Palatino Linotype" w:hAnsi="Palatino Linotype"/>
          <w:sz w:val="22"/>
          <w:szCs w:val="18"/>
        </w:rPr>
        <w:t xml:space="preserve">SCE’s Reply to Protests </w:t>
      </w:r>
      <w:r w:rsidR="001A7D40" w:rsidRPr="00CE64F6">
        <w:rPr>
          <w:rFonts w:ascii="Palatino Linotype" w:hAnsi="Palatino Linotype"/>
          <w:sz w:val="22"/>
          <w:szCs w:val="18"/>
        </w:rPr>
        <w:t xml:space="preserve">dated December 29, 2020, </w:t>
      </w:r>
      <w:r w:rsidR="0047165C" w:rsidRPr="00CE64F6">
        <w:rPr>
          <w:rFonts w:ascii="Palatino Linotype" w:hAnsi="Palatino Linotype"/>
          <w:sz w:val="22"/>
          <w:szCs w:val="18"/>
        </w:rPr>
        <w:t>indicated that “</w:t>
      </w:r>
      <w:r w:rsidR="00AD67F2" w:rsidRPr="00CE64F6">
        <w:rPr>
          <w:rFonts w:ascii="Palatino Linotype" w:hAnsi="Palatino Linotype"/>
          <w:sz w:val="22"/>
          <w:szCs w:val="18"/>
        </w:rPr>
        <w:t>SCE did maintain the existing Screen N language when ICA values are not available. SCE refers GPI to its proposed tariff sheets 119 and 120.</w:t>
      </w:r>
      <w:r w:rsidR="001A7D40" w:rsidRPr="00CE64F6">
        <w:rPr>
          <w:rFonts w:ascii="Palatino Linotype" w:hAnsi="Palatino Linotype"/>
          <w:sz w:val="22"/>
          <w:szCs w:val="18"/>
        </w:rPr>
        <w:t>”</w:t>
      </w:r>
    </w:p>
  </w:footnote>
  <w:footnote w:id="89">
    <w:p w14:paraId="3D96238A" w14:textId="1D6FA9F8" w:rsidR="00460952" w:rsidRPr="00CE64F6" w:rsidRDefault="00460952" w:rsidP="00C85DE1">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proofErr w:type="gramStart"/>
      <w:r w:rsidRPr="00CE64F6">
        <w:rPr>
          <w:rFonts w:ascii="Palatino Linotype" w:hAnsi="Palatino Linotype"/>
          <w:sz w:val="22"/>
          <w:szCs w:val="18"/>
        </w:rPr>
        <w:t>GPI protest of SCE AL 4359-E</w:t>
      </w:r>
      <w:r w:rsidR="00326C06" w:rsidRPr="00CE64F6">
        <w:rPr>
          <w:rFonts w:ascii="Palatino Linotype" w:hAnsi="Palatino Linotype"/>
          <w:sz w:val="22"/>
          <w:szCs w:val="18"/>
        </w:rPr>
        <w:t>,</w:t>
      </w:r>
      <w:proofErr w:type="gramEnd"/>
      <w:r w:rsidRPr="00CE64F6">
        <w:rPr>
          <w:rFonts w:ascii="Palatino Linotype" w:hAnsi="Palatino Linotype"/>
          <w:sz w:val="22"/>
          <w:szCs w:val="18"/>
        </w:rPr>
        <w:t xml:space="preserve"> dated December 21, 2020, at 2</w:t>
      </w:r>
      <w:r w:rsidR="00326C06" w:rsidRPr="00CE64F6">
        <w:rPr>
          <w:rFonts w:ascii="Palatino Linotype" w:hAnsi="Palatino Linotype"/>
          <w:sz w:val="22"/>
          <w:szCs w:val="18"/>
        </w:rPr>
        <w:t>.</w:t>
      </w:r>
    </w:p>
  </w:footnote>
  <w:footnote w:id="90">
    <w:p w14:paraId="150632D4" w14:textId="64084CB1" w:rsidR="008A6666" w:rsidRPr="00CE64F6" w:rsidRDefault="008A6666" w:rsidP="008A6666">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proofErr w:type="gramStart"/>
      <w:r w:rsidRPr="00CE64F6">
        <w:rPr>
          <w:rFonts w:ascii="Palatino Linotype" w:hAnsi="Palatino Linotype"/>
          <w:sz w:val="22"/>
          <w:szCs w:val="18"/>
        </w:rPr>
        <w:t>GPI protest of SCE AL 4561-E</w:t>
      </w:r>
      <w:r w:rsidR="00326C06" w:rsidRPr="00CE64F6">
        <w:rPr>
          <w:rFonts w:ascii="Palatino Linotype" w:hAnsi="Palatino Linotype"/>
          <w:sz w:val="22"/>
          <w:szCs w:val="18"/>
        </w:rPr>
        <w:t>,</w:t>
      </w:r>
      <w:proofErr w:type="gramEnd"/>
      <w:r w:rsidRPr="00CE64F6">
        <w:rPr>
          <w:rFonts w:ascii="Palatino Linotype" w:hAnsi="Palatino Linotype"/>
          <w:sz w:val="22"/>
          <w:szCs w:val="18"/>
        </w:rPr>
        <w:t xml:space="preserve"> dated August 26, 2021, at 4</w:t>
      </w:r>
      <w:r w:rsidR="00326C06" w:rsidRPr="00CE64F6">
        <w:rPr>
          <w:rFonts w:ascii="Palatino Linotype" w:hAnsi="Palatino Linotype"/>
          <w:sz w:val="22"/>
          <w:szCs w:val="18"/>
        </w:rPr>
        <w:t>.</w:t>
      </w:r>
    </w:p>
  </w:footnote>
  <w:footnote w:id="91">
    <w:p w14:paraId="44256FB4" w14:textId="518026DD" w:rsidR="008A6666" w:rsidRPr="00CE64F6" w:rsidRDefault="008A6666" w:rsidP="008A6666">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3D0962" w:rsidRPr="00CE64F6">
        <w:rPr>
          <w:rFonts w:ascii="Palatino Linotype" w:hAnsi="Palatino Linotype"/>
          <w:sz w:val="22"/>
          <w:szCs w:val="18"/>
        </w:rPr>
        <w:t>SCE Reply to Protest of SCE AL 4561-E</w:t>
      </w:r>
      <w:r w:rsidR="00326C06" w:rsidRPr="00CE64F6">
        <w:rPr>
          <w:rFonts w:ascii="Palatino Linotype" w:hAnsi="Palatino Linotype"/>
          <w:sz w:val="22"/>
          <w:szCs w:val="18"/>
        </w:rPr>
        <w:t>,</w:t>
      </w:r>
      <w:r w:rsidR="003D0962" w:rsidRPr="00CE64F6">
        <w:rPr>
          <w:rFonts w:ascii="Palatino Linotype" w:hAnsi="Palatino Linotype"/>
          <w:sz w:val="22"/>
          <w:szCs w:val="18"/>
        </w:rPr>
        <w:t xml:space="preserve"> dated September 2, 2021, at 2</w:t>
      </w:r>
      <w:r w:rsidR="00326C06" w:rsidRPr="00CE64F6">
        <w:rPr>
          <w:rFonts w:ascii="Palatino Linotype" w:hAnsi="Palatino Linotype"/>
          <w:sz w:val="22"/>
          <w:szCs w:val="18"/>
        </w:rPr>
        <w:t>.</w:t>
      </w:r>
    </w:p>
  </w:footnote>
  <w:footnote w:id="92">
    <w:p w14:paraId="5E73BF0B" w14:textId="6CB72C89" w:rsidR="00B85D39" w:rsidRPr="00CE64F6" w:rsidRDefault="00B85D39" w:rsidP="00B85D39">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proofErr w:type="gramStart"/>
      <w:r w:rsidRPr="00CE64F6">
        <w:rPr>
          <w:rFonts w:ascii="Palatino Linotype" w:hAnsi="Palatino Linotype"/>
          <w:sz w:val="22"/>
          <w:szCs w:val="18"/>
        </w:rPr>
        <w:t xml:space="preserve">GPI’s protest </w:t>
      </w:r>
      <w:r w:rsidR="00667D74" w:rsidRPr="00CE64F6">
        <w:rPr>
          <w:rFonts w:ascii="Palatino Linotype" w:hAnsi="Palatino Linotype"/>
          <w:sz w:val="22"/>
          <w:szCs w:val="18"/>
        </w:rPr>
        <w:t>of SCE AL 4561-E</w:t>
      </w:r>
      <w:r w:rsidR="00326C06" w:rsidRPr="00CE64F6">
        <w:rPr>
          <w:rFonts w:ascii="Palatino Linotype" w:hAnsi="Palatino Linotype"/>
          <w:sz w:val="22"/>
          <w:szCs w:val="18"/>
        </w:rPr>
        <w:t>,</w:t>
      </w:r>
      <w:proofErr w:type="gramEnd"/>
      <w:r w:rsidR="00667D74" w:rsidRPr="00CE64F6">
        <w:rPr>
          <w:rFonts w:ascii="Palatino Linotype" w:hAnsi="Palatino Linotype"/>
          <w:sz w:val="22"/>
          <w:szCs w:val="18"/>
        </w:rPr>
        <w:t xml:space="preserve"> </w:t>
      </w:r>
      <w:r w:rsidRPr="00CE64F6">
        <w:rPr>
          <w:rFonts w:ascii="Palatino Linotype" w:hAnsi="Palatino Linotype"/>
          <w:sz w:val="22"/>
          <w:szCs w:val="18"/>
        </w:rPr>
        <w:t>dated August 26, 2021, at 4</w:t>
      </w:r>
      <w:r w:rsidR="00326C06" w:rsidRPr="00CE64F6">
        <w:rPr>
          <w:rFonts w:ascii="Palatino Linotype" w:hAnsi="Palatino Linotype"/>
          <w:sz w:val="22"/>
          <w:szCs w:val="18"/>
        </w:rPr>
        <w:t>.</w:t>
      </w:r>
    </w:p>
  </w:footnote>
  <w:footnote w:id="93">
    <w:p w14:paraId="4DADD6BD" w14:textId="48F1AB83" w:rsidR="00D9147E" w:rsidRPr="00CE64F6" w:rsidRDefault="00D9147E" w:rsidP="00B603DF">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667D74" w:rsidRPr="00CE64F6">
        <w:rPr>
          <w:rFonts w:ascii="Palatino Linotype" w:hAnsi="Palatino Linotype"/>
          <w:sz w:val="22"/>
          <w:szCs w:val="18"/>
        </w:rPr>
        <w:t>Ibid.</w:t>
      </w:r>
    </w:p>
  </w:footnote>
  <w:footnote w:id="94">
    <w:p w14:paraId="4A2C8183" w14:textId="57DDA9BB" w:rsidR="007A52E0" w:rsidRPr="00CE64F6" w:rsidRDefault="007A52E0">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SCE Reply to Protest of SCE AL 4561-E</w:t>
      </w:r>
      <w:r w:rsidR="00326C06" w:rsidRPr="00CE64F6">
        <w:rPr>
          <w:rFonts w:ascii="Palatino Linotype" w:hAnsi="Palatino Linotype"/>
          <w:sz w:val="22"/>
          <w:szCs w:val="18"/>
        </w:rPr>
        <w:t>,</w:t>
      </w:r>
      <w:r w:rsidRPr="00CE64F6">
        <w:rPr>
          <w:rFonts w:ascii="Palatino Linotype" w:hAnsi="Palatino Linotype"/>
          <w:sz w:val="22"/>
          <w:szCs w:val="18"/>
        </w:rPr>
        <w:t xml:space="preserve"> dated September 2, 2021, at 2.  SCE included the boldface emphasis.</w:t>
      </w:r>
    </w:p>
  </w:footnote>
  <w:footnote w:id="95">
    <w:p w14:paraId="1A99E620" w14:textId="28716A1D" w:rsidR="007A52E0" w:rsidRPr="00CE64F6" w:rsidRDefault="007A52E0" w:rsidP="007A52E0">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Ibid.</w:t>
      </w:r>
    </w:p>
  </w:footnote>
  <w:footnote w:id="96">
    <w:p w14:paraId="4A130BC0" w14:textId="3E5599E8" w:rsidR="007A52E0" w:rsidRPr="00CE64F6" w:rsidRDefault="007A52E0" w:rsidP="007A52E0">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Ibid.</w:t>
      </w:r>
    </w:p>
  </w:footnote>
  <w:footnote w:id="97">
    <w:p w14:paraId="54491D0E" w14:textId="503BA00F" w:rsidR="00FA27C2" w:rsidRPr="00CE64F6" w:rsidRDefault="00FA27C2" w:rsidP="00FA27C2">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001E68EC" w:rsidRPr="00CE64F6">
        <w:rPr>
          <w:rFonts w:ascii="Palatino Linotype" w:hAnsi="Palatino Linotype"/>
          <w:sz w:val="22"/>
          <w:szCs w:val="18"/>
        </w:rPr>
        <w:t xml:space="preserve">  </w:t>
      </w:r>
      <w:r w:rsidR="007A52E0" w:rsidRPr="00CE64F6">
        <w:rPr>
          <w:rFonts w:ascii="Palatino Linotype" w:hAnsi="Palatino Linotype"/>
          <w:sz w:val="22"/>
          <w:szCs w:val="18"/>
        </w:rPr>
        <w:t>Ibid.</w:t>
      </w:r>
    </w:p>
  </w:footnote>
  <w:footnote w:id="98">
    <w:p w14:paraId="0D67C43B" w14:textId="3C5FA3D5" w:rsidR="0001143E" w:rsidRPr="00CE64F6" w:rsidRDefault="0001143E" w:rsidP="00B75AE2">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CALSSA protest of </w:t>
      </w:r>
      <w:r w:rsidR="00CA67B4" w:rsidRPr="00CE64F6">
        <w:rPr>
          <w:rFonts w:ascii="Palatino Linotype" w:hAnsi="Palatino Linotype"/>
          <w:sz w:val="22"/>
          <w:szCs w:val="18"/>
        </w:rPr>
        <w:t>SDG&amp;E AL 3654-E,</w:t>
      </w:r>
      <w:r w:rsidRPr="00CE64F6">
        <w:rPr>
          <w:rFonts w:ascii="Palatino Linotype" w:hAnsi="Palatino Linotype"/>
          <w:sz w:val="22"/>
          <w:szCs w:val="18"/>
        </w:rPr>
        <w:t xml:space="preserve"> SCE AL 4359-E, and </w:t>
      </w:r>
      <w:r w:rsidR="00CA67B4" w:rsidRPr="00CE64F6">
        <w:rPr>
          <w:rFonts w:ascii="Palatino Linotype" w:hAnsi="Palatino Linotype"/>
          <w:sz w:val="22"/>
          <w:szCs w:val="18"/>
        </w:rPr>
        <w:t xml:space="preserve">PG&amp;E AL 6014-E, </w:t>
      </w:r>
      <w:r w:rsidRPr="00CE64F6">
        <w:rPr>
          <w:rFonts w:ascii="Palatino Linotype" w:hAnsi="Palatino Linotype"/>
          <w:sz w:val="22"/>
          <w:szCs w:val="18"/>
        </w:rPr>
        <w:t>dated December 21, 2020, at 1</w:t>
      </w:r>
      <w:r w:rsidR="00D23DA7" w:rsidRPr="00CE64F6">
        <w:rPr>
          <w:rFonts w:ascii="Palatino Linotype" w:hAnsi="Palatino Linotype"/>
          <w:sz w:val="22"/>
          <w:szCs w:val="18"/>
        </w:rPr>
        <w:t>-4</w:t>
      </w:r>
      <w:r w:rsidR="00326C06" w:rsidRPr="00CE64F6">
        <w:rPr>
          <w:rFonts w:ascii="Palatino Linotype" w:hAnsi="Palatino Linotype"/>
          <w:sz w:val="22"/>
          <w:szCs w:val="18"/>
        </w:rPr>
        <w:t>.</w:t>
      </w:r>
    </w:p>
  </w:footnote>
  <w:footnote w:id="99">
    <w:p w14:paraId="0BDA1453" w14:textId="56A6914D" w:rsidR="00525194" w:rsidRPr="00CE64F6" w:rsidRDefault="00525194" w:rsidP="00525194">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CALSSA protest of </w:t>
      </w:r>
      <w:r w:rsidR="00CA67B4" w:rsidRPr="00CE64F6">
        <w:rPr>
          <w:rFonts w:ascii="Palatino Linotype" w:hAnsi="Palatino Linotype"/>
          <w:sz w:val="22"/>
          <w:szCs w:val="18"/>
        </w:rPr>
        <w:t xml:space="preserve">SDG&amp;E AL 3654-E, </w:t>
      </w:r>
      <w:r w:rsidRPr="00CE64F6">
        <w:rPr>
          <w:rFonts w:ascii="Palatino Linotype" w:hAnsi="Palatino Linotype"/>
          <w:sz w:val="22"/>
          <w:szCs w:val="18"/>
        </w:rPr>
        <w:t xml:space="preserve">PG&amp;E AL 6014-E, </w:t>
      </w:r>
      <w:r w:rsidR="00CA67B4" w:rsidRPr="00CE64F6">
        <w:rPr>
          <w:rFonts w:ascii="Palatino Linotype" w:hAnsi="Palatino Linotype"/>
          <w:sz w:val="22"/>
          <w:szCs w:val="18"/>
        </w:rPr>
        <w:t xml:space="preserve">and </w:t>
      </w:r>
      <w:r w:rsidRPr="00CE64F6">
        <w:rPr>
          <w:rFonts w:ascii="Palatino Linotype" w:hAnsi="Palatino Linotype"/>
          <w:sz w:val="22"/>
          <w:szCs w:val="18"/>
        </w:rPr>
        <w:t>SCE AL 4359-E, dated December 21, 2020, at 1-2</w:t>
      </w:r>
      <w:r w:rsidR="00326C06" w:rsidRPr="00CE64F6">
        <w:rPr>
          <w:rFonts w:ascii="Palatino Linotype" w:hAnsi="Palatino Linotype"/>
          <w:sz w:val="22"/>
          <w:szCs w:val="18"/>
        </w:rPr>
        <w:t>.</w:t>
      </w:r>
    </w:p>
  </w:footnote>
  <w:footnote w:id="100">
    <w:p w14:paraId="3A37C759" w14:textId="70B7A91E" w:rsidR="00707B5E" w:rsidRPr="00CE64F6" w:rsidRDefault="00707B5E" w:rsidP="00AF738C">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PG&amp;E Reply to Protest of CALSSA</w:t>
      </w:r>
      <w:r w:rsidR="00326C06" w:rsidRPr="00CE64F6">
        <w:rPr>
          <w:rFonts w:ascii="Palatino Linotype" w:hAnsi="Palatino Linotype"/>
          <w:sz w:val="22"/>
          <w:szCs w:val="18"/>
        </w:rPr>
        <w:t>,</w:t>
      </w:r>
      <w:r w:rsidRPr="00CE64F6">
        <w:rPr>
          <w:rFonts w:ascii="Palatino Linotype" w:hAnsi="Palatino Linotype"/>
          <w:sz w:val="22"/>
          <w:szCs w:val="18"/>
        </w:rPr>
        <w:t xml:space="preserve"> </w:t>
      </w:r>
      <w:r w:rsidR="000A3B07" w:rsidRPr="00CE64F6">
        <w:rPr>
          <w:rFonts w:ascii="Palatino Linotype" w:hAnsi="Palatino Linotype"/>
          <w:sz w:val="22"/>
          <w:szCs w:val="18"/>
        </w:rPr>
        <w:t xml:space="preserve">dated December 29, </w:t>
      </w:r>
      <w:r w:rsidR="00286210" w:rsidRPr="00CE64F6">
        <w:rPr>
          <w:rFonts w:ascii="Palatino Linotype" w:hAnsi="Palatino Linotype"/>
          <w:sz w:val="22"/>
          <w:szCs w:val="18"/>
        </w:rPr>
        <w:t>2020,</w:t>
      </w:r>
      <w:r w:rsidR="00C0177F" w:rsidRPr="00CE64F6">
        <w:rPr>
          <w:rFonts w:ascii="Palatino Linotype" w:hAnsi="Palatino Linotype"/>
          <w:sz w:val="22"/>
          <w:szCs w:val="18"/>
        </w:rPr>
        <w:t xml:space="preserve"> at 9</w:t>
      </w:r>
      <w:r w:rsidR="00326C06" w:rsidRPr="00CE64F6">
        <w:rPr>
          <w:rFonts w:ascii="Palatino Linotype" w:hAnsi="Palatino Linotype"/>
          <w:sz w:val="22"/>
          <w:szCs w:val="18"/>
        </w:rPr>
        <w:t>.</w:t>
      </w:r>
    </w:p>
  </w:footnote>
  <w:footnote w:id="101">
    <w:p w14:paraId="2EF7FBA3" w14:textId="1C984BB2" w:rsidR="0083159D" w:rsidRPr="00CE64F6" w:rsidRDefault="0083159D" w:rsidP="00551E32">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B72CEF" w:rsidRPr="00CE64F6">
        <w:rPr>
          <w:rFonts w:ascii="Palatino Linotype" w:hAnsi="Palatino Linotype"/>
          <w:sz w:val="22"/>
          <w:szCs w:val="18"/>
        </w:rPr>
        <w:t>PG&amp;E data response to Energy Division</w:t>
      </w:r>
      <w:r w:rsidR="00326C06" w:rsidRPr="00CE64F6">
        <w:rPr>
          <w:rFonts w:ascii="Palatino Linotype" w:hAnsi="Palatino Linotype"/>
          <w:sz w:val="22"/>
          <w:szCs w:val="18"/>
        </w:rPr>
        <w:t>,</w:t>
      </w:r>
      <w:r w:rsidR="00B72CEF" w:rsidRPr="00CE64F6">
        <w:rPr>
          <w:rFonts w:ascii="Palatino Linotype" w:hAnsi="Palatino Linotype"/>
          <w:sz w:val="22"/>
          <w:szCs w:val="18"/>
        </w:rPr>
        <w:t xml:space="preserve"> dated March 4, 2022.</w:t>
      </w:r>
    </w:p>
  </w:footnote>
  <w:footnote w:id="102">
    <w:p w14:paraId="1DC7E239" w14:textId="3F968939" w:rsidR="000A3B07" w:rsidRPr="00CE64F6" w:rsidRDefault="000A3B07" w:rsidP="00AF738C">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C0177F" w:rsidRPr="00CE64F6">
        <w:rPr>
          <w:rFonts w:ascii="Palatino Linotype" w:hAnsi="Palatino Linotype"/>
          <w:sz w:val="22"/>
          <w:szCs w:val="18"/>
        </w:rPr>
        <w:t>S</w:t>
      </w:r>
      <w:r w:rsidR="00661BBF" w:rsidRPr="00CE64F6">
        <w:rPr>
          <w:rFonts w:ascii="Palatino Linotype" w:hAnsi="Palatino Linotype"/>
          <w:sz w:val="22"/>
          <w:szCs w:val="18"/>
        </w:rPr>
        <w:t>C</w:t>
      </w:r>
      <w:r w:rsidR="00C0177F" w:rsidRPr="00CE64F6">
        <w:rPr>
          <w:rFonts w:ascii="Palatino Linotype" w:hAnsi="Palatino Linotype"/>
          <w:sz w:val="22"/>
          <w:szCs w:val="18"/>
        </w:rPr>
        <w:t>E Reply to Protest of CALSSA</w:t>
      </w:r>
      <w:r w:rsidR="0086089E" w:rsidRPr="00CE64F6">
        <w:rPr>
          <w:rFonts w:ascii="Palatino Linotype" w:hAnsi="Palatino Linotype"/>
          <w:sz w:val="22"/>
          <w:szCs w:val="18"/>
        </w:rPr>
        <w:t>,</w:t>
      </w:r>
      <w:r w:rsidR="00C0177F" w:rsidRPr="00CE64F6">
        <w:rPr>
          <w:rFonts w:ascii="Palatino Linotype" w:hAnsi="Palatino Linotype"/>
          <w:sz w:val="22"/>
          <w:szCs w:val="18"/>
        </w:rPr>
        <w:t xml:space="preserve"> dated December 29, </w:t>
      </w:r>
      <w:r w:rsidR="00286210" w:rsidRPr="00CE64F6">
        <w:rPr>
          <w:rFonts w:ascii="Palatino Linotype" w:hAnsi="Palatino Linotype"/>
          <w:sz w:val="22"/>
          <w:szCs w:val="18"/>
        </w:rPr>
        <w:t>2020,</w:t>
      </w:r>
      <w:r w:rsidR="00C0177F" w:rsidRPr="00CE64F6">
        <w:rPr>
          <w:rFonts w:ascii="Palatino Linotype" w:hAnsi="Palatino Linotype"/>
          <w:sz w:val="22"/>
          <w:szCs w:val="18"/>
        </w:rPr>
        <w:t xml:space="preserve"> at </w:t>
      </w:r>
      <w:r w:rsidR="007B2585" w:rsidRPr="00CE64F6">
        <w:rPr>
          <w:rFonts w:ascii="Palatino Linotype" w:hAnsi="Palatino Linotype"/>
          <w:sz w:val="22"/>
          <w:szCs w:val="18"/>
        </w:rPr>
        <w:t>1</w:t>
      </w:r>
      <w:r w:rsidR="00797885" w:rsidRPr="00CE64F6">
        <w:rPr>
          <w:rFonts w:ascii="Palatino Linotype" w:hAnsi="Palatino Linotype"/>
          <w:sz w:val="22"/>
          <w:szCs w:val="18"/>
        </w:rPr>
        <w:t xml:space="preserve">.  </w:t>
      </w:r>
      <w:r w:rsidR="006138FB" w:rsidRPr="00CE64F6">
        <w:rPr>
          <w:rFonts w:ascii="Palatino Linotype" w:hAnsi="Palatino Linotype"/>
          <w:sz w:val="22"/>
          <w:szCs w:val="18"/>
        </w:rPr>
        <w:t>SCE included b</w:t>
      </w:r>
      <w:r w:rsidR="00797885" w:rsidRPr="00CE64F6">
        <w:rPr>
          <w:rFonts w:ascii="Palatino Linotype" w:hAnsi="Palatino Linotype"/>
          <w:sz w:val="22"/>
          <w:szCs w:val="18"/>
        </w:rPr>
        <w:t>old-faced emphas</w:t>
      </w:r>
      <w:r w:rsidR="006138FB" w:rsidRPr="00CE64F6">
        <w:rPr>
          <w:rFonts w:ascii="Palatino Linotype" w:hAnsi="Palatino Linotype"/>
          <w:sz w:val="22"/>
          <w:szCs w:val="18"/>
        </w:rPr>
        <w:t>es</w:t>
      </w:r>
      <w:r w:rsidR="00797885" w:rsidRPr="00CE64F6">
        <w:rPr>
          <w:rFonts w:ascii="Palatino Linotype" w:hAnsi="Palatino Linotype"/>
          <w:sz w:val="22"/>
          <w:szCs w:val="18"/>
        </w:rPr>
        <w:t xml:space="preserve"> </w:t>
      </w:r>
      <w:r w:rsidR="006138FB" w:rsidRPr="00CE64F6">
        <w:rPr>
          <w:rFonts w:ascii="Palatino Linotype" w:hAnsi="Palatino Linotype"/>
          <w:sz w:val="22"/>
          <w:szCs w:val="18"/>
        </w:rPr>
        <w:t>in its Reply to Protest.</w:t>
      </w:r>
    </w:p>
  </w:footnote>
  <w:footnote w:id="103">
    <w:p w14:paraId="482F5F4A" w14:textId="7DF70144" w:rsidR="000B3011" w:rsidRPr="00CE64F6" w:rsidRDefault="000B3011" w:rsidP="00AF738C">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B8539D" w:rsidRPr="00CE64F6">
        <w:rPr>
          <w:rFonts w:ascii="Palatino Linotype" w:hAnsi="Palatino Linotype"/>
          <w:sz w:val="22"/>
          <w:szCs w:val="18"/>
        </w:rPr>
        <w:t>SDG&amp;E</w:t>
      </w:r>
      <w:r w:rsidRPr="00CE64F6">
        <w:rPr>
          <w:rFonts w:ascii="Palatino Linotype" w:hAnsi="Palatino Linotype"/>
          <w:sz w:val="22"/>
          <w:szCs w:val="18"/>
        </w:rPr>
        <w:t xml:space="preserve"> Reply to Protest of CALSSA</w:t>
      </w:r>
      <w:r w:rsidR="0086089E" w:rsidRPr="00CE64F6">
        <w:rPr>
          <w:rFonts w:ascii="Palatino Linotype" w:hAnsi="Palatino Linotype"/>
          <w:sz w:val="22"/>
          <w:szCs w:val="18"/>
        </w:rPr>
        <w:t>,</w:t>
      </w:r>
      <w:r w:rsidRPr="00CE64F6">
        <w:rPr>
          <w:rFonts w:ascii="Palatino Linotype" w:hAnsi="Palatino Linotype"/>
          <w:sz w:val="22"/>
          <w:szCs w:val="18"/>
        </w:rPr>
        <w:t xml:space="preserve"> dated December 29, </w:t>
      </w:r>
      <w:r w:rsidR="00286210" w:rsidRPr="00CE64F6">
        <w:rPr>
          <w:rFonts w:ascii="Palatino Linotype" w:hAnsi="Palatino Linotype"/>
          <w:sz w:val="22"/>
          <w:szCs w:val="18"/>
        </w:rPr>
        <w:t>2020,</w:t>
      </w:r>
      <w:r w:rsidRPr="00CE64F6">
        <w:rPr>
          <w:rFonts w:ascii="Palatino Linotype" w:hAnsi="Palatino Linotype"/>
          <w:sz w:val="22"/>
          <w:szCs w:val="18"/>
        </w:rPr>
        <w:t xml:space="preserve"> at </w:t>
      </w:r>
      <w:r w:rsidR="00B8539D" w:rsidRPr="00CE64F6">
        <w:rPr>
          <w:rFonts w:ascii="Palatino Linotype" w:hAnsi="Palatino Linotype"/>
          <w:sz w:val="22"/>
          <w:szCs w:val="18"/>
        </w:rPr>
        <w:t>2</w:t>
      </w:r>
      <w:r w:rsidRPr="00CE64F6">
        <w:rPr>
          <w:rFonts w:ascii="Palatino Linotype" w:hAnsi="Palatino Linotype"/>
          <w:sz w:val="22"/>
          <w:szCs w:val="18"/>
        </w:rPr>
        <w:t xml:space="preserve">.  </w:t>
      </w:r>
    </w:p>
  </w:footnote>
  <w:footnote w:id="104">
    <w:p w14:paraId="4D0BA8AA" w14:textId="6891C54F" w:rsidR="00B8539D" w:rsidRPr="00CE64F6" w:rsidRDefault="00B8539D" w:rsidP="00AF738C">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SDG&amp;E Reply to Protest of CALSSA</w:t>
      </w:r>
      <w:r w:rsidR="0086089E" w:rsidRPr="00CE64F6">
        <w:rPr>
          <w:rFonts w:ascii="Palatino Linotype" w:hAnsi="Palatino Linotype"/>
          <w:sz w:val="22"/>
          <w:szCs w:val="18"/>
        </w:rPr>
        <w:t>,</w:t>
      </w:r>
      <w:r w:rsidRPr="00CE64F6">
        <w:rPr>
          <w:rFonts w:ascii="Palatino Linotype" w:hAnsi="Palatino Linotype"/>
          <w:sz w:val="22"/>
          <w:szCs w:val="18"/>
        </w:rPr>
        <w:t xml:space="preserve"> dated December 29, </w:t>
      </w:r>
      <w:r w:rsidR="00286210" w:rsidRPr="00CE64F6">
        <w:rPr>
          <w:rFonts w:ascii="Palatino Linotype" w:hAnsi="Palatino Linotype"/>
          <w:sz w:val="22"/>
          <w:szCs w:val="18"/>
        </w:rPr>
        <w:t>2020,</w:t>
      </w:r>
      <w:r w:rsidRPr="00CE64F6">
        <w:rPr>
          <w:rFonts w:ascii="Palatino Linotype" w:hAnsi="Palatino Linotype"/>
          <w:sz w:val="22"/>
          <w:szCs w:val="18"/>
        </w:rPr>
        <w:t xml:space="preserve"> at 2.  SDG&amp;E included the red font emphasis in its Reply to Protest.</w:t>
      </w:r>
    </w:p>
  </w:footnote>
  <w:footnote w:id="105">
    <w:p w14:paraId="72ECA1D8" w14:textId="6B9EFF81" w:rsidR="00A4368B" w:rsidRPr="00CE64F6" w:rsidRDefault="00A4368B">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48783B" w:rsidRPr="00CE64F6">
        <w:rPr>
          <w:rFonts w:ascii="Palatino Linotype" w:hAnsi="Palatino Linotype"/>
          <w:sz w:val="22"/>
          <w:szCs w:val="18"/>
        </w:rPr>
        <w:t xml:space="preserve">Page 67 of the </w:t>
      </w:r>
      <w:bookmarkStart w:id="11" w:name="_Hlk94700331"/>
      <w:r w:rsidR="0086793E" w:rsidRPr="00CE64F6">
        <w:rPr>
          <w:rFonts w:ascii="Palatino Linotype" w:hAnsi="Palatino Linotype"/>
          <w:bCs/>
          <w:sz w:val="22"/>
          <w:szCs w:val="18"/>
        </w:rPr>
        <w:t xml:space="preserve">Working Group Two Final Report </w:t>
      </w:r>
      <w:bookmarkEnd w:id="11"/>
      <w:r w:rsidR="0048783B" w:rsidRPr="00CE64F6">
        <w:rPr>
          <w:rFonts w:ascii="Palatino Linotype" w:hAnsi="Palatino Linotype"/>
          <w:sz w:val="22"/>
          <w:szCs w:val="18"/>
        </w:rPr>
        <w:t>states that: “For all proposals under Issue 8, it is assumed that the generator has a fixed PV generation profile. Issue 9 considers these scenarios with a Limited Generation Profile.”</w:t>
      </w:r>
    </w:p>
  </w:footnote>
  <w:footnote w:id="106">
    <w:p w14:paraId="05A1B856" w14:textId="60398F41" w:rsidR="00BB4AB6" w:rsidRPr="00CE64F6" w:rsidRDefault="00BB4AB6" w:rsidP="00BB4AB6">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IREC’s Protest to SDG&amp;E AL 3654-E, PG&amp;E AL 6014-E, and SCE AL 4359-E, dated December 21, 2020, at 6</w:t>
      </w:r>
      <w:r w:rsidR="0086089E" w:rsidRPr="00CE64F6">
        <w:rPr>
          <w:rFonts w:ascii="Palatino Linotype" w:hAnsi="Palatino Linotype"/>
          <w:sz w:val="22"/>
          <w:szCs w:val="18"/>
        </w:rPr>
        <w:t>.</w:t>
      </w:r>
    </w:p>
  </w:footnote>
  <w:footnote w:id="107">
    <w:p w14:paraId="36801656" w14:textId="2CFA9F9E" w:rsidR="00913008" w:rsidRPr="00CE64F6" w:rsidRDefault="00913008" w:rsidP="00816AB8">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CE3A26" w:rsidRPr="00CE64F6">
        <w:rPr>
          <w:rFonts w:ascii="Palatino Linotype" w:hAnsi="Palatino Linotype"/>
          <w:sz w:val="22"/>
          <w:szCs w:val="18"/>
        </w:rPr>
        <w:t xml:space="preserve">CALSSA protest of </w:t>
      </w:r>
      <w:r w:rsidR="00703C27" w:rsidRPr="00CE64F6">
        <w:rPr>
          <w:rFonts w:ascii="Palatino Linotype" w:hAnsi="Palatino Linotype"/>
          <w:sz w:val="22"/>
          <w:szCs w:val="18"/>
        </w:rPr>
        <w:t xml:space="preserve">SDG&amp;E AL 3654-E, </w:t>
      </w:r>
      <w:r w:rsidR="00CE3A26" w:rsidRPr="00CE64F6">
        <w:rPr>
          <w:rFonts w:ascii="Palatino Linotype" w:hAnsi="Palatino Linotype"/>
          <w:sz w:val="22"/>
          <w:szCs w:val="18"/>
        </w:rPr>
        <w:t xml:space="preserve">PG&amp;E AL 6014-E, </w:t>
      </w:r>
      <w:r w:rsidR="00703C27" w:rsidRPr="00CE64F6">
        <w:rPr>
          <w:rFonts w:ascii="Palatino Linotype" w:hAnsi="Palatino Linotype"/>
          <w:sz w:val="22"/>
          <w:szCs w:val="18"/>
        </w:rPr>
        <w:t xml:space="preserve">and </w:t>
      </w:r>
      <w:r w:rsidR="00CE3A26" w:rsidRPr="00CE64F6">
        <w:rPr>
          <w:rFonts w:ascii="Palatino Linotype" w:hAnsi="Palatino Linotype"/>
          <w:sz w:val="22"/>
          <w:szCs w:val="18"/>
        </w:rPr>
        <w:t xml:space="preserve">SCE AL 4359-E, dated December 21, 2020, at </w:t>
      </w:r>
      <w:r w:rsidR="00E12265" w:rsidRPr="00CE64F6">
        <w:rPr>
          <w:rFonts w:ascii="Palatino Linotype" w:hAnsi="Palatino Linotype"/>
          <w:sz w:val="22"/>
          <w:szCs w:val="18"/>
        </w:rPr>
        <w:t>1</w:t>
      </w:r>
      <w:r w:rsidR="0086089E" w:rsidRPr="00CE64F6">
        <w:rPr>
          <w:rFonts w:ascii="Palatino Linotype" w:hAnsi="Palatino Linotype"/>
          <w:sz w:val="22"/>
          <w:szCs w:val="18"/>
        </w:rPr>
        <w:t>.</w:t>
      </w:r>
    </w:p>
  </w:footnote>
  <w:footnote w:id="108">
    <w:p w14:paraId="4355F84E" w14:textId="312A106C" w:rsidR="00913008" w:rsidRPr="00CE64F6" w:rsidRDefault="00913008" w:rsidP="00816AB8">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B73F5C" w:rsidRPr="00CE64F6">
        <w:rPr>
          <w:rFonts w:ascii="Palatino Linotype" w:hAnsi="Palatino Linotype"/>
          <w:sz w:val="22"/>
          <w:szCs w:val="18"/>
        </w:rPr>
        <w:t>Ibid., at 2</w:t>
      </w:r>
      <w:r w:rsidR="0086089E" w:rsidRPr="00CE64F6">
        <w:rPr>
          <w:rFonts w:ascii="Palatino Linotype" w:hAnsi="Palatino Linotype"/>
          <w:sz w:val="22"/>
          <w:szCs w:val="18"/>
        </w:rPr>
        <w:t>.</w:t>
      </w:r>
    </w:p>
  </w:footnote>
  <w:footnote w:id="109">
    <w:p w14:paraId="5FFA120D" w14:textId="09D2E985" w:rsidR="00913008" w:rsidRPr="00CE64F6" w:rsidRDefault="00913008" w:rsidP="00816AB8">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EC1E40" w:rsidRPr="00CE64F6">
        <w:rPr>
          <w:rFonts w:ascii="Palatino Linotype" w:hAnsi="Palatino Linotype"/>
          <w:sz w:val="22"/>
          <w:szCs w:val="18"/>
        </w:rPr>
        <w:t>Ibid.</w:t>
      </w:r>
    </w:p>
  </w:footnote>
  <w:footnote w:id="110">
    <w:p w14:paraId="6D3A7FFD" w14:textId="370AE05C" w:rsidR="00E22030" w:rsidRPr="00CE64F6" w:rsidRDefault="00E22030" w:rsidP="00816AB8">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756B3F" w:rsidRPr="00CE64F6">
        <w:rPr>
          <w:rFonts w:ascii="Palatino Linotype" w:hAnsi="Palatino Linotype"/>
          <w:sz w:val="22"/>
          <w:szCs w:val="18"/>
        </w:rPr>
        <w:t>Ibid.</w:t>
      </w:r>
    </w:p>
  </w:footnote>
  <w:footnote w:id="111">
    <w:p w14:paraId="49F98D35" w14:textId="77D8BF32" w:rsidR="000A1595" w:rsidRPr="00CE64F6" w:rsidRDefault="000A1595" w:rsidP="00816AB8">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B2050A" w:rsidRPr="00CE64F6">
        <w:rPr>
          <w:rFonts w:ascii="Palatino Linotype" w:hAnsi="Palatino Linotype"/>
          <w:sz w:val="22"/>
          <w:szCs w:val="18"/>
        </w:rPr>
        <w:t>PG&amp;E Reply to Protest of CALSSA</w:t>
      </w:r>
      <w:r w:rsidR="0086089E" w:rsidRPr="00CE64F6">
        <w:rPr>
          <w:rFonts w:ascii="Palatino Linotype" w:hAnsi="Palatino Linotype"/>
          <w:sz w:val="22"/>
          <w:szCs w:val="18"/>
        </w:rPr>
        <w:t>,</w:t>
      </w:r>
      <w:r w:rsidR="00B2050A" w:rsidRPr="00CE64F6">
        <w:rPr>
          <w:rFonts w:ascii="Palatino Linotype" w:hAnsi="Palatino Linotype"/>
          <w:sz w:val="22"/>
          <w:szCs w:val="18"/>
        </w:rPr>
        <w:t xml:space="preserve"> dated December 29, </w:t>
      </w:r>
      <w:r w:rsidR="00286210" w:rsidRPr="00CE64F6">
        <w:rPr>
          <w:rFonts w:ascii="Palatino Linotype" w:hAnsi="Palatino Linotype"/>
          <w:sz w:val="22"/>
          <w:szCs w:val="18"/>
        </w:rPr>
        <w:t>2020,</w:t>
      </w:r>
      <w:r w:rsidR="00B2050A" w:rsidRPr="00CE64F6">
        <w:rPr>
          <w:rFonts w:ascii="Palatino Linotype" w:hAnsi="Palatino Linotype"/>
          <w:sz w:val="22"/>
          <w:szCs w:val="18"/>
        </w:rPr>
        <w:t xml:space="preserve"> at 3</w:t>
      </w:r>
      <w:r w:rsidR="0086089E" w:rsidRPr="00CE64F6">
        <w:rPr>
          <w:rFonts w:ascii="Palatino Linotype" w:hAnsi="Palatino Linotype"/>
          <w:sz w:val="22"/>
          <w:szCs w:val="18"/>
        </w:rPr>
        <w:t>.</w:t>
      </w:r>
    </w:p>
  </w:footnote>
  <w:footnote w:id="112">
    <w:p w14:paraId="4BD73326" w14:textId="1EC22D07" w:rsidR="00B35336" w:rsidRPr="00CE64F6" w:rsidRDefault="00B35336" w:rsidP="00816AB8">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SCE Reply to Protest of CALSSA</w:t>
      </w:r>
      <w:r w:rsidR="0086089E" w:rsidRPr="00CE64F6">
        <w:rPr>
          <w:rFonts w:ascii="Palatino Linotype" w:hAnsi="Palatino Linotype"/>
          <w:sz w:val="22"/>
          <w:szCs w:val="18"/>
        </w:rPr>
        <w:t>,</w:t>
      </w:r>
      <w:r w:rsidRPr="00CE64F6">
        <w:rPr>
          <w:rFonts w:ascii="Palatino Linotype" w:hAnsi="Palatino Linotype"/>
          <w:sz w:val="22"/>
          <w:szCs w:val="18"/>
        </w:rPr>
        <w:t xml:space="preserve"> dated December 29, </w:t>
      </w:r>
      <w:r w:rsidR="00286210" w:rsidRPr="00CE64F6">
        <w:rPr>
          <w:rFonts w:ascii="Palatino Linotype" w:hAnsi="Palatino Linotype"/>
          <w:sz w:val="22"/>
          <w:szCs w:val="18"/>
        </w:rPr>
        <w:t>2020,</w:t>
      </w:r>
      <w:r w:rsidRPr="00CE64F6">
        <w:rPr>
          <w:rFonts w:ascii="Palatino Linotype" w:hAnsi="Palatino Linotype"/>
          <w:sz w:val="22"/>
          <w:szCs w:val="18"/>
        </w:rPr>
        <w:t xml:space="preserve"> at </w:t>
      </w:r>
      <w:r w:rsidR="00D4567D" w:rsidRPr="00CE64F6">
        <w:rPr>
          <w:rFonts w:ascii="Palatino Linotype" w:hAnsi="Palatino Linotype"/>
          <w:sz w:val="22"/>
          <w:szCs w:val="18"/>
        </w:rPr>
        <w:t>2</w:t>
      </w:r>
      <w:r w:rsidRPr="00CE64F6">
        <w:rPr>
          <w:rFonts w:ascii="Palatino Linotype" w:hAnsi="Palatino Linotype"/>
          <w:sz w:val="22"/>
          <w:szCs w:val="18"/>
        </w:rPr>
        <w:t>.</w:t>
      </w:r>
    </w:p>
  </w:footnote>
  <w:footnote w:id="113">
    <w:p w14:paraId="66192A48" w14:textId="723B0B98" w:rsidR="00594799" w:rsidRPr="00CE64F6" w:rsidRDefault="00594799" w:rsidP="00816AB8">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923340" w:rsidRPr="00CE64F6">
        <w:rPr>
          <w:rFonts w:ascii="Palatino Linotype" w:hAnsi="Palatino Linotype"/>
          <w:sz w:val="22"/>
          <w:szCs w:val="18"/>
        </w:rPr>
        <w:t>SDG&amp;E Reply to Protest of CALSSA</w:t>
      </w:r>
      <w:r w:rsidR="0086089E" w:rsidRPr="00CE64F6">
        <w:rPr>
          <w:rFonts w:ascii="Palatino Linotype" w:hAnsi="Palatino Linotype"/>
          <w:sz w:val="22"/>
          <w:szCs w:val="18"/>
        </w:rPr>
        <w:t>,</w:t>
      </w:r>
      <w:r w:rsidR="00923340" w:rsidRPr="00CE64F6">
        <w:rPr>
          <w:rFonts w:ascii="Palatino Linotype" w:hAnsi="Palatino Linotype"/>
          <w:sz w:val="22"/>
          <w:szCs w:val="18"/>
        </w:rPr>
        <w:t xml:space="preserve"> dated December 29, </w:t>
      </w:r>
      <w:r w:rsidR="00F10EFC" w:rsidRPr="00CE64F6">
        <w:rPr>
          <w:rFonts w:ascii="Palatino Linotype" w:hAnsi="Palatino Linotype"/>
          <w:sz w:val="22"/>
          <w:szCs w:val="18"/>
        </w:rPr>
        <w:t>2020,</w:t>
      </w:r>
      <w:r w:rsidR="00923340" w:rsidRPr="00CE64F6">
        <w:rPr>
          <w:rFonts w:ascii="Palatino Linotype" w:hAnsi="Palatino Linotype"/>
          <w:sz w:val="22"/>
          <w:szCs w:val="18"/>
        </w:rPr>
        <w:t xml:space="preserve"> at 2</w:t>
      </w:r>
      <w:r w:rsidR="00151E8E" w:rsidRPr="00CE64F6">
        <w:rPr>
          <w:rFonts w:ascii="Palatino Linotype" w:hAnsi="Palatino Linotype"/>
          <w:sz w:val="22"/>
          <w:szCs w:val="18"/>
        </w:rPr>
        <w:t>-3</w:t>
      </w:r>
      <w:r w:rsidR="00923340" w:rsidRPr="00CE64F6">
        <w:rPr>
          <w:rFonts w:ascii="Palatino Linotype" w:hAnsi="Palatino Linotype"/>
          <w:sz w:val="22"/>
          <w:szCs w:val="18"/>
        </w:rPr>
        <w:t xml:space="preserve">.  </w:t>
      </w:r>
    </w:p>
  </w:footnote>
  <w:footnote w:id="114">
    <w:p w14:paraId="2A6DEFE8" w14:textId="2F87E14C" w:rsidR="00580E04" w:rsidRPr="00CE64F6" w:rsidRDefault="007042D1" w:rsidP="007042D1">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proofErr w:type="spellStart"/>
      <w:r w:rsidRPr="00CE64F6">
        <w:rPr>
          <w:rFonts w:ascii="Palatino Linotype" w:hAnsi="Palatino Linotype"/>
          <w:sz w:val="22"/>
          <w:szCs w:val="18"/>
        </w:rPr>
        <w:t>PVWatts</w:t>
      </w:r>
      <w:proofErr w:type="spellEnd"/>
      <w:r w:rsidR="007B5269" w:rsidRPr="00CE64F6">
        <w:rPr>
          <w:rFonts w:ascii="Palatino Linotype" w:hAnsi="Palatino Linotype"/>
          <w:bCs/>
          <w:sz w:val="22"/>
          <w:szCs w:val="18"/>
          <w:vertAlign w:val="superscript"/>
        </w:rPr>
        <w:t>®</w:t>
      </w:r>
      <w:r w:rsidRPr="00CE64F6">
        <w:rPr>
          <w:rFonts w:ascii="Palatino Linotype" w:hAnsi="Palatino Linotype"/>
          <w:sz w:val="22"/>
          <w:szCs w:val="18"/>
        </w:rPr>
        <w:t xml:space="preserve"> is a map-based free online software for United States and international PV sites analysis.  It describes annual energy output of PV systems connected to the grid and PV energy output hourly values.  A user identifies a grid cell location to run the </w:t>
      </w:r>
      <w:proofErr w:type="spellStart"/>
      <w:r w:rsidRPr="00CE64F6">
        <w:rPr>
          <w:rFonts w:ascii="Palatino Linotype" w:hAnsi="Palatino Linotype"/>
          <w:sz w:val="22"/>
          <w:szCs w:val="18"/>
        </w:rPr>
        <w:t>PVWatts</w:t>
      </w:r>
      <w:proofErr w:type="spellEnd"/>
      <w:r w:rsidR="007B5269" w:rsidRPr="00CE64F6">
        <w:rPr>
          <w:rFonts w:ascii="Palatino Linotype" w:hAnsi="Palatino Linotype"/>
          <w:bCs/>
          <w:sz w:val="22"/>
          <w:szCs w:val="18"/>
          <w:vertAlign w:val="superscript"/>
        </w:rPr>
        <w:t>®</w:t>
      </w:r>
      <w:r w:rsidRPr="00CE64F6">
        <w:rPr>
          <w:rFonts w:ascii="Palatino Linotype" w:hAnsi="Palatino Linotype"/>
          <w:bCs/>
          <w:sz w:val="22"/>
          <w:szCs w:val="18"/>
        </w:rPr>
        <w:t xml:space="preserve"> </w:t>
      </w:r>
      <w:r w:rsidRPr="00CE64F6">
        <w:rPr>
          <w:rFonts w:ascii="Palatino Linotype" w:hAnsi="Palatino Linotype"/>
          <w:sz w:val="22"/>
          <w:szCs w:val="18"/>
        </w:rPr>
        <w:t>software.  This software then calculates the PV output performance using hourly data for a nearby Typical Meteorological</w:t>
      </w:r>
      <w:r w:rsidRPr="00CE64F6">
        <w:rPr>
          <w:rFonts w:ascii="Palatino Linotype" w:hAnsi="Palatino Linotype"/>
          <w:b/>
          <w:bCs/>
          <w:sz w:val="22"/>
          <w:szCs w:val="18"/>
        </w:rPr>
        <w:t xml:space="preserve"> </w:t>
      </w:r>
      <w:r w:rsidRPr="00CE64F6">
        <w:rPr>
          <w:rFonts w:ascii="Palatino Linotype" w:hAnsi="Palatino Linotype"/>
          <w:sz w:val="22"/>
          <w:szCs w:val="18"/>
        </w:rPr>
        <w:t xml:space="preserve">Year (TMY) site that is climatologically similar.  Then the output is adjusted based on the differences between the TMY site and the grid cell identified by the user with respect to the solar source and daily maximum temperature.  </w:t>
      </w:r>
      <w:proofErr w:type="spellStart"/>
      <w:r w:rsidRPr="00CE64F6">
        <w:rPr>
          <w:rFonts w:ascii="Palatino Linotype" w:hAnsi="Palatino Linotype"/>
          <w:sz w:val="22"/>
          <w:szCs w:val="18"/>
        </w:rPr>
        <w:t>PVWatts</w:t>
      </w:r>
      <w:proofErr w:type="spellEnd"/>
      <w:r w:rsidR="007B5269" w:rsidRPr="00CE64F6">
        <w:rPr>
          <w:rFonts w:ascii="Palatino Linotype" w:hAnsi="Palatino Linotype"/>
          <w:bCs/>
          <w:sz w:val="22"/>
          <w:szCs w:val="18"/>
          <w:vertAlign w:val="superscript"/>
        </w:rPr>
        <w:t>®</w:t>
      </w:r>
      <w:r w:rsidRPr="00CE64F6">
        <w:rPr>
          <w:rFonts w:ascii="Palatino Linotype" w:hAnsi="Palatino Linotype"/>
          <w:sz w:val="22"/>
          <w:szCs w:val="18"/>
        </w:rPr>
        <w:t xml:space="preserve"> determines the solar radiation incident of the PV array and the PV cell temperature for each hour of the day using TMY weather data.  </w:t>
      </w:r>
    </w:p>
    <w:p w14:paraId="3967D37E" w14:textId="6472A64E" w:rsidR="007042D1" w:rsidRPr="00CE64F6" w:rsidRDefault="00CC65BC" w:rsidP="007042D1">
      <w:pPr>
        <w:pStyle w:val="FootnoteText"/>
        <w:numPr>
          <w:ilvl w:val="0"/>
          <w:numId w:val="0"/>
        </w:numPr>
        <w:rPr>
          <w:rFonts w:ascii="Palatino Linotype" w:hAnsi="Palatino Linotype"/>
          <w:sz w:val="22"/>
          <w:szCs w:val="18"/>
        </w:rPr>
      </w:pPr>
      <w:proofErr w:type="spellStart"/>
      <w:r w:rsidRPr="00CE64F6">
        <w:rPr>
          <w:rFonts w:ascii="Palatino Linotype" w:hAnsi="Palatino Linotype"/>
          <w:sz w:val="22"/>
          <w:szCs w:val="18"/>
        </w:rPr>
        <w:t>PV</w:t>
      </w:r>
      <w:r w:rsidR="00502C60" w:rsidRPr="00CE64F6">
        <w:rPr>
          <w:rFonts w:ascii="Palatino Linotype" w:hAnsi="Palatino Linotype"/>
          <w:sz w:val="22"/>
          <w:szCs w:val="18"/>
        </w:rPr>
        <w:t>Watts</w:t>
      </w:r>
      <w:proofErr w:type="spellEnd"/>
      <w:r w:rsidR="007B5269" w:rsidRPr="00CE64F6">
        <w:rPr>
          <w:rFonts w:ascii="Palatino Linotype" w:hAnsi="Palatino Linotype"/>
          <w:bCs/>
          <w:sz w:val="22"/>
          <w:szCs w:val="18"/>
          <w:vertAlign w:val="superscript"/>
        </w:rPr>
        <w:t>®</w:t>
      </w:r>
      <w:r w:rsidR="00502C60" w:rsidRPr="00CE64F6">
        <w:rPr>
          <w:rFonts w:ascii="Palatino Linotype" w:hAnsi="Palatino Linotype"/>
          <w:sz w:val="22"/>
          <w:szCs w:val="18"/>
        </w:rPr>
        <w:t xml:space="preserve"> is </w:t>
      </w:r>
      <w:r w:rsidR="00634AE9" w:rsidRPr="00CE64F6">
        <w:rPr>
          <w:rFonts w:ascii="Palatino Linotype" w:hAnsi="Palatino Linotype"/>
          <w:sz w:val="22"/>
          <w:szCs w:val="18"/>
        </w:rPr>
        <w:t xml:space="preserve">the trademark name, but protestants </w:t>
      </w:r>
      <w:r w:rsidR="00687E30" w:rsidRPr="00CE64F6">
        <w:rPr>
          <w:rFonts w:ascii="Palatino Linotype" w:hAnsi="Palatino Linotype"/>
          <w:sz w:val="22"/>
          <w:szCs w:val="18"/>
        </w:rPr>
        <w:t xml:space="preserve">and Utilities </w:t>
      </w:r>
      <w:r w:rsidR="00634AE9" w:rsidRPr="00CE64F6">
        <w:rPr>
          <w:rFonts w:ascii="Palatino Linotype" w:hAnsi="Palatino Linotype"/>
          <w:sz w:val="22"/>
          <w:szCs w:val="18"/>
        </w:rPr>
        <w:t xml:space="preserve">use </w:t>
      </w:r>
      <w:r w:rsidR="002C0227" w:rsidRPr="00CE64F6">
        <w:rPr>
          <w:rFonts w:ascii="Palatino Linotype" w:hAnsi="Palatino Linotype"/>
          <w:sz w:val="22"/>
          <w:szCs w:val="18"/>
        </w:rPr>
        <w:t>the term “</w:t>
      </w:r>
      <w:r w:rsidR="00634AE9" w:rsidRPr="00CE64F6">
        <w:rPr>
          <w:rFonts w:ascii="Palatino Linotype" w:hAnsi="Palatino Linotype"/>
          <w:sz w:val="22"/>
          <w:szCs w:val="18"/>
        </w:rPr>
        <w:t>PV Watts</w:t>
      </w:r>
      <w:r w:rsidR="002C0227" w:rsidRPr="00CE64F6">
        <w:rPr>
          <w:rFonts w:ascii="Palatino Linotype" w:hAnsi="Palatino Linotype"/>
          <w:sz w:val="22"/>
          <w:szCs w:val="18"/>
        </w:rPr>
        <w:t>”</w:t>
      </w:r>
      <w:r w:rsidR="0057093D" w:rsidRPr="00CE64F6">
        <w:rPr>
          <w:rFonts w:ascii="Palatino Linotype" w:hAnsi="Palatino Linotype"/>
          <w:sz w:val="22"/>
          <w:szCs w:val="18"/>
        </w:rPr>
        <w:t xml:space="preserve">.  However, the Commission will use the trademark </w:t>
      </w:r>
      <w:proofErr w:type="spellStart"/>
      <w:r w:rsidR="0057093D" w:rsidRPr="00CE64F6">
        <w:rPr>
          <w:rFonts w:ascii="Palatino Linotype" w:hAnsi="Palatino Linotype"/>
          <w:sz w:val="22"/>
          <w:szCs w:val="18"/>
        </w:rPr>
        <w:t>PVWatts</w:t>
      </w:r>
      <w:proofErr w:type="spellEnd"/>
      <w:r w:rsidR="00766FC1" w:rsidRPr="00CE64F6">
        <w:rPr>
          <w:rFonts w:ascii="Palatino Linotype" w:hAnsi="Palatino Linotype"/>
          <w:bCs/>
          <w:sz w:val="22"/>
          <w:szCs w:val="18"/>
          <w:vertAlign w:val="superscript"/>
        </w:rPr>
        <w:t>®</w:t>
      </w:r>
      <w:r w:rsidR="0057093D" w:rsidRPr="00CE64F6">
        <w:rPr>
          <w:rFonts w:ascii="Palatino Linotype" w:hAnsi="Palatino Linotype"/>
          <w:sz w:val="22"/>
          <w:szCs w:val="18"/>
        </w:rPr>
        <w:t>.</w:t>
      </w:r>
      <w:r w:rsidR="00634AE9" w:rsidRPr="00CE64F6">
        <w:rPr>
          <w:rFonts w:ascii="Palatino Linotype" w:hAnsi="Palatino Linotype"/>
          <w:sz w:val="22"/>
          <w:szCs w:val="18"/>
        </w:rPr>
        <w:t xml:space="preserve">  </w:t>
      </w:r>
      <w:r w:rsidR="00502C60" w:rsidRPr="00CE64F6">
        <w:rPr>
          <w:rFonts w:ascii="Palatino Linotype" w:hAnsi="Palatino Linotype"/>
          <w:sz w:val="22"/>
          <w:szCs w:val="18"/>
        </w:rPr>
        <w:t xml:space="preserve"> </w:t>
      </w:r>
    </w:p>
    <w:p w14:paraId="732A43CD" w14:textId="21AB083D" w:rsidR="007042D1" w:rsidRPr="00CE64F6" w:rsidRDefault="007042D1" w:rsidP="007042D1">
      <w:pPr>
        <w:pStyle w:val="FootnoteText"/>
        <w:numPr>
          <w:ilvl w:val="0"/>
          <w:numId w:val="0"/>
        </w:numPr>
        <w:rPr>
          <w:rFonts w:ascii="Palatino Linotype" w:hAnsi="Palatino Linotype"/>
          <w:sz w:val="22"/>
          <w:szCs w:val="18"/>
        </w:rPr>
      </w:pPr>
      <w:r w:rsidRPr="00CE64F6">
        <w:rPr>
          <w:rFonts w:ascii="Palatino Linotype" w:hAnsi="Palatino Linotype"/>
          <w:sz w:val="22"/>
          <w:szCs w:val="18"/>
        </w:rPr>
        <w:t xml:space="preserve">Photovoltaic-software.com (2022). Retrieved from </w:t>
      </w:r>
      <w:hyperlink r:id="rId1" w:history="1">
        <w:r w:rsidRPr="00CE64F6">
          <w:rPr>
            <w:rStyle w:val="Hyperlink"/>
            <w:rFonts w:ascii="Palatino Linotype" w:hAnsi="Palatino Linotype"/>
            <w:sz w:val="22"/>
            <w:szCs w:val="18"/>
          </w:rPr>
          <w:t>https://photovoltaic-software.com/pv-softwares-calculators/online-free-photovoltaic-software/pvwatts-nrel</w:t>
        </w:r>
      </w:hyperlink>
      <w:r w:rsidRPr="00CE64F6">
        <w:rPr>
          <w:rFonts w:ascii="Palatino Linotype" w:hAnsi="Palatino Linotype"/>
          <w:sz w:val="22"/>
          <w:szCs w:val="18"/>
        </w:rPr>
        <w:t xml:space="preserve"> </w:t>
      </w:r>
    </w:p>
  </w:footnote>
  <w:footnote w:id="115">
    <w:p w14:paraId="739CA13B" w14:textId="75F4A4D4" w:rsidR="007802FE" w:rsidRPr="00CE64F6" w:rsidRDefault="007802FE" w:rsidP="00782117">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CE31AC" w:rsidRPr="00CE64F6">
        <w:rPr>
          <w:rFonts w:ascii="Palatino Linotype" w:hAnsi="Palatino Linotype"/>
          <w:sz w:val="22"/>
          <w:szCs w:val="18"/>
        </w:rPr>
        <w:t xml:space="preserve">CALSSA protest of </w:t>
      </w:r>
      <w:r w:rsidR="00703C27" w:rsidRPr="00CE64F6">
        <w:rPr>
          <w:rFonts w:ascii="Palatino Linotype" w:hAnsi="Palatino Linotype"/>
          <w:sz w:val="22"/>
          <w:szCs w:val="18"/>
        </w:rPr>
        <w:t xml:space="preserve">SDG&amp;E AL 3654-E, </w:t>
      </w:r>
      <w:r w:rsidR="00CE31AC" w:rsidRPr="00CE64F6">
        <w:rPr>
          <w:rFonts w:ascii="Palatino Linotype" w:hAnsi="Palatino Linotype"/>
          <w:sz w:val="22"/>
          <w:szCs w:val="18"/>
        </w:rPr>
        <w:t xml:space="preserve">PG&amp;E AL 6014-E, </w:t>
      </w:r>
      <w:r w:rsidR="00703C27" w:rsidRPr="00CE64F6">
        <w:rPr>
          <w:rFonts w:ascii="Palatino Linotype" w:hAnsi="Palatino Linotype"/>
          <w:sz w:val="22"/>
          <w:szCs w:val="18"/>
        </w:rPr>
        <w:t xml:space="preserve">and </w:t>
      </w:r>
      <w:r w:rsidR="00CE31AC" w:rsidRPr="00CE64F6">
        <w:rPr>
          <w:rFonts w:ascii="Palatino Linotype" w:hAnsi="Palatino Linotype"/>
          <w:sz w:val="22"/>
          <w:szCs w:val="18"/>
        </w:rPr>
        <w:t>SCE AL 4359-E, dated December 21, 2020, at 3</w:t>
      </w:r>
      <w:r w:rsidR="00147C22" w:rsidRPr="00CE64F6">
        <w:rPr>
          <w:rFonts w:ascii="Palatino Linotype" w:hAnsi="Palatino Linotype"/>
          <w:sz w:val="22"/>
          <w:szCs w:val="18"/>
        </w:rPr>
        <w:t>.</w:t>
      </w:r>
    </w:p>
  </w:footnote>
  <w:footnote w:id="116">
    <w:p w14:paraId="735B6FDD" w14:textId="73DD0E01" w:rsidR="00936707" w:rsidRPr="00CE64F6" w:rsidRDefault="00936707" w:rsidP="00782117">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Ibid.</w:t>
      </w:r>
    </w:p>
  </w:footnote>
  <w:footnote w:id="117">
    <w:p w14:paraId="205F0C42" w14:textId="3DA564B2" w:rsidR="007A512F" w:rsidRPr="00CE64F6" w:rsidRDefault="007A512F" w:rsidP="00782117">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PG&amp;E Reply to Protest of CALSSA</w:t>
      </w:r>
      <w:r w:rsidR="00147C22" w:rsidRPr="00CE64F6">
        <w:rPr>
          <w:rFonts w:ascii="Palatino Linotype" w:hAnsi="Palatino Linotype"/>
          <w:sz w:val="22"/>
          <w:szCs w:val="18"/>
        </w:rPr>
        <w:t>,</w:t>
      </w:r>
      <w:r w:rsidRPr="00CE64F6">
        <w:rPr>
          <w:rFonts w:ascii="Palatino Linotype" w:hAnsi="Palatino Linotype"/>
          <w:sz w:val="22"/>
          <w:szCs w:val="18"/>
        </w:rPr>
        <w:t xml:space="preserve"> dated December 29, </w:t>
      </w:r>
      <w:r w:rsidR="007525B7" w:rsidRPr="00CE64F6">
        <w:rPr>
          <w:rFonts w:ascii="Palatino Linotype" w:hAnsi="Palatino Linotype"/>
          <w:sz w:val="22"/>
          <w:szCs w:val="18"/>
        </w:rPr>
        <w:t>2020,</w:t>
      </w:r>
      <w:r w:rsidRPr="00CE64F6">
        <w:rPr>
          <w:rFonts w:ascii="Palatino Linotype" w:hAnsi="Palatino Linotype"/>
          <w:sz w:val="22"/>
          <w:szCs w:val="18"/>
        </w:rPr>
        <w:t xml:space="preserve"> at 3</w:t>
      </w:r>
      <w:r w:rsidR="00147C22" w:rsidRPr="00CE64F6">
        <w:rPr>
          <w:rFonts w:ascii="Palatino Linotype" w:hAnsi="Palatino Linotype"/>
          <w:sz w:val="22"/>
          <w:szCs w:val="18"/>
        </w:rPr>
        <w:t>.</w:t>
      </w:r>
    </w:p>
  </w:footnote>
  <w:footnote w:id="118">
    <w:p w14:paraId="6A7687A3" w14:textId="1081FB07" w:rsidR="00D225F3" w:rsidRPr="00CE64F6" w:rsidRDefault="00D225F3" w:rsidP="00782117">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7C15C7" w:rsidRPr="00CE64F6">
        <w:rPr>
          <w:rFonts w:ascii="Palatino Linotype" w:hAnsi="Palatino Linotype"/>
          <w:sz w:val="22"/>
          <w:szCs w:val="18"/>
        </w:rPr>
        <w:t>SCE Reply to Protest of CALSSA</w:t>
      </w:r>
      <w:r w:rsidR="00147C22" w:rsidRPr="00CE64F6">
        <w:rPr>
          <w:rFonts w:ascii="Palatino Linotype" w:hAnsi="Palatino Linotype"/>
          <w:sz w:val="22"/>
          <w:szCs w:val="18"/>
        </w:rPr>
        <w:t>,</w:t>
      </w:r>
      <w:r w:rsidR="007C15C7" w:rsidRPr="00CE64F6">
        <w:rPr>
          <w:rFonts w:ascii="Palatino Linotype" w:hAnsi="Palatino Linotype"/>
          <w:sz w:val="22"/>
          <w:szCs w:val="18"/>
        </w:rPr>
        <w:t xml:space="preserve"> dated December 29, </w:t>
      </w:r>
      <w:r w:rsidR="007525B7" w:rsidRPr="00CE64F6">
        <w:rPr>
          <w:rFonts w:ascii="Palatino Linotype" w:hAnsi="Palatino Linotype"/>
          <w:sz w:val="22"/>
          <w:szCs w:val="18"/>
        </w:rPr>
        <w:t>2020,</w:t>
      </w:r>
      <w:r w:rsidR="007C15C7" w:rsidRPr="00CE64F6">
        <w:rPr>
          <w:rFonts w:ascii="Palatino Linotype" w:hAnsi="Palatino Linotype"/>
          <w:sz w:val="22"/>
          <w:szCs w:val="18"/>
        </w:rPr>
        <w:t xml:space="preserve"> at 2.</w:t>
      </w:r>
    </w:p>
  </w:footnote>
  <w:footnote w:id="119">
    <w:p w14:paraId="3FF6984B" w14:textId="04B54240" w:rsidR="008E5E32" w:rsidRPr="00CE64F6" w:rsidRDefault="008E5E32" w:rsidP="00782117">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Ibid.</w:t>
      </w:r>
    </w:p>
  </w:footnote>
  <w:footnote w:id="120">
    <w:p w14:paraId="3ED7BDBE" w14:textId="53114081" w:rsidR="00476AEB" w:rsidRPr="00CE64F6" w:rsidRDefault="00476AEB" w:rsidP="00782117">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773CCF" w:rsidRPr="00CE64F6">
        <w:rPr>
          <w:rFonts w:ascii="Palatino Linotype" w:hAnsi="Palatino Linotype"/>
          <w:sz w:val="22"/>
          <w:szCs w:val="18"/>
        </w:rPr>
        <w:t>SDG&amp;E Reply to Protest of CALSSA</w:t>
      </w:r>
      <w:r w:rsidR="00147C22" w:rsidRPr="00CE64F6">
        <w:rPr>
          <w:rFonts w:ascii="Palatino Linotype" w:hAnsi="Palatino Linotype"/>
          <w:sz w:val="22"/>
          <w:szCs w:val="18"/>
        </w:rPr>
        <w:t>,</w:t>
      </w:r>
      <w:r w:rsidR="00773CCF" w:rsidRPr="00CE64F6">
        <w:rPr>
          <w:rFonts w:ascii="Palatino Linotype" w:hAnsi="Palatino Linotype"/>
          <w:sz w:val="22"/>
          <w:szCs w:val="18"/>
        </w:rPr>
        <w:t xml:space="preserve"> dated December 29, </w:t>
      </w:r>
      <w:r w:rsidR="007525B7" w:rsidRPr="00CE64F6">
        <w:rPr>
          <w:rFonts w:ascii="Palatino Linotype" w:hAnsi="Palatino Linotype"/>
          <w:sz w:val="22"/>
          <w:szCs w:val="18"/>
        </w:rPr>
        <w:t>2020,</w:t>
      </w:r>
      <w:r w:rsidR="00773CCF" w:rsidRPr="00CE64F6">
        <w:rPr>
          <w:rFonts w:ascii="Palatino Linotype" w:hAnsi="Palatino Linotype"/>
          <w:sz w:val="22"/>
          <w:szCs w:val="18"/>
        </w:rPr>
        <w:t xml:space="preserve"> at 2-3.</w:t>
      </w:r>
    </w:p>
  </w:footnote>
  <w:footnote w:id="121">
    <w:p w14:paraId="29F21D23" w14:textId="7532E787" w:rsidR="00091A72" w:rsidRPr="00CE64F6" w:rsidRDefault="00091A72" w:rsidP="00091A72">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SCE</w:t>
      </w:r>
      <w:r w:rsidR="003342B9" w:rsidRPr="00CE64F6">
        <w:rPr>
          <w:rFonts w:ascii="Palatino Linotype" w:hAnsi="Palatino Linotype"/>
          <w:sz w:val="22"/>
          <w:szCs w:val="18"/>
        </w:rPr>
        <w:t xml:space="preserve">’s email </w:t>
      </w:r>
      <w:r w:rsidRPr="00CE64F6">
        <w:rPr>
          <w:rFonts w:ascii="Palatino Linotype" w:hAnsi="Palatino Linotype"/>
          <w:sz w:val="22"/>
          <w:szCs w:val="18"/>
        </w:rPr>
        <w:t>response to Energy Division</w:t>
      </w:r>
      <w:r w:rsidR="00147C22" w:rsidRPr="00CE64F6">
        <w:rPr>
          <w:rFonts w:ascii="Palatino Linotype" w:hAnsi="Palatino Linotype"/>
          <w:sz w:val="22"/>
          <w:szCs w:val="18"/>
        </w:rPr>
        <w:t>,</w:t>
      </w:r>
      <w:r w:rsidRPr="00CE64F6">
        <w:rPr>
          <w:rFonts w:ascii="Palatino Linotype" w:hAnsi="Palatino Linotype"/>
          <w:sz w:val="22"/>
          <w:szCs w:val="18"/>
        </w:rPr>
        <w:t xml:space="preserve"> dated February 24, 2022</w:t>
      </w:r>
      <w:r w:rsidR="001E357E" w:rsidRPr="00CE64F6">
        <w:rPr>
          <w:rFonts w:ascii="Palatino Linotype" w:hAnsi="Palatino Linotype"/>
          <w:sz w:val="22"/>
          <w:szCs w:val="18"/>
        </w:rPr>
        <w:t xml:space="preserve">, and </w:t>
      </w:r>
      <w:r w:rsidR="00FC2A29" w:rsidRPr="00CE64F6">
        <w:rPr>
          <w:rFonts w:ascii="Palatino Linotype" w:hAnsi="Palatino Linotype"/>
          <w:sz w:val="22"/>
          <w:szCs w:val="18"/>
        </w:rPr>
        <w:t>an online meeting with Energy Division staff on March 9, 2022</w:t>
      </w:r>
      <w:r w:rsidRPr="00CE64F6">
        <w:rPr>
          <w:rFonts w:ascii="Palatino Linotype" w:hAnsi="Palatino Linotype"/>
          <w:sz w:val="22"/>
          <w:szCs w:val="18"/>
        </w:rPr>
        <w:t>.</w:t>
      </w:r>
    </w:p>
  </w:footnote>
  <w:footnote w:id="122">
    <w:p w14:paraId="423EFAB4" w14:textId="48CBC368" w:rsidR="00760031" w:rsidRPr="00CE64F6" w:rsidRDefault="00760031" w:rsidP="00551E32">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The bold and underlined emphases are </w:t>
      </w:r>
      <w:r w:rsidR="001646AE" w:rsidRPr="00CE64F6">
        <w:rPr>
          <w:rFonts w:ascii="Palatino Linotype" w:hAnsi="Palatino Linotype"/>
          <w:sz w:val="22"/>
          <w:szCs w:val="18"/>
        </w:rPr>
        <w:t>included in the email response.</w:t>
      </w:r>
    </w:p>
  </w:footnote>
  <w:footnote w:id="123">
    <w:p w14:paraId="0DD139FB" w14:textId="550DEAFF" w:rsidR="00067624" w:rsidRPr="00CE64F6" w:rsidRDefault="00067624" w:rsidP="00551E32">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D00208" w:rsidRPr="00CE64F6">
        <w:rPr>
          <w:rFonts w:ascii="Palatino Linotype" w:hAnsi="Palatino Linotype"/>
          <w:sz w:val="22"/>
          <w:szCs w:val="18"/>
        </w:rPr>
        <w:t>SCE</w:t>
      </w:r>
      <w:r w:rsidR="003342B9" w:rsidRPr="00CE64F6">
        <w:rPr>
          <w:rFonts w:ascii="Palatino Linotype" w:hAnsi="Palatino Linotype"/>
          <w:sz w:val="22"/>
          <w:szCs w:val="18"/>
        </w:rPr>
        <w:t>’s email</w:t>
      </w:r>
      <w:r w:rsidR="00D00208" w:rsidRPr="00CE64F6">
        <w:rPr>
          <w:rFonts w:ascii="Palatino Linotype" w:hAnsi="Palatino Linotype"/>
          <w:sz w:val="22"/>
          <w:szCs w:val="18"/>
        </w:rPr>
        <w:t xml:space="preserve"> </w:t>
      </w:r>
      <w:r w:rsidR="002B667A" w:rsidRPr="00CE64F6">
        <w:rPr>
          <w:rFonts w:ascii="Palatino Linotype" w:hAnsi="Palatino Linotype"/>
          <w:sz w:val="22"/>
          <w:szCs w:val="18"/>
        </w:rPr>
        <w:t xml:space="preserve">data </w:t>
      </w:r>
      <w:r w:rsidR="00D00208" w:rsidRPr="00CE64F6">
        <w:rPr>
          <w:rFonts w:ascii="Palatino Linotype" w:hAnsi="Palatino Linotype"/>
          <w:sz w:val="22"/>
          <w:szCs w:val="18"/>
        </w:rPr>
        <w:t>response to Energy Division</w:t>
      </w:r>
      <w:r w:rsidR="00147C22" w:rsidRPr="00CE64F6">
        <w:rPr>
          <w:rFonts w:ascii="Palatino Linotype" w:hAnsi="Palatino Linotype"/>
          <w:sz w:val="22"/>
          <w:szCs w:val="18"/>
        </w:rPr>
        <w:t>,</w:t>
      </w:r>
      <w:r w:rsidR="00D00208" w:rsidRPr="00CE64F6">
        <w:rPr>
          <w:rFonts w:ascii="Palatino Linotype" w:hAnsi="Palatino Linotype"/>
          <w:sz w:val="22"/>
          <w:szCs w:val="18"/>
        </w:rPr>
        <w:t xml:space="preserve"> dated March 3, 2022.</w:t>
      </w:r>
    </w:p>
  </w:footnote>
  <w:footnote w:id="124">
    <w:p w14:paraId="600807FC" w14:textId="4D618104" w:rsidR="001126E2" w:rsidRPr="00CE64F6" w:rsidRDefault="001126E2" w:rsidP="00551E32">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5B4DE3" w:rsidRPr="00CE64F6">
        <w:rPr>
          <w:rFonts w:ascii="Palatino Linotype" w:hAnsi="Palatino Linotype"/>
          <w:sz w:val="22"/>
          <w:szCs w:val="18"/>
        </w:rPr>
        <w:t xml:space="preserve">Please refer to Appendix C for one </w:t>
      </w:r>
      <w:r w:rsidR="00C1045F" w:rsidRPr="00CE64F6">
        <w:rPr>
          <w:rFonts w:ascii="Palatino Linotype" w:hAnsi="Palatino Linotype"/>
          <w:sz w:val="22"/>
          <w:szCs w:val="18"/>
        </w:rPr>
        <w:t>page document.</w:t>
      </w:r>
    </w:p>
  </w:footnote>
  <w:footnote w:id="125">
    <w:p w14:paraId="035EB77F" w14:textId="45DE7F2B" w:rsidR="00296F51" w:rsidRPr="00CE64F6" w:rsidRDefault="00296F51" w:rsidP="00782117">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E477FC" w:rsidRPr="00CE64F6">
        <w:rPr>
          <w:rFonts w:ascii="Palatino Linotype" w:hAnsi="Palatino Linotype"/>
          <w:sz w:val="22"/>
          <w:szCs w:val="18"/>
        </w:rPr>
        <w:t xml:space="preserve">IREC’s Protest to SDG&amp;E AL 3654-E, PG&amp;E AL 6014-E, and SCE AL 4359-E, dated December 21, 2020, at 7-8; and </w:t>
      </w:r>
      <w:r w:rsidRPr="00CE64F6">
        <w:rPr>
          <w:rFonts w:ascii="Palatino Linotype" w:hAnsi="Palatino Linotype"/>
          <w:sz w:val="22"/>
          <w:szCs w:val="18"/>
        </w:rPr>
        <w:t>IREC protest of SDG&amp;E AL 3677-E, PG&amp;E AL 5915-E, and SCE AL 4561-E, at 1</w:t>
      </w:r>
      <w:r w:rsidR="002838D8" w:rsidRPr="00CE64F6">
        <w:rPr>
          <w:rFonts w:ascii="Palatino Linotype" w:hAnsi="Palatino Linotype"/>
          <w:sz w:val="22"/>
          <w:szCs w:val="18"/>
        </w:rPr>
        <w:t>1-13</w:t>
      </w:r>
    </w:p>
  </w:footnote>
  <w:footnote w:id="126">
    <w:p w14:paraId="5CD085B2" w14:textId="59478AE8" w:rsidR="00F62186" w:rsidRPr="00CE64F6" w:rsidRDefault="00F62186" w:rsidP="00B603DF">
      <w:pPr>
        <w:pStyle w:val="FootnoteText"/>
        <w:numPr>
          <w:ilvl w:val="0"/>
          <w:numId w:val="0"/>
        </w:numPr>
        <w:ind w:left="360" w:hanging="360"/>
        <w:rPr>
          <w:rFonts w:ascii="Palatino Linotype" w:hAnsi="Palatino Linotype"/>
          <w:sz w:val="22"/>
          <w:szCs w:val="22"/>
        </w:rPr>
      </w:pPr>
      <w:r w:rsidRPr="00CE64F6">
        <w:rPr>
          <w:rStyle w:val="FootnoteReference"/>
          <w:rFonts w:ascii="Palatino Linotype" w:hAnsi="Palatino Linotype"/>
          <w:sz w:val="22"/>
          <w:szCs w:val="22"/>
        </w:rPr>
        <w:footnoteRef/>
      </w:r>
      <w:r w:rsidRPr="00CE64F6">
        <w:rPr>
          <w:rFonts w:ascii="Palatino Linotype" w:hAnsi="Palatino Linotype"/>
          <w:sz w:val="22"/>
          <w:szCs w:val="22"/>
        </w:rPr>
        <w:t xml:space="preserve"> </w:t>
      </w:r>
      <w:r w:rsidR="00957D3F" w:rsidRPr="00CE64F6">
        <w:rPr>
          <w:rFonts w:ascii="Palatino Linotype" w:hAnsi="Palatino Linotype"/>
          <w:sz w:val="22"/>
          <w:szCs w:val="22"/>
        </w:rPr>
        <w:t>Section G.2.a of the Electric Rule 21 tariff of PG&amp;E, SCE, and SDG&amp;E.</w:t>
      </w:r>
    </w:p>
  </w:footnote>
  <w:footnote w:id="127">
    <w:p w14:paraId="4FCBEB01" w14:textId="43120979" w:rsidR="008F0E84" w:rsidRPr="00CE64F6" w:rsidRDefault="008F0E84">
      <w:pPr>
        <w:pStyle w:val="FootnoteText"/>
        <w:numPr>
          <w:ilvl w:val="0"/>
          <w:numId w:val="0"/>
        </w:numPr>
        <w:rPr>
          <w:rFonts w:ascii="Palatino Linotype" w:hAnsi="Palatino Linotype"/>
          <w:sz w:val="22"/>
          <w:szCs w:val="22"/>
        </w:rPr>
      </w:pPr>
      <w:r w:rsidRPr="00CE64F6">
        <w:rPr>
          <w:rStyle w:val="FootnoteReference"/>
          <w:rFonts w:ascii="Palatino Linotype" w:hAnsi="Palatino Linotype"/>
          <w:sz w:val="22"/>
          <w:szCs w:val="22"/>
        </w:rPr>
        <w:footnoteRef/>
      </w:r>
      <w:r w:rsidRPr="00CE64F6">
        <w:rPr>
          <w:rFonts w:ascii="Palatino Linotype" w:hAnsi="Palatino Linotype"/>
          <w:sz w:val="22"/>
          <w:szCs w:val="22"/>
        </w:rPr>
        <w:t xml:space="preserve"> </w:t>
      </w:r>
      <w:r w:rsidR="00590623" w:rsidRPr="00CE64F6">
        <w:rPr>
          <w:rFonts w:ascii="Palatino Linotype" w:hAnsi="Palatino Linotype"/>
          <w:sz w:val="22"/>
          <w:szCs w:val="22"/>
        </w:rPr>
        <w:t>IREC protest of SDG&amp;E AL 3677-E</w:t>
      </w:r>
      <w:r w:rsidR="00E624BD" w:rsidRPr="00CE64F6">
        <w:rPr>
          <w:rFonts w:ascii="Palatino Linotype" w:hAnsi="Palatino Linotype"/>
          <w:sz w:val="22"/>
          <w:szCs w:val="22"/>
        </w:rPr>
        <w:t>-A</w:t>
      </w:r>
      <w:r w:rsidR="00590623" w:rsidRPr="00CE64F6">
        <w:rPr>
          <w:rFonts w:ascii="Palatino Linotype" w:hAnsi="Palatino Linotype"/>
          <w:sz w:val="22"/>
          <w:szCs w:val="22"/>
        </w:rPr>
        <w:t>, PG&amp;E AL 5915-E</w:t>
      </w:r>
      <w:r w:rsidR="00E624BD" w:rsidRPr="00CE64F6">
        <w:rPr>
          <w:rFonts w:ascii="Palatino Linotype" w:hAnsi="Palatino Linotype"/>
          <w:sz w:val="22"/>
          <w:szCs w:val="22"/>
        </w:rPr>
        <w:t>-A</w:t>
      </w:r>
      <w:r w:rsidR="00590623" w:rsidRPr="00CE64F6">
        <w:rPr>
          <w:rFonts w:ascii="Palatino Linotype" w:hAnsi="Palatino Linotype"/>
          <w:sz w:val="22"/>
          <w:szCs w:val="22"/>
        </w:rPr>
        <w:t>, and SCE AL 4561-E</w:t>
      </w:r>
      <w:r w:rsidR="004225C3" w:rsidRPr="00CE64F6">
        <w:rPr>
          <w:rFonts w:ascii="Palatino Linotype" w:hAnsi="Palatino Linotype"/>
          <w:sz w:val="22"/>
          <w:szCs w:val="22"/>
        </w:rPr>
        <w:t>, dated September 10, 2021</w:t>
      </w:r>
      <w:r w:rsidR="00590623" w:rsidRPr="00CE64F6">
        <w:rPr>
          <w:rFonts w:ascii="Palatino Linotype" w:hAnsi="Palatino Linotype"/>
          <w:sz w:val="22"/>
          <w:szCs w:val="22"/>
        </w:rPr>
        <w:t>, at 10</w:t>
      </w:r>
      <w:r w:rsidR="00147C22" w:rsidRPr="00CE64F6">
        <w:rPr>
          <w:rFonts w:ascii="Palatino Linotype" w:hAnsi="Palatino Linotype"/>
          <w:sz w:val="22"/>
          <w:szCs w:val="22"/>
        </w:rPr>
        <w:t>.</w:t>
      </w:r>
    </w:p>
  </w:footnote>
  <w:footnote w:id="128">
    <w:p w14:paraId="580525C5" w14:textId="01A7C2C4" w:rsidR="009F12DF" w:rsidRPr="00CE64F6" w:rsidRDefault="009F12DF" w:rsidP="009F12DF">
      <w:pPr>
        <w:pStyle w:val="FootnoteText"/>
        <w:numPr>
          <w:ilvl w:val="0"/>
          <w:numId w:val="0"/>
        </w:numPr>
        <w:ind w:left="360" w:hanging="360"/>
        <w:rPr>
          <w:rFonts w:ascii="Palatino Linotype" w:hAnsi="Palatino Linotype"/>
          <w:sz w:val="22"/>
          <w:szCs w:val="22"/>
        </w:rPr>
      </w:pPr>
      <w:r w:rsidRPr="00CE64F6">
        <w:rPr>
          <w:rStyle w:val="FootnoteReference"/>
          <w:rFonts w:ascii="Palatino Linotype" w:hAnsi="Palatino Linotype"/>
          <w:sz w:val="22"/>
          <w:szCs w:val="22"/>
        </w:rPr>
        <w:footnoteRef/>
      </w:r>
      <w:r w:rsidRPr="00CE64F6">
        <w:rPr>
          <w:rFonts w:ascii="Palatino Linotype" w:hAnsi="Palatino Linotype"/>
          <w:sz w:val="22"/>
          <w:szCs w:val="22"/>
        </w:rPr>
        <w:t xml:space="preserve"> </w:t>
      </w:r>
      <w:r w:rsidR="00590623" w:rsidRPr="00CE64F6">
        <w:rPr>
          <w:rFonts w:ascii="Palatino Linotype" w:hAnsi="Palatino Linotype"/>
          <w:sz w:val="22"/>
          <w:szCs w:val="22"/>
        </w:rPr>
        <w:t>Ibid.</w:t>
      </w:r>
    </w:p>
  </w:footnote>
  <w:footnote w:id="129">
    <w:p w14:paraId="73F4E858" w14:textId="6F165B1E" w:rsidR="009F12DF" w:rsidRPr="00CE64F6" w:rsidRDefault="009F12DF" w:rsidP="009F12DF">
      <w:pPr>
        <w:pStyle w:val="FootnoteText"/>
        <w:numPr>
          <w:ilvl w:val="0"/>
          <w:numId w:val="0"/>
        </w:numPr>
        <w:ind w:left="360" w:hanging="360"/>
        <w:rPr>
          <w:rFonts w:ascii="Palatino Linotype" w:hAnsi="Palatino Linotype"/>
          <w:sz w:val="22"/>
          <w:szCs w:val="22"/>
        </w:rPr>
      </w:pPr>
      <w:r w:rsidRPr="00CE64F6">
        <w:rPr>
          <w:rStyle w:val="FootnoteReference"/>
          <w:rFonts w:ascii="Palatino Linotype" w:hAnsi="Palatino Linotype"/>
          <w:sz w:val="22"/>
          <w:szCs w:val="22"/>
        </w:rPr>
        <w:footnoteRef/>
      </w:r>
      <w:r w:rsidRPr="00CE64F6">
        <w:rPr>
          <w:rFonts w:ascii="Palatino Linotype" w:hAnsi="Palatino Linotype"/>
          <w:sz w:val="22"/>
          <w:szCs w:val="22"/>
        </w:rPr>
        <w:t xml:space="preserve"> </w:t>
      </w:r>
      <w:r w:rsidR="005712A2" w:rsidRPr="00CE64F6">
        <w:rPr>
          <w:rFonts w:ascii="Palatino Linotype" w:hAnsi="Palatino Linotype"/>
          <w:sz w:val="22"/>
          <w:szCs w:val="22"/>
        </w:rPr>
        <w:t>Ibid.</w:t>
      </w:r>
    </w:p>
  </w:footnote>
  <w:footnote w:id="130">
    <w:p w14:paraId="44EF2B21" w14:textId="56C26073" w:rsidR="007F7228" w:rsidRPr="00CE64F6" w:rsidRDefault="007F7228" w:rsidP="00DF5869">
      <w:pPr>
        <w:pStyle w:val="FootnoteText"/>
        <w:numPr>
          <w:ilvl w:val="0"/>
          <w:numId w:val="0"/>
        </w:numPr>
        <w:ind w:left="360" w:hanging="360"/>
        <w:rPr>
          <w:rFonts w:ascii="Palatino Linotype" w:hAnsi="Palatino Linotype"/>
          <w:sz w:val="22"/>
          <w:szCs w:val="22"/>
        </w:rPr>
      </w:pPr>
      <w:r w:rsidRPr="00CE64F6">
        <w:rPr>
          <w:rStyle w:val="FootnoteReference"/>
          <w:rFonts w:ascii="Palatino Linotype" w:hAnsi="Palatino Linotype"/>
          <w:sz w:val="22"/>
          <w:szCs w:val="22"/>
        </w:rPr>
        <w:footnoteRef/>
      </w:r>
      <w:r w:rsidRPr="00CE64F6">
        <w:rPr>
          <w:rFonts w:ascii="Palatino Linotype" w:hAnsi="Palatino Linotype"/>
          <w:sz w:val="22"/>
          <w:szCs w:val="22"/>
        </w:rPr>
        <w:t xml:space="preserve"> Joint Utilities Reply to Protest of IREC</w:t>
      </w:r>
      <w:r w:rsidR="00147C22" w:rsidRPr="00CE64F6">
        <w:rPr>
          <w:rFonts w:ascii="Palatino Linotype" w:hAnsi="Palatino Linotype"/>
          <w:sz w:val="22"/>
          <w:szCs w:val="22"/>
        </w:rPr>
        <w:t>,</w:t>
      </w:r>
      <w:r w:rsidRPr="00CE64F6">
        <w:rPr>
          <w:rFonts w:ascii="Palatino Linotype" w:hAnsi="Palatino Linotype"/>
          <w:sz w:val="22"/>
          <w:szCs w:val="22"/>
        </w:rPr>
        <w:t xml:space="preserve"> dated September </w:t>
      </w:r>
      <w:r w:rsidR="00277F5E" w:rsidRPr="00CE64F6">
        <w:rPr>
          <w:rFonts w:ascii="Palatino Linotype" w:hAnsi="Palatino Linotype"/>
          <w:sz w:val="22"/>
          <w:szCs w:val="22"/>
        </w:rPr>
        <w:t>1</w:t>
      </w:r>
      <w:r w:rsidRPr="00CE64F6">
        <w:rPr>
          <w:rFonts w:ascii="Palatino Linotype" w:hAnsi="Palatino Linotype"/>
          <w:sz w:val="22"/>
          <w:szCs w:val="22"/>
        </w:rPr>
        <w:t>7, 2021, at 6</w:t>
      </w:r>
      <w:r w:rsidR="00147C22" w:rsidRPr="00CE64F6">
        <w:rPr>
          <w:rFonts w:ascii="Palatino Linotype" w:hAnsi="Palatino Linotype"/>
          <w:sz w:val="22"/>
          <w:szCs w:val="22"/>
        </w:rPr>
        <w:t>.</w:t>
      </w:r>
    </w:p>
  </w:footnote>
  <w:footnote w:id="131">
    <w:p w14:paraId="245C95DD" w14:textId="0F658E5F" w:rsidR="00E30A1C" w:rsidRPr="00CE64F6" w:rsidRDefault="00E30A1C" w:rsidP="00E30A1C">
      <w:pPr>
        <w:pStyle w:val="FootnoteText"/>
        <w:numPr>
          <w:ilvl w:val="0"/>
          <w:numId w:val="0"/>
        </w:numPr>
        <w:ind w:left="360" w:hanging="360"/>
        <w:rPr>
          <w:rFonts w:ascii="Palatino Linotype" w:hAnsi="Palatino Linotype"/>
          <w:sz w:val="22"/>
          <w:szCs w:val="22"/>
        </w:rPr>
      </w:pPr>
      <w:r w:rsidRPr="00CE64F6">
        <w:rPr>
          <w:rStyle w:val="FootnoteReference"/>
          <w:rFonts w:ascii="Palatino Linotype" w:hAnsi="Palatino Linotype"/>
          <w:sz w:val="22"/>
          <w:szCs w:val="22"/>
        </w:rPr>
        <w:footnoteRef/>
      </w:r>
      <w:r w:rsidRPr="00CE64F6">
        <w:rPr>
          <w:rFonts w:ascii="Palatino Linotype" w:hAnsi="Palatino Linotype"/>
          <w:sz w:val="22"/>
          <w:szCs w:val="22"/>
        </w:rPr>
        <w:t xml:space="preserve"> </w:t>
      </w:r>
      <w:r w:rsidR="00944726" w:rsidRPr="00CE64F6">
        <w:rPr>
          <w:rFonts w:ascii="Palatino Linotype" w:hAnsi="Palatino Linotype"/>
          <w:sz w:val="22"/>
          <w:szCs w:val="22"/>
        </w:rPr>
        <w:t>Ibid.</w:t>
      </w:r>
      <w:r w:rsidRPr="00CE64F6">
        <w:rPr>
          <w:rFonts w:ascii="Palatino Linotype" w:hAnsi="Palatino Linotype"/>
          <w:sz w:val="22"/>
          <w:szCs w:val="22"/>
        </w:rPr>
        <w:t xml:space="preserve">, </w:t>
      </w:r>
      <w:r w:rsidR="00217CC9" w:rsidRPr="00CE64F6">
        <w:rPr>
          <w:rFonts w:ascii="Palatino Linotype" w:hAnsi="Palatino Linotype"/>
          <w:sz w:val="22"/>
          <w:szCs w:val="22"/>
        </w:rPr>
        <w:t>at 8</w:t>
      </w:r>
      <w:r w:rsidR="00147C22" w:rsidRPr="00CE64F6">
        <w:rPr>
          <w:rFonts w:ascii="Palatino Linotype" w:hAnsi="Palatino Linotype"/>
          <w:sz w:val="22"/>
          <w:szCs w:val="22"/>
        </w:rPr>
        <w:t>.</w:t>
      </w:r>
    </w:p>
  </w:footnote>
  <w:footnote w:id="132">
    <w:p w14:paraId="6137783D" w14:textId="7570FFA9" w:rsidR="00153274" w:rsidRPr="00CE64F6" w:rsidRDefault="00153274" w:rsidP="00782117">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7901B7" w:rsidRPr="00CE64F6">
        <w:rPr>
          <w:rFonts w:ascii="Palatino Linotype" w:hAnsi="Palatino Linotype"/>
          <w:sz w:val="22"/>
          <w:szCs w:val="18"/>
        </w:rPr>
        <w:t>IREC’s Protest to SDG&amp;E AL 3654-E, PG&amp;E AL 6014-E, and SCE AL 4359-E, dated December 21, 2020, at 4</w:t>
      </w:r>
      <w:r w:rsidR="00147C22" w:rsidRPr="00CE64F6">
        <w:rPr>
          <w:rFonts w:ascii="Palatino Linotype" w:hAnsi="Palatino Linotype"/>
          <w:sz w:val="22"/>
          <w:szCs w:val="18"/>
        </w:rPr>
        <w:t>.</w:t>
      </w:r>
    </w:p>
  </w:footnote>
  <w:footnote w:id="133">
    <w:p w14:paraId="30C561B2" w14:textId="4E06067C" w:rsidR="00F62F4E" w:rsidRPr="00CE64F6" w:rsidRDefault="00F62F4E">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1403E0" w:rsidRPr="00CE64F6">
        <w:rPr>
          <w:rFonts w:ascii="Palatino Linotype" w:hAnsi="Palatino Linotype"/>
          <w:sz w:val="22"/>
          <w:szCs w:val="18"/>
        </w:rPr>
        <w:t xml:space="preserve">IREC’s Protest to SDG&amp;E AL 3654-E, PG&amp;E AL 6014-E, and SCE AL 4359-E, dated December 21, 2020, at 5; and </w:t>
      </w:r>
      <w:r w:rsidRPr="00CE64F6">
        <w:rPr>
          <w:rFonts w:ascii="Palatino Linotype" w:hAnsi="Palatino Linotype"/>
          <w:sz w:val="22"/>
          <w:szCs w:val="18"/>
        </w:rPr>
        <w:t>IREC protest of SDG&amp;E AL 3677-E</w:t>
      </w:r>
      <w:r w:rsidR="00944726" w:rsidRPr="00CE64F6">
        <w:rPr>
          <w:rFonts w:ascii="Palatino Linotype" w:hAnsi="Palatino Linotype"/>
          <w:sz w:val="22"/>
          <w:szCs w:val="18"/>
        </w:rPr>
        <w:t>-A</w:t>
      </w:r>
      <w:r w:rsidRPr="00CE64F6">
        <w:rPr>
          <w:rFonts w:ascii="Palatino Linotype" w:hAnsi="Palatino Linotype"/>
          <w:sz w:val="22"/>
          <w:szCs w:val="18"/>
        </w:rPr>
        <w:t>, PG&amp;E AL 5915-E</w:t>
      </w:r>
      <w:r w:rsidR="00944726" w:rsidRPr="00CE64F6">
        <w:rPr>
          <w:rFonts w:ascii="Palatino Linotype" w:hAnsi="Palatino Linotype"/>
          <w:sz w:val="22"/>
          <w:szCs w:val="18"/>
        </w:rPr>
        <w:t>-A</w:t>
      </w:r>
      <w:r w:rsidRPr="00CE64F6">
        <w:rPr>
          <w:rFonts w:ascii="Palatino Linotype" w:hAnsi="Palatino Linotype"/>
          <w:sz w:val="22"/>
          <w:szCs w:val="18"/>
        </w:rPr>
        <w:t xml:space="preserve">, and SCE AL 4561-E, </w:t>
      </w:r>
      <w:r w:rsidR="006C2293" w:rsidRPr="00CE64F6">
        <w:rPr>
          <w:rFonts w:ascii="Palatino Linotype" w:hAnsi="Palatino Linotype"/>
          <w:sz w:val="22"/>
          <w:szCs w:val="18"/>
        </w:rPr>
        <w:t xml:space="preserve">dated September 10, </w:t>
      </w:r>
      <w:r w:rsidR="007525B7" w:rsidRPr="00CE64F6">
        <w:rPr>
          <w:rFonts w:ascii="Palatino Linotype" w:hAnsi="Palatino Linotype"/>
          <w:sz w:val="22"/>
          <w:szCs w:val="18"/>
        </w:rPr>
        <w:t>2021,</w:t>
      </w:r>
      <w:r w:rsidR="006C2293" w:rsidRPr="00CE64F6">
        <w:rPr>
          <w:rFonts w:ascii="Palatino Linotype" w:hAnsi="Palatino Linotype"/>
          <w:sz w:val="22"/>
          <w:szCs w:val="18"/>
        </w:rPr>
        <w:t xml:space="preserve"> </w:t>
      </w:r>
      <w:r w:rsidRPr="00CE64F6">
        <w:rPr>
          <w:rFonts w:ascii="Palatino Linotype" w:hAnsi="Palatino Linotype"/>
          <w:sz w:val="22"/>
          <w:szCs w:val="18"/>
        </w:rPr>
        <w:t>at 10</w:t>
      </w:r>
      <w:r w:rsidR="001D1BDE" w:rsidRPr="00CE64F6">
        <w:rPr>
          <w:rFonts w:ascii="Palatino Linotype" w:hAnsi="Palatino Linotype"/>
          <w:sz w:val="22"/>
          <w:szCs w:val="18"/>
        </w:rPr>
        <w:t>.</w:t>
      </w:r>
    </w:p>
  </w:footnote>
  <w:footnote w:id="134">
    <w:p w14:paraId="79C2A5F8" w14:textId="4D0F6ABA" w:rsidR="0004458F" w:rsidRPr="00CE64F6" w:rsidRDefault="00B92E79" w:rsidP="009A0265">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Ibid.</w:t>
      </w:r>
    </w:p>
  </w:footnote>
  <w:footnote w:id="135">
    <w:p w14:paraId="2242A030" w14:textId="6CFF5740" w:rsidR="009A0265" w:rsidRPr="00CE64F6" w:rsidRDefault="009A0265" w:rsidP="00DF5869">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D46DB5" w:rsidRPr="00CE64F6">
        <w:rPr>
          <w:rFonts w:ascii="Palatino Linotype" w:hAnsi="Palatino Linotype"/>
          <w:sz w:val="22"/>
          <w:szCs w:val="18"/>
        </w:rPr>
        <w:t>Ibid.</w:t>
      </w:r>
    </w:p>
  </w:footnote>
  <w:footnote w:id="136">
    <w:p w14:paraId="41220BB2" w14:textId="3069F692" w:rsidR="00A86BC1" w:rsidRPr="00CE64F6" w:rsidRDefault="00A86BC1">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IREC protest of SDG&amp;E AL 3677-E</w:t>
      </w:r>
      <w:r w:rsidR="00944726" w:rsidRPr="00CE64F6">
        <w:rPr>
          <w:rFonts w:ascii="Palatino Linotype" w:hAnsi="Palatino Linotype"/>
          <w:sz w:val="22"/>
          <w:szCs w:val="18"/>
        </w:rPr>
        <w:t>-A</w:t>
      </w:r>
      <w:r w:rsidRPr="00CE64F6">
        <w:rPr>
          <w:rFonts w:ascii="Palatino Linotype" w:hAnsi="Palatino Linotype"/>
          <w:sz w:val="22"/>
          <w:szCs w:val="18"/>
        </w:rPr>
        <w:t>, PG&amp;E AL 5915-E</w:t>
      </w:r>
      <w:r w:rsidR="00944726" w:rsidRPr="00CE64F6">
        <w:rPr>
          <w:rFonts w:ascii="Palatino Linotype" w:hAnsi="Palatino Linotype"/>
          <w:sz w:val="22"/>
          <w:szCs w:val="18"/>
        </w:rPr>
        <w:t>-A</w:t>
      </w:r>
      <w:r w:rsidRPr="00CE64F6">
        <w:rPr>
          <w:rFonts w:ascii="Palatino Linotype" w:hAnsi="Palatino Linotype"/>
          <w:sz w:val="22"/>
          <w:szCs w:val="18"/>
        </w:rPr>
        <w:t xml:space="preserve">, and SCE AL </w:t>
      </w:r>
      <w:r w:rsidR="00AD3E91" w:rsidRPr="00CE64F6">
        <w:rPr>
          <w:rFonts w:ascii="Palatino Linotype" w:hAnsi="Palatino Linotype"/>
          <w:sz w:val="22"/>
          <w:szCs w:val="18"/>
        </w:rPr>
        <w:t>4561</w:t>
      </w:r>
      <w:r w:rsidRPr="00CE64F6">
        <w:rPr>
          <w:rFonts w:ascii="Palatino Linotype" w:hAnsi="Palatino Linotype"/>
          <w:sz w:val="22"/>
          <w:szCs w:val="18"/>
        </w:rPr>
        <w:t xml:space="preserve">-E, </w:t>
      </w:r>
      <w:r w:rsidR="00944726" w:rsidRPr="00CE64F6">
        <w:rPr>
          <w:rFonts w:ascii="Palatino Linotype" w:hAnsi="Palatino Linotype"/>
          <w:sz w:val="22"/>
          <w:szCs w:val="18"/>
        </w:rPr>
        <w:t xml:space="preserve">dated September 10, 2021, </w:t>
      </w:r>
      <w:r w:rsidRPr="00CE64F6">
        <w:rPr>
          <w:rFonts w:ascii="Palatino Linotype" w:hAnsi="Palatino Linotype"/>
          <w:sz w:val="22"/>
          <w:szCs w:val="18"/>
        </w:rPr>
        <w:t>at 10</w:t>
      </w:r>
      <w:r w:rsidR="0010322D" w:rsidRPr="00CE64F6">
        <w:rPr>
          <w:rFonts w:ascii="Palatino Linotype" w:hAnsi="Palatino Linotype"/>
          <w:sz w:val="22"/>
          <w:szCs w:val="18"/>
        </w:rPr>
        <w:t>-11</w:t>
      </w:r>
      <w:r w:rsidR="001D1BDE" w:rsidRPr="00CE64F6">
        <w:rPr>
          <w:rFonts w:ascii="Palatino Linotype" w:hAnsi="Palatino Linotype"/>
          <w:sz w:val="22"/>
          <w:szCs w:val="18"/>
        </w:rPr>
        <w:t>.</w:t>
      </w:r>
    </w:p>
  </w:footnote>
  <w:footnote w:id="137">
    <w:p w14:paraId="70F3056B" w14:textId="308B1F5F" w:rsidR="0048206A" w:rsidRPr="00CE64F6" w:rsidRDefault="0048206A" w:rsidP="00DF5869">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Joint Utilities Reply to Protest of IREC dated September </w:t>
      </w:r>
      <w:r w:rsidR="00277F5E" w:rsidRPr="00CE64F6">
        <w:rPr>
          <w:rFonts w:ascii="Palatino Linotype" w:hAnsi="Palatino Linotype"/>
          <w:sz w:val="22"/>
          <w:szCs w:val="18"/>
        </w:rPr>
        <w:t>1</w:t>
      </w:r>
      <w:r w:rsidRPr="00CE64F6">
        <w:rPr>
          <w:rFonts w:ascii="Palatino Linotype" w:hAnsi="Palatino Linotype"/>
          <w:sz w:val="22"/>
          <w:szCs w:val="18"/>
        </w:rPr>
        <w:t>7, 2021, at 7</w:t>
      </w:r>
      <w:r w:rsidR="001D1BDE" w:rsidRPr="00CE64F6">
        <w:rPr>
          <w:rFonts w:ascii="Palatino Linotype" w:hAnsi="Palatino Linotype"/>
          <w:sz w:val="22"/>
          <w:szCs w:val="18"/>
        </w:rPr>
        <w:t>.</w:t>
      </w:r>
    </w:p>
  </w:footnote>
  <w:footnote w:id="138">
    <w:p w14:paraId="2CBB688F" w14:textId="74A33365" w:rsidR="007E2076" w:rsidRPr="00CE64F6" w:rsidRDefault="007E2076" w:rsidP="00DF5869">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66751B" w:rsidRPr="00CE64F6">
        <w:rPr>
          <w:rFonts w:ascii="Palatino Linotype" w:hAnsi="Palatino Linotype"/>
          <w:sz w:val="22"/>
          <w:szCs w:val="18"/>
        </w:rPr>
        <w:t>Ibid.</w:t>
      </w:r>
    </w:p>
  </w:footnote>
  <w:footnote w:id="139">
    <w:p w14:paraId="02AA6ECF" w14:textId="427955BE" w:rsidR="00CC5343" w:rsidRPr="00CE64F6" w:rsidRDefault="00CC5343" w:rsidP="00CC5343">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B85E55" w:rsidRPr="00CE64F6">
        <w:rPr>
          <w:rFonts w:ascii="Palatino Linotype" w:hAnsi="Palatino Linotype"/>
          <w:sz w:val="22"/>
          <w:szCs w:val="18"/>
        </w:rPr>
        <w:t>Ibid.</w:t>
      </w:r>
    </w:p>
  </w:footnote>
  <w:footnote w:id="140">
    <w:p w14:paraId="49407C0C" w14:textId="625F59D5" w:rsidR="0029196A" w:rsidRPr="00CE64F6" w:rsidRDefault="0029196A" w:rsidP="00D67DBE">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IREC protest of SDG&amp;E AL 3677-E</w:t>
      </w:r>
      <w:r w:rsidR="00624D9E" w:rsidRPr="00CE64F6">
        <w:rPr>
          <w:rFonts w:ascii="Palatino Linotype" w:hAnsi="Palatino Linotype"/>
          <w:sz w:val="22"/>
          <w:szCs w:val="18"/>
        </w:rPr>
        <w:t>-A</w:t>
      </w:r>
      <w:r w:rsidRPr="00CE64F6">
        <w:rPr>
          <w:rFonts w:ascii="Palatino Linotype" w:hAnsi="Palatino Linotype"/>
          <w:sz w:val="22"/>
          <w:szCs w:val="18"/>
        </w:rPr>
        <w:t>, PG&amp;E AL 5915-E</w:t>
      </w:r>
      <w:r w:rsidR="00CF26BB" w:rsidRPr="00CE64F6">
        <w:rPr>
          <w:rFonts w:ascii="Palatino Linotype" w:hAnsi="Palatino Linotype"/>
          <w:sz w:val="22"/>
          <w:szCs w:val="18"/>
        </w:rPr>
        <w:t>-A</w:t>
      </w:r>
      <w:r w:rsidRPr="00CE64F6">
        <w:rPr>
          <w:rFonts w:ascii="Palatino Linotype" w:hAnsi="Palatino Linotype"/>
          <w:sz w:val="22"/>
          <w:szCs w:val="18"/>
        </w:rPr>
        <w:t xml:space="preserve">, and SCE AL </w:t>
      </w:r>
      <w:r w:rsidR="0006078B" w:rsidRPr="00CE64F6">
        <w:rPr>
          <w:rFonts w:ascii="Palatino Linotype" w:hAnsi="Palatino Linotype"/>
          <w:sz w:val="22"/>
          <w:szCs w:val="18"/>
        </w:rPr>
        <w:t>4561</w:t>
      </w:r>
      <w:r w:rsidRPr="00CE64F6">
        <w:rPr>
          <w:rFonts w:ascii="Palatino Linotype" w:hAnsi="Palatino Linotype"/>
          <w:sz w:val="22"/>
          <w:szCs w:val="18"/>
        </w:rPr>
        <w:t xml:space="preserve">-E, </w:t>
      </w:r>
      <w:r w:rsidR="00CF26BB" w:rsidRPr="00CE64F6">
        <w:rPr>
          <w:rFonts w:ascii="Palatino Linotype" w:hAnsi="Palatino Linotype"/>
          <w:sz w:val="22"/>
          <w:szCs w:val="18"/>
        </w:rPr>
        <w:t xml:space="preserve">dated September 10, 2021, </w:t>
      </w:r>
      <w:r w:rsidRPr="00CE64F6">
        <w:rPr>
          <w:rFonts w:ascii="Palatino Linotype" w:hAnsi="Palatino Linotype"/>
          <w:sz w:val="22"/>
          <w:szCs w:val="18"/>
        </w:rPr>
        <w:t>at 11</w:t>
      </w:r>
      <w:r w:rsidR="00883E57" w:rsidRPr="00CE64F6">
        <w:rPr>
          <w:rFonts w:ascii="Palatino Linotype" w:hAnsi="Palatino Linotype"/>
          <w:sz w:val="22"/>
          <w:szCs w:val="18"/>
        </w:rPr>
        <w:t>-</w:t>
      </w:r>
      <w:r w:rsidR="00B849CF" w:rsidRPr="00CE64F6">
        <w:rPr>
          <w:rFonts w:ascii="Palatino Linotype" w:hAnsi="Palatino Linotype"/>
          <w:sz w:val="22"/>
          <w:szCs w:val="18"/>
        </w:rPr>
        <w:t>12</w:t>
      </w:r>
      <w:r w:rsidR="001D1BDE" w:rsidRPr="00CE64F6">
        <w:rPr>
          <w:rFonts w:ascii="Palatino Linotype" w:hAnsi="Palatino Linotype"/>
          <w:sz w:val="22"/>
          <w:szCs w:val="18"/>
        </w:rPr>
        <w:t>.</w:t>
      </w:r>
    </w:p>
  </w:footnote>
  <w:footnote w:id="141">
    <w:p w14:paraId="142E235D" w14:textId="4845DA3D" w:rsidR="00B536F0" w:rsidRPr="00CE64F6" w:rsidRDefault="00B536F0" w:rsidP="00832C2C">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1106F3" w:rsidRPr="00CE64F6">
        <w:rPr>
          <w:rFonts w:ascii="Palatino Linotype" w:hAnsi="Palatino Linotype"/>
          <w:sz w:val="22"/>
          <w:szCs w:val="18"/>
        </w:rPr>
        <w:t>IREC reiterated the same position i</w:t>
      </w:r>
      <w:r w:rsidR="005B3E34" w:rsidRPr="00CE64F6">
        <w:rPr>
          <w:rFonts w:ascii="Palatino Linotype" w:hAnsi="Palatino Linotype"/>
          <w:sz w:val="22"/>
          <w:szCs w:val="18"/>
        </w:rPr>
        <w:t>n an email comment provided to the Energy Division</w:t>
      </w:r>
      <w:r w:rsidR="001D1BDE" w:rsidRPr="00CE64F6">
        <w:rPr>
          <w:rFonts w:ascii="Palatino Linotype" w:hAnsi="Palatino Linotype"/>
          <w:sz w:val="22"/>
          <w:szCs w:val="18"/>
        </w:rPr>
        <w:t>,</w:t>
      </w:r>
      <w:r w:rsidR="005B3E34" w:rsidRPr="00CE64F6">
        <w:rPr>
          <w:rFonts w:ascii="Palatino Linotype" w:hAnsi="Palatino Linotype"/>
          <w:sz w:val="22"/>
          <w:szCs w:val="18"/>
        </w:rPr>
        <w:t xml:space="preserve"> dated </w:t>
      </w:r>
      <w:r w:rsidR="001106F3" w:rsidRPr="00CE64F6">
        <w:rPr>
          <w:rFonts w:ascii="Palatino Linotype" w:hAnsi="Palatino Linotype"/>
          <w:sz w:val="22"/>
          <w:szCs w:val="18"/>
        </w:rPr>
        <w:t>January 20, 2022</w:t>
      </w:r>
      <w:r w:rsidR="00A36D8F" w:rsidRPr="00CE64F6">
        <w:rPr>
          <w:rFonts w:ascii="Palatino Linotype" w:hAnsi="Palatino Linotype"/>
          <w:sz w:val="22"/>
          <w:szCs w:val="18"/>
        </w:rPr>
        <w:t>.</w:t>
      </w:r>
      <w:r w:rsidR="001106F3" w:rsidRPr="00CE64F6">
        <w:rPr>
          <w:rFonts w:ascii="Palatino Linotype" w:hAnsi="Palatino Linotype"/>
          <w:sz w:val="22"/>
          <w:szCs w:val="18"/>
        </w:rPr>
        <w:t xml:space="preserve"> </w:t>
      </w:r>
    </w:p>
  </w:footnote>
  <w:footnote w:id="142">
    <w:p w14:paraId="4183F22B" w14:textId="056E1099" w:rsidR="0062244B" w:rsidRPr="00CE64F6" w:rsidRDefault="0062244B" w:rsidP="00DF5869">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Joint Utilities Reply to Protest of IREC</w:t>
      </w:r>
      <w:r w:rsidR="001D1BDE" w:rsidRPr="00CE64F6">
        <w:rPr>
          <w:rFonts w:ascii="Palatino Linotype" w:hAnsi="Palatino Linotype"/>
          <w:sz w:val="22"/>
          <w:szCs w:val="18"/>
        </w:rPr>
        <w:t>,</w:t>
      </w:r>
      <w:r w:rsidRPr="00CE64F6">
        <w:rPr>
          <w:rFonts w:ascii="Palatino Linotype" w:hAnsi="Palatino Linotype"/>
          <w:sz w:val="22"/>
          <w:szCs w:val="18"/>
        </w:rPr>
        <w:t xml:space="preserve"> dated September </w:t>
      </w:r>
      <w:r w:rsidR="00277F5E" w:rsidRPr="00CE64F6">
        <w:rPr>
          <w:rFonts w:ascii="Palatino Linotype" w:hAnsi="Palatino Linotype"/>
          <w:sz w:val="22"/>
          <w:szCs w:val="18"/>
        </w:rPr>
        <w:t>1</w:t>
      </w:r>
      <w:r w:rsidRPr="00CE64F6">
        <w:rPr>
          <w:rFonts w:ascii="Palatino Linotype" w:hAnsi="Palatino Linotype"/>
          <w:sz w:val="22"/>
          <w:szCs w:val="18"/>
        </w:rPr>
        <w:t>7, 2021, at 7</w:t>
      </w:r>
      <w:r w:rsidR="001D1BDE" w:rsidRPr="00CE64F6">
        <w:rPr>
          <w:rFonts w:ascii="Palatino Linotype" w:hAnsi="Palatino Linotype"/>
          <w:sz w:val="22"/>
          <w:szCs w:val="18"/>
        </w:rPr>
        <w:t>.</w:t>
      </w:r>
    </w:p>
  </w:footnote>
  <w:footnote w:id="143">
    <w:p w14:paraId="42129AB5" w14:textId="71493C58" w:rsidR="00AE4E43" w:rsidRPr="00CE64F6" w:rsidRDefault="00AE4E43" w:rsidP="00977B38">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286FA9" w:rsidRPr="00CE64F6">
        <w:rPr>
          <w:rFonts w:ascii="Palatino Linotype" w:hAnsi="Palatino Linotype"/>
          <w:sz w:val="22"/>
          <w:szCs w:val="18"/>
        </w:rPr>
        <w:t>Ibid.</w:t>
      </w:r>
    </w:p>
  </w:footnote>
  <w:footnote w:id="144">
    <w:p w14:paraId="5576BC8A" w14:textId="2E1B3C29" w:rsidR="00407CCA" w:rsidRPr="00CE64F6" w:rsidRDefault="00407CCA" w:rsidP="00816AB8">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IREC protest of SDG&amp;E AL 3677-E</w:t>
      </w:r>
      <w:r w:rsidR="00883E57" w:rsidRPr="00CE64F6">
        <w:rPr>
          <w:rFonts w:ascii="Palatino Linotype" w:hAnsi="Palatino Linotype"/>
          <w:sz w:val="22"/>
          <w:szCs w:val="18"/>
        </w:rPr>
        <w:t>-A</w:t>
      </w:r>
      <w:r w:rsidRPr="00CE64F6">
        <w:rPr>
          <w:rFonts w:ascii="Palatino Linotype" w:hAnsi="Palatino Linotype"/>
          <w:sz w:val="22"/>
          <w:szCs w:val="18"/>
        </w:rPr>
        <w:t>, PG&amp;E AL 5915-E</w:t>
      </w:r>
      <w:r w:rsidR="00883E57" w:rsidRPr="00CE64F6">
        <w:rPr>
          <w:rFonts w:ascii="Palatino Linotype" w:hAnsi="Palatino Linotype"/>
          <w:sz w:val="22"/>
          <w:szCs w:val="18"/>
        </w:rPr>
        <w:t>-A</w:t>
      </w:r>
      <w:r w:rsidRPr="00CE64F6">
        <w:rPr>
          <w:rFonts w:ascii="Palatino Linotype" w:hAnsi="Palatino Linotype"/>
          <w:sz w:val="22"/>
          <w:szCs w:val="18"/>
        </w:rPr>
        <w:t xml:space="preserve">, and SCE AL </w:t>
      </w:r>
      <w:r w:rsidR="0006078B" w:rsidRPr="00CE64F6">
        <w:rPr>
          <w:rFonts w:ascii="Palatino Linotype" w:hAnsi="Palatino Linotype"/>
          <w:sz w:val="22"/>
          <w:szCs w:val="18"/>
        </w:rPr>
        <w:t>4561</w:t>
      </w:r>
      <w:r w:rsidRPr="00CE64F6">
        <w:rPr>
          <w:rFonts w:ascii="Palatino Linotype" w:hAnsi="Palatino Linotype"/>
          <w:sz w:val="22"/>
          <w:szCs w:val="18"/>
        </w:rPr>
        <w:t xml:space="preserve">-E, </w:t>
      </w:r>
      <w:r w:rsidR="00883E57" w:rsidRPr="00CE64F6">
        <w:rPr>
          <w:rFonts w:ascii="Palatino Linotype" w:hAnsi="Palatino Linotype"/>
          <w:sz w:val="22"/>
          <w:szCs w:val="18"/>
        </w:rPr>
        <w:t xml:space="preserve">dated September 10, 2021, </w:t>
      </w:r>
      <w:r w:rsidRPr="00CE64F6">
        <w:rPr>
          <w:rFonts w:ascii="Palatino Linotype" w:hAnsi="Palatino Linotype"/>
          <w:sz w:val="22"/>
          <w:szCs w:val="18"/>
        </w:rPr>
        <w:t>at 11</w:t>
      </w:r>
      <w:r w:rsidR="001D1BDE" w:rsidRPr="00CE64F6">
        <w:rPr>
          <w:rFonts w:ascii="Palatino Linotype" w:hAnsi="Palatino Linotype"/>
          <w:sz w:val="22"/>
          <w:szCs w:val="18"/>
        </w:rPr>
        <w:t>.</w:t>
      </w:r>
    </w:p>
  </w:footnote>
  <w:footnote w:id="145">
    <w:p w14:paraId="6F8EA4C4" w14:textId="5EADB847" w:rsidR="009551DC" w:rsidRPr="00CE64F6" w:rsidRDefault="009551DC" w:rsidP="009551DC">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Joint Utilities Reply to Protest of IREC</w:t>
      </w:r>
      <w:r w:rsidR="001D1BDE" w:rsidRPr="00CE64F6">
        <w:rPr>
          <w:rFonts w:ascii="Palatino Linotype" w:hAnsi="Palatino Linotype"/>
          <w:sz w:val="22"/>
          <w:szCs w:val="18"/>
        </w:rPr>
        <w:t>,</w:t>
      </w:r>
      <w:r w:rsidRPr="00CE64F6">
        <w:rPr>
          <w:rFonts w:ascii="Palatino Linotype" w:hAnsi="Palatino Linotype"/>
          <w:sz w:val="22"/>
          <w:szCs w:val="18"/>
        </w:rPr>
        <w:t xml:space="preserve"> dated September </w:t>
      </w:r>
      <w:r w:rsidR="00277F5E" w:rsidRPr="00CE64F6">
        <w:rPr>
          <w:rFonts w:ascii="Palatino Linotype" w:hAnsi="Palatino Linotype"/>
          <w:sz w:val="22"/>
          <w:szCs w:val="18"/>
        </w:rPr>
        <w:t>1</w:t>
      </w:r>
      <w:r w:rsidRPr="00CE64F6">
        <w:rPr>
          <w:rFonts w:ascii="Palatino Linotype" w:hAnsi="Palatino Linotype"/>
          <w:sz w:val="22"/>
          <w:szCs w:val="18"/>
        </w:rPr>
        <w:t>7, 2021, at 8</w:t>
      </w:r>
      <w:r w:rsidR="001D1BDE" w:rsidRPr="00CE64F6">
        <w:rPr>
          <w:rFonts w:ascii="Palatino Linotype" w:hAnsi="Palatino Linotype"/>
          <w:sz w:val="22"/>
          <w:szCs w:val="18"/>
        </w:rPr>
        <w:t>.</w:t>
      </w:r>
    </w:p>
  </w:footnote>
  <w:footnote w:id="146">
    <w:p w14:paraId="5BEEBAB4" w14:textId="16EB4BEE" w:rsidR="00ED51C1" w:rsidRPr="00CE64F6" w:rsidRDefault="00ED51C1" w:rsidP="00DF5869">
      <w:pPr>
        <w:pStyle w:val="FootnoteText"/>
        <w:numPr>
          <w:ilvl w:val="0"/>
          <w:numId w:val="0"/>
        </w:numPr>
        <w:ind w:left="360" w:hanging="360"/>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2F1AF9" w:rsidRPr="00CE64F6">
        <w:rPr>
          <w:rFonts w:ascii="Palatino Linotype" w:hAnsi="Palatino Linotype"/>
          <w:sz w:val="22"/>
          <w:szCs w:val="18"/>
        </w:rPr>
        <w:t xml:space="preserve">SDG&amp;E AL 3678-E, </w:t>
      </w:r>
      <w:r w:rsidR="00F72089" w:rsidRPr="00CE64F6">
        <w:rPr>
          <w:rFonts w:ascii="Palatino Linotype" w:hAnsi="Palatino Linotype"/>
          <w:sz w:val="22"/>
          <w:szCs w:val="18"/>
        </w:rPr>
        <w:t xml:space="preserve">PG&amp;E AL 6058-E, </w:t>
      </w:r>
      <w:r w:rsidR="002F1AF9" w:rsidRPr="00CE64F6">
        <w:rPr>
          <w:rFonts w:ascii="Palatino Linotype" w:hAnsi="Palatino Linotype"/>
          <w:sz w:val="22"/>
          <w:szCs w:val="18"/>
        </w:rPr>
        <w:t xml:space="preserve">and </w:t>
      </w:r>
      <w:r w:rsidR="00F72089" w:rsidRPr="00CE64F6">
        <w:rPr>
          <w:rFonts w:ascii="Palatino Linotype" w:hAnsi="Palatino Linotype"/>
          <w:sz w:val="22"/>
          <w:szCs w:val="18"/>
        </w:rPr>
        <w:t>SCE AL 4404-E</w:t>
      </w:r>
      <w:r w:rsidR="005D2B16" w:rsidRPr="00CE64F6">
        <w:rPr>
          <w:rFonts w:ascii="Palatino Linotype" w:hAnsi="Palatino Linotype"/>
          <w:sz w:val="22"/>
          <w:szCs w:val="18"/>
        </w:rPr>
        <w:t>.</w:t>
      </w:r>
    </w:p>
  </w:footnote>
  <w:footnote w:id="147">
    <w:p w14:paraId="66ADF924" w14:textId="3094B41D" w:rsidR="004D79EB" w:rsidRPr="00CE64F6" w:rsidRDefault="004D79EB" w:rsidP="00816AB8">
      <w:pPr>
        <w:pStyle w:val="FootnoteText"/>
        <w:numPr>
          <w:ilvl w:val="0"/>
          <w:numId w:val="0"/>
        </w:numPr>
        <w:rPr>
          <w:rFonts w:ascii="Palatino Linotype" w:hAnsi="Palatino Linotype"/>
          <w:sz w:val="22"/>
          <w:szCs w:val="18"/>
        </w:rPr>
      </w:pPr>
      <w:r w:rsidRPr="00CE64F6">
        <w:rPr>
          <w:rStyle w:val="FootnoteReference"/>
          <w:rFonts w:ascii="Palatino Linotype" w:hAnsi="Palatino Linotype"/>
          <w:sz w:val="22"/>
          <w:szCs w:val="18"/>
        </w:rPr>
        <w:footnoteRef/>
      </w:r>
      <w:r w:rsidRPr="00CE64F6">
        <w:rPr>
          <w:rFonts w:ascii="Palatino Linotype" w:hAnsi="Palatino Linotype"/>
          <w:sz w:val="22"/>
          <w:szCs w:val="18"/>
        </w:rPr>
        <w:t xml:space="preserve"> </w:t>
      </w:r>
      <w:r w:rsidR="00E64D94" w:rsidRPr="00CE64F6">
        <w:rPr>
          <w:rFonts w:ascii="Palatino Linotype" w:hAnsi="Palatino Linotype"/>
          <w:sz w:val="22"/>
          <w:szCs w:val="18"/>
        </w:rPr>
        <w:t xml:space="preserve">IREC’s Protest to SDG&amp;E AL 3654-E, PG&amp;E AL 6014-E, and SCE AL 4359-E, dated </w:t>
      </w:r>
      <w:r w:rsidR="00F72038">
        <w:rPr>
          <w:rFonts w:ascii="Palatino Linotype" w:hAnsi="Palatino Linotype"/>
          <w:sz w:val="22"/>
          <w:szCs w:val="18"/>
        </w:rPr>
        <w:br/>
      </w:r>
      <w:r w:rsidR="00E64D94" w:rsidRPr="00CE64F6">
        <w:rPr>
          <w:rFonts w:ascii="Palatino Linotype" w:hAnsi="Palatino Linotype"/>
          <w:sz w:val="22"/>
          <w:szCs w:val="18"/>
        </w:rPr>
        <w:t xml:space="preserve">December 21, 2020, at </w:t>
      </w:r>
      <w:r w:rsidR="00C01C02" w:rsidRPr="00CE64F6">
        <w:rPr>
          <w:rFonts w:ascii="Palatino Linotype" w:hAnsi="Palatino Linotype"/>
          <w:sz w:val="22"/>
          <w:szCs w:val="18"/>
        </w:rPr>
        <w:t>6</w:t>
      </w:r>
      <w:r w:rsidR="00E439E0" w:rsidRPr="00CE64F6">
        <w:rPr>
          <w:rFonts w:ascii="Palatino Linotype" w:hAnsi="Palatino Linotype"/>
          <w:sz w:val="22"/>
          <w:szCs w:val="18"/>
        </w:rPr>
        <w:t>.</w:t>
      </w:r>
    </w:p>
  </w:footnote>
  <w:footnote w:id="148">
    <w:p w14:paraId="35D22E91" w14:textId="70A7DB4C" w:rsidR="001B4970" w:rsidRPr="00F72038" w:rsidRDefault="001B4970" w:rsidP="00816AB8">
      <w:pPr>
        <w:pStyle w:val="FootnoteText"/>
        <w:numPr>
          <w:ilvl w:val="0"/>
          <w:numId w:val="0"/>
        </w:numPr>
        <w:ind w:left="360" w:hanging="360"/>
        <w:rPr>
          <w:rFonts w:ascii="Palatino Linotype" w:hAnsi="Palatino Linotype"/>
          <w:sz w:val="22"/>
          <w:szCs w:val="18"/>
        </w:rPr>
      </w:pPr>
      <w:r w:rsidRPr="00F72038">
        <w:rPr>
          <w:rStyle w:val="FootnoteReference"/>
          <w:rFonts w:ascii="Palatino Linotype" w:hAnsi="Palatino Linotype"/>
          <w:sz w:val="22"/>
          <w:szCs w:val="18"/>
        </w:rPr>
        <w:footnoteRef/>
      </w:r>
      <w:r w:rsidRPr="00F72038">
        <w:rPr>
          <w:rFonts w:ascii="Palatino Linotype" w:hAnsi="Palatino Linotype"/>
          <w:sz w:val="22"/>
          <w:szCs w:val="18"/>
        </w:rPr>
        <w:t xml:space="preserve"> </w:t>
      </w:r>
      <w:r w:rsidR="007B48B8" w:rsidRPr="00F72038">
        <w:rPr>
          <w:rFonts w:ascii="Palatino Linotype" w:hAnsi="Palatino Linotype"/>
          <w:sz w:val="22"/>
          <w:szCs w:val="18"/>
        </w:rPr>
        <w:t xml:space="preserve">PG&amp;E Reply to Protests to </w:t>
      </w:r>
      <w:r w:rsidR="009C7642" w:rsidRPr="00F72038">
        <w:rPr>
          <w:rFonts w:ascii="Palatino Linotype" w:hAnsi="Palatino Linotype"/>
          <w:sz w:val="22"/>
          <w:szCs w:val="18"/>
        </w:rPr>
        <w:t xml:space="preserve">CALSSA and IREC, dated December 29, 2020, at </w:t>
      </w:r>
      <w:r w:rsidR="001C0AEF" w:rsidRPr="00F72038">
        <w:rPr>
          <w:rFonts w:ascii="Palatino Linotype" w:hAnsi="Palatino Linotype"/>
          <w:sz w:val="22"/>
          <w:szCs w:val="18"/>
        </w:rPr>
        <w:t>9</w:t>
      </w:r>
      <w:r w:rsidR="00E439E0" w:rsidRPr="00F72038">
        <w:rPr>
          <w:rFonts w:ascii="Palatino Linotype" w:hAnsi="Palatino Linotype"/>
          <w:sz w:val="22"/>
          <w:szCs w:val="18"/>
        </w:rPr>
        <w:t>.</w:t>
      </w:r>
    </w:p>
  </w:footnote>
  <w:footnote w:id="149">
    <w:p w14:paraId="056AD0E8" w14:textId="63E351BD" w:rsidR="007B48B8" w:rsidRPr="00F72038" w:rsidRDefault="007B48B8" w:rsidP="00816AB8">
      <w:pPr>
        <w:pStyle w:val="FootnoteText"/>
        <w:numPr>
          <w:ilvl w:val="0"/>
          <w:numId w:val="0"/>
        </w:numPr>
        <w:ind w:left="360" w:hanging="360"/>
        <w:rPr>
          <w:rFonts w:ascii="Palatino Linotype" w:hAnsi="Palatino Linotype"/>
          <w:sz w:val="22"/>
          <w:szCs w:val="18"/>
        </w:rPr>
      </w:pPr>
      <w:r w:rsidRPr="00F72038">
        <w:rPr>
          <w:rStyle w:val="FootnoteReference"/>
          <w:rFonts w:ascii="Palatino Linotype" w:hAnsi="Palatino Linotype"/>
          <w:sz w:val="22"/>
          <w:szCs w:val="18"/>
        </w:rPr>
        <w:footnoteRef/>
      </w:r>
      <w:r w:rsidRPr="00F72038">
        <w:rPr>
          <w:rFonts w:ascii="Palatino Linotype" w:hAnsi="Palatino Linotype"/>
          <w:sz w:val="22"/>
          <w:szCs w:val="18"/>
        </w:rPr>
        <w:t xml:space="preserve"> </w:t>
      </w:r>
      <w:r w:rsidR="001C0AEF" w:rsidRPr="00F72038">
        <w:rPr>
          <w:rFonts w:ascii="Palatino Linotype" w:hAnsi="Palatino Linotype"/>
          <w:sz w:val="22"/>
          <w:szCs w:val="18"/>
        </w:rPr>
        <w:t>Ibid</w:t>
      </w:r>
      <w:r w:rsidR="00A41201" w:rsidRPr="00F72038">
        <w:rPr>
          <w:rFonts w:ascii="Palatino Linotype" w:hAnsi="Palatino Linotype"/>
          <w:sz w:val="22"/>
          <w:szCs w:val="18"/>
        </w:rPr>
        <w:t>.</w:t>
      </w:r>
    </w:p>
  </w:footnote>
  <w:footnote w:id="150">
    <w:p w14:paraId="46DE5D56" w14:textId="7EAC604A" w:rsidR="00F410BC" w:rsidRPr="00F72038" w:rsidRDefault="00F410BC" w:rsidP="00816AB8">
      <w:pPr>
        <w:pStyle w:val="FootnoteText"/>
        <w:numPr>
          <w:ilvl w:val="0"/>
          <w:numId w:val="0"/>
        </w:numPr>
        <w:ind w:left="360" w:hanging="360"/>
        <w:rPr>
          <w:rFonts w:ascii="Palatino Linotype" w:hAnsi="Palatino Linotype"/>
          <w:sz w:val="22"/>
          <w:szCs w:val="18"/>
        </w:rPr>
      </w:pPr>
      <w:r w:rsidRPr="00F72038">
        <w:rPr>
          <w:rStyle w:val="FootnoteReference"/>
          <w:rFonts w:ascii="Palatino Linotype" w:hAnsi="Palatino Linotype"/>
          <w:sz w:val="22"/>
          <w:szCs w:val="18"/>
        </w:rPr>
        <w:footnoteRef/>
      </w:r>
      <w:r w:rsidRPr="00F72038">
        <w:rPr>
          <w:rFonts w:ascii="Palatino Linotype" w:hAnsi="Palatino Linotype"/>
          <w:sz w:val="22"/>
          <w:szCs w:val="18"/>
        </w:rPr>
        <w:t xml:space="preserve"> SCE Reply to Protests </w:t>
      </w:r>
      <w:r w:rsidR="00FC4D2E" w:rsidRPr="00F72038">
        <w:rPr>
          <w:rFonts w:ascii="Palatino Linotype" w:hAnsi="Palatino Linotype"/>
          <w:sz w:val="22"/>
          <w:szCs w:val="18"/>
        </w:rPr>
        <w:t>of</w:t>
      </w:r>
      <w:r w:rsidRPr="00F72038">
        <w:rPr>
          <w:rFonts w:ascii="Palatino Linotype" w:hAnsi="Palatino Linotype"/>
          <w:sz w:val="22"/>
          <w:szCs w:val="18"/>
        </w:rPr>
        <w:t xml:space="preserve"> CALSSA and IREC, dated December 29, 2020, at 5</w:t>
      </w:r>
      <w:r w:rsidR="00E439E0" w:rsidRPr="00F72038">
        <w:rPr>
          <w:rFonts w:ascii="Palatino Linotype" w:hAnsi="Palatino Linotype"/>
          <w:sz w:val="22"/>
          <w:szCs w:val="18"/>
        </w:rPr>
        <w:t>.</w:t>
      </w:r>
    </w:p>
  </w:footnote>
  <w:footnote w:id="151">
    <w:p w14:paraId="55CB205C" w14:textId="23E88593" w:rsidR="003B1B98" w:rsidRPr="00F72038" w:rsidRDefault="003B1B98" w:rsidP="00816AB8">
      <w:pPr>
        <w:pStyle w:val="FootnoteText"/>
        <w:numPr>
          <w:ilvl w:val="0"/>
          <w:numId w:val="0"/>
        </w:numPr>
        <w:rPr>
          <w:rFonts w:ascii="Palatino Linotype" w:hAnsi="Palatino Linotype"/>
          <w:sz w:val="22"/>
          <w:szCs w:val="18"/>
        </w:rPr>
      </w:pPr>
      <w:r w:rsidRPr="00F72038">
        <w:rPr>
          <w:rStyle w:val="FootnoteReference"/>
          <w:rFonts w:ascii="Palatino Linotype" w:hAnsi="Palatino Linotype"/>
          <w:sz w:val="22"/>
          <w:szCs w:val="18"/>
        </w:rPr>
        <w:footnoteRef/>
      </w:r>
      <w:r w:rsidRPr="00F72038">
        <w:rPr>
          <w:rFonts w:ascii="Palatino Linotype" w:hAnsi="Palatino Linotype"/>
          <w:sz w:val="22"/>
          <w:szCs w:val="18"/>
        </w:rPr>
        <w:t xml:space="preserve"> </w:t>
      </w:r>
      <w:r w:rsidR="003D7750" w:rsidRPr="00F72038">
        <w:rPr>
          <w:rFonts w:ascii="Palatino Linotype" w:hAnsi="Palatino Linotype"/>
          <w:sz w:val="22"/>
          <w:szCs w:val="18"/>
        </w:rPr>
        <w:t>SD</w:t>
      </w:r>
      <w:r w:rsidR="00081DDC" w:rsidRPr="00F72038">
        <w:rPr>
          <w:rFonts w:ascii="Palatino Linotype" w:hAnsi="Palatino Linotype"/>
          <w:sz w:val="22"/>
          <w:szCs w:val="18"/>
        </w:rPr>
        <w:t>G&amp;E Reply to Protests of CALSSA and IREC</w:t>
      </w:r>
      <w:r w:rsidR="00FC4D2E" w:rsidRPr="00F72038">
        <w:rPr>
          <w:rFonts w:ascii="Palatino Linotype" w:hAnsi="Palatino Linotype"/>
          <w:sz w:val="22"/>
          <w:szCs w:val="18"/>
        </w:rPr>
        <w:t xml:space="preserve">, </w:t>
      </w:r>
      <w:r w:rsidR="00081DDC" w:rsidRPr="00F72038">
        <w:rPr>
          <w:rFonts w:ascii="Palatino Linotype" w:hAnsi="Palatino Linotype"/>
          <w:sz w:val="22"/>
          <w:szCs w:val="18"/>
        </w:rPr>
        <w:t>dated December 29, 2020, at 5</w:t>
      </w:r>
      <w:r w:rsidR="00E439E0" w:rsidRPr="00F72038">
        <w:rPr>
          <w:rFonts w:ascii="Palatino Linotype" w:hAnsi="Palatino Linotype"/>
          <w:sz w:val="22"/>
          <w:szCs w:val="18"/>
        </w:rPr>
        <w:t>.</w:t>
      </w:r>
    </w:p>
  </w:footnote>
  <w:footnote w:id="152">
    <w:p w14:paraId="416CC4F0" w14:textId="30315054" w:rsidR="000E2807" w:rsidRPr="00F72038" w:rsidRDefault="000E2807" w:rsidP="00816AB8">
      <w:pPr>
        <w:pStyle w:val="FootnoteText"/>
        <w:numPr>
          <w:ilvl w:val="0"/>
          <w:numId w:val="0"/>
        </w:numPr>
        <w:rPr>
          <w:rFonts w:ascii="Palatino Linotype" w:hAnsi="Palatino Linotype"/>
          <w:sz w:val="22"/>
          <w:szCs w:val="18"/>
        </w:rPr>
      </w:pPr>
      <w:r w:rsidRPr="00F72038">
        <w:rPr>
          <w:rStyle w:val="FootnoteReference"/>
          <w:rFonts w:ascii="Palatino Linotype" w:hAnsi="Palatino Linotype"/>
          <w:sz w:val="22"/>
          <w:szCs w:val="18"/>
        </w:rPr>
        <w:footnoteRef/>
      </w:r>
      <w:r w:rsidRPr="00F72038">
        <w:rPr>
          <w:rFonts w:ascii="Palatino Linotype" w:hAnsi="Palatino Linotype"/>
          <w:sz w:val="22"/>
          <w:szCs w:val="18"/>
        </w:rPr>
        <w:t xml:space="preserve"> </w:t>
      </w:r>
      <w:r w:rsidR="00816B52" w:rsidRPr="00F72038">
        <w:rPr>
          <w:rFonts w:ascii="Palatino Linotype" w:hAnsi="Palatino Linotype"/>
          <w:sz w:val="22"/>
          <w:szCs w:val="18"/>
        </w:rPr>
        <w:t xml:space="preserve">IREC </w:t>
      </w:r>
      <w:r w:rsidR="00DB1F05" w:rsidRPr="00F72038">
        <w:rPr>
          <w:rFonts w:ascii="Palatino Linotype" w:hAnsi="Palatino Linotype"/>
          <w:sz w:val="22"/>
          <w:szCs w:val="18"/>
        </w:rPr>
        <w:t xml:space="preserve">protest of PG&amp;E AL 6014-E, SCE AL 4359-E, and SDG&amp;E AL 3654-E, dated December 21, 2020, at </w:t>
      </w:r>
      <w:r w:rsidR="00495F71" w:rsidRPr="00F72038">
        <w:rPr>
          <w:rFonts w:ascii="Palatino Linotype" w:hAnsi="Palatino Linotype"/>
          <w:sz w:val="22"/>
          <w:szCs w:val="18"/>
        </w:rPr>
        <w:t>6</w:t>
      </w:r>
      <w:r w:rsidR="00E439E0" w:rsidRPr="00F72038">
        <w:rPr>
          <w:rFonts w:ascii="Palatino Linotype" w:hAnsi="Palatino Linotype"/>
          <w:sz w:val="22"/>
          <w:szCs w:val="18"/>
        </w:rPr>
        <w:t>.</w:t>
      </w:r>
    </w:p>
  </w:footnote>
  <w:footnote w:id="153">
    <w:p w14:paraId="3010710B" w14:textId="5053E34D" w:rsidR="00952B04" w:rsidRPr="00F72038" w:rsidRDefault="00952B04" w:rsidP="00816AB8">
      <w:pPr>
        <w:pStyle w:val="FootnoteText"/>
        <w:numPr>
          <w:ilvl w:val="0"/>
          <w:numId w:val="0"/>
        </w:numPr>
        <w:ind w:left="360" w:hanging="360"/>
        <w:rPr>
          <w:rFonts w:ascii="Palatino Linotype" w:hAnsi="Palatino Linotype"/>
          <w:sz w:val="22"/>
          <w:szCs w:val="18"/>
        </w:rPr>
      </w:pPr>
      <w:r w:rsidRPr="00F72038">
        <w:rPr>
          <w:rStyle w:val="FootnoteReference"/>
          <w:rFonts w:ascii="Palatino Linotype" w:hAnsi="Palatino Linotype"/>
          <w:sz w:val="22"/>
          <w:szCs w:val="18"/>
        </w:rPr>
        <w:footnoteRef/>
      </w:r>
      <w:r w:rsidRPr="00F72038">
        <w:rPr>
          <w:rFonts w:ascii="Palatino Linotype" w:hAnsi="Palatino Linotype"/>
          <w:sz w:val="22"/>
          <w:szCs w:val="18"/>
        </w:rPr>
        <w:t xml:space="preserve"> </w:t>
      </w:r>
      <w:r w:rsidR="0089652E" w:rsidRPr="00F72038">
        <w:rPr>
          <w:rFonts w:ascii="Palatino Linotype" w:hAnsi="Palatino Linotype"/>
          <w:sz w:val="22"/>
          <w:szCs w:val="18"/>
        </w:rPr>
        <w:t xml:space="preserve">PG&amp;E Reply to Protests to CALSSA and IREC, dated December 29, 2020, at </w:t>
      </w:r>
      <w:r w:rsidR="00885FFE" w:rsidRPr="00F72038">
        <w:rPr>
          <w:rFonts w:ascii="Palatino Linotype" w:hAnsi="Palatino Linotype"/>
          <w:sz w:val="22"/>
          <w:szCs w:val="18"/>
        </w:rPr>
        <w:t>10</w:t>
      </w:r>
      <w:r w:rsidR="00E439E0" w:rsidRPr="00F72038">
        <w:rPr>
          <w:rFonts w:ascii="Palatino Linotype" w:hAnsi="Palatino Linotype"/>
          <w:sz w:val="22"/>
          <w:szCs w:val="18"/>
        </w:rPr>
        <w:t>.</w:t>
      </w:r>
    </w:p>
  </w:footnote>
  <w:footnote w:id="154">
    <w:p w14:paraId="6FE7BCC2" w14:textId="1328B177" w:rsidR="004275E4" w:rsidRPr="00F72038" w:rsidRDefault="004275E4" w:rsidP="00816AB8">
      <w:pPr>
        <w:pStyle w:val="FootnoteText"/>
        <w:numPr>
          <w:ilvl w:val="0"/>
          <w:numId w:val="0"/>
        </w:numPr>
        <w:ind w:left="360" w:hanging="360"/>
        <w:rPr>
          <w:rFonts w:ascii="Palatino Linotype" w:hAnsi="Palatino Linotype"/>
          <w:sz w:val="22"/>
          <w:szCs w:val="18"/>
        </w:rPr>
      </w:pPr>
      <w:r w:rsidRPr="00F72038">
        <w:rPr>
          <w:rStyle w:val="FootnoteReference"/>
          <w:rFonts w:ascii="Palatino Linotype" w:hAnsi="Palatino Linotype"/>
          <w:sz w:val="22"/>
          <w:szCs w:val="18"/>
        </w:rPr>
        <w:footnoteRef/>
      </w:r>
      <w:r w:rsidRPr="00F72038">
        <w:rPr>
          <w:rFonts w:ascii="Palatino Linotype" w:hAnsi="Palatino Linotype"/>
          <w:sz w:val="22"/>
          <w:szCs w:val="18"/>
        </w:rPr>
        <w:t xml:space="preserve"> </w:t>
      </w:r>
      <w:r w:rsidR="0085491B" w:rsidRPr="00F72038">
        <w:rPr>
          <w:rFonts w:ascii="Palatino Linotype" w:hAnsi="Palatino Linotype"/>
          <w:sz w:val="22"/>
          <w:szCs w:val="18"/>
        </w:rPr>
        <w:t>SCE Reply to Protests to CALSSA and IREC, dated December 29, 2020, at 5</w:t>
      </w:r>
      <w:r w:rsidR="00E439E0" w:rsidRPr="00F72038">
        <w:rPr>
          <w:rFonts w:ascii="Palatino Linotype" w:hAnsi="Palatino Linotype"/>
          <w:sz w:val="22"/>
          <w:szCs w:val="18"/>
        </w:rPr>
        <w:t>.</w:t>
      </w:r>
    </w:p>
  </w:footnote>
  <w:footnote w:id="155">
    <w:p w14:paraId="54419205" w14:textId="0BF0E103" w:rsidR="007D7D44" w:rsidRPr="00F72038" w:rsidRDefault="007D7D44" w:rsidP="00816AB8">
      <w:pPr>
        <w:pStyle w:val="FootnoteText"/>
        <w:numPr>
          <w:ilvl w:val="0"/>
          <w:numId w:val="0"/>
        </w:numPr>
        <w:ind w:left="360" w:hanging="360"/>
        <w:rPr>
          <w:rFonts w:ascii="Palatino Linotype" w:hAnsi="Palatino Linotype"/>
          <w:sz w:val="22"/>
          <w:szCs w:val="18"/>
        </w:rPr>
      </w:pPr>
      <w:r w:rsidRPr="00F72038">
        <w:rPr>
          <w:rStyle w:val="FootnoteReference"/>
          <w:rFonts w:ascii="Palatino Linotype" w:hAnsi="Palatino Linotype"/>
          <w:sz w:val="22"/>
          <w:szCs w:val="18"/>
        </w:rPr>
        <w:footnoteRef/>
      </w:r>
      <w:r w:rsidRPr="00F72038">
        <w:rPr>
          <w:rFonts w:ascii="Palatino Linotype" w:hAnsi="Palatino Linotype"/>
          <w:sz w:val="22"/>
          <w:szCs w:val="18"/>
        </w:rPr>
        <w:t xml:space="preserve"> </w:t>
      </w:r>
      <w:r w:rsidR="00BC405D" w:rsidRPr="00F72038">
        <w:rPr>
          <w:rFonts w:ascii="Palatino Linotype" w:hAnsi="Palatino Linotype"/>
          <w:sz w:val="22"/>
          <w:szCs w:val="18"/>
        </w:rPr>
        <w:t xml:space="preserve">SDG&amp;E Reply to Protests of CALSSA and IREC, dated December 29, 2020, at </w:t>
      </w:r>
      <w:r w:rsidR="00092A60" w:rsidRPr="00F72038">
        <w:rPr>
          <w:rFonts w:ascii="Palatino Linotype" w:hAnsi="Palatino Linotype"/>
          <w:sz w:val="22"/>
          <w:szCs w:val="18"/>
        </w:rPr>
        <w:t>8-9</w:t>
      </w:r>
      <w:r w:rsidR="00E439E0" w:rsidRPr="00F72038">
        <w:rPr>
          <w:rFonts w:ascii="Palatino Linotype" w:hAnsi="Palatino Linotype"/>
          <w:sz w:val="22"/>
          <w:szCs w:val="18"/>
        </w:rPr>
        <w:t>.</w:t>
      </w:r>
    </w:p>
  </w:footnote>
  <w:footnote w:id="156">
    <w:p w14:paraId="78A8B852" w14:textId="46DA60DC" w:rsidR="00FC4675" w:rsidRPr="00F72038" w:rsidRDefault="00FC4675" w:rsidP="00782117">
      <w:pPr>
        <w:pStyle w:val="FootnoteText"/>
        <w:numPr>
          <w:ilvl w:val="0"/>
          <w:numId w:val="0"/>
        </w:numPr>
        <w:rPr>
          <w:rFonts w:ascii="Palatino Linotype" w:hAnsi="Palatino Linotype"/>
          <w:sz w:val="22"/>
          <w:szCs w:val="18"/>
        </w:rPr>
      </w:pPr>
      <w:r w:rsidRPr="00F72038">
        <w:rPr>
          <w:rStyle w:val="FootnoteReference"/>
          <w:rFonts w:ascii="Palatino Linotype" w:hAnsi="Palatino Linotype"/>
          <w:sz w:val="22"/>
          <w:szCs w:val="18"/>
        </w:rPr>
        <w:footnoteRef/>
      </w:r>
      <w:r w:rsidRPr="00F72038">
        <w:rPr>
          <w:rFonts w:ascii="Palatino Linotype" w:hAnsi="Palatino Linotype"/>
          <w:sz w:val="22"/>
          <w:szCs w:val="18"/>
        </w:rPr>
        <w:t xml:space="preserve"> </w:t>
      </w:r>
      <w:r w:rsidR="004372AD" w:rsidRPr="00F72038">
        <w:rPr>
          <w:rFonts w:ascii="Palatino Linotype" w:hAnsi="Palatino Linotype"/>
          <w:sz w:val="22"/>
          <w:szCs w:val="18"/>
        </w:rPr>
        <w:t xml:space="preserve">CALSSA protest of </w:t>
      </w:r>
      <w:r w:rsidR="002F1AF9" w:rsidRPr="00F72038">
        <w:rPr>
          <w:rFonts w:ascii="Palatino Linotype" w:hAnsi="Palatino Linotype"/>
          <w:sz w:val="22"/>
          <w:szCs w:val="18"/>
        </w:rPr>
        <w:t xml:space="preserve">SDG&amp;E AL 3654-E, </w:t>
      </w:r>
      <w:r w:rsidR="004372AD" w:rsidRPr="00F72038">
        <w:rPr>
          <w:rFonts w:ascii="Palatino Linotype" w:hAnsi="Palatino Linotype"/>
          <w:sz w:val="22"/>
          <w:szCs w:val="18"/>
        </w:rPr>
        <w:t xml:space="preserve">PG&amp;E AL 6014-E, </w:t>
      </w:r>
      <w:r w:rsidR="002F1AF9" w:rsidRPr="00F72038">
        <w:rPr>
          <w:rFonts w:ascii="Palatino Linotype" w:hAnsi="Palatino Linotype"/>
          <w:sz w:val="22"/>
          <w:szCs w:val="18"/>
        </w:rPr>
        <w:t xml:space="preserve">and </w:t>
      </w:r>
      <w:r w:rsidR="004372AD" w:rsidRPr="00F72038">
        <w:rPr>
          <w:rFonts w:ascii="Palatino Linotype" w:hAnsi="Palatino Linotype"/>
          <w:sz w:val="22"/>
          <w:szCs w:val="18"/>
        </w:rPr>
        <w:t xml:space="preserve">SCE AL 4359-E, dated December 21, 2020, at </w:t>
      </w:r>
      <w:r w:rsidR="00DB710E" w:rsidRPr="00F72038">
        <w:rPr>
          <w:rFonts w:ascii="Palatino Linotype" w:hAnsi="Palatino Linotype"/>
          <w:sz w:val="22"/>
          <w:szCs w:val="18"/>
        </w:rPr>
        <w:t>5</w:t>
      </w:r>
      <w:r w:rsidR="00E439E0" w:rsidRPr="00F72038">
        <w:rPr>
          <w:rFonts w:ascii="Palatino Linotype" w:hAnsi="Palatino Linotype"/>
          <w:sz w:val="22"/>
          <w:szCs w:val="18"/>
        </w:rPr>
        <w:t>.</w:t>
      </w:r>
    </w:p>
  </w:footnote>
  <w:footnote w:id="157">
    <w:p w14:paraId="44864DB1" w14:textId="12389CE2" w:rsidR="009A7728" w:rsidRPr="00F72038" w:rsidRDefault="009A7728" w:rsidP="00782117">
      <w:pPr>
        <w:pStyle w:val="FootnoteText"/>
        <w:numPr>
          <w:ilvl w:val="0"/>
          <w:numId w:val="0"/>
        </w:numPr>
        <w:rPr>
          <w:rFonts w:ascii="Palatino Linotype" w:hAnsi="Palatino Linotype"/>
          <w:sz w:val="22"/>
          <w:szCs w:val="18"/>
        </w:rPr>
      </w:pPr>
      <w:r w:rsidRPr="00F72038">
        <w:rPr>
          <w:rStyle w:val="FootnoteReference"/>
          <w:rFonts w:ascii="Palatino Linotype" w:hAnsi="Palatino Linotype"/>
          <w:sz w:val="22"/>
          <w:szCs w:val="18"/>
        </w:rPr>
        <w:footnoteRef/>
      </w:r>
      <w:r w:rsidRPr="00F72038">
        <w:rPr>
          <w:rFonts w:ascii="Palatino Linotype" w:hAnsi="Palatino Linotype"/>
          <w:sz w:val="22"/>
          <w:szCs w:val="18"/>
        </w:rPr>
        <w:t xml:space="preserve"> </w:t>
      </w:r>
      <w:r w:rsidR="00F31580" w:rsidRPr="00F72038">
        <w:rPr>
          <w:rFonts w:ascii="Palatino Linotype" w:hAnsi="Palatino Linotype"/>
          <w:sz w:val="22"/>
          <w:szCs w:val="18"/>
        </w:rPr>
        <w:t>PG&amp;E Reply to Protests of CALSSA</w:t>
      </w:r>
      <w:r w:rsidR="005D28F8" w:rsidRPr="00F72038">
        <w:rPr>
          <w:rFonts w:ascii="Palatino Linotype" w:hAnsi="Palatino Linotype"/>
          <w:sz w:val="22"/>
          <w:szCs w:val="18"/>
        </w:rPr>
        <w:t xml:space="preserve"> and</w:t>
      </w:r>
      <w:r w:rsidR="00F31580" w:rsidRPr="00F72038">
        <w:rPr>
          <w:rFonts w:ascii="Palatino Linotype" w:hAnsi="Palatino Linotype"/>
          <w:sz w:val="22"/>
          <w:szCs w:val="18"/>
        </w:rPr>
        <w:t xml:space="preserve"> IREC to </w:t>
      </w:r>
      <w:r w:rsidR="005D28F8" w:rsidRPr="00F72038">
        <w:rPr>
          <w:rFonts w:ascii="Palatino Linotype" w:hAnsi="Palatino Linotype"/>
          <w:sz w:val="22"/>
          <w:szCs w:val="18"/>
        </w:rPr>
        <w:t>PG&amp;E</w:t>
      </w:r>
      <w:r w:rsidR="00F31580" w:rsidRPr="00F72038">
        <w:rPr>
          <w:rFonts w:ascii="Palatino Linotype" w:hAnsi="Palatino Linotype"/>
          <w:sz w:val="22"/>
          <w:szCs w:val="18"/>
        </w:rPr>
        <w:t xml:space="preserve"> AL </w:t>
      </w:r>
      <w:r w:rsidR="00CB4559" w:rsidRPr="00F72038">
        <w:rPr>
          <w:rFonts w:ascii="Palatino Linotype" w:hAnsi="Palatino Linotype"/>
          <w:sz w:val="22"/>
          <w:szCs w:val="18"/>
        </w:rPr>
        <w:t>6014</w:t>
      </w:r>
      <w:r w:rsidR="00F31580" w:rsidRPr="00F72038">
        <w:rPr>
          <w:rFonts w:ascii="Palatino Linotype" w:hAnsi="Palatino Linotype"/>
          <w:sz w:val="22"/>
          <w:szCs w:val="18"/>
        </w:rPr>
        <w:t xml:space="preserve">-E, dated </w:t>
      </w:r>
      <w:r w:rsidR="00E50CEF" w:rsidRPr="00F72038">
        <w:rPr>
          <w:rFonts w:ascii="Palatino Linotype" w:hAnsi="Palatino Linotype"/>
          <w:sz w:val="22"/>
          <w:szCs w:val="18"/>
        </w:rPr>
        <w:br/>
      </w:r>
      <w:r w:rsidR="00F31580" w:rsidRPr="00F72038">
        <w:rPr>
          <w:rFonts w:ascii="Palatino Linotype" w:hAnsi="Palatino Linotype"/>
          <w:sz w:val="22"/>
          <w:szCs w:val="18"/>
        </w:rPr>
        <w:t xml:space="preserve">December 29, 2020, at </w:t>
      </w:r>
      <w:r w:rsidR="00641563" w:rsidRPr="00F72038">
        <w:rPr>
          <w:rFonts w:ascii="Palatino Linotype" w:hAnsi="Palatino Linotype"/>
          <w:sz w:val="22"/>
          <w:szCs w:val="18"/>
        </w:rPr>
        <w:t>5</w:t>
      </w:r>
      <w:r w:rsidR="00E439E0" w:rsidRPr="00F72038">
        <w:rPr>
          <w:rFonts w:ascii="Palatino Linotype" w:hAnsi="Palatino Linotype"/>
          <w:sz w:val="22"/>
          <w:szCs w:val="18"/>
        </w:rPr>
        <w:t>.</w:t>
      </w:r>
    </w:p>
  </w:footnote>
  <w:footnote w:id="158">
    <w:p w14:paraId="7803A349" w14:textId="48DA2797" w:rsidR="00947C07" w:rsidRPr="00F72038" w:rsidRDefault="00947C07" w:rsidP="00947C07">
      <w:pPr>
        <w:pStyle w:val="FootnoteText"/>
        <w:numPr>
          <w:ilvl w:val="0"/>
          <w:numId w:val="0"/>
        </w:numPr>
        <w:rPr>
          <w:rFonts w:ascii="Palatino Linotype" w:hAnsi="Palatino Linotype"/>
          <w:sz w:val="22"/>
          <w:szCs w:val="18"/>
        </w:rPr>
      </w:pPr>
      <w:r w:rsidRPr="00F72038">
        <w:rPr>
          <w:rStyle w:val="FootnoteReference"/>
          <w:rFonts w:ascii="Palatino Linotype" w:hAnsi="Palatino Linotype"/>
          <w:sz w:val="22"/>
          <w:szCs w:val="18"/>
        </w:rPr>
        <w:footnoteRef/>
      </w:r>
      <w:r w:rsidRPr="00F72038">
        <w:rPr>
          <w:rFonts w:ascii="Palatino Linotype" w:hAnsi="Palatino Linotype"/>
          <w:sz w:val="22"/>
          <w:szCs w:val="18"/>
        </w:rPr>
        <w:t xml:space="preserve"> SCE Reply to Protests of CALSSA, IREC, and GPI to SCE AL 4359-E, dated December 29, 2020, at 3</w:t>
      </w:r>
      <w:r w:rsidR="00E439E0" w:rsidRPr="00F72038">
        <w:rPr>
          <w:rFonts w:ascii="Palatino Linotype" w:hAnsi="Palatino Linotype"/>
          <w:sz w:val="22"/>
          <w:szCs w:val="18"/>
        </w:rPr>
        <w:t>.</w:t>
      </w:r>
    </w:p>
  </w:footnote>
  <w:footnote w:id="159">
    <w:p w14:paraId="2876B1C8" w14:textId="01C5635D" w:rsidR="00902671" w:rsidRPr="00F72038" w:rsidRDefault="00902671" w:rsidP="00782117">
      <w:pPr>
        <w:pStyle w:val="FootnoteText"/>
        <w:numPr>
          <w:ilvl w:val="0"/>
          <w:numId w:val="0"/>
        </w:numPr>
        <w:rPr>
          <w:rFonts w:ascii="Palatino Linotype" w:hAnsi="Palatino Linotype"/>
          <w:sz w:val="22"/>
          <w:szCs w:val="18"/>
        </w:rPr>
      </w:pPr>
      <w:r w:rsidRPr="00F72038">
        <w:rPr>
          <w:rStyle w:val="FootnoteReference"/>
          <w:rFonts w:ascii="Palatino Linotype" w:hAnsi="Palatino Linotype"/>
          <w:sz w:val="22"/>
          <w:szCs w:val="18"/>
        </w:rPr>
        <w:footnoteRef/>
      </w:r>
      <w:r w:rsidRPr="00F72038">
        <w:rPr>
          <w:rFonts w:ascii="Palatino Linotype" w:hAnsi="Palatino Linotype"/>
          <w:sz w:val="22"/>
          <w:szCs w:val="18"/>
        </w:rPr>
        <w:t xml:space="preserve"> </w:t>
      </w:r>
      <w:r w:rsidR="00641563" w:rsidRPr="00F72038">
        <w:rPr>
          <w:rFonts w:ascii="Palatino Linotype" w:hAnsi="Palatino Linotype"/>
          <w:sz w:val="22"/>
          <w:szCs w:val="18"/>
        </w:rPr>
        <w:t xml:space="preserve">SDG&amp;E Reply to Protests of CALSSA and IREC to </w:t>
      </w:r>
      <w:r w:rsidR="00530164" w:rsidRPr="00F72038">
        <w:rPr>
          <w:rFonts w:ascii="Palatino Linotype" w:hAnsi="Palatino Linotype"/>
          <w:sz w:val="22"/>
          <w:szCs w:val="18"/>
        </w:rPr>
        <w:t>SD</w:t>
      </w:r>
      <w:r w:rsidR="00641563" w:rsidRPr="00F72038">
        <w:rPr>
          <w:rFonts w:ascii="Palatino Linotype" w:hAnsi="Palatino Linotype"/>
          <w:sz w:val="22"/>
          <w:szCs w:val="18"/>
        </w:rPr>
        <w:t xml:space="preserve">G&amp;E AL </w:t>
      </w:r>
      <w:r w:rsidR="001C0886" w:rsidRPr="00F72038">
        <w:rPr>
          <w:rFonts w:ascii="Palatino Linotype" w:hAnsi="Palatino Linotype"/>
          <w:sz w:val="22"/>
          <w:szCs w:val="18"/>
        </w:rPr>
        <w:t>3654</w:t>
      </w:r>
      <w:r w:rsidR="00641563" w:rsidRPr="00F72038">
        <w:rPr>
          <w:rFonts w:ascii="Palatino Linotype" w:hAnsi="Palatino Linotype"/>
          <w:sz w:val="22"/>
          <w:szCs w:val="18"/>
        </w:rPr>
        <w:t xml:space="preserve">-E, dated December 29, 2020, at </w:t>
      </w:r>
      <w:r w:rsidR="001C0886" w:rsidRPr="00F72038">
        <w:rPr>
          <w:rFonts w:ascii="Palatino Linotype" w:hAnsi="Palatino Linotype"/>
          <w:sz w:val="22"/>
          <w:szCs w:val="18"/>
        </w:rPr>
        <w:t>4</w:t>
      </w:r>
      <w:r w:rsidR="00E439E0" w:rsidRPr="00F72038">
        <w:rPr>
          <w:rFonts w:ascii="Palatino Linotype" w:hAnsi="Palatino Linotype"/>
          <w:sz w:val="22"/>
          <w:szCs w:val="18"/>
        </w:rPr>
        <w:t>.</w:t>
      </w:r>
    </w:p>
  </w:footnote>
  <w:footnote w:id="160">
    <w:p w14:paraId="3CCBF2DD" w14:textId="25E77F43" w:rsidR="003B2F4A" w:rsidRPr="00F72038" w:rsidRDefault="003B2F4A">
      <w:pPr>
        <w:pStyle w:val="FootnoteText"/>
        <w:numPr>
          <w:ilvl w:val="0"/>
          <w:numId w:val="0"/>
        </w:numPr>
        <w:rPr>
          <w:rFonts w:ascii="Palatino Linotype" w:hAnsi="Palatino Linotype"/>
          <w:sz w:val="22"/>
          <w:szCs w:val="18"/>
        </w:rPr>
      </w:pPr>
      <w:r w:rsidRPr="00F72038">
        <w:rPr>
          <w:rStyle w:val="FootnoteReference"/>
          <w:rFonts w:ascii="Palatino Linotype" w:hAnsi="Palatino Linotype"/>
          <w:sz w:val="22"/>
          <w:szCs w:val="18"/>
        </w:rPr>
        <w:footnoteRef/>
      </w:r>
      <w:r w:rsidRPr="00F72038">
        <w:rPr>
          <w:rFonts w:ascii="Palatino Linotype" w:hAnsi="Palatino Linotype"/>
          <w:sz w:val="22"/>
          <w:szCs w:val="18"/>
        </w:rPr>
        <w:t xml:space="preserve"> IREC protest of SDG&amp;E AL 3677-E</w:t>
      </w:r>
      <w:r w:rsidR="007E43AB" w:rsidRPr="00F72038">
        <w:rPr>
          <w:rFonts w:ascii="Palatino Linotype" w:hAnsi="Palatino Linotype"/>
          <w:sz w:val="22"/>
          <w:szCs w:val="18"/>
        </w:rPr>
        <w:t>-A</w:t>
      </w:r>
      <w:r w:rsidRPr="00F72038">
        <w:rPr>
          <w:rFonts w:ascii="Palatino Linotype" w:hAnsi="Palatino Linotype"/>
          <w:sz w:val="22"/>
          <w:szCs w:val="18"/>
        </w:rPr>
        <w:t>, PG&amp;E AL 5915-E</w:t>
      </w:r>
      <w:r w:rsidR="007E43AB" w:rsidRPr="00F72038">
        <w:rPr>
          <w:rFonts w:ascii="Palatino Linotype" w:hAnsi="Palatino Linotype"/>
          <w:sz w:val="22"/>
          <w:szCs w:val="18"/>
        </w:rPr>
        <w:t>-A</w:t>
      </w:r>
      <w:r w:rsidRPr="00F72038">
        <w:rPr>
          <w:rFonts w:ascii="Palatino Linotype" w:hAnsi="Palatino Linotype"/>
          <w:sz w:val="22"/>
          <w:szCs w:val="18"/>
        </w:rPr>
        <w:t xml:space="preserve">, and SCE AL 4561-E, </w:t>
      </w:r>
      <w:r w:rsidR="007E43AB" w:rsidRPr="00F72038">
        <w:rPr>
          <w:rFonts w:ascii="Palatino Linotype" w:hAnsi="Palatino Linotype"/>
          <w:sz w:val="22"/>
          <w:szCs w:val="18"/>
        </w:rPr>
        <w:t xml:space="preserve">dated September 10, 2021, </w:t>
      </w:r>
      <w:r w:rsidRPr="00F72038">
        <w:rPr>
          <w:rFonts w:ascii="Palatino Linotype" w:hAnsi="Palatino Linotype"/>
          <w:sz w:val="22"/>
          <w:szCs w:val="18"/>
        </w:rPr>
        <w:t>at 14</w:t>
      </w:r>
    </w:p>
  </w:footnote>
  <w:footnote w:id="161">
    <w:p w14:paraId="2EC48341" w14:textId="7730CAF8" w:rsidR="00436BCA" w:rsidRPr="00F72038" w:rsidRDefault="00436BCA" w:rsidP="00AA68AB">
      <w:pPr>
        <w:pStyle w:val="FootnoteText"/>
        <w:numPr>
          <w:ilvl w:val="0"/>
          <w:numId w:val="0"/>
        </w:numPr>
        <w:ind w:left="360" w:hanging="360"/>
        <w:rPr>
          <w:rFonts w:ascii="Palatino Linotype" w:hAnsi="Palatino Linotype"/>
          <w:sz w:val="22"/>
          <w:szCs w:val="18"/>
        </w:rPr>
      </w:pPr>
      <w:r w:rsidRPr="00F72038">
        <w:rPr>
          <w:rStyle w:val="FootnoteReference"/>
          <w:rFonts w:ascii="Palatino Linotype" w:hAnsi="Palatino Linotype"/>
          <w:sz w:val="22"/>
          <w:szCs w:val="18"/>
        </w:rPr>
        <w:footnoteRef/>
      </w:r>
      <w:r w:rsidRPr="00F72038">
        <w:rPr>
          <w:rFonts w:ascii="Palatino Linotype" w:hAnsi="Palatino Linotype"/>
          <w:sz w:val="22"/>
          <w:szCs w:val="18"/>
        </w:rPr>
        <w:t xml:space="preserve"> </w:t>
      </w:r>
      <w:r w:rsidR="00EC702F" w:rsidRPr="00F72038">
        <w:rPr>
          <w:rFonts w:ascii="Palatino Linotype" w:hAnsi="Palatino Linotype"/>
          <w:sz w:val="22"/>
          <w:szCs w:val="18"/>
        </w:rPr>
        <w:t>The clause: “</w:t>
      </w:r>
      <w:r w:rsidR="00EC702F" w:rsidRPr="00F72038">
        <w:rPr>
          <w:rFonts w:ascii="Palatino Linotype" w:hAnsi="Palatino Linotype"/>
          <w:i/>
          <w:iCs/>
          <w:sz w:val="22"/>
          <w:szCs w:val="18"/>
        </w:rPr>
        <w:t>Subject to emergencies, delays from other agencies, and other reasons,”</w:t>
      </w:r>
    </w:p>
  </w:footnote>
  <w:footnote w:id="162">
    <w:p w14:paraId="0CF9DBAB" w14:textId="77777777" w:rsidR="00E41B58" w:rsidRPr="00F72038" w:rsidRDefault="00E41B58" w:rsidP="00E41B58">
      <w:pPr>
        <w:pStyle w:val="FootnoteText"/>
        <w:numPr>
          <w:ilvl w:val="0"/>
          <w:numId w:val="0"/>
        </w:numPr>
        <w:rPr>
          <w:rFonts w:ascii="Palatino Linotype" w:hAnsi="Palatino Linotype"/>
          <w:sz w:val="22"/>
          <w:szCs w:val="18"/>
        </w:rPr>
      </w:pPr>
      <w:r w:rsidRPr="00F72038">
        <w:rPr>
          <w:rStyle w:val="FootnoteReference"/>
          <w:rFonts w:ascii="Palatino Linotype" w:hAnsi="Palatino Linotype"/>
          <w:sz w:val="22"/>
          <w:szCs w:val="18"/>
        </w:rPr>
        <w:footnoteRef/>
      </w:r>
      <w:r w:rsidRPr="00F72038">
        <w:rPr>
          <w:rFonts w:ascii="Palatino Linotype" w:hAnsi="Palatino Linotype"/>
          <w:sz w:val="22"/>
          <w:szCs w:val="18"/>
        </w:rPr>
        <w:t xml:space="preserve"> Footnote #12 reads: “Other reasons” include: long lead times for procurement of materials; licensing, rights acquisition, and/or permitting; higher-voltage distribution (generally greater than 50 kilovolts); modifications to equipment (to remove and/or replace) inside substations; civil work performed by Distribution Provider (that is typically performed by Applicant); line extension or reconductoring greater than 500 feet in length.</w:t>
      </w:r>
    </w:p>
  </w:footnote>
  <w:footnote w:id="163">
    <w:p w14:paraId="4DD4DA5D" w14:textId="7BD51C75" w:rsidR="008B74EE" w:rsidRPr="00F72038" w:rsidRDefault="008B74EE" w:rsidP="006E3378">
      <w:pPr>
        <w:pStyle w:val="FootnoteText"/>
        <w:numPr>
          <w:ilvl w:val="0"/>
          <w:numId w:val="0"/>
        </w:numPr>
        <w:rPr>
          <w:rFonts w:ascii="Palatino Linotype" w:hAnsi="Palatino Linotype"/>
          <w:sz w:val="22"/>
          <w:szCs w:val="18"/>
        </w:rPr>
      </w:pPr>
      <w:r w:rsidRPr="00F72038">
        <w:rPr>
          <w:rStyle w:val="FootnoteReference"/>
          <w:rFonts w:ascii="Palatino Linotype" w:hAnsi="Palatino Linotype"/>
          <w:sz w:val="22"/>
          <w:szCs w:val="18"/>
        </w:rPr>
        <w:footnoteRef/>
      </w:r>
      <w:r w:rsidRPr="00F72038">
        <w:rPr>
          <w:rFonts w:ascii="Palatino Linotype" w:hAnsi="Palatino Linotype"/>
          <w:sz w:val="22"/>
          <w:szCs w:val="18"/>
        </w:rPr>
        <w:t xml:space="preserve"> </w:t>
      </w:r>
      <w:r w:rsidR="00E16CAA" w:rsidRPr="00F72038">
        <w:rPr>
          <w:rFonts w:ascii="Palatino Linotype" w:hAnsi="Palatino Linotype"/>
          <w:sz w:val="22"/>
          <w:szCs w:val="18"/>
        </w:rPr>
        <w:t>Rule 21 Section C defines Reasonable Efforts as follows: “With respect to an action required to be attempted or taken by a Party under this Rule, efforts that are timely and consistent with Good Utility Practice and are otherwise substantially equivalent to those a Party would use to protect its own interests.”</w:t>
      </w:r>
    </w:p>
  </w:footnote>
  <w:footnote w:id="164">
    <w:p w14:paraId="349BFAFB" w14:textId="5A6D2493" w:rsidR="007C63D0" w:rsidRPr="00F72038" w:rsidRDefault="007C63D0">
      <w:pPr>
        <w:pStyle w:val="FootnoteText"/>
        <w:numPr>
          <w:ilvl w:val="0"/>
          <w:numId w:val="0"/>
        </w:numPr>
        <w:rPr>
          <w:rFonts w:ascii="Palatino Linotype" w:hAnsi="Palatino Linotype"/>
          <w:sz w:val="22"/>
          <w:szCs w:val="18"/>
        </w:rPr>
      </w:pPr>
      <w:r w:rsidRPr="00F72038">
        <w:rPr>
          <w:rStyle w:val="FootnoteReference"/>
          <w:rFonts w:ascii="Palatino Linotype" w:hAnsi="Palatino Linotype"/>
          <w:sz w:val="22"/>
          <w:szCs w:val="18"/>
        </w:rPr>
        <w:footnoteRef/>
      </w:r>
      <w:r w:rsidRPr="00F72038">
        <w:rPr>
          <w:rFonts w:ascii="Palatino Linotype" w:hAnsi="Palatino Linotype"/>
          <w:sz w:val="22"/>
          <w:szCs w:val="18"/>
        </w:rPr>
        <w:t xml:space="preserve"> IREC protest of SDG&amp;E AL 3677-E</w:t>
      </w:r>
      <w:r w:rsidR="008C25E7" w:rsidRPr="00F72038">
        <w:rPr>
          <w:rFonts w:ascii="Palatino Linotype" w:hAnsi="Palatino Linotype"/>
          <w:sz w:val="22"/>
          <w:szCs w:val="18"/>
        </w:rPr>
        <w:t>-A</w:t>
      </w:r>
      <w:r w:rsidRPr="00F72038">
        <w:rPr>
          <w:rFonts w:ascii="Palatino Linotype" w:hAnsi="Palatino Linotype"/>
          <w:sz w:val="22"/>
          <w:szCs w:val="18"/>
        </w:rPr>
        <w:t>, PG&amp;E AL 5915-E</w:t>
      </w:r>
      <w:r w:rsidR="008C25E7" w:rsidRPr="00F72038">
        <w:rPr>
          <w:rFonts w:ascii="Palatino Linotype" w:hAnsi="Palatino Linotype"/>
          <w:sz w:val="22"/>
          <w:szCs w:val="18"/>
        </w:rPr>
        <w:t>-A</w:t>
      </w:r>
      <w:r w:rsidRPr="00F72038">
        <w:rPr>
          <w:rFonts w:ascii="Palatino Linotype" w:hAnsi="Palatino Linotype"/>
          <w:sz w:val="22"/>
          <w:szCs w:val="18"/>
        </w:rPr>
        <w:t xml:space="preserve">, and SCE AL </w:t>
      </w:r>
      <w:r w:rsidR="0006078B" w:rsidRPr="00F72038">
        <w:rPr>
          <w:rFonts w:ascii="Palatino Linotype" w:hAnsi="Palatino Linotype"/>
          <w:sz w:val="22"/>
          <w:szCs w:val="18"/>
        </w:rPr>
        <w:t>4561</w:t>
      </w:r>
      <w:r w:rsidRPr="00F72038">
        <w:rPr>
          <w:rFonts w:ascii="Palatino Linotype" w:hAnsi="Palatino Linotype"/>
          <w:sz w:val="22"/>
          <w:szCs w:val="18"/>
        </w:rPr>
        <w:t xml:space="preserve">-E, </w:t>
      </w:r>
      <w:r w:rsidR="008C25E7" w:rsidRPr="00F72038">
        <w:rPr>
          <w:rFonts w:ascii="Palatino Linotype" w:hAnsi="Palatino Linotype"/>
          <w:sz w:val="22"/>
          <w:szCs w:val="18"/>
        </w:rPr>
        <w:t xml:space="preserve">dated September 10, 2021, </w:t>
      </w:r>
      <w:r w:rsidRPr="00F72038">
        <w:rPr>
          <w:rFonts w:ascii="Palatino Linotype" w:hAnsi="Palatino Linotype"/>
          <w:sz w:val="22"/>
          <w:szCs w:val="18"/>
        </w:rPr>
        <w:t xml:space="preserve">at </w:t>
      </w:r>
      <w:r w:rsidR="003D45EC" w:rsidRPr="00F72038">
        <w:rPr>
          <w:rFonts w:ascii="Palatino Linotype" w:hAnsi="Palatino Linotype"/>
          <w:sz w:val="22"/>
          <w:szCs w:val="18"/>
        </w:rPr>
        <w:t>13-</w:t>
      </w:r>
      <w:r w:rsidRPr="00F72038">
        <w:rPr>
          <w:rFonts w:ascii="Palatino Linotype" w:hAnsi="Palatino Linotype"/>
          <w:sz w:val="22"/>
          <w:szCs w:val="18"/>
        </w:rPr>
        <w:t>14</w:t>
      </w:r>
      <w:r w:rsidR="00171081" w:rsidRPr="00F72038">
        <w:rPr>
          <w:rFonts w:ascii="Palatino Linotype" w:hAnsi="Palatino Linotype"/>
          <w:sz w:val="22"/>
          <w:szCs w:val="18"/>
        </w:rPr>
        <w:t>.</w:t>
      </w:r>
    </w:p>
  </w:footnote>
  <w:footnote w:id="165">
    <w:p w14:paraId="3C4072F5" w14:textId="26ABC7F6" w:rsidR="007C63D0" w:rsidRPr="00F72038" w:rsidRDefault="007C63D0" w:rsidP="00D81AF9">
      <w:pPr>
        <w:pStyle w:val="FootnoteText"/>
        <w:numPr>
          <w:ilvl w:val="0"/>
          <w:numId w:val="0"/>
        </w:numPr>
        <w:ind w:left="360" w:hanging="360"/>
        <w:rPr>
          <w:rFonts w:ascii="Palatino Linotype" w:hAnsi="Palatino Linotype"/>
          <w:sz w:val="22"/>
          <w:szCs w:val="18"/>
        </w:rPr>
      </w:pPr>
      <w:r w:rsidRPr="00F72038">
        <w:rPr>
          <w:rStyle w:val="FootnoteReference"/>
          <w:rFonts w:ascii="Palatino Linotype" w:hAnsi="Palatino Linotype"/>
          <w:sz w:val="22"/>
          <w:szCs w:val="18"/>
        </w:rPr>
        <w:footnoteRef/>
      </w:r>
      <w:r w:rsidRPr="00F72038">
        <w:rPr>
          <w:rFonts w:ascii="Palatino Linotype" w:hAnsi="Palatino Linotype"/>
          <w:sz w:val="22"/>
          <w:szCs w:val="18"/>
        </w:rPr>
        <w:t xml:space="preserve"> </w:t>
      </w:r>
      <w:r w:rsidR="00BB02AA" w:rsidRPr="00F72038">
        <w:rPr>
          <w:rFonts w:ascii="Palatino Linotype" w:hAnsi="Palatino Linotype"/>
          <w:sz w:val="22"/>
          <w:szCs w:val="18"/>
        </w:rPr>
        <w:t xml:space="preserve">Joint Utilities Reply to Protest of IREC dated September </w:t>
      </w:r>
      <w:r w:rsidR="005F4CDB" w:rsidRPr="00F72038">
        <w:rPr>
          <w:rFonts w:ascii="Palatino Linotype" w:hAnsi="Palatino Linotype"/>
          <w:sz w:val="22"/>
          <w:szCs w:val="18"/>
        </w:rPr>
        <w:t>1</w:t>
      </w:r>
      <w:r w:rsidR="00BB02AA" w:rsidRPr="00F72038">
        <w:rPr>
          <w:rFonts w:ascii="Palatino Linotype" w:hAnsi="Palatino Linotype"/>
          <w:sz w:val="22"/>
          <w:szCs w:val="18"/>
        </w:rPr>
        <w:t>7, 2021, at 9</w:t>
      </w:r>
      <w:r w:rsidR="00171081" w:rsidRPr="00F72038">
        <w:rPr>
          <w:rFonts w:ascii="Palatino Linotype" w:hAnsi="Palatino Linotype"/>
          <w:sz w:val="22"/>
          <w:szCs w:val="18"/>
        </w:rPr>
        <w:t>.</w:t>
      </w:r>
    </w:p>
  </w:footnote>
  <w:footnote w:id="166">
    <w:p w14:paraId="50DB04B2" w14:textId="770B788F" w:rsidR="00A56F7D" w:rsidRPr="00F72038" w:rsidRDefault="00A56F7D" w:rsidP="00A56F7D">
      <w:pPr>
        <w:pStyle w:val="FootnoteText"/>
        <w:numPr>
          <w:ilvl w:val="0"/>
          <w:numId w:val="0"/>
        </w:numPr>
        <w:rPr>
          <w:rFonts w:ascii="Palatino Linotype" w:hAnsi="Palatino Linotype"/>
          <w:sz w:val="22"/>
          <w:szCs w:val="18"/>
        </w:rPr>
      </w:pPr>
      <w:r w:rsidRPr="00F72038">
        <w:rPr>
          <w:rStyle w:val="FootnoteReference"/>
          <w:rFonts w:ascii="Palatino Linotype" w:hAnsi="Palatino Linotype"/>
          <w:sz w:val="22"/>
          <w:szCs w:val="18"/>
        </w:rPr>
        <w:footnoteRef/>
      </w:r>
      <w:r w:rsidRPr="00F72038">
        <w:rPr>
          <w:rFonts w:ascii="Palatino Linotype" w:hAnsi="Palatino Linotype"/>
          <w:sz w:val="22"/>
          <w:szCs w:val="18"/>
        </w:rPr>
        <w:t xml:space="preserve"> IREC protest of SDG&amp;E AL 3677-E-A, PG&amp;E AL 5915-E-A, and SCE AL 4561-E, dated September 10, 2021, at 15</w:t>
      </w:r>
      <w:r w:rsidR="00171081" w:rsidRPr="00F72038">
        <w:rPr>
          <w:rFonts w:ascii="Palatino Linotype" w:hAnsi="Palatino Linotype"/>
          <w:sz w:val="22"/>
          <w:szCs w:val="18"/>
        </w:rPr>
        <w:t>.</w:t>
      </w:r>
    </w:p>
  </w:footnote>
  <w:footnote w:id="167">
    <w:p w14:paraId="24A3AE9C" w14:textId="787C9065" w:rsidR="002E6086" w:rsidRPr="00F72038" w:rsidRDefault="002E6086" w:rsidP="00DF5869">
      <w:pPr>
        <w:pStyle w:val="FootnoteText"/>
        <w:numPr>
          <w:ilvl w:val="0"/>
          <w:numId w:val="0"/>
        </w:numPr>
        <w:ind w:left="360" w:hanging="360"/>
        <w:rPr>
          <w:rFonts w:ascii="Palatino Linotype" w:hAnsi="Palatino Linotype"/>
          <w:sz w:val="22"/>
          <w:szCs w:val="18"/>
        </w:rPr>
      </w:pPr>
      <w:r w:rsidRPr="00F72038">
        <w:rPr>
          <w:rStyle w:val="FootnoteReference"/>
          <w:rFonts w:ascii="Palatino Linotype" w:hAnsi="Palatino Linotype"/>
          <w:sz w:val="22"/>
          <w:szCs w:val="18"/>
        </w:rPr>
        <w:footnoteRef/>
      </w:r>
      <w:r w:rsidRPr="00F72038">
        <w:rPr>
          <w:rFonts w:ascii="Palatino Linotype" w:hAnsi="Palatino Linotype"/>
          <w:sz w:val="22"/>
          <w:szCs w:val="18"/>
        </w:rPr>
        <w:t xml:space="preserve"> Joint Utilities Reply to Protest of IREC</w:t>
      </w:r>
      <w:r w:rsidR="00171081" w:rsidRPr="00F72038">
        <w:rPr>
          <w:rFonts w:ascii="Palatino Linotype" w:hAnsi="Palatino Linotype"/>
          <w:sz w:val="22"/>
          <w:szCs w:val="18"/>
        </w:rPr>
        <w:t>,</w:t>
      </w:r>
      <w:r w:rsidRPr="00F72038">
        <w:rPr>
          <w:rFonts w:ascii="Palatino Linotype" w:hAnsi="Palatino Linotype"/>
          <w:sz w:val="22"/>
          <w:szCs w:val="18"/>
        </w:rPr>
        <w:t xml:space="preserve"> dated September </w:t>
      </w:r>
      <w:r w:rsidR="005F4CDB" w:rsidRPr="00F72038">
        <w:rPr>
          <w:rFonts w:ascii="Palatino Linotype" w:hAnsi="Palatino Linotype"/>
          <w:sz w:val="22"/>
          <w:szCs w:val="18"/>
        </w:rPr>
        <w:t>1</w:t>
      </w:r>
      <w:r w:rsidRPr="00F72038">
        <w:rPr>
          <w:rFonts w:ascii="Palatino Linotype" w:hAnsi="Palatino Linotype"/>
          <w:sz w:val="22"/>
          <w:szCs w:val="18"/>
        </w:rPr>
        <w:t xml:space="preserve">7, 2021, at </w:t>
      </w:r>
      <w:r w:rsidR="0084625F" w:rsidRPr="00F72038">
        <w:rPr>
          <w:rFonts w:ascii="Palatino Linotype" w:hAnsi="Palatino Linotype"/>
          <w:sz w:val="22"/>
          <w:szCs w:val="18"/>
        </w:rPr>
        <w:t>10</w:t>
      </w:r>
      <w:r w:rsidR="00171081" w:rsidRPr="00F72038">
        <w:rPr>
          <w:rFonts w:ascii="Palatino Linotype" w:hAnsi="Palatino Linotype"/>
          <w:sz w:val="22"/>
          <w:szCs w:val="18"/>
        </w:rPr>
        <w:t>.</w:t>
      </w:r>
    </w:p>
  </w:footnote>
  <w:footnote w:id="168">
    <w:p w14:paraId="699C2191" w14:textId="591E2525" w:rsidR="00F239A8" w:rsidRPr="00F72038" w:rsidRDefault="00F239A8" w:rsidP="00DF5869">
      <w:pPr>
        <w:pStyle w:val="FootnoteText"/>
        <w:numPr>
          <w:ilvl w:val="0"/>
          <w:numId w:val="0"/>
        </w:numPr>
        <w:ind w:left="360" w:hanging="360"/>
        <w:rPr>
          <w:rFonts w:ascii="Palatino Linotype" w:hAnsi="Palatino Linotype"/>
          <w:sz w:val="22"/>
          <w:szCs w:val="18"/>
        </w:rPr>
      </w:pPr>
      <w:r w:rsidRPr="00F72038">
        <w:rPr>
          <w:rStyle w:val="FootnoteReference"/>
          <w:rFonts w:ascii="Palatino Linotype" w:hAnsi="Palatino Linotype"/>
          <w:sz w:val="22"/>
          <w:szCs w:val="18"/>
        </w:rPr>
        <w:footnoteRef/>
      </w:r>
      <w:r w:rsidRPr="00F72038">
        <w:rPr>
          <w:rFonts w:ascii="Palatino Linotype" w:hAnsi="Palatino Linotype"/>
          <w:sz w:val="22"/>
          <w:szCs w:val="18"/>
        </w:rPr>
        <w:t xml:space="preserve"> </w:t>
      </w:r>
      <w:proofErr w:type="gramStart"/>
      <w:r w:rsidRPr="00F72038">
        <w:rPr>
          <w:rFonts w:ascii="Palatino Linotype" w:hAnsi="Palatino Linotype"/>
          <w:sz w:val="22"/>
          <w:szCs w:val="18"/>
        </w:rPr>
        <w:t>PG&amp;E’s AL 5915-E-B</w:t>
      </w:r>
      <w:r w:rsidR="00EE5738" w:rsidRPr="00F72038">
        <w:rPr>
          <w:rFonts w:ascii="Palatino Linotype" w:hAnsi="Palatino Linotype"/>
          <w:sz w:val="22"/>
          <w:szCs w:val="18"/>
        </w:rPr>
        <w:t>,</w:t>
      </w:r>
      <w:proofErr w:type="gramEnd"/>
      <w:r w:rsidR="00EE5738" w:rsidRPr="00F72038">
        <w:rPr>
          <w:rFonts w:ascii="Palatino Linotype" w:hAnsi="Palatino Linotype"/>
          <w:sz w:val="22"/>
          <w:szCs w:val="18"/>
        </w:rPr>
        <w:t xml:space="preserve"> dated November 4, 2021,</w:t>
      </w:r>
      <w:r w:rsidR="00B10CA2" w:rsidRPr="00F72038">
        <w:rPr>
          <w:rFonts w:ascii="Palatino Linotype" w:hAnsi="Palatino Linotype"/>
          <w:sz w:val="22"/>
          <w:szCs w:val="18"/>
        </w:rPr>
        <w:t xml:space="preserve"> at 31</w:t>
      </w:r>
      <w:r w:rsidR="00171081" w:rsidRPr="00F72038">
        <w:rPr>
          <w:rFonts w:ascii="Palatino Linotype" w:hAnsi="Palatino Linotype"/>
          <w:sz w:val="22"/>
          <w:szCs w:val="18"/>
        </w:rPr>
        <w:t>.</w:t>
      </w:r>
    </w:p>
  </w:footnote>
  <w:footnote w:id="169">
    <w:p w14:paraId="362BF1F5" w14:textId="571A20DE" w:rsidR="00BB7669" w:rsidRPr="00F72038" w:rsidRDefault="00BB7669" w:rsidP="00DF5869">
      <w:pPr>
        <w:pStyle w:val="FootnoteText"/>
        <w:numPr>
          <w:ilvl w:val="0"/>
          <w:numId w:val="0"/>
        </w:numPr>
        <w:ind w:left="360" w:hanging="360"/>
        <w:rPr>
          <w:rFonts w:ascii="Palatino Linotype" w:hAnsi="Palatino Linotype"/>
          <w:sz w:val="22"/>
          <w:szCs w:val="18"/>
        </w:rPr>
      </w:pPr>
      <w:r w:rsidRPr="00F72038">
        <w:rPr>
          <w:rStyle w:val="FootnoteReference"/>
          <w:rFonts w:ascii="Palatino Linotype" w:hAnsi="Palatino Linotype"/>
          <w:sz w:val="22"/>
          <w:szCs w:val="18"/>
        </w:rPr>
        <w:footnoteRef/>
      </w:r>
      <w:r w:rsidRPr="00F72038">
        <w:rPr>
          <w:rFonts w:ascii="Palatino Linotype" w:hAnsi="Palatino Linotype"/>
          <w:sz w:val="22"/>
          <w:szCs w:val="18"/>
        </w:rPr>
        <w:t xml:space="preserve"> </w:t>
      </w:r>
      <w:proofErr w:type="gramStart"/>
      <w:r w:rsidR="00913E18" w:rsidRPr="00F72038">
        <w:rPr>
          <w:rFonts w:ascii="Palatino Linotype" w:hAnsi="Palatino Linotype"/>
          <w:sz w:val="22"/>
          <w:szCs w:val="18"/>
        </w:rPr>
        <w:t>SDG&amp;E’s AL 3677-E-B</w:t>
      </w:r>
      <w:r w:rsidR="00042D57" w:rsidRPr="00F72038">
        <w:rPr>
          <w:rFonts w:ascii="Palatino Linotype" w:hAnsi="Palatino Linotype"/>
          <w:sz w:val="22"/>
          <w:szCs w:val="18"/>
        </w:rPr>
        <w:t>,</w:t>
      </w:r>
      <w:proofErr w:type="gramEnd"/>
      <w:r w:rsidR="00042D57" w:rsidRPr="00F72038">
        <w:rPr>
          <w:rFonts w:ascii="Palatino Linotype" w:hAnsi="Palatino Linotype"/>
          <w:sz w:val="22"/>
          <w:szCs w:val="18"/>
        </w:rPr>
        <w:t xml:space="preserve"> dated November 4, 2021,</w:t>
      </w:r>
      <w:r w:rsidR="00913E18" w:rsidRPr="00F72038">
        <w:rPr>
          <w:rFonts w:ascii="Palatino Linotype" w:hAnsi="Palatino Linotype"/>
          <w:sz w:val="22"/>
          <w:szCs w:val="18"/>
        </w:rPr>
        <w:t xml:space="preserve"> at 8</w:t>
      </w:r>
      <w:r w:rsidR="00171081" w:rsidRPr="00F72038">
        <w:rPr>
          <w:rFonts w:ascii="Palatino Linotype" w:hAnsi="Palatino Linotype"/>
          <w:sz w:val="22"/>
          <w:szCs w:val="18"/>
        </w:rPr>
        <w:t>.</w:t>
      </w:r>
    </w:p>
  </w:footnote>
  <w:footnote w:id="170">
    <w:p w14:paraId="32C1FFCA" w14:textId="31765DAC" w:rsidR="00F30931" w:rsidRPr="00F72038" w:rsidRDefault="00F30931" w:rsidP="00DF5869">
      <w:pPr>
        <w:pStyle w:val="FootnoteText"/>
        <w:numPr>
          <w:ilvl w:val="0"/>
          <w:numId w:val="0"/>
        </w:numPr>
        <w:ind w:left="360" w:hanging="360"/>
        <w:rPr>
          <w:rFonts w:ascii="Palatino Linotype" w:hAnsi="Palatino Linotype"/>
          <w:sz w:val="22"/>
          <w:szCs w:val="18"/>
        </w:rPr>
      </w:pPr>
      <w:r w:rsidRPr="00F72038">
        <w:rPr>
          <w:rStyle w:val="FootnoteReference"/>
          <w:rFonts w:ascii="Palatino Linotype" w:hAnsi="Palatino Linotype"/>
          <w:sz w:val="22"/>
          <w:szCs w:val="18"/>
        </w:rPr>
        <w:footnoteRef/>
      </w:r>
      <w:r w:rsidRPr="00F72038">
        <w:rPr>
          <w:rFonts w:ascii="Palatino Linotype" w:hAnsi="Palatino Linotype"/>
          <w:sz w:val="22"/>
          <w:szCs w:val="18"/>
        </w:rPr>
        <w:t xml:space="preserve"> </w:t>
      </w:r>
      <w:proofErr w:type="gramStart"/>
      <w:r w:rsidRPr="00F72038">
        <w:rPr>
          <w:rFonts w:ascii="Palatino Linotype" w:hAnsi="Palatino Linotype"/>
          <w:sz w:val="22"/>
          <w:szCs w:val="18"/>
        </w:rPr>
        <w:t>SCE’s AL 4561-E-A</w:t>
      </w:r>
      <w:r w:rsidR="000A3B17" w:rsidRPr="00F72038">
        <w:rPr>
          <w:rFonts w:ascii="Palatino Linotype" w:hAnsi="Palatino Linotype"/>
          <w:sz w:val="22"/>
          <w:szCs w:val="18"/>
        </w:rPr>
        <w:t>,</w:t>
      </w:r>
      <w:proofErr w:type="gramEnd"/>
      <w:r w:rsidR="000A3B17" w:rsidRPr="00F72038">
        <w:rPr>
          <w:rFonts w:ascii="Palatino Linotype" w:hAnsi="Palatino Linotype"/>
          <w:sz w:val="22"/>
          <w:szCs w:val="18"/>
        </w:rPr>
        <w:t xml:space="preserve"> dated November 4, 2021,</w:t>
      </w:r>
      <w:r w:rsidRPr="00F72038">
        <w:rPr>
          <w:rFonts w:ascii="Palatino Linotype" w:hAnsi="Palatino Linotype"/>
          <w:sz w:val="22"/>
          <w:szCs w:val="18"/>
        </w:rPr>
        <w:t xml:space="preserve"> at 11</w:t>
      </w:r>
      <w:r w:rsidR="00171081" w:rsidRPr="00F72038">
        <w:rPr>
          <w:rFonts w:ascii="Palatino Linotype" w:hAnsi="Palatino Linotype"/>
          <w:sz w:val="22"/>
          <w:szCs w:val="18"/>
        </w:rPr>
        <w:t>.</w:t>
      </w:r>
    </w:p>
  </w:footnote>
  <w:footnote w:id="171">
    <w:p w14:paraId="7B916560" w14:textId="158C6D8E" w:rsidR="003063FD" w:rsidRPr="00F72038" w:rsidRDefault="003063FD" w:rsidP="003063FD">
      <w:pPr>
        <w:pStyle w:val="FootnoteText"/>
        <w:numPr>
          <w:ilvl w:val="0"/>
          <w:numId w:val="0"/>
        </w:numPr>
        <w:ind w:left="360" w:hanging="360"/>
        <w:rPr>
          <w:rFonts w:ascii="Palatino Linotype" w:hAnsi="Palatino Linotype"/>
          <w:sz w:val="22"/>
          <w:szCs w:val="18"/>
        </w:rPr>
      </w:pPr>
      <w:r w:rsidRPr="00F72038">
        <w:rPr>
          <w:rStyle w:val="FootnoteReference"/>
          <w:rFonts w:ascii="Palatino Linotype" w:hAnsi="Palatino Linotype"/>
          <w:sz w:val="22"/>
          <w:szCs w:val="18"/>
        </w:rPr>
        <w:footnoteRef/>
      </w:r>
      <w:r w:rsidRPr="00F72038">
        <w:rPr>
          <w:rFonts w:ascii="Palatino Linotype" w:hAnsi="Palatino Linotype"/>
          <w:sz w:val="22"/>
          <w:szCs w:val="18"/>
        </w:rPr>
        <w:t xml:space="preserve"> Email transmittal from IREC to the Energy Division</w:t>
      </w:r>
      <w:r w:rsidR="000A3B17" w:rsidRPr="00F72038">
        <w:rPr>
          <w:rFonts w:ascii="Palatino Linotype" w:hAnsi="Palatino Linotype"/>
          <w:sz w:val="22"/>
          <w:szCs w:val="18"/>
        </w:rPr>
        <w:t>,</w:t>
      </w:r>
      <w:r w:rsidRPr="00F72038">
        <w:rPr>
          <w:rFonts w:ascii="Palatino Linotype" w:hAnsi="Palatino Linotype"/>
          <w:sz w:val="22"/>
          <w:szCs w:val="18"/>
        </w:rPr>
        <w:t xml:space="preserve"> dated November 10, 2021.</w:t>
      </w:r>
    </w:p>
  </w:footnote>
  <w:footnote w:id="172">
    <w:p w14:paraId="69B0CF36" w14:textId="7832233C" w:rsidR="00CF6A8B" w:rsidRPr="00F72038" w:rsidRDefault="00CF6A8B" w:rsidP="000A3B17">
      <w:pPr>
        <w:pStyle w:val="FootnoteText"/>
        <w:numPr>
          <w:ilvl w:val="0"/>
          <w:numId w:val="0"/>
        </w:numPr>
        <w:rPr>
          <w:rFonts w:ascii="Palatino Linotype" w:hAnsi="Palatino Linotype"/>
          <w:sz w:val="22"/>
          <w:szCs w:val="18"/>
        </w:rPr>
      </w:pPr>
      <w:r w:rsidRPr="00F72038">
        <w:rPr>
          <w:rStyle w:val="FootnoteReference"/>
          <w:rFonts w:ascii="Palatino Linotype" w:hAnsi="Palatino Linotype"/>
          <w:sz w:val="22"/>
          <w:szCs w:val="18"/>
        </w:rPr>
        <w:footnoteRef/>
      </w:r>
      <w:r w:rsidRPr="00F72038">
        <w:rPr>
          <w:rFonts w:ascii="Palatino Linotype" w:hAnsi="Palatino Linotype"/>
          <w:sz w:val="22"/>
          <w:szCs w:val="18"/>
        </w:rPr>
        <w:t xml:space="preserve"> </w:t>
      </w:r>
      <w:r w:rsidR="0048377B" w:rsidRPr="00F72038">
        <w:rPr>
          <w:rFonts w:ascii="Palatino Linotype" w:hAnsi="Palatino Linotype"/>
          <w:sz w:val="22"/>
          <w:szCs w:val="18"/>
        </w:rPr>
        <w:t xml:space="preserve">Words in italics are either added or modified from existing </w:t>
      </w:r>
      <w:r w:rsidR="00EA09FF" w:rsidRPr="00F72038">
        <w:rPr>
          <w:rFonts w:ascii="Palatino Linotype" w:hAnsi="Palatino Linotype"/>
          <w:sz w:val="22"/>
          <w:szCs w:val="18"/>
        </w:rPr>
        <w:t>Electric Rule 21 Tariff language.</w:t>
      </w:r>
    </w:p>
  </w:footnote>
  <w:footnote w:id="173">
    <w:p w14:paraId="3453339A" w14:textId="3769DF1D" w:rsidR="00360D11" w:rsidRPr="00F72038" w:rsidRDefault="00360D11" w:rsidP="000A3B17">
      <w:pPr>
        <w:pStyle w:val="FootnoteText"/>
        <w:numPr>
          <w:ilvl w:val="0"/>
          <w:numId w:val="0"/>
        </w:numPr>
        <w:rPr>
          <w:rFonts w:ascii="Palatino Linotype" w:hAnsi="Palatino Linotype"/>
          <w:sz w:val="22"/>
          <w:szCs w:val="18"/>
        </w:rPr>
      </w:pPr>
      <w:r w:rsidRPr="00F72038">
        <w:rPr>
          <w:rStyle w:val="FootnoteReference"/>
          <w:rFonts w:ascii="Palatino Linotype" w:hAnsi="Palatino Linotype"/>
          <w:sz w:val="22"/>
          <w:szCs w:val="18"/>
        </w:rPr>
        <w:footnoteRef/>
      </w:r>
      <w:r w:rsidRPr="00F72038">
        <w:rPr>
          <w:rFonts w:ascii="Palatino Linotype" w:hAnsi="Palatino Linotype"/>
          <w:sz w:val="22"/>
          <w:szCs w:val="18"/>
        </w:rPr>
        <w:t xml:space="preserve"> PG&amp;E’s existing Electric Rule 21 Tariff uses </w:t>
      </w:r>
      <w:r w:rsidR="001F2FB1" w:rsidRPr="00F72038">
        <w:rPr>
          <w:rFonts w:ascii="Palatino Linotype" w:hAnsi="Palatino Linotype"/>
          <w:sz w:val="22"/>
          <w:szCs w:val="18"/>
        </w:rPr>
        <w:t>“</w:t>
      </w:r>
      <w:r w:rsidRPr="00F72038">
        <w:rPr>
          <w:rFonts w:ascii="Palatino Linotype" w:hAnsi="Palatino Linotype"/>
          <w:sz w:val="22"/>
          <w:szCs w:val="18"/>
        </w:rPr>
        <w:t>ICA Information</w:t>
      </w:r>
      <w:r w:rsidR="001F2FB1" w:rsidRPr="00F72038">
        <w:rPr>
          <w:rFonts w:ascii="Palatino Linotype" w:hAnsi="Palatino Linotype"/>
          <w:sz w:val="22"/>
          <w:szCs w:val="18"/>
        </w:rPr>
        <w:t>” instead of “ICA Values”</w:t>
      </w:r>
      <w:r w:rsidRPr="00F72038">
        <w:rPr>
          <w:rFonts w:ascii="Palatino Linotype" w:hAnsi="Palatino Linotype"/>
          <w:sz w:val="22"/>
          <w:szCs w:val="18"/>
        </w:rPr>
        <w:t>.</w:t>
      </w:r>
    </w:p>
  </w:footnote>
  <w:footnote w:id="174">
    <w:p w14:paraId="3F9A4796" w14:textId="61C6B7C5" w:rsidR="00EA1F82" w:rsidRPr="00F72038" w:rsidRDefault="000A3B17" w:rsidP="00E05197">
      <w:pPr>
        <w:pStyle w:val="FootnoteText"/>
        <w:numPr>
          <w:ilvl w:val="0"/>
          <w:numId w:val="0"/>
        </w:numPr>
        <w:rPr>
          <w:rFonts w:ascii="Palatino Linotype" w:hAnsi="Palatino Linotype"/>
          <w:sz w:val="22"/>
          <w:szCs w:val="18"/>
        </w:rPr>
      </w:pPr>
      <w:r w:rsidRPr="00F72038">
        <w:rPr>
          <w:rStyle w:val="FootnoteReference"/>
          <w:rFonts w:ascii="Palatino Linotype" w:hAnsi="Palatino Linotype"/>
          <w:sz w:val="22"/>
          <w:szCs w:val="18"/>
        </w:rPr>
        <w:footnoteRef/>
      </w:r>
      <w:r w:rsidR="00EA1F82" w:rsidRPr="00F72038">
        <w:rPr>
          <w:rFonts w:ascii="Palatino Linotype" w:hAnsi="Palatino Linotype"/>
          <w:sz w:val="22"/>
          <w:szCs w:val="18"/>
        </w:rPr>
        <w:t xml:space="preserve"> </w:t>
      </w:r>
      <w:r w:rsidR="002F135C" w:rsidRPr="00F72038">
        <w:rPr>
          <w:rFonts w:ascii="Palatino Linotype" w:hAnsi="Palatino Linotype"/>
          <w:sz w:val="22"/>
          <w:szCs w:val="18"/>
        </w:rPr>
        <w:t xml:space="preserve">PG&amp;E </w:t>
      </w:r>
      <w:r w:rsidR="00693891" w:rsidRPr="00F72038">
        <w:rPr>
          <w:rFonts w:ascii="Palatino Linotype" w:hAnsi="Palatino Linotype"/>
          <w:sz w:val="22"/>
          <w:szCs w:val="18"/>
        </w:rPr>
        <w:t xml:space="preserve">and SCE </w:t>
      </w:r>
      <w:r w:rsidR="002F135C" w:rsidRPr="00F72038">
        <w:rPr>
          <w:rFonts w:ascii="Palatino Linotype" w:hAnsi="Palatino Linotype"/>
          <w:sz w:val="22"/>
          <w:szCs w:val="18"/>
        </w:rPr>
        <w:t xml:space="preserve">need to relocate this sentence </w:t>
      </w:r>
      <w:r w:rsidR="00EE46EA" w:rsidRPr="00F72038">
        <w:rPr>
          <w:rFonts w:ascii="Palatino Linotype" w:hAnsi="Palatino Linotype"/>
          <w:sz w:val="22"/>
          <w:szCs w:val="18"/>
        </w:rPr>
        <w:t xml:space="preserve">from below the questions and </w:t>
      </w:r>
      <w:r w:rsidR="00763828" w:rsidRPr="00F72038">
        <w:rPr>
          <w:rFonts w:ascii="Palatino Linotype" w:hAnsi="Palatino Linotype"/>
          <w:sz w:val="22"/>
          <w:szCs w:val="18"/>
        </w:rPr>
        <w:t>responses</w:t>
      </w:r>
      <w:r w:rsidR="00EE46EA" w:rsidRPr="00F72038">
        <w:rPr>
          <w:rFonts w:ascii="Palatino Linotype" w:hAnsi="Palatino Linotype"/>
          <w:sz w:val="22"/>
          <w:szCs w:val="18"/>
        </w:rPr>
        <w:t xml:space="preserve"> to </w:t>
      </w:r>
      <w:r w:rsidR="006372DA" w:rsidRPr="00F72038">
        <w:rPr>
          <w:rFonts w:ascii="Palatino Linotype" w:hAnsi="Palatino Linotype"/>
          <w:sz w:val="22"/>
          <w:szCs w:val="18"/>
        </w:rPr>
        <w:t>this new location.</w:t>
      </w:r>
      <w:r w:rsidR="00B51052" w:rsidRPr="00F72038">
        <w:rPr>
          <w:rFonts w:ascii="Palatino Linotype" w:hAnsi="Palatino Linotype"/>
          <w:sz w:val="22"/>
          <w:szCs w:val="18"/>
        </w:rPr>
        <w:t xml:space="preserve">  SDG&amp;E needs to add the </w:t>
      </w:r>
      <w:r w:rsidR="00DD4C10" w:rsidRPr="00F72038">
        <w:rPr>
          <w:rFonts w:ascii="Palatino Linotype" w:hAnsi="Palatino Linotype"/>
          <w:sz w:val="22"/>
          <w:szCs w:val="18"/>
        </w:rPr>
        <w:t xml:space="preserve">questions and responses following this condition.  </w:t>
      </w:r>
    </w:p>
  </w:footnote>
  <w:footnote w:id="175">
    <w:p w14:paraId="6D910B04" w14:textId="445A3BF3" w:rsidR="00B10B30" w:rsidRPr="00F72038" w:rsidRDefault="00B10B30" w:rsidP="00E05197">
      <w:pPr>
        <w:pStyle w:val="FootnoteText"/>
        <w:numPr>
          <w:ilvl w:val="0"/>
          <w:numId w:val="0"/>
        </w:numPr>
        <w:rPr>
          <w:rFonts w:ascii="Palatino Linotype" w:hAnsi="Palatino Linotype"/>
          <w:sz w:val="22"/>
          <w:szCs w:val="18"/>
        </w:rPr>
      </w:pPr>
      <w:r w:rsidRPr="00F72038">
        <w:rPr>
          <w:rStyle w:val="FootnoteReference"/>
          <w:rFonts w:ascii="Palatino Linotype" w:hAnsi="Palatino Linotype"/>
          <w:sz w:val="22"/>
          <w:szCs w:val="18"/>
        </w:rPr>
        <w:footnoteRef/>
      </w:r>
      <w:r w:rsidRPr="00F72038">
        <w:rPr>
          <w:rFonts w:ascii="Palatino Linotype" w:hAnsi="Palatino Linotype"/>
          <w:sz w:val="22"/>
          <w:szCs w:val="18"/>
        </w:rPr>
        <w:t xml:space="preserve"> </w:t>
      </w:r>
      <w:r w:rsidR="00EB7FEC" w:rsidRPr="00F72038">
        <w:rPr>
          <w:rFonts w:ascii="Palatino Linotype" w:hAnsi="Palatino Linotype"/>
          <w:sz w:val="22"/>
          <w:szCs w:val="18"/>
        </w:rPr>
        <w:t xml:space="preserve">This </w:t>
      </w:r>
      <w:r w:rsidR="00FC4C9D" w:rsidRPr="00F72038">
        <w:rPr>
          <w:rFonts w:ascii="Palatino Linotype" w:hAnsi="Palatino Linotype"/>
          <w:sz w:val="22"/>
          <w:szCs w:val="18"/>
        </w:rPr>
        <w:t xml:space="preserve">wording and </w:t>
      </w:r>
      <w:r w:rsidR="00EB7FEC" w:rsidRPr="00F72038">
        <w:rPr>
          <w:rFonts w:ascii="Palatino Linotype" w:hAnsi="Palatino Linotype"/>
          <w:sz w:val="22"/>
          <w:szCs w:val="18"/>
        </w:rPr>
        <w:t>question</w:t>
      </w:r>
      <w:r w:rsidR="00FC4C9D" w:rsidRPr="00F72038">
        <w:rPr>
          <w:rFonts w:ascii="Palatino Linotype" w:hAnsi="Palatino Linotype"/>
          <w:sz w:val="22"/>
          <w:szCs w:val="18"/>
        </w:rPr>
        <w:t>s in italics</w:t>
      </w:r>
      <w:r w:rsidR="00EB7FEC" w:rsidRPr="00F72038">
        <w:rPr>
          <w:rFonts w:ascii="Palatino Linotype" w:hAnsi="Palatino Linotype"/>
          <w:sz w:val="22"/>
          <w:szCs w:val="18"/>
        </w:rPr>
        <w:t xml:space="preserve"> ha</w:t>
      </w:r>
      <w:r w:rsidR="00FC4C9D" w:rsidRPr="00F72038">
        <w:rPr>
          <w:rFonts w:ascii="Palatino Linotype" w:hAnsi="Palatino Linotype"/>
          <w:sz w:val="22"/>
          <w:szCs w:val="18"/>
        </w:rPr>
        <w:t>ve</w:t>
      </w:r>
      <w:r w:rsidR="00EB7FEC" w:rsidRPr="00F72038">
        <w:rPr>
          <w:rFonts w:ascii="Palatino Linotype" w:hAnsi="Palatino Linotype"/>
          <w:sz w:val="22"/>
          <w:szCs w:val="18"/>
        </w:rPr>
        <w:t xml:space="preserve"> been reph</w:t>
      </w:r>
      <w:r w:rsidR="00062C34" w:rsidRPr="00F72038">
        <w:rPr>
          <w:rFonts w:ascii="Palatino Linotype" w:hAnsi="Palatino Linotype"/>
          <w:sz w:val="22"/>
          <w:szCs w:val="18"/>
        </w:rPr>
        <w:t>r</w:t>
      </w:r>
      <w:r w:rsidR="00EB7FEC" w:rsidRPr="00F72038">
        <w:rPr>
          <w:rFonts w:ascii="Palatino Linotype" w:hAnsi="Palatino Linotype"/>
          <w:sz w:val="22"/>
          <w:szCs w:val="18"/>
        </w:rPr>
        <w:t>ased to produce consistent responses</w:t>
      </w:r>
      <w:r w:rsidR="00B360FE" w:rsidRPr="00F72038">
        <w:rPr>
          <w:rFonts w:ascii="Palatino Linotype" w:hAnsi="Palatino Linotype"/>
          <w:sz w:val="22"/>
          <w:szCs w:val="18"/>
        </w:rPr>
        <w:t>.</w:t>
      </w:r>
    </w:p>
  </w:footnote>
  <w:footnote w:id="176">
    <w:p w14:paraId="41C39974" w14:textId="706095A8" w:rsidR="00C1782B" w:rsidRPr="00F72038" w:rsidRDefault="00C1782B" w:rsidP="00C1782B">
      <w:pPr>
        <w:pStyle w:val="FootnoteText"/>
        <w:numPr>
          <w:ilvl w:val="0"/>
          <w:numId w:val="0"/>
        </w:numPr>
        <w:ind w:left="360" w:hanging="360"/>
        <w:rPr>
          <w:rFonts w:ascii="Palatino Linotype" w:hAnsi="Palatino Linotype"/>
          <w:sz w:val="22"/>
          <w:szCs w:val="18"/>
        </w:rPr>
      </w:pPr>
      <w:r w:rsidRPr="00F72038">
        <w:rPr>
          <w:rStyle w:val="FootnoteReference"/>
          <w:rFonts w:ascii="Palatino Linotype" w:hAnsi="Palatino Linotype"/>
          <w:sz w:val="22"/>
          <w:szCs w:val="18"/>
        </w:rPr>
        <w:footnoteRef/>
      </w:r>
      <w:r w:rsidRPr="00F72038">
        <w:rPr>
          <w:rFonts w:ascii="Palatino Linotype" w:hAnsi="Palatino Linotype"/>
          <w:sz w:val="22"/>
          <w:szCs w:val="18"/>
        </w:rPr>
        <w:t xml:space="preserve"> SCE and SDG&amp;E </w:t>
      </w:r>
      <w:r w:rsidR="0095681F" w:rsidRPr="00F72038">
        <w:rPr>
          <w:rFonts w:ascii="Palatino Linotype" w:hAnsi="Palatino Linotype"/>
          <w:sz w:val="22"/>
          <w:szCs w:val="18"/>
        </w:rPr>
        <w:t>need to</w:t>
      </w:r>
      <w:r w:rsidRPr="00F72038">
        <w:rPr>
          <w:rFonts w:ascii="Palatino Linotype" w:hAnsi="Palatino Linotype"/>
          <w:sz w:val="22"/>
          <w:szCs w:val="18"/>
        </w:rPr>
        <w:t xml:space="preserve"> add this paragraph into Screen M.</w:t>
      </w:r>
    </w:p>
  </w:footnote>
  <w:footnote w:id="177">
    <w:p w14:paraId="1F6BF63F" w14:textId="16907830" w:rsidR="00904A13" w:rsidRPr="00F72038" w:rsidRDefault="00904A13" w:rsidP="00782117">
      <w:pPr>
        <w:pStyle w:val="FootnoteText"/>
        <w:numPr>
          <w:ilvl w:val="0"/>
          <w:numId w:val="0"/>
        </w:numPr>
        <w:ind w:left="360" w:hanging="360"/>
        <w:rPr>
          <w:rFonts w:ascii="Palatino Linotype" w:hAnsi="Palatino Linotype"/>
          <w:sz w:val="22"/>
          <w:szCs w:val="18"/>
        </w:rPr>
      </w:pPr>
      <w:r w:rsidRPr="00F72038">
        <w:rPr>
          <w:rStyle w:val="FootnoteReference"/>
          <w:rFonts w:ascii="Palatino Linotype" w:hAnsi="Palatino Linotype"/>
          <w:sz w:val="22"/>
          <w:szCs w:val="18"/>
        </w:rPr>
        <w:footnoteRef/>
      </w:r>
      <w:r w:rsidRPr="00F72038">
        <w:rPr>
          <w:rFonts w:ascii="Palatino Linotype" w:hAnsi="Palatino Linotype"/>
          <w:sz w:val="22"/>
          <w:szCs w:val="18"/>
        </w:rPr>
        <w:t xml:space="preserve"> </w:t>
      </w:r>
      <w:r w:rsidR="00030458" w:rsidRPr="00F72038">
        <w:rPr>
          <w:rFonts w:ascii="Palatino Linotype" w:hAnsi="Palatino Linotype"/>
          <w:sz w:val="22"/>
          <w:szCs w:val="18"/>
        </w:rPr>
        <w:t xml:space="preserve">The </w:t>
      </w:r>
      <w:r w:rsidR="0004612D" w:rsidRPr="00F72038">
        <w:rPr>
          <w:rFonts w:ascii="Palatino Linotype" w:hAnsi="Palatino Linotype"/>
          <w:sz w:val="22"/>
          <w:szCs w:val="18"/>
        </w:rPr>
        <w:t xml:space="preserve">change in the flow chart </w:t>
      </w:r>
      <w:r w:rsidR="00030458" w:rsidRPr="00F72038">
        <w:rPr>
          <w:rFonts w:ascii="Palatino Linotype" w:hAnsi="Palatino Linotype"/>
          <w:sz w:val="22"/>
          <w:szCs w:val="18"/>
        </w:rPr>
        <w:t xml:space="preserve">is </w:t>
      </w:r>
      <w:r w:rsidR="0004612D" w:rsidRPr="00F72038">
        <w:rPr>
          <w:rFonts w:ascii="Palatino Linotype" w:hAnsi="Palatino Linotype"/>
          <w:sz w:val="22"/>
          <w:szCs w:val="18"/>
        </w:rPr>
        <w:t>highlighted in yellow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8D349" w14:textId="3103122C" w:rsidR="00CF17DE" w:rsidRPr="00016D3A" w:rsidRDefault="00CF17DE">
    <w:pPr>
      <w:pStyle w:val="Header"/>
      <w:tabs>
        <w:tab w:val="clear" w:pos="4320"/>
        <w:tab w:val="clear" w:pos="8640"/>
        <w:tab w:val="center" w:pos="4680"/>
        <w:tab w:val="right" w:pos="9180"/>
      </w:tabs>
      <w:rPr>
        <w:rFonts w:ascii="Palatino Linotype" w:hAnsi="Palatino Linotype"/>
        <w:sz w:val="24"/>
        <w:szCs w:val="18"/>
      </w:rPr>
    </w:pPr>
    <w:r w:rsidRPr="00016D3A">
      <w:rPr>
        <w:rFonts w:ascii="Palatino Linotype" w:hAnsi="Palatino Linotype"/>
        <w:sz w:val="24"/>
        <w:szCs w:val="18"/>
      </w:rPr>
      <w:t xml:space="preserve">Resolution </w:t>
    </w:r>
    <w:r w:rsidR="00DF519A" w:rsidRPr="00016D3A">
      <w:rPr>
        <w:rFonts w:ascii="Palatino Linotype" w:hAnsi="Palatino Linotype"/>
        <w:bCs/>
        <w:sz w:val="24"/>
        <w:szCs w:val="18"/>
      </w:rPr>
      <w:t>E-5172</w:t>
    </w:r>
    <w:r w:rsidR="003F6E5A" w:rsidRPr="00016D3A">
      <w:rPr>
        <w:rFonts w:ascii="Palatino Linotype" w:hAnsi="Palatino Linotype"/>
        <w:sz w:val="24"/>
        <w:szCs w:val="18"/>
      </w:rPr>
      <w:tab/>
    </w:r>
    <w:r w:rsidRPr="00016D3A">
      <w:rPr>
        <w:rFonts w:ascii="Palatino Linotype" w:hAnsi="Palatino Linotype"/>
        <w:sz w:val="24"/>
        <w:szCs w:val="18"/>
      </w:rPr>
      <w:t>DRAFT</w:t>
    </w:r>
    <w:r w:rsidRPr="00016D3A">
      <w:rPr>
        <w:rFonts w:ascii="Palatino Linotype" w:hAnsi="Palatino Linotype"/>
        <w:sz w:val="24"/>
        <w:szCs w:val="18"/>
      </w:rPr>
      <w:tab/>
    </w:r>
    <w:r w:rsidR="001D45AD" w:rsidRPr="00016D3A">
      <w:rPr>
        <w:rFonts w:ascii="Palatino Linotype" w:hAnsi="Palatino Linotype"/>
        <w:bCs/>
        <w:sz w:val="24"/>
        <w:szCs w:val="18"/>
      </w:rPr>
      <w:t>June 2</w:t>
    </w:r>
    <w:r w:rsidR="003962BE" w:rsidRPr="00016D3A">
      <w:rPr>
        <w:rFonts w:ascii="Palatino Linotype" w:hAnsi="Palatino Linotype"/>
        <w:bCs/>
        <w:sz w:val="24"/>
        <w:szCs w:val="18"/>
      </w:rPr>
      <w:t>3</w:t>
    </w:r>
    <w:r w:rsidR="000612F2" w:rsidRPr="00016D3A">
      <w:rPr>
        <w:rFonts w:ascii="Palatino Linotype" w:hAnsi="Palatino Linotype"/>
        <w:bCs/>
        <w:sz w:val="24"/>
        <w:szCs w:val="18"/>
      </w:rPr>
      <w:t>, 2022</w:t>
    </w:r>
  </w:p>
  <w:p w14:paraId="6359FAA7" w14:textId="1B761101" w:rsidR="001D6509" w:rsidRPr="00016D3A" w:rsidRDefault="000612F2">
    <w:pPr>
      <w:pStyle w:val="Header"/>
      <w:tabs>
        <w:tab w:val="clear" w:pos="4320"/>
        <w:tab w:val="clear" w:pos="8640"/>
        <w:tab w:val="center" w:pos="4680"/>
        <w:tab w:val="right" w:pos="9180"/>
      </w:tabs>
      <w:rPr>
        <w:rFonts w:ascii="Palatino Linotype" w:hAnsi="Palatino Linotype"/>
        <w:sz w:val="24"/>
        <w:szCs w:val="18"/>
      </w:rPr>
    </w:pPr>
    <w:r w:rsidRPr="00016D3A">
      <w:rPr>
        <w:rFonts w:ascii="Palatino Linotype" w:hAnsi="Palatino Linotype"/>
        <w:sz w:val="24"/>
        <w:szCs w:val="18"/>
      </w:rPr>
      <w:t>PG&amp;E AL 5915-E-B, SCE AL 4561-E-A, and SDG&amp;E AL 3677-E-B</w:t>
    </w:r>
    <w:r w:rsidRPr="00016D3A" w:rsidDel="000612F2">
      <w:rPr>
        <w:rFonts w:ascii="Palatino Linotype" w:hAnsi="Palatino Linotype"/>
        <w:sz w:val="24"/>
        <w:szCs w:val="18"/>
      </w:rPr>
      <w:t xml:space="preserve"> </w:t>
    </w:r>
    <w:r w:rsidR="00CF17DE" w:rsidRPr="00016D3A">
      <w:rPr>
        <w:rFonts w:ascii="Palatino Linotype" w:hAnsi="Palatino Linotype"/>
        <w:sz w:val="24"/>
        <w:szCs w:val="18"/>
      </w:rPr>
      <w:t>/</w:t>
    </w:r>
    <w:r w:rsidR="00AA7318" w:rsidRPr="00016D3A">
      <w:rPr>
        <w:rFonts w:ascii="Palatino Linotype" w:hAnsi="Palatino Linotype"/>
        <w:sz w:val="24"/>
        <w:szCs w:val="18"/>
      </w:rPr>
      <w:t>DKL</w:t>
    </w:r>
  </w:p>
  <w:p w14:paraId="756EBFEA" w14:textId="77777777" w:rsidR="00A91C2F" w:rsidRDefault="00A91C2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8FCC5" w14:textId="7659B408" w:rsidR="00A91C2F" w:rsidRPr="00016D3A" w:rsidRDefault="00016D3A" w:rsidP="00016D3A">
    <w:pPr>
      <w:tabs>
        <w:tab w:val="center" w:pos="4770"/>
      </w:tabs>
      <w:rPr>
        <w:rFonts w:ascii="Palatino Linotype" w:hAnsi="Palatino Linotype"/>
        <w:sz w:val="24"/>
        <w:szCs w:val="18"/>
      </w:rPr>
    </w:pPr>
    <w:r w:rsidRPr="00016D3A">
      <w:rPr>
        <w:rFonts w:ascii="Palatino Linotype" w:hAnsi="Palatino Linotype"/>
        <w:sz w:val="24"/>
        <w:szCs w:val="18"/>
      </w:rPr>
      <w:tab/>
      <w:t>DRAFT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2FEA6" w14:textId="77777777" w:rsidR="00131335" w:rsidRPr="00016D3A" w:rsidRDefault="00131335" w:rsidP="00131335">
    <w:pPr>
      <w:pStyle w:val="Header"/>
      <w:tabs>
        <w:tab w:val="clear" w:pos="4320"/>
        <w:tab w:val="clear" w:pos="8640"/>
        <w:tab w:val="center" w:pos="4680"/>
        <w:tab w:val="right" w:pos="9180"/>
      </w:tabs>
      <w:rPr>
        <w:rFonts w:ascii="Palatino Linotype" w:hAnsi="Palatino Linotype"/>
        <w:sz w:val="24"/>
        <w:szCs w:val="18"/>
      </w:rPr>
    </w:pPr>
    <w:r w:rsidRPr="00016D3A">
      <w:rPr>
        <w:rFonts w:ascii="Palatino Linotype" w:hAnsi="Palatino Linotype"/>
        <w:sz w:val="24"/>
        <w:szCs w:val="18"/>
      </w:rPr>
      <w:t xml:space="preserve">Resolution </w:t>
    </w:r>
    <w:r w:rsidRPr="00016D3A">
      <w:rPr>
        <w:rFonts w:ascii="Palatino Linotype" w:hAnsi="Palatino Linotype"/>
        <w:bCs/>
        <w:sz w:val="24"/>
        <w:szCs w:val="18"/>
      </w:rPr>
      <w:t>E-5172</w:t>
    </w:r>
    <w:r w:rsidRPr="00016D3A">
      <w:rPr>
        <w:rFonts w:ascii="Palatino Linotype" w:hAnsi="Palatino Linotype"/>
        <w:sz w:val="24"/>
        <w:szCs w:val="18"/>
      </w:rPr>
      <w:tab/>
      <w:t>DRAFT</w:t>
    </w:r>
    <w:r w:rsidRPr="00016D3A">
      <w:rPr>
        <w:rFonts w:ascii="Palatino Linotype" w:hAnsi="Palatino Linotype"/>
        <w:sz w:val="24"/>
        <w:szCs w:val="18"/>
      </w:rPr>
      <w:tab/>
    </w:r>
    <w:r w:rsidRPr="00016D3A">
      <w:rPr>
        <w:rFonts w:ascii="Palatino Linotype" w:hAnsi="Palatino Linotype"/>
        <w:bCs/>
        <w:sz w:val="24"/>
        <w:szCs w:val="18"/>
      </w:rPr>
      <w:t>June 23, 2022</w:t>
    </w:r>
  </w:p>
  <w:p w14:paraId="010FF2A9" w14:textId="77777777" w:rsidR="00131335" w:rsidRPr="00016D3A" w:rsidRDefault="00131335" w:rsidP="00131335">
    <w:pPr>
      <w:pStyle w:val="Header"/>
      <w:tabs>
        <w:tab w:val="clear" w:pos="4320"/>
        <w:tab w:val="clear" w:pos="8640"/>
        <w:tab w:val="center" w:pos="4680"/>
        <w:tab w:val="right" w:pos="9180"/>
      </w:tabs>
      <w:rPr>
        <w:rFonts w:ascii="Palatino Linotype" w:hAnsi="Palatino Linotype"/>
        <w:sz w:val="24"/>
        <w:szCs w:val="18"/>
      </w:rPr>
    </w:pPr>
    <w:r w:rsidRPr="00016D3A">
      <w:rPr>
        <w:rFonts w:ascii="Palatino Linotype" w:hAnsi="Palatino Linotype"/>
        <w:sz w:val="24"/>
        <w:szCs w:val="18"/>
      </w:rPr>
      <w:t>PG&amp;E AL 5915-E-B, SCE AL 4561-E-A, and SDG&amp;E AL 3677-E-B</w:t>
    </w:r>
    <w:r w:rsidRPr="00016D3A" w:rsidDel="000612F2">
      <w:rPr>
        <w:rFonts w:ascii="Palatino Linotype" w:hAnsi="Palatino Linotype"/>
        <w:sz w:val="24"/>
        <w:szCs w:val="18"/>
      </w:rPr>
      <w:t xml:space="preserve"> </w:t>
    </w:r>
    <w:r w:rsidRPr="00016D3A">
      <w:rPr>
        <w:rFonts w:ascii="Palatino Linotype" w:hAnsi="Palatino Linotype"/>
        <w:sz w:val="24"/>
        <w:szCs w:val="18"/>
      </w:rPr>
      <w:t>/DKL</w:t>
    </w:r>
  </w:p>
  <w:p w14:paraId="5712631D" w14:textId="777138F5" w:rsidR="00131335" w:rsidRPr="00131335" w:rsidRDefault="00131335" w:rsidP="00131335">
    <w:pPr>
      <w:pStyle w:val="Header"/>
      <w:rPr>
        <w:sz w:val="18"/>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E04A7"/>
    <w:multiLevelType w:val="multilevel"/>
    <w:tmpl w:val="3E661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A50773"/>
    <w:multiLevelType w:val="hybridMultilevel"/>
    <w:tmpl w:val="D93EDDDE"/>
    <w:lvl w:ilvl="0" w:tplc="374477F0">
      <w:start w:val="1"/>
      <w:numFmt w:val="lowerLetter"/>
      <w:lvlText w:val="%1."/>
      <w:lvlJc w:val="left"/>
      <w:pPr>
        <w:ind w:left="1335"/>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B8B8F22A">
      <w:start w:val="1"/>
      <w:numFmt w:val="lowerLetter"/>
      <w:lvlText w:val="%2"/>
      <w:lvlJc w:val="left"/>
      <w:pPr>
        <w:ind w:left="252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2" w:tplc="CE3C8BA4">
      <w:start w:val="1"/>
      <w:numFmt w:val="lowerRoman"/>
      <w:lvlText w:val="%3"/>
      <w:lvlJc w:val="left"/>
      <w:pPr>
        <w:ind w:left="324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3" w:tplc="8B9C62B8">
      <w:start w:val="1"/>
      <w:numFmt w:val="decimal"/>
      <w:lvlText w:val="%4"/>
      <w:lvlJc w:val="left"/>
      <w:pPr>
        <w:ind w:left="39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4" w:tplc="820449B0">
      <w:start w:val="1"/>
      <w:numFmt w:val="lowerLetter"/>
      <w:lvlText w:val="%5"/>
      <w:lvlJc w:val="left"/>
      <w:pPr>
        <w:ind w:left="468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5" w:tplc="557A8DA8">
      <w:start w:val="1"/>
      <w:numFmt w:val="lowerRoman"/>
      <w:lvlText w:val="%6"/>
      <w:lvlJc w:val="left"/>
      <w:pPr>
        <w:ind w:left="540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6" w:tplc="D5E0A506">
      <w:start w:val="1"/>
      <w:numFmt w:val="decimal"/>
      <w:lvlText w:val="%7"/>
      <w:lvlJc w:val="left"/>
      <w:pPr>
        <w:ind w:left="612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7" w:tplc="7534CB7A">
      <w:start w:val="1"/>
      <w:numFmt w:val="lowerLetter"/>
      <w:lvlText w:val="%8"/>
      <w:lvlJc w:val="left"/>
      <w:pPr>
        <w:ind w:left="684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8" w:tplc="C53402E0">
      <w:start w:val="1"/>
      <w:numFmt w:val="lowerRoman"/>
      <w:lvlText w:val="%9"/>
      <w:lvlJc w:val="left"/>
      <w:pPr>
        <w:ind w:left="75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06453F87"/>
    <w:multiLevelType w:val="hybridMultilevel"/>
    <w:tmpl w:val="C05C02BA"/>
    <w:lvl w:ilvl="0" w:tplc="B53AE40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15">
      <w:start w:val="1"/>
      <w:numFmt w:val="upperLetter"/>
      <w:lvlText w:val="%4."/>
      <w:lvlJc w:val="left"/>
      <w:pPr>
        <w:ind w:left="14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5534A3"/>
    <w:multiLevelType w:val="hybridMultilevel"/>
    <w:tmpl w:val="FD16BF78"/>
    <w:lvl w:ilvl="0" w:tplc="04090019">
      <w:start w:val="1"/>
      <w:numFmt w:val="low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AE5E0A"/>
    <w:multiLevelType w:val="singleLevel"/>
    <w:tmpl w:val="81622C8A"/>
    <w:lvl w:ilvl="0">
      <w:start w:val="1"/>
      <w:numFmt w:val="upperLetter"/>
      <w:pStyle w:val="AListIndent"/>
      <w:lvlText w:val="%1. "/>
      <w:lvlJc w:val="left"/>
      <w:pPr>
        <w:tabs>
          <w:tab w:val="num" w:pos="1152"/>
        </w:tabs>
        <w:ind w:left="1152" w:hanging="432"/>
      </w:pPr>
      <w:rPr>
        <w:rFonts w:ascii="Courier" w:hAnsi="Courier" w:hint="default"/>
        <w:b w:val="0"/>
        <w:i w:val="0"/>
        <w:sz w:val="24"/>
      </w:rPr>
    </w:lvl>
  </w:abstractNum>
  <w:abstractNum w:abstractNumId="5" w15:restartNumberingAfterBreak="0">
    <w:nsid w:val="0BDB7819"/>
    <w:multiLevelType w:val="singleLevel"/>
    <w:tmpl w:val="0409000F"/>
    <w:lvl w:ilvl="0">
      <w:start w:val="1"/>
      <w:numFmt w:val="decimal"/>
      <w:lvlText w:val="%1."/>
      <w:lvlJc w:val="left"/>
      <w:pPr>
        <w:ind w:left="360" w:hanging="360"/>
      </w:pPr>
    </w:lvl>
  </w:abstractNum>
  <w:abstractNum w:abstractNumId="6" w15:restartNumberingAfterBreak="0">
    <w:nsid w:val="10DC047E"/>
    <w:multiLevelType w:val="hybridMultilevel"/>
    <w:tmpl w:val="0EFC4F1A"/>
    <w:lvl w:ilvl="0" w:tplc="107E0260">
      <w:numFmt w:val="bullet"/>
      <w:lvlText w:val="o"/>
      <w:lvlJc w:val="left"/>
      <w:pPr>
        <w:ind w:left="2180" w:hanging="360"/>
      </w:pPr>
      <w:rPr>
        <w:rFonts w:ascii="Courier New" w:eastAsia="Courier New" w:hAnsi="Courier New" w:cs="Courier New" w:hint="default"/>
        <w:b w:val="0"/>
        <w:bCs w:val="0"/>
        <w:i w:val="0"/>
        <w:iCs w:val="0"/>
        <w:w w:val="100"/>
        <w:sz w:val="24"/>
        <w:szCs w:val="24"/>
        <w:lang w:val="en-US" w:eastAsia="en-US" w:bidi="ar-SA"/>
      </w:rPr>
    </w:lvl>
    <w:lvl w:ilvl="1" w:tplc="67523DAC">
      <w:numFmt w:val="bullet"/>
      <w:lvlText w:val="•"/>
      <w:lvlJc w:val="left"/>
      <w:pPr>
        <w:ind w:left="3004" w:hanging="360"/>
      </w:pPr>
      <w:rPr>
        <w:rFonts w:hint="default"/>
        <w:lang w:val="en-US" w:eastAsia="en-US" w:bidi="ar-SA"/>
      </w:rPr>
    </w:lvl>
    <w:lvl w:ilvl="2" w:tplc="4308EDF4">
      <w:numFmt w:val="bullet"/>
      <w:lvlText w:val="•"/>
      <w:lvlJc w:val="left"/>
      <w:pPr>
        <w:ind w:left="3828" w:hanging="360"/>
      </w:pPr>
      <w:rPr>
        <w:rFonts w:hint="default"/>
        <w:lang w:val="en-US" w:eastAsia="en-US" w:bidi="ar-SA"/>
      </w:rPr>
    </w:lvl>
    <w:lvl w:ilvl="3" w:tplc="521427A2">
      <w:numFmt w:val="bullet"/>
      <w:lvlText w:val="•"/>
      <w:lvlJc w:val="left"/>
      <w:pPr>
        <w:ind w:left="4652" w:hanging="360"/>
      </w:pPr>
      <w:rPr>
        <w:rFonts w:hint="default"/>
        <w:lang w:val="en-US" w:eastAsia="en-US" w:bidi="ar-SA"/>
      </w:rPr>
    </w:lvl>
    <w:lvl w:ilvl="4" w:tplc="B78ABDC4">
      <w:numFmt w:val="bullet"/>
      <w:lvlText w:val="•"/>
      <w:lvlJc w:val="left"/>
      <w:pPr>
        <w:ind w:left="5476" w:hanging="360"/>
      </w:pPr>
      <w:rPr>
        <w:rFonts w:hint="default"/>
        <w:lang w:val="en-US" w:eastAsia="en-US" w:bidi="ar-SA"/>
      </w:rPr>
    </w:lvl>
    <w:lvl w:ilvl="5" w:tplc="B16CFD80">
      <w:numFmt w:val="bullet"/>
      <w:lvlText w:val="•"/>
      <w:lvlJc w:val="left"/>
      <w:pPr>
        <w:ind w:left="6300" w:hanging="360"/>
      </w:pPr>
      <w:rPr>
        <w:rFonts w:hint="default"/>
        <w:lang w:val="en-US" w:eastAsia="en-US" w:bidi="ar-SA"/>
      </w:rPr>
    </w:lvl>
    <w:lvl w:ilvl="6" w:tplc="C1208EF8">
      <w:numFmt w:val="bullet"/>
      <w:lvlText w:val="•"/>
      <w:lvlJc w:val="left"/>
      <w:pPr>
        <w:ind w:left="7124" w:hanging="360"/>
      </w:pPr>
      <w:rPr>
        <w:rFonts w:hint="default"/>
        <w:lang w:val="en-US" w:eastAsia="en-US" w:bidi="ar-SA"/>
      </w:rPr>
    </w:lvl>
    <w:lvl w:ilvl="7" w:tplc="299A8206">
      <w:numFmt w:val="bullet"/>
      <w:lvlText w:val="•"/>
      <w:lvlJc w:val="left"/>
      <w:pPr>
        <w:ind w:left="7948" w:hanging="360"/>
      </w:pPr>
      <w:rPr>
        <w:rFonts w:hint="default"/>
        <w:lang w:val="en-US" w:eastAsia="en-US" w:bidi="ar-SA"/>
      </w:rPr>
    </w:lvl>
    <w:lvl w:ilvl="8" w:tplc="BBB2345C">
      <w:numFmt w:val="bullet"/>
      <w:lvlText w:val="•"/>
      <w:lvlJc w:val="left"/>
      <w:pPr>
        <w:ind w:left="8772" w:hanging="360"/>
      </w:pPr>
      <w:rPr>
        <w:rFonts w:hint="default"/>
        <w:lang w:val="en-US" w:eastAsia="en-US" w:bidi="ar-SA"/>
      </w:rPr>
    </w:lvl>
  </w:abstractNum>
  <w:abstractNum w:abstractNumId="7" w15:restartNumberingAfterBreak="0">
    <w:nsid w:val="1823236C"/>
    <w:multiLevelType w:val="hybridMultilevel"/>
    <w:tmpl w:val="4B88FAC4"/>
    <w:lvl w:ilvl="0" w:tplc="7296765C">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237998"/>
    <w:multiLevelType w:val="hybridMultilevel"/>
    <w:tmpl w:val="2F229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D70183"/>
    <w:multiLevelType w:val="hybridMultilevel"/>
    <w:tmpl w:val="D6540312"/>
    <w:lvl w:ilvl="0" w:tplc="0409000F">
      <w:start w:val="1"/>
      <w:numFmt w:val="decimal"/>
      <w:lvlText w:val="%1."/>
      <w:lvlJc w:val="left"/>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1480B1D"/>
    <w:multiLevelType w:val="multilevel"/>
    <w:tmpl w:val="88443944"/>
    <w:lvl w:ilvl="0">
      <w:start w:val="1"/>
      <w:numFmt w:val="decimal"/>
      <w:pStyle w:val="FootnoteText"/>
      <w:lvlText w:val="%1."/>
      <w:lvlJc w:val="left"/>
      <w:pPr>
        <w:tabs>
          <w:tab w:val="num" w:pos="360"/>
        </w:tabs>
        <w:ind w:left="360" w:hanging="360"/>
      </w:pPr>
      <w:rPr>
        <w:rFonts w:hint="default"/>
      </w:rPr>
    </w:lvl>
    <w:lvl w:ilvl="1">
      <w:start w:val="1"/>
      <w:numFmt w:val="decimal"/>
      <w:pStyle w:val="Heading2"/>
      <w:isLgl/>
      <w:lvlText w:val="%1.%2"/>
      <w:lvlJc w:val="left"/>
      <w:pPr>
        <w:tabs>
          <w:tab w:val="num" w:pos="1215"/>
        </w:tabs>
        <w:ind w:left="1215" w:hanging="495"/>
      </w:pPr>
      <w:rPr>
        <w:rFonts w:hint="default"/>
      </w:rPr>
    </w:lvl>
    <w:lvl w:ilvl="2">
      <w:start w:val="1"/>
      <w:numFmt w:val="decimal"/>
      <w:isLgl/>
      <w:lvlText w:val="%1.%2.%3"/>
      <w:lvlJc w:val="left"/>
      <w:pPr>
        <w:tabs>
          <w:tab w:val="num" w:pos="2160"/>
        </w:tabs>
        <w:ind w:left="2160" w:hanging="720"/>
      </w:pPr>
      <w:rPr>
        <w:rFonts w:hint="default"/>
      </w:rPr>
    </w:lvl>
    <w:lvl w:ilvl="3">
      <w:start w:val="1"/>
      <w:numFmt w:val="decimalZero"/>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5040"/>
        </w:tabs>
        <w:ind w:left="5040" w:hanging="144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840"/>
        </w:tabs>
        <w:ind w:left="6840" w:hanging="180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11" w15:restartNumberingAfterBreak="0">
    <w:nsid w:val="24421FF7"/>
    <w:multiLevelType w:val="hybridMultilevel"/>
    <w:tmpl w:val="CDE6AE20"/>
    <w:lvl w:ilvl="0" w:tplc="88F00762">
      <w:start w:val="1"/>
      <w:numFmt w:val="lowerLetter"/>
      <w:lvlText w:val="%1."/>
      <w:lvlJc w:val="left"/>
      <w:pPr>
        <w:ind w:left="1796" w:hanging="361"/>
      </w:pPr>
      <w:rPr>
        <w:rFonts w:ascii="Palatino Linotype" w:hAnsi="Palatino Linotype" w:cs="Arial" w:hint="default"/>
        <w:b w:val="0"/>
        <w:bCs w:val="0"/>
        <w:i w:val="0"/>
        <w:iCs w:val="0"/>
        <w:color w:val="231F20"/>
        <w:w w:val="100"/>
        <w:sz w:val="26"/>
        <w:szCs w:val="20"/>
      </w:rPr>
    </w:lvl>
    <w:lvl w:ilvl="1" w:tplc="DDBAA120">
      <w:start w:val="1"/>
      <w:numFmt w:val="lowerLetter"/>
      <w:lvlText w:val="%2)"/>
      <w:lvlJc w:val="left"/>
      <w:pPr>
        <w:ind w:left="2156" w:hanging="361"/>
      </w:pPr>
      <w:rPr>
        <w:rFonts w:ascii="Palatino Linotype" w:hAnsi="Palatino Linotype" w:cs="Arial" w:hint="default"/>
        <w:b w:val="0"/>
        <w:bCs w:val="0"/>
        <w:i w:val="0"/>
        <w:iCs w:val="0"/>
        <w:w w:val="100"/>
        <w:sz w:val="26"/>
        <w:szCs w:val="20"/>
      </w:rPr>
    </w:lvl>
    <w:lvl w:ilvl="2" w:tplc="F6EEB95C">
      <w:numFmt w:val="bullet"/>
      <w:lvlText w:val="•"/>
      <w:lvlJc w:val="left"/>
      <w:pPr>
        <w:ind w:left="3164" w:hanging="361"/>
      </w:pPr>
      <w:rPr>
        <w:rFonts w:hint="default"/>
      </w:rPr>
    </w:lvl>
    <w:lvl w:ilvl="3" w:tplc="AAB2DF18">
      <w:numFmt w:val="bullet"/>
      <w:lvlText w:val="•"/>
      <w:lvlJc w:val="left"/>
      <w:pPr>
        <w:ind w:left="4168" w:hanging="361"/>
      </w:pPr>
      <w:rPr>
        <w:rFonts w:hint="default"/>
      </w:rPr>
    </w:lvl>
    <w:lvl w:ilvl="4" w:tplc="3CE0E3E8">
      <w:numFmt w:val="bullet"/>
      <w:lvlText w:val="•"/>
      <w:lvlJc w:val="left"/>
      <w:pPr>
        <w:ind w:left="5173" w:hanging="361"/>
      </w:pPr>
      <w:rPr>
        <w:rFonts w:hint="default"/>
      </w:rPr>
    </w:lvl>
    <w:lvl w:ilvl="5" w:tplc="F6DCEB06">
      <w:numFmt w:val="bullet"/>
      <w:lvlText w:val="•"/>
      <w:lvlJc w:val="left"/>
      <w:pPr>
        <w:ind w:left="6177" w:hanging="361"/>
      </w:pPr>
      <w:rPr>
        <w:rFonts w:hint="default"/>
      </w:rPr>
    </w:lvl>
    <w:lvl w:ilvl="6" w:tplc="D8EE9DDC">
      <w:numFmt w:val="bullet"/>
      <w:lvlText w:val="•"/>
      <w:lvlJc w:val="left"/>
      <w:pPr>
        <w:ind w:left="7182" w:hanging="361"/>
      </w:pPr>
      <w:rPr>
        <w:rFonts w:hint="default"/>
      </w:rPr>
    </w:lvl>
    <w:lvl w:ilvl="7" w:tplc="ADCE301C">
      <w:numFmt w:val="bullet"/>
      <w:lvlText w:val="•"/>
      <w:lvlJc w:val="left"/>
      <w:pPr>
        <w:ind w:left="8186" w:hanging="361"/>
      </w:pPr>
      <w:rPr>
        <w:rFonts w:hint="default"/>
      </w:rPr>
    </w:lvl>
    <w:lvl w:ilvl="8" w:tplc="2C028C2A">
      <w:numFmt w:val="bullet"/>
      <w:lvlText w:val="•"/>
      <w:lvlJc w:val="left"/>
      <w:pPr>
        <w:ind w:left="9191" w:hanging="361"/>
      </w:pPr>
      <w:rPr>
        <w:rFonts w:hint="default"/>
      </w:rPr>
    </w:lvl>
  </w:abstractNum>
  <w:abstractNum w:abstractNumId="12" w15:restartNumberingAfterBreak="0">
    <w:nsid w:val="26F8414F"/>
    <w:multiLevelType w:val="hybridMultilevel"/>
    <w:tmpl w:val="866AF7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75D5A36"/>
    <w:multiLevelType w:val="hybridMultilevel"/>
    <w:tmpl w:val="81DAF082"/>
    <w:lvl w:ilvl="0" w:tplc="7F86C1AC">
      <w:start w:val="1"/>
      <w:numFmt w:val="lowerLetter"/>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85B75E5"/>
    <w:multiLevelType w:val="hybridMultilevel"/>
    <w:tmpl w:val="5D3095F2"/>
    <w:lvl w:ilvl="0" w:tplc="D8C47160">
      <w:start w:val="2"/>
      <w:numFmt w:val="decimal"/>
      <w:lvlText w:val="%1."/>
      <w:lvlJc w:val="left"/>
      <w:pPr>
        <w:ind w:left="1436" w:hanging="361"/>
      </w:pPr>
      <w:rPr>
        <w:rFonts w:ascii="Arial" w:eastAsia="Arial" w:hAnsi="Arial" w:cs="Arial" w:hint="default"/>
        <w:b w:val="0"/>
        <w:bCs w:val="0"/>
        <w:i w:val="0"/>
        <w:iCs w:val="0"/>
        <w:color w:val="231F20"/>
        <w:w w:val="100"/>
        <w:sz w:val="20"/>
        <w:szCs w:val="20"/>
      </w:rPr>
    </w:lvl>
    <w:lvl w:ilvl="1" w:tplc="038C6D1A">
      <w:start w:val="1"/>
      <w:numFmt w:val="lowerLetter"/>
      <w:lvlText w:val="%2."/>
      <w:lvlJc w:val="left"/>
      <w:pPr>
        <w:ind w:left="1796" w:hanging="361"/>
      </w:pPr>
      <w:rPr>
        <w:rFonts w:ascii="Arial" w:eastAsia="Arial" w:hAnsi="Arial" w:cs="Arial" w:hint="default"/>
        <w:b w:val="0"/>
        <w:bCs w:val="0"/>
        <w:i w:val="0"/>
        <w:iCs w:val="0"/>
        <w:color w:val="231F20"/>
        <w:w w:val="100"/>
        <w:sz w:val="20"/>
        <w:szCs w:val="20"/>
      </w:rPr>
    </w:lvl>
    <w:lvl w:ilvl="2" w:tplc="16DAFD92">
      <w:numFmt w:val="bullet"/>
      <w:lvlText w:val="•"/>
      <w:lvlJc w:val="left"/>
      <w:pPr>
        <w:ind w:left="2155" w:hanging="361"/>
      </w:pPr>
      <w:rPr>
        <w:rFonts w:ascii="Calibri" w:eastAsia="Calibri" w:hAnsi="Calibri" w:cs="Calibri" w:hint="default"/>
        <w:b w:val="0"/>
        <w:bCs w:val="0"/>
        <w:i w:val="0"/>
        <w:iCs w:val="0"/>
        <w:color w:val="231F20"/>
        <w:w w:val="100"/>
        <w:sz w:val="20"/>
        <w:szCs w:val="20"/>
      </w:rPr>
    </w:lvl>
    <w:lvl w:ilvl="3" w:tplc="659A3C24">
      <w:numFmt w:val="bullet"/>
      <w:lvlText w:val="•"/>
      <w:lvlJc w:val="left"/>
      <w:pPr>
        <w:ind w:left="3290" w:hanging="361"/>
      </w:pPr>
      <w:rPr>
        <w:rFonts w:hint="default"/>
      </w:rPr>
    </w:lvl>
    <w:lvl w:ilvl="4" w:tplc="B59A730C">
      <w:numFmt w:val="bullet"/>
      <w:lvlText w:val="•"/>
      <w:lvlJc w:val="left"/>
      <w:pPr>
        <w:ind w:left="4420" w:hanging="361"/>
      </w:pPr>
      <w:rPr>
        <w:rFonts w:hint="default"/>
      </w:rPr>
    </w:lvl>
    <w:lvl w:ilvl="5" w:tplc="0B3A2DCE">
      <w:numFmt w:val="bullet"/>
      <w:lvlText w:val="•"/>
      <w:lvlJc w:val="left"/>
      <w:pPr>
        <w:ind w:left="5550" w:hanging="361"/>
      </w:pPr>
      <w:rPr>
        <w:rFonts w:hint="default"/>
      </w:rPr>
    </w:lvl>
    <w:lvl w:ilvl="6" w:tplc="904AF832">
      <w:numFmt w:val="bullet"/>
      <w:lvlText w:val="•"/>
      <w:lvlJc w:val="left"/>
      <w:pPr>
        <w:ind w:left="6680" w:hanging="361"/>
      </w:pPr>
      <w:rPr>
        <w:rFonts w:hint="default"/>
      </w:rPr>
    </w:lvl>
    <w:lvl w:ilvl="7" w:tplc="17CC567C">
      <w:numFmt w:val="bullet"/>
      <w:lvlText w:val="•"/>
      <w:lvlJc w:val="left"/>
      <w:pPr>
        <w:ind w:left="7810" w:hanging="361"/>
      </w:pPr>
      <w:rPr>
        <w:rFonts w:hint="default"/>
      </w:rPr>
    </w:lvl>
    <w:lvl w:ilvl="8" w:tplc="4F1674F0">
      <w:numFmt w:val="bullet"/>
      <w:lvlText w:val="•"/>
      <w:lvlJc w:val="left"/>
      <w:pPr>
        <w:ind w:left="8940" w:hanging="361"/>
      </w:pPr>
      <w:rPr>
        <w:rFonts w:hint="default"/>
      </w:rPr>
    </w:lvl>
  </w:abstractNum>
  <w:abstractNum w:abstractNumId="15" w15:restartNumberingAfterBreak="0">
    <w:nsid w:val="2BCB484E"/>
    <w:multiLevelType w:val="hybridMultilevel"/>
    <w:tmpl w:val="5366CA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C2B3887"/>
    <w:multiLevelType w:val="hybridMultilevel"/>
    <w:tmpl w:val="B6A8BD46"/>
    <w:lvl w:ilvl="0" w:tplc="E190D6AC">
      <w:start w:val="2"/>
      <w:numFmt w:val="decimal"/>
      <w:lvlText w:val="%1."/>
      <w:lvlJc w:val="left"/>
      <w:pPr>
        <w:ind w:left="1436" w:hanging="361"/>
      </w:pPr>
      <w:rPr>
        <w:rFonts w:ascii="Arial" w:eastAsia="Arial" w:hAnsi="Arial" w:cs="Arial" w:hint="default"/>
        <w:b w:val="0"/>
        <w:bCs w:val="0"/>
        <w:i w:val="0"/>
        <w:iCs w:val="0"/>
        <w:spacing w:val="-1"/>
        <w:w w:val="100"/>
        <w:sz w:val="20"/>
        <w:szCs w:val="20"/>
      </w:rPr>
    </w:lvl>
    <w:lvl w:ilvl="1" w:tplc="4718EE8C">
      <w:start w:val="1"/>
      <w:numFmt w:val="lowerLetter"/>
      <w:lvlText w:val="%2."/>
      <w:lvlJc w:val="left"/>
      <w:pPr>
        <w:ind w:left="1796" w:hanging="361"/>
      </w:pPr>
      <w:rPr>
        <w:rFonts w:ascii="Arial" w:eastAsia="Arial" w:hAnsi="Arial" w:cs="Arial" w:hint="default"/>
        <w:b w:val="0"/>
        <w:bCs w:val="0"/>
        <w:i w:val="0"/>
        <w:iCs w:val="0"/>
        <w:w w:val="100"/>
        <w:sz w:val="20"/>
        <w:szCs w:val="20"/>
      </w:rPr>
    </w:lvl>
    <w:lvl w:ilvl="2" w:tplc="27F2E1C6">
      <w:numFmt w:val="bullet"/>
      <w:lvlText w:val="•"/>
      <w:lvlJc w:val="left"/>
      <w:pPr>
        <w:ind w:left="2844" w:hanging="361"/>
      </w:pPr>
      <w:rPr>
        <w:rFonts w:hint="default"/>
      </w:rPr>
    </w:lvl>
    <w:lvl w:ilvl="3" w:tplc="FA3C78A0">
      <w:numFmt w:val="bullet"/>
      <w:lvlText w:val="•"/>
      <w:lvlJc w:val="left"/>
      <w:pPr>
        <w:ind w:left="3888" w:hanging="361"/>
      </w:pPr>
      <w:rPr>
        <w:rFonts w:hint="default"/>
      </w:rPr>
    </w:lvl>
    <w:lvl w:ilvl="4" w:tplc="32BA6432">
      <w:numFmt w:val="bullet"/>
      <w:lvlText w:val="•"/>
      <w:lvlJc w:val="left"/>
      <w:pPr>
        <w:ind w:left="4933" w:hanging="361"/>
      </w:pPr>
      <w:rPr>
        <w:rFonts w:hint="default"/>
      </w:rPr>
    </w:lvl>
    <w:lvl w:ilvl="5" w:tplc="56C05BEC">
      <w:numFmt w:val="bullet"/>
      <w:lvlText w:val="•"/>
      <w:lvlJc w:val="left"/>
      <w:pPr>
        <w:ind w:left="5977" w:hanging="361"/>
      </w:pPr>
      <w:rPr>
        <w:rFonts w:hint="default"/>
      </w:rPr>
    </w:lvl>
    <w:lvl w:ilvl="6" w:tplc="02888C8A">
      <w:numFmt w:val="bullet"/>
      <w:lvlText w:val="•"/>
      <w:lvlJc w:val="left"/>
      <w:pPr>
        <w:ind w:left="7022" w:hanging="361"/>
      </w:pPr>
      <w:rPr>
        <w:rFonts w:hint="default"/>
      </w:rPr>
    </w:lvl>
    <w:lvl w:ilvl="7" w:tplc="12300688">
      <w:numFmt w:val="bullet"/>
      <w:lvlText w:val="•"/>
      <w:lvlJc w:val="left"/>
      <w:pPr>
        <w:ind w:left="8066" w:hanging="361"/>
      </w:pPr>
      <w:rPr>
        <w:rFonts w:hint="default"/>
      </w:rPr>
    </w:lvl>
    <w:lvl w:ilvl="8" w:tplc="FE9E8F6E">
      <w:numFmt w:val="bullet"/>
      <w:lvlText w:val="•"/>
      <w:lvlJc w:val="left"/>
      <w:pPr>
        <w:ind w:left="9111" w:hanging="361"/>
      </w:pPr>
      <w:rPr>
        <w:rFonts w:hint="default"/>
      </w:rPr>
    </w:lvl>
  </w:abstractNum>
  <w:abstractNum w:abstractNumId="17" w15:restartNumberingAfterBreak="0">
    <w:nsid w:val="2CCC4024"/>
    <w:multiLevelType w:val="hybridMultilevel"/>
    <w:tmpl w:val="B138215A"/>
    <w:lvl w:ilvl="0" w:tplc="0409000F">
      <w:start w:val="1"/>
      <w:numFmt w:val="decimal"/>
      <w:lvlText w:val="%1."/>
      <w:lvlJc w:val="left"/>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8" w15:restartNumberingAfterBreak="0">
    <w:nsid w:val="30781D55"/>
    <w:multiLevelType w:val="hybridMultilevel"/>
    <w:tmpl w:val="5BB82F9A"/>
    <w:lvl w:ilvl="0" w:tplc="7100696C">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F0144BF"/>
    <w:multiLevelType w:val="hybridMultilevel"/>
    <w:tmpl w:val="3BFCC1A2"/>
    <w:lvl w:ilvl="0" w:tplc="1DD4D566">
      <w:start w:val="1"/>
      <w:numFmt w:val="lowerLetter"/>
      <w:lvlText w:val="%1)"/>
      <w:lvlJc w:val="left"/>
      <w:pPr>
        <w:ind w:left="1120" w:hanging="281"/>
      </w:pPr>
      <w:rPr>
        <w:rFonts w:ascii="Times New Roman" w:eastAsia="Times New Roman" w:hAnsi="Times New Roman" w:cs="Times New Roman" w:hint="default"/>
        <w:b w:val="0"/>
        <w:bCs w:val="0"/>
        <w:i/>
        <w:iCs/>
        <w:w w:val="99"/>
        <w:sz w:val="26"/>
        <w:szCs w:val="26"/>
      </w:rPr>
    </w:lvl>
    <w:lvl w:ilvl="1" w:tplc="3530DDD4">
      <w:numFmt w:val="bullet"/>
      <w:lvlText w:val=""/>
      <w:lvlJc w:val="left"/>
      <w:pPr>
        <w:ind w:left="1560" w:hanging="361"/>
      </w:pPr>
      <w:rPr>
        <w:rFonts w:ascii="Symbol" w:eastAsia="Symbol" w:hAnsi="Symbol" w:cs="Symbol" w:hint="default"/>
        <w:b w:val="0"/>
        <w:bCs w:val="0"/>
        <w:i w:val="0"/>
        <w:iCs w:val="0"/>
        <w:w w:val="99"/>
        <w:sz w:val="26"/>
        <w:szCs w:val="26"/>
      </w:rPr>
    </w:lvl>
    <w:lvl w:ilvl="2" w:tplc="BB7C003C">
      <w:numFmt w:val="bullet"/>
      <w:lvlText w:val="o"/>
      <w:lvlJc w:val="left"/>
      <w:pPr>
        <w:ind w:left="2280" w:hanging="360"/>
      </w:pPr>
      <w:rPr>
        <w:rFonts w:ascii="Courier New" w:eastAsia="Courier New" w:hAnsi="Courier New" w:cs="Courier New" w:hint="default"/>
        <w:b w:val="0"/>
        <w:bCs w:val="0"/>
        <w:i w:val="0"/>
        <w:iCs w:val="0"/>
        <w:w w:val="99"/>
        <w:sz w:val="26"/>
        <w:szCs w:val="26"/>
      </w:rPr>
    </w:lvl>
    <w:lvl w:ilvl="3" w:tplc="41A84520">
      <w:numFmt w:val="bullet"/>
      <w:lvlText w:val="•"/>
      <w:lvlJc w:val="left"/>
      <w:pPr>
        <w:ind w:left="3195" w:hanging="360"/>
      </w:pPr>
      <w:rPr>
        <w:rFonts w:hint="default"/>
      </w:rPr>
    </w:lvl>
    <w:lvl w:ilvl="4" w:tplc="490CA8A2">
      <w:numFmt w:val="bullet"/>
      <w:lvlText w:val="•"/>
      <w:lvlJc w:val="left"/>
      <w:pPr>
        <w:ind w:left="4110" w:hanging="360"/>
      </w:pPr>
      <w:rPr>
        <w:rFonts w:hint="default"/>
      </w:rPr>
    </w:lvl>
    <w:lvl w:ilvl="5" w:tplc="C9B25A18">
      <w:numFmt w:val="bullet"/>
      <w:lvlText w:val="•"/>
      <w:lvlJc w:val="left"/>
      <w:pPr>
        <w:ind w:left="5025" w:hanging="360"/>
      </w:pPr>
      <w:rPr>
        <w:rFonts w:hint="default"/>
      </w:rPr>
    </w:lvl>
    <w:lvl w:ilvl="6" w:tplc="B164D056">
      <w:numFmt w:val="bullet"/>
      <w:lvlText w:val="•"/>
      <w:lvlJc w:val="left"/>
      <w:pPr>
        <w:ind w:left="5940" w:hanging="360"/>
      </w:pPr>
      <w:rPr>
        <w:rFonts w:hint="default"/>
      </w:rPr>
    </w:lvl>
    <w:lvl w:ilvl="7" w:tplc="284C62E0">
      <w:numFmt w:val="bullet"/>
      <w:lvlText w:val="•"/>
      <w:lvlJc w:val="left"/>
      <w:pPr>
        <w:ind w:left="6855" w:hanging="360"/>
      </w:pPr>
      <w:rPr>
        <w:rFonts w:hint="default"/>
      </w:rPr>
    </w:lvl>
    <w:lvl w:ilvl="8" w:tplc="A288B46E">
      <w:numFmt w:val="bullet"/>
      <w:lvlText w:val="•"/>
      <w:lvlJc w:val="left"/>
      <w:pPr>
        <w:ind w:left="7770" w:hanging="360"/>
      </w:pPr>
      <w:rPr>
        <w:rFonts w:hint="default"/>
      </w:rPr>
    </w:lvl>
  </w:abstractNum>
  <w:abstractNum w:abstractNumId="20" w15:restartNumberingAfterBreak="0">
    <w:nsid w:val="3FFF6BFA"/>
    <w:multiLevelType w:val="hybridMultilevel"/>
    <w:tmpl w:val="6D8AB542"/>
    <w:lvl w:ilvl="0" w:tplc="292CC5C6">
      <w:numFmt w:val="bullet"/>
      <w:lvlText w:val="•"/>
      <w:lvlJc w:val="left"/>
      <w:pPr>
        <w:ind w:left="1919" w:hanging="360"/>
      </w:pPr>
      <w:rPr>
        <w:rFonts w:ascii="Times New Roman" w:eastAsia="Times New Roman" w:hAnsi="Times New Roman" w:cs="Times New Roman" w:hint="default"/>
        <w:b w:val="0"/>
        <w:bCs w:val="0"/>
        <w:i w:val="0"/>
        <w:iCs w:val="0"/>
        <w:w w:val="99"/>
        <w:sz w:val="26"/>
        <w:szCs w:val="26"/>
      </w:rPr>
    </w:lvl>
    <w:lvl w:ilvl="1" w:tplc="D452D7C4">
      <w:numFmt w:val="bullet"/>
      <w:lvlText w:val="•"/>
      <w:lvlJc w:val="left"/>
      <w:pPr>
        <w:ind w:left="2688" w:hanging="360"/>
      </w:pPr>
      <w:rPr>
        <w:rFonts w:hint="default"/>
      </w:rPr>
    </w:lvl>
    <w:lvl w:ilvl="2" w:tplc="38F67EE0">
      <w:numFmt w:val="bullet"/>
      <w:lvlText w:val="•"/>
      <w:lvlJc w:val="left"/>
      <w:pPr>
        <w:ind w:left="3456" w:hanging="360"/>
      </w:pPr>
      <w:rPr>
        <w:rFonts w:hint="default"/>
      </w:rPr>
    </w:lvl>
    <w:lvl w:ilvl="3" w:tplc="C28AD4E4">
      <w:numFmt w:val="bullet"/>
      <w:lvlText w:val="•"/>
      <w:lvlJc w:val="left"/>
      <w:pPr>
        <w:ind w:left="4224" w:hanging="360"/>
      </w:pPr>
      <w:rPr>
        <w:rFonts w:hint="default"/>
      </w:rPr>
    </w:lvl>
    <w:lvl w:ilvl="4" w:tplc="B9F4715E">
      <w:numFmt w:val="bullet"/>
      <w:lvlText w:val="•"/>
      <w:lvlJc w:val="left"/>
      <w:pPr>
        <w:ind w:left="4992" w:hanging="360"/>
      </w:pPr>
      <w:rPr>
        <w:rFonts w:hint="default"/>
      </w:rPr>
    </w:lvl>
    <w:lvl w:ilvl="5" w:tplc="99480F00">
      <w:numFmt w:val="bullet"/>
      <w:lvlText w:val="•"/>
      <w:lvlJc w:val="left"/>
      <w:pPr>
        <w:ind w:left="5760" w:hanging="360"/>
      </w:pPr>
      <w:rPr>
        <w:rFonts w:hint="default"/>
      </w:rPr>
    </w:lvl>
    <w:lvl w:ilvl="6" w:tplc="BBA2A652">
      <w:numFmt w:val="bullet"/>
      <w:lvlText w:val="•"/>
      <w:lvlJc w:val="left"/>
      <w:pPr>
        <w:ind w:left="6528" w:hanging="360"/>
      </w:pPr>
      <w:rPr>
        <w:rFonts w:hint="default"/>
      </w:rPr>
    </w:lvl>
    <w:lvl w:ilvl="7" w:tplc="49B4D472">
      <w:numFmt w:val="bullet"/>
      <w:lvlText w:val="•"/>
      <w:lvlJc w:val="left"/>
      <w:pPr>
        <w:ind w:left="7296" w:hanging="360"/>
      </w:pPr>
      <w:rPr>
        <w:rFonts w:hint="default"/>
      </w:rPr>
    </w:lvl>
    <w:lvl w:ilvl="8" w:tplc="BE623C18">
      <w:numFmt w:val="bullet"/>
      <w:lvlText w:val="•"/>
      <w:lvlJc w:val="left"/>
      <w:pPr>
        <w:ind w:left="8064" w:hanging="360"/>
      </w:pPr>
      <w:rPr>
        <w:rFonts w:hint="default"/>
      </w:rPr>
    </w:lvl>
  </w:abstractNum>
  <w:abstractNum w:abstractNumId="21" w15:restartNumberingAfterBreak="0">
    <w:nsid w:val="43D34417"/>
    <w:multiLevelType w:val="multilevel"/>
    <w:tmpl w:val="C28E5C40"/>
    <w:lvl w:ilvl="0">
      <w:start w:val="1"/>
      <w:numFmt w:val="decimal"/>
      <w:pStyle w:val="1ListIndent"/>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4D270441"/>
    <w:multiLevelType w:val="hybridMultilevel"/>
    <w:tmpl w:val="09F2048A"/>
    <w:lvl w:ilvl="0" w:tplc="633687E6">
      <w:start w:val="2"/>
      <w:numFmt w:val="decimal"/>
      <w:lvlText w:val="%1."/>
      <w:lvlJc w:val="left"/>
      <w:pPr>
        <w:ind w:left="1077" w:hanging="362"/>
      </w:pPr>
      <w:rPr>
        <w:rFonts w:ascii="Palatino Linotype" w:hAnsi="Palatino Linotype" w:cs="Arial" w:hint="default"/>
        <w:b w:val="0"/>
        <w:bCs w:val="0"/>
        <w:i w:val="0"/>
        <w:iCs w:val="0"/>
        <w:color w:val="231F20"/>
        <w:w w:val="100"/>
        <w:sz w:val="26"/>
        <w:szCs w:val="20"/>
      </w:rPr>
    </w:lvl>
    <w:lvl w:ilvl="1" w:tplc="43765ECC">
      <w:start w:val="2"/>
      <w:numFmt w:val="decimal"/>
      <w:lvlText w:val="%2."/>
      <w:lvlJc w:val="left"/>
      <w:pPr>
        <w:ind w:left="1436" w:hanging="361"/>
      </w:pPr>
      <w:rPr>
        <w:rFonts w:ascii="Arial" w:eastAsia="Arial" w:hAnsi="Arial" w:cs="Arial" w:hint="default"/>
        <w:b w:val="0"/>
        <w:bCs w:val="0"/>
        <w:i w:val="0"/>
        <w:iCs w:val="0"/>
        <w:color w:val="231F20"/>
        <w:w w:val="100"/>
        <w:sz w:val="20"/>
        <w:szCs w:val="20"/>
      </w:rPr>
    </w:lvl>
    <w:lvl w:ilvl="2" w:tplc="22E02EC8">
      <w:start w:val="1"/>
      <w:numFmt w:val="decimal"/>
      <w:lvlText w:val="%3."/>
      <w:lvlJc w:val="left"/>
      <w:pPr>
        <w:ind w:left="2156" w:hanging="361"/>
      </w:pPr>
      <w:rPr>
        <w:rFonts w:ascii="Palatino Linotype" w:hAnsi="Palatino Linotype" w:cs="Arial" w:hint="default"/>
        <w:b w:val="0"/>
        <w:bCs w:val="0"/>
        <w:i w:val="0"/>
        <w:iCs w:val="0"/>
        <w:color w:val="231F20"/>
        <w:w w:val="100"/>
        <w:sz w:val="26"/>
        <w:szCs w:val="20"/>
      </w:rPr>
    </w:lvl>
    <w:lvl w:ilvl="3" w:tplc="0C7AF048">
      <w:numFmt w:val="bullet"/>
      <w:lvlText w:val="•"/>
      <w:lvlJc w:val="left"/>
      <w:pPr>
        <w:ind w:left="3290" w:hanging="361"/>
      </w:pPr>
      <w:rPr>
        <w:rFonts w:hint="default"/>
      </w:rPr>
    </w:lvl>
    <w:lvl w:ilvl="4" w:tplc="A426C28C">
      <w:numFmt w:val="bullet"/>
      <w:lvlText w:val="•"/>
      <w:lvlJc w:val="left"/>
      <w:pPr>
        <w:ind w:left="4420" w:hanging="361"/>
      </w:pPr>
      <w:rPr>
        <w:rFonts w:hint="default"/>
      </w:rPr>
    </w:lvl>
    <w:lvl w:ilvl="5" w:tplc="1CD20890">
      <w:numFmt w:val="bullet"/>
      <w:lvlText w:val="•"/>
      <w:lvlJc w:val="left"/>
      <w:pPr>
        <w:ind w:left="5550" w:hanging="361"/>
      </w:pPr>
      <w:rPr>
        <w:rFonts w:hint="default"/>
      </w:rPr>
    </w:lvl>
    <w:lvl w:ilvl="6" w:tplc="DC18445C">
      <w:numFmt w:val="bullet"/>
      <w:lvlText w:val="•"/>
      <w:lvlJc w:val="left"/>
      <w:pPr>
        <w:ind w:left="6680" w:hanging="361"/>
      </w:pPr>
      <w:rPr>
        <w:rFonts w:hint="default"/>
      </w:rPr>
    </w:lvl>
    <w:lvl w:ilvl="7" w:tplc="E9E48B9A">
      <w:numFmt w:val="bullet"/>
      <w:lvlText w:val="•"/>
      <w:lvlJc w:val="left"/>
      <w:pPr>
        <w:ind w:left="7810" w:hanging="361"/>
      </w:pPr>
      <w:rPr>
        <w:rFonts w:hint="default"/>
      </w:rPr>
    </w:lvl>
    <w:lvl w:ilvl="8" w:tplc="34C86228">
      <w:numFmt w:val="bullet"/>
      <w:lvlText w:val="•"/>
      <w:lvlJc w:val="left"/>
      <w:pPr>
        <w:ind w:left="8940" w:hanging="361"/>
      </w:pPr>
      <w:rPr>
        <w:rFonts w:hint="default"/>
      </w:rPr>
    </w:lvl>
  </w:abstractNum>
  <w:abstractNum w:abstractNumId="23" w15:restartNumberingAfterBreak="0">
    <w:nsid w:val="558A51B9"/>
    <w:multiLevelType w:val="hybridMultilevel"/>
    <w:tmpl w:val="F4DA0CCA"/>
    <w:lvl w:ilvl="0" w:tplc="FDB6F08E">
      <w:numFmt w:val="bullet"/>
      <w:lvlText w:val="o"/>
      <w:lvlJc w:val="left"/>
      <w:pPr>
        <w:ind w:left="2180" w:hanging="360"/>
      </w:pPr>
      <w:rPr>
        <w:rFonts w:ascii="Courier New" w:eastAsia="Courier New" w:hAnsi="Courier New" w:cs="Courier New" w:hint="default"/>
        <w:b w:val="0"/>
        <w:bCs w:val="0"/>
        <w:i w:val="0"/>
        <w:iCs w:val="0"/>
        <w:w w:val="100"/>
        <w:sz w:val="24"/>
        <w:szCs w:val="24"/>
        <w:lang w:val="en-US" w:eastAsia="en-US" w:bidi="ar-SA"/>
      </w:rPr>
    </w:lvl>
    <w:lvl w:ilvl="1" w:tplc="2ED29AA0">
      <w:numFmt w:val="bullet"/>
      <w:lvlText w:val="•"/>
      <w:lvlJc w:val="left"/>
      <w:pPr>
        <w:ind w:left="3004" w:hanging="360"/>
      </w:pPr>
      <w:rPr>
        <w:rFonts w:hint="default"/>
        <w:lang w:val="en-US" w:eastAsia="en-US" w:bidi="ar-SA"/>
      </w:rPr>
    </w:lvl>
    <w:lvl w:ilvl="2" w:tplc="8EE434FC">
      <w:numFmt w:val="bullet"/>
      <w:lvlText w:val="•"/>
      <w:lvlJc w:val="left"/>
      <w:pPr>
        <w:ind w:left="3828" w:hanging="360"/>
      </w:pPr>
      <w:rPr>
        <w:rFonts w:hint="default"/>
        <w:lang w:val="en-US" w:eastAsia="en-US" w:bidi="ar-SA"/>
      </w:rPr>
    </w:lvl>
    <w:lvl w:ilvl="3" w:tplc="01F0AE02">
      <w:numFmt w:val="bullet"/>
      <w:lvlText w:val="•"/>
      <w:lvlJc w:val="left"/>
      <w:pPr>
        <w:ind w:left="4652" w:hanging="360"/>
      </w:pPr>
      <w:rPr>
        <w:rFonts w:hint="default"/>
        <w:lang w:val="en-US" w:eastAsia="en-US" w:bidi="ar-SA"/>
      </w:rPr>
    </w:lvl>
    <w:lvl w:ilvl="4" w:tplc="26FE5832">
      <w:numFmt w:val="bullet"/>
      <w:lvlText w:val="•"/>
      <w:lvlJc w:val="left"/>
      <w:pPr>
        <w:ind w:left="5476" w:hanging="360"/>
      </w:pPr>
      <w:rPr>
        <w:rFonts w:hint="default"/>
        <w:lang w:val="en-US" w:eastAsia="en-US" w:bidi="ar-SA"/>
      </w:rPr>
    </w:lvl>
    <w:lvl w:ilvl="5" w:tplc="D264CA46">
      <w:numFmt w:val="bullet"/>
      <w:lvlText w:val="•"/>
      <w:lvlJc w:val="left"/>
      <w:pPr>
        <w:ind w:left="6300" w:hanging="360"/>
      </w:pPr>
      <w:rPr>
        <w:rFonts w:hint="default"/>
        <w:lang w:val="en-US" w:eastAsia="en-US" w:bidi="ar-SA"/>
      </w:rPr>
    </w:lvl>
    <w:lvl w:ilvl="6" w:tplc="9C200564">
      <w:numFmt w:val="bullet"/>
      <w:lvlText w:val="•"/>
      <w:lvlJc w:val="left"/>
      <w:pPr>
        <w:ind w:left="7124" w:hanging="360"/>
      </w:pPr>
      <w:rPr>
        <w:rFonts w:hint="default"/>
        <w:lang w:val="en-US" w:eastAsia="en-US" w:bidi="ar-SA"/>
      </w:rPr>
    </w:lvl>
    <w:lvl w:ilvl="7" w:tplc="38A0E044">
      <w:numFmt w:val="bullet"/>
      <w:lvlText w:val="•"/>
      <w:lvlJc w:val="left"/>
      <w:pPr>
        <w:ind w:left="7948" w:hanging="360"/>
      </w:pPr>
      <w:rPr>
        <w:rFonts w:hint="default"/>
        <w:lang w:val="en-US" w:eastAsia="en-US" w:bidi="ar-SA"/>
      </w:rPr>
    </w:lvl>
    <w:lvl w:ilvl="8" w:tplc="4008D7C2">
      <w:numFmt w:val="bullet"/>
      <w:lvlText w:val="•"/>
      <w:lvlJc w:val="left"/>
      <w:pPr>
        <w:ind w:left="8772" w:hanging="360"/>
      </w:pPr>
      <w:rPr>
        <w:rFonts w:hint="default"/>
        <w:lang w:val="en-US" w:eastAsia="en-US" w:bidi="ar-SA"/>
      </w:rPr>
    </w:lvl>
  </w:abstractNum>
  <w:abstractNum w:abstractNumId="24" w15:restartNumberingAfterBreak="0">
    <w:nsid w:val="565954B3"/>
    <w:multiLevelType w:val="hybridMultilevel"/>
    <w:tmpl w:val="171292FA"/>
    <w:lvl w:ilvl="0" w:tplc="0E80C06E">
      <w:numFmt w:val="bullet"/>
      <w:lvlText w:val=""/>
      <w:lvlJc w:val="left"/>
      <w:pPr>
        <w:ind w:left="1796" w:hanging="361"/>
      </w:pPr>
      <w:rPr>
        <w:rFonts w:ascii="Symbol" w:eastAsia="Symbol" w:hAnsi="Symbol" w:cs="Symbol" w:hint="default"/>
        <w:b w:val="0"/>
        <w:bCs w:val="0"/>
        <w:i w:val="0"/>
        <w:iCs w:val="0"/>
        <w:w w:val="100"/>
        <w:sz w:val="20"/>
        <w:szCs w:val="20"/>
      </w:rPr>
    </w:lvl>
    <w:lvl w:ilvl="1" w:tplc="BF8034E6">
      <w:numFmt w:val="bullet"/>
      <w:lvlText w:val="•"/>
      <w:lvlJc w:val="left"/>
      <w:pPr>
        <w:ind w:left="2740" w:hanging="361"/>
      </w:pPr>
      <w:rPr>
        <w:rFonts w:hint="default"/>
      </w:rPr>
    </w:lvl>
    <w:lvl w:ilvl="2" w:tplc="A20ACE9E">
      <w:numFmt w:val="bullet"/>
      <w:lvlText w:val="•"/>
      <w:lvlJc w:val="left"/>
      <w:pPr>
        <w:ind w:left="3680" w:hanging="361"/>
      </w:pPr>
      <w:rPr>
        <w:rFonts w:hint="default"/>
      </w:rPr>
    </w:lvl>
    <w:lvl w:ilvl="3" w:tplc="38EC48AA">
      <w:numFmt w:val="bullet"/>
      <w:lvlText w:val="•"/>
      <w:lvlJc w:val="left"/>
      <w:pPr>
        <w:ind w:left="4620" w:hanging="361"/>
      </w:pPr>
      <w:rPr>
        <w:rFonts w:hint="default"/>
      </w:rPr>
    </w:lvl>
    <w:lvl w:ilvl="4" w:tplc="314E05DC">
      <w:numFmt w:val="bullet"/>
      <w:lvlText w:val="•"/>
      <w:lvlJc w:val="left"/>
      <w:pPr>
        <w:ind w:left="5560" w:hanging="361"/>
      </w:pPr>
      <w:rPr>
        <w:rFonts w:hint="default"/>
      </w:rPr>
    </w:lvl>
    <w:lvl w:ilvl="5" w:tplc="0F64CB54">
      <w:numFmt w:val="bullet"/>
      <w:lvlText w:val="•"/>
      <w:lvlJc w:val="left"/>
      <w:pPr>
        <w:ind w:left="6500" w:hanging="361"/>
      </w:pPr>
      <w:rPr>
        <w:rFonts w:hint="default"/>
      </w:rPr>
    </w:lvl>
    <w:lvl w:ilvl="6" w:tplc="D2942502">
      <w:numFmt w:val="bullet"/>
      <w:lvlText w:val="•"/>
      <w:lvlJc w:val="left"/>
      <w:pPr>
        <w:ind w:left="7440" w:hanging="361"/>
      </w:pPr>
      <w:rPr>
        <w:rFonts w:hint="default"/>
      </w:rPr>
    </w:lvl>
    <w:lvl w:ilvl="7" w:tplc="35A2D72E">
      <w:numFmt w:val="bullet"/>
      <w:lvlText w:val="•"/>
      <w:lvlJc w:val="left"/>
      <w:pPr>
        <w:ind w:left="8380" w:hanging="361"/>
      </w:pPr>
      <w:rPr>
        <w:rFonts w:hint="default"/>
      </w:rPr>
    </w:lvl>
    <w:lvl w:ilvl="8" w:tplc="BB0C2B22">
      <w:numFmt w:val="bullet"/>
      <w:lvlText w:val="•"/>
      <w:lvlJc w:val="left"/>
      <w:pPr>
        <w:ind w:left="9320" w:hanging="361"/>
      </w:pPr>
      <w:rPr>
        <w:rFonts w:hint="default"/>
      </w:rPr>
    </w:lvl>
  </w:abstractNum>
  <w:abstractNum w:abstractNumId="25" w15:restartNumberingAfterBreak="0">
    <w:nsid w:val="572565C7"/>
    <w:multiLevelType w:val="singleLevel"/>
    <w:tmpl w:val="B4D29030"/>
    <w:lvl w:ilvl="0">
      <w:start w:val="1"/>
      <w:numFmt w:val="decimal"/>
      <w:lvlText w:val="%1."/>
      <w:lvlJc w:val="left"/>
      <w:pPr>
        <w:tabs>
          <w:tab w:val="num" w:pos="420"/>
        </w:tabs>
        <w:ind w:left="420" w:hanging="420"/>
      </w:pPr>
      <w:rPr>
        <w:rFonts w:hint="default"/>
      </w:rPr>
    </w:lvl>
  </w:abstractNum>
  <w:abstractNum w:abstractNumId="26" w15:restartNumberingAfterBreak="0">
    <w:nsid w:val="57E07DB5"/>
    <w:multiLevelType w:val="hybridMultilevel"/>
    <w:tmpl w:val="7C7651C6"/>
    <w:lvl w:ilvl="0" w:tplc="10363012">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3B32E4"/>
    <w:multiLevelType w:val="hybridMultilevel"/>
    <w:tmpl w:val="514AE7FA"/>
    <w:lvl w:ilvl="0" w:tplc="BCEE72C4">
      <w:start w:val="3232"/>
      <w:numFmt w:val="bullet"/>
      <w:lvlText w:val="•"/>
      <w:lvlJc w:val="left"/>
      <w:pPr>
        <w:ind w:left="720" w:hanging="360"/>
      </w:pPr>
      <w:rPr>
        <w:rFonts w:ascii="Palatino" w:eastAsia="Times New Roman" w:hAnsi="Palatin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962869"/>
    <w:multiLevelType w:val="hybridMultilevel"/>
    <w:tmpl w:val="FEE88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C213E3"/>
    <w:multiLevelType w:val="hybridMultilevel"/>
    <w:tmpl w:val="2D9E63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25F1007"/>
    <w:multiLevelType w:val="hybridMultilevel"/>
    <w:tmpl w:val="D81407CE"/>
    <w:lvl w:ilvl="0" w:tplc="87D0B568">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165B62"/>
    <w:multiLevelType w:val="hybridMultilevel"/>
    <w:tmpl w:val="84E254F6"/>
    <w:lvl w:ilvl="0" w:tplc="EF6CBFB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1F248C"/>
    <w:multiLevelType w:val="multilevel"/>
    <w:tmpl w:val="80967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B7403AE"/>
    <w:multiLevelType w:val="hybridMultilevel"/>
    <w:tmpl w:val="AD900C04"/>
    <w:lvl w:ilvl="0" w:tplc="E3BAFD38">
      <w:start w:val="120"/>
      <w:numFmt w:val="bullet"/>
      <w:lvlText w:val=""/>
      <w:lvlJc w:val="left"/>
      <w:pPr>
        <w:ind w:left="720" w:hanging="360"/>
      </w:pPr>
      <w:rPr>
        <w:rFonts w:ascii="Symbol" w:eastAsia="Times New Roman" w:hAnsi="Symbol" w:cs="Calibri" w:hint="default"/>
        <w:color w:val="00B050"/>
      </w:rPr>
    </w:lvl>
    <w:lvl w:ilvl="1" w:tplc="04090015">
      <w:start w:val="1"/>
      <w:numFmt w:val="upp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B84711"/>
    <w:multiLevelType w:val="hybridMultilevel"/>
    <w:tmpl w:val="3CA611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73A37A6"/>
    <w:multiLevelType w:val="hybridMultilevel"/>
    <w:tmpl w:val="2BD4C4C6"/>
    <w:lvl w:ilvl="0" w:tplc="0409000F">
      <w:start w:val="1"/>
      <w:numFmt w:val="decimal"/>
      <w:lvlText w:val="%1."/>
      <w:lvlJc w:val="left"/>
      <w:pPr>
        <w:ind w:left="720" w:hanging="360"/>
      </w:pPr>
      <w:rPr>
        <w:rFonts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9F0EF7"/>
    <w:multiLevelType w:val="hybridMultilevel"/>
    <w:tmpl w:val="8DC06326"/>
    <w:lvl w:ilvl="0" w:tplc="0409000F">
      <w:start w:val="1"/>
      <w:numFmt w:val="decimal"/>
      <w:lvlText w:val="%1."/>
      <w:lvlJc w:val="left"/>
      <w:pPr>
        <w:ind w:left="720" w:hanging="360"/>
      </w:pPr>
      <w:rPr>
        <w:rFonts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56713E"/>
    <w:multiLevelType w:val="hybridMultilevel"/>
    <w:tmpl w:val="455667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581594831">
    <w:abstractNumId w:val="4"/>
  </w:num>
  <w:num w:numId="2" w16cid:durableId="118963087">
    <w:abstractNumId w:val="21"/>
  </w:num>
  <w:num w:numId="3" w16cid:durableId="137185984">
    <w:abstractNumId w:val="10"/>
  </w:num>
  <w:num w:numId="4" w16cid:durableId="187792943">
    <w:abstractNumId w:val="25"/>
  </w:num>
  <w:num w:numId="5" w16cid:durableId="696856898">
    <w:abstractNumId w:val="5"/>
  </w:num>
  <w:num w:numId="6" w16cid:durableId="998995241">
    <w:abstractNumId w:val="12"/>
  </w:num>
  <w:num w:numId="7" w16cid:durableId="239752825">
    <w:abstractNumId w:val="34"/>
  </w:num>
  <w:num w:numId="8" w16cid:durableId="792092115">
    <w:abstractNumId w:val="37"/>
  </w:num>
  <w:num w:numId="9" w16cid:durableId="2020963942">
    <w:abstractNumId w:val="8"/>
  </w:num>
  <w:num w:numId="10" w16cid:durableId="740249918">
    <w:abstractNumId w:val="27"/>
  </w:num>
  <w:num w:numId="11" w16cid:durableId="148057714">
    <w:abstractNumId w:val="0"/>
  </w:num>
  <w:num w:numId="12" w16cid:durableId="1625506471">
    <w:abstractNumId w:val="32"/>
  </w:num>
  <w:num w:numId="13" w16cid:durableId="2007704489">
    <w:abstractNumId w:val="1"/>
  </w:num>
  <w:num w:numId="14" w16cid:durableId="1054155891">
    <w:abstractNumId w:val="35"/>
  </w:num>
  <w:num w:numId="15" w16cid:durableId="1337004060">
    <w:abstractNumId w:val="18"/>
  </w:num>
  <w:num w:numId="16" w16cid:durableId="1509127651">
    <w:abstractNumId w:val="6"/>
  </w:num>
  <w:num w:numId="17" w16cid:durableId="1073313938">
    <w:abstractNumId w:val="30"/>
  </w:num>
  <w:num w:numId="18" w16cid:durableId="384718999">
    <w:abstractNumId w:val="36"/>
  </w:num>
  <w:num w:numId="19" w16cid:durableId="860511634">
    <w:abstractNumId w:val="17"/>
  </w:num>
  <w:num w:numId="20" w16cid:durableId="1587573617">
    <w:abstractNumId w:val="9"/>
  </w:num>
  <w:num w:numId="21" w16cid:durableId="730419045">
    <w:abstractNumId w:val="33"/>
  </w:num>
  <w:num w:numId="22" w16cid:durableId="668144424">
    <w:abstractNumId w:val="2"/>
  </w:num>
  <w:num w:numId="23" w16cid:durableId="516695847">
    <w:abstractNumId w:val="13"/>
  </w:num>
  <w:num w:numId="24" w16cid:durableId="1430353802">
    <w:abstractNumId w:val="3"/>
  </w:num>
  <w:num w:numId="25" w16cid:durableId="1096633848">
    <w:abstractNumId w:val="16"/>
  </w:num>
  <w:num w:numId="26" w16cid:durableId="652411972">
    <w:abstractNumId w:val="11"/>
  </w:num>
  <w:num w:numId="27" w16cid:durableId="60638476">
    <w:abstractNumId w:val="22"/>
  </w:num>
  <w:num w:numId="28" w16cid:durableId="1441990989">
    <w:abstractNumId w:val="24"/>
  </w:num>
  <w:num w:numId="29" w16cid:durableId="91317101">
    <w:abstractNumId w:val="14"/>
  </w:num>
  <w:num w:numId="30" w16cid:durableId="1841920697">
    <w:abstractNumId w:val="10"/>
  </w:num>
  <w:num w:numId="31" w16cid:durableId="1919441574">
    <w:abstractNumId w:val="10"/>
  </w:num>
  <w:num w:numId="32" w16cid:durableId="775950368">
    <w:abstractNumId w:val="10"/>
  </w:num>
  <w:num w:numId="33" w16cid:durableId="1235355581">
    <w:abstractNumId w:val="10"/>
  </w:num>
  <w:num w:numId="34" w16cid:durableId="280193060">
    <w:abstractNumId w:val="10"/>
  </w:num>
  <w:num w:numId="35" w16cid:durableId="225335026">
    <w:abstractNumId w:val="10"/>
  </w:num>
  <w:num w:numId="36" w16cid:durableId="945894100">
    <w:abstractNumId w:val="10"/>
  </w:num>
  <w:num w:numId="37" w16cid:durableId="147208590">
    <w:abstractNumId w:val="28"/>
  </w:num>
  <w:num w:numId="38" w16cid:durableId="445926945">
    <w:abstractNumId w:val="19"/>
  </w:num>
  <w:num w:numId="39" w16cid:durableId="321003673">
    <w:abstractNumId w:val="20"/>
  </w:num>
  <w:num w:numId="40" w16cid:durableId="1501654302">
    <w:abstractNumId w:val="29"/>
  </w:num>
  <w:num w:numId="41" w16cid:durableId="214044157">
    <w:abstractNumId w:val="15"/>
  </w:num>
  <w:num w:numId="42" w16cid:durableId="359478989">
    <w:abstractNumId w:val="23"/>
  </w:num>
  <w:num w:numId="43" w16cid:durableId="2104762075">
    <w:abstractNumId w:val="7"/>
  </w:num>
  <w:num w:numId="44" w16cid:durableId="1289623460">
    <w:abstractNumId w:val="26"/>
  </w:num>
  <w:num w:numId="45" w16cid:durableId="214703461">
    <w:abstractNumId w:val="10"/>
  </w:num>
  <w:num w:numId="46" w16cid:durableId="1587306757">
    <w:abstractNumId w:val="10"/>
  </w:num>
  <w:num w:numId="47" w16cid:durableId="2049257595">
    <w:abstractNumId w:val="10"/>
  </w:num>
  <w:num w:numId="48" w16cid:durableId="143595836">
    <w:abstractNumId w:val="10"/>
  </w:num>
  <w:num w:numId="49" w16cid:durableId="839083540">
    <w:abstractNumId w:val="3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lang="en-US" w:vendorID="8" w:dllVersion="513" w:checkStyle="1" w:appName="MSWord"/>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D70"/>
    <w:rsid w:val="00000D91"/>
    <w:rsid w:val="00000E95"/>
    <w:rsid w:val="00001158"/>
    <w:rsid w:val="00001629"/>
    <w:rsid w:val="0000252C"/>
    <w:rsid w:val="00002A92"/>
    <w:rsid w:val="0000313C"/>
    <w:rsid w:val="00003744"/>
    <w:rsid w:val="00003773"/>
    <w:rsid w:val="000045F6"/>
    <w:rsid w:val="000047B3"/>
    <w:rsid w:val="000048BD"/>
    <w:rsid w:val="000048DB"/>
    <w:rsid w:val="00005CE8"/>
    <w:rsid w:val="00005F64"/>
    <w:rsid w:val="000064CF"/>
    <w:rsid w:val="000074F6"/>
    <w:rsid w:val="00010095"/>
    <w:rsid w:val="00011217"/>
    <w:rsid w:val="0001143E"/>
    <w:rsid w:val="000118F6"/>
    <w:rsid w:val="00012AF2"/>
    <w:rsid w:val="00012D45"/>
    <w:rsid w:val="000143D5"/>
    <w:rsid w:val="000148EF"/>
    <w:rsid w:val="00015004"/>
    <w:rsid w:val="00015787"/>
    <w:rsid w:val="0001587F"/>
    <w:rsid w:val="00015A68"/>
    <w:rsid w:val="00016910"/>
    <w:rsid w:val="00016A4C"/>
    <w:rsid w:val="00016B21"/>
    <w:rsid w:val="00016D3A"/>
    <w:rsid w:val="00017082"/>
    <w:rsid w:val="000170F2"/>
    <w:rsid w:val="00017300"/>
    <w:rsid w:val="000177C9"/>
    <w:rsid w:val="00020727"/>
    <w:rsid w:val="000209AE"/>
    <w:rsid w:val="00020C63"/>
    <w:rsid w:val="000215E7"/>
    <w:rsid w:val="00021873"/>
    <w:rsid w:val="000227EF"/>
    <w:rsid w:val="00022811"/>
    <w:rsid w:val="0002285B"/>
    <w:rsid w:val="00022E58"/>
    <w:rsid w:val="00023755"/>
    <w:rsid w:val="00023F51"/>
    <w:rsid w:val="00024170"/>
    <w:rsid w:val="000246D7"/>
    <w:rsid w:val="00024C89"/>
    <w:rsid w:val="000250FC"/>
    <w:rsid w:val="0002542D"/>
    <w:rsid w:val="000254A9"/>
    <w:rsid w:val="00025975"/>
    <w:rsid w:val="00025ADC"/>
    <w:rsid w:val="00025B05"/>
    <w:rsid w:val="00025FAF"/>
    <w:rsid w:val="0002677B"/>
    <w:rsid w:val="00026D3C"/>
    <w:rsid w:val="00026DE4"/>
    <w:rsid w:val="00026DF2"/>
    <w:rsid w:val="00027799"/>
    <w:rsid w:val="0002788A"/>
    <w:rsid w:val="00027DBC"/>
    <w:rsid w:val="00030458"/>
    <w:rsid w:val="00030580"/>
    <w:rsid w:val="00030E0B"/>
    <w:rsid w:val="00031079"/>
    <w:rsid w:val="00031E93"/>
    <w:rsid w:val="00031EC0"/>
    <w:rsid w:val="00031FD9"/>
    <w:rsid w:val="00033286"/>
    <w:rsid w:val="00033931"/>
    <w:rsid w:val="00033975"/>
    <w:rsid w:val="00033DFF"/>
    <w:rsid w:val="00034A24"/>
    <w:rsid w:val="00034AD8"/>
    <w:rsid w:val="00034B0F"/>
    <w:rsid w:val="00034E6E"/>
    <w:rsid w:val="0003591A"/>
    <w:rsid w:val="00035DAF"/>
    <w:rsid w:val="000362A9"/>
    <w:rsid w:val="00036E8B"/>
    <w:rsid w:val="0003723F"/>
    <w:rsid w:val="00037ACA"/>
    <w:rsid w:val="0004010E"/>
    <w:rsid w:val="00040722"/>
    <w:rsid w:val="00040E16"/>
    <w:rsid w:val="00041678"/>
    <w:rsid w:val="000418D0"/>
    <w:rsid w:val="00041BDB"/>
    <w:rsid w:val="00041F34"/>
    <w:rsid w:val="000420D0"/>
    <w:rsid w:val="000423AA"/>
    <w:rsid w:val="00042699"/>
    <w:rsid w:val="00042825"/>
    <w:rsid w:val="00042A36"/>
    <w:rsid w:val="00042ADD"/>
    <w:rsid w:val="00042BBD"/>
    <w:rsid w:val="00042D57"/>
    <w:rsid w:val="000432B8"/>
    <w:rsid w:val="00043A2C"/>
    <w:rsid w:val="00043AAA"/>
    <w:rsid w:val="00044124"/>
    <w:rsid w:val="0004458F"/>
    <w:rsid w:val="000455C7"/>
    <w:rsid w:val="000455F7"/>
    <w:rsid w:val="00045616"/>
    <w:rsid w:val="00045733"/>
    <w:rsid w:val="00045B54"/>
    <w:rsid w:val="00046019"/>
    <w:rsid w:val="00046036"/>
    <w:rsid w:val="0004612D"/>
    <w:rsid w:val="0004626A"/>
    <w:rsid w:val="000464E0"/>
    <w:rsid w:val="00047354"/>
    <w:rsid w:val="0005035A"/>
    <w:rsid w:val="000505E1"/>
    <w:rsid w:val="00050F10"/>
    <w:rsid w:val="00050F81"/>
    <w:rsid w:val="0005276F"/>
    <w:rsid w:val="00052915"/>
    <w:rsid w:val="00052CB9"/>
    <w:rsid w:val="000531F9"/>
    <w:rsid w:val="000532DB"/>
    <w:rsid w:val="0005334A"/>
    <w:rsid w:val="00053E3E"/>
    <w:rsid w:val="00053E4F"/>
    <w:rsid w:val="00054459"/>
    <w:rsid w:val="0005504E"/>
    <w:rsid w:val="0005536D"/>
    <w:rsid w:val="00055467"/>
    <w:rsid w:val="00055496"/>
    <w:rsid w:val="000559DB"/>
    <w:rsid w:val="00055F24"/>
    <w:rsid w:val="000560D0"/>
    <w:rsid w:val="00056170"/>
    <w:rsid w:val="00056E37"/>
    <w:rsid w:val="000570C9"/>
    <w:rsid w:val="00057159"/>
    <w:rsid w:val="00057774"/>
    <w:rsid w:val="000601D9"/>
    <w:rsid w:val="0006078B"/>
    <w:rsid w:val="00060A08"/>
    <w:rsid w:val="000612F2"/>
    <w:rsid w:val="00061A4C"/>
    <w:rsid w:val="00061C70"/>
    <w:rsid w:val="00061C85"/>
    <w:rsid w:val="00062109"/>
    <w:rsid w:val="00062705"/>
    <w:rsid w:val="0006280C"/>
    <w:rsid w:val="0006288C"/>
    <w:rsid w:val="00062C34"/>
    <w:rsid w:val="00063510"/>
    <w:rsid w:val="0006377C"/>
    <w:rsid w:val="0006399F"/>
    <w:rsid w:val="00063C7E"/>
    <w:rsid w:val="00063D4B"/>
    <w:rsid w:val="000641A2"/>
    <w:rsid w:val="00065982"/>
    <w:rsid w:val="00065E19"/>
    <w:rsid w:val="000660EE"/>
    <w:rsid w:val="00067624"/>
    <w:rsid w:val="00067FB3"/>
    <w:rsid w:val="0007022D"/>
    <w:rsid w:val="0007036D"/>
    <w:rsid w:val="000703BA"/>
    <w:rsid w:val="00070883"/>
    <w:rsid w:val="00070BDA"/>
    <w:rsid w:val="00071289"/>
    <w:rsid w:val="00071EEC"/>
    <w:rsid w:val="000724C8"/>
    <w:rsid w:val="000737FA"/>
    <w:rsid w:val="000740D2"/>
    <w:rsid w:val="00074AAB"/>
    <w:rsid w:val="00074DBC"/>
    <w:rsid w:val="00074FAE"/>
    <w:rsid w:val="00075386"/>
    <w:rsid w:val="00075391"/>
    <w:rsid w:val="00075551"/>
    <w:rsid w:val="00075EDE"/>
    <w:rsid w:val="00075FA1"/>
    <w:rsid w:val="00075FB2"/>
    <w:rsid w:val="0007620A"/>
    <w:rsid w:val="00076898"/>
    <w:rsid w:val="00076EE4"/>
    <w:rsid w:val="00076F4E"/>
    <w:rsid w:val="00077334"/>
    <w:rsid w:val="000775B0"/>
    <w:rsid w:val="00077A1C"/>
    <w:rsid w:val="000808A7"/>
    <w:rsid w:val="00080AEA"/>
    <w:rsid w:val="0008115A"/>
    <w:rsid w:val="000811E8"/>
    <w:rsid w:val="000819BD"/>
    <w:rsid w:val="00081B39"/>
    <w:rsid w:val="00081DDC"/>
    <w:rsid w:val="00082139"/>
    <w:rsid w:val="00082444"/>
    <w:rsid w:val="000827A8"/>
    <w:rsid w:val="00082DED"/>
    <w:rsid w:val="000838D6"/>
    <w:rsid w:val="00083E62"/>
    <w:rsid w:val="00084560"/>
    <w:rsid w:val="00084B02"/>
    <w:rsid w:val="00084F8D"/>
    <w:rsid w:val="000850EA"/>
    <w:rsid w:val="000852A7"/>
    <w:rsid w:val="000852D3"/>
    <w:rsid w:val="00085483"/>
    <w:rsid w:val="000855AB"/>
    <w:rsid w:val="000855CC"/>
    <w:rsid w:val="00085955"/>
    <w:rsid w:val="00085E78"/>
    <w:rsid w:val="00085EF7"/>
    <w:rsid w:val="0008601B"/>
    <w:rsid w:val="00086186"/>
    <w:rsid w:val="00086678"/>
    <w:rsid w:val="00086A95"/>
    <w:rsid w:val="00086F90"/>
    <w:rsid w:val="000870B1"/>
    <w:rsid w:val="00090457"/>
    <w:rsid w:val="0009047B"/>
    <w:rsid w:val="00090A2E"/>
    <w:rsid w:val="00090B8F"/>
    <w:rsid w:val="00090C6A"/>
    <w:rsid w:val="00090DA7"/>
    <w:rsid w:val="000912B5"/>
    <w:rsid w:val="00091A72"/>
    <w:rsid w:val="000923C1"/>
    <w:rsid w:val="0009254E"/>
    <w:rsid w:val="00092A60"/>
    <w:rsid w:val="00092D13"/>
    <w:rsid w:val="0009316F"/>
    <w:rsid w:val="00093221"/>
    <w:rsid w:val="000934A7"/>
    <w:rsid w:val="00093722"/>
    <w:rsid w:val="00093746"/>
    <w:rsid w:val="00093BD1"/>
    <w:rsid w:val="00093D63"/>
    <w:rsid w:val="00095D92"/>
    <w:rsid w:val="00095DDB"/>
    <w:rsid w:val="0009602C"/>
    <w:rsid w:val="00096479"/>
    <w:rsid w:val="00096828"/>
    <w:rsid w:val="00096B12"/>
    <w:rsid w:val="00097110"/>
    <w:rsid w:val="0009732D"/>
    <w:rsid w:val="0009748C"/>
    <w:rsid w:val="000975EC"/>
    <w:rsid w:val="00097792"/>
    <w:rsid w:val="00097E08"/>
    <w:rsid w:val="000A04C4"/>
    <w:rsid w:val="000A04FB"/>
    <w:rsid w:val="000A0AC4"/>
    <w:rsid w:val="000A0B76"/>
    <w:rsid w:val="000A1251"/>
    <w:rsid w:val="000A1590"/>
    <w:rsid w:val="000A1595"/>
    <w:rsid w:val="000A17E3"/>
    <w:rsid w:val="000A2CF0"/>
    <w:rsid w:val="000A2E6D"/>
    <w:rsid w:val="000A34BA"/>
    <w:rsid w:val="000A3B07"/>
    <w:rsid w:val="000A3B17"/>
    <w:rsid w:val="000A3D14"/>
    <w:rsid w:val="000A3FF7"/>
    <w:rsid w:val="000A4005"/>
    <w:rsid w:val="000A4582"/>
    <w:rsid w:val="000A4ED9"/>
    <w:rsid w:val="000A6678"/>
    <w:rsid w:val="000A6C31"/>
    <w:rsid w:val="000A6EE0"/>
    <w:rsid w:val="000A73CC"/>
    <w:rsid w:val="000A73F7"/>
    <w:rsid w:val="000A7896"/>
    <w:rsid w:val="000B0395"/>
    <w:rsid w:val="000B0CBD"/>
    <w:rsid w:val="000B1283"/>
    <w:rsid w:val="000B1360"/>
    <w:rsid w:val="000B15FA"/>
    <w:rsid w:val="000B1C95"/>
    <w:rsid w:val="000B2139"/>
    <w:rsid w:val="000B278C"/>
    <w:rsid w:val="000B2BE7"/>
    <w:rsid w:val="000B2CE3"/>
    <w:rsid w:val="000B2CF5"/>
    <w:rsid w:val="000B3011"/>
    <w:rsid w:val="000B329D"/>
    <w:rsid w:val="000B35F5"/>
    <w:rsid w:val="000B3657"/>
    <w:rsid w:val="000B3729"/>
    <w:rsid w:val="000B3782"/>
    <w:rsid w:val="000B3FB5"/>
    <w:rsid w:val="000B40A1"/>
    <w:rsid w:val="000B40E2"/>
    <w:rsid w:val="000B58EE"/>
    <w:rsid w:val="000B5B07"/>
    <w:rsid w:val="000B5D11"/>
    <w:rsid w:val="000B5D78"/>
    <w:rsid w:val="000B5E56"/>
    <w:rsid w:val="000B6D79"/>
    <w:rsid w:val="000B79F5"/>
    <w:rsid w:val="000B7B0D"/>
    <w:rsid w:val="000B7E88"/>
    <w:rsid w:val="000B7F8E"/>
    <w:rsid w:val="000C0145"/>
    <w:rsid w:val="000C0165"/>
    <w:rsid w:val="000C187C"/>
    <w:rsid w:val="000C1B2C"/>
    <w:rsid w:val="000C1F62"/>
    <w:rsid w:val="000C338B"/>
    <w:rsid w:val="000C4010"/>
    <w:rsid w:val="000C475D"/>
    <w:rsid w:val="000C50C1"/>
    <w:rsid w:val="000C513C"/>
    <w:rsid w:val="000C5342"/>
    <w:rsid w:val="000C5553"/>
    <w:rsid w:val="000C5621"/>
    <w:rsid w:val="000C56AA"/>
    <w:rsid w:val="000C63ED"/>
    <w:rsid w:val="000C6B4D"/>
    <w:rsid w:val="000C7374"/>
    <w:rsid w:val="000C7BC5"/>
    <w:rsid w:val="000C7D4B"/>
    <w:rsid w:val="000C7DB1"/>
    <w:rsid w:val="000D0285"/>
    <w:rsid w:val="000D0334"/>
    <w:rsid w:val="000D0D3B"/>
    <w:rsid w:val="000D1AAB"/>
    <w:rsid w:val="000D1E6B"/>
    <w:rsid w:val="000D2028"/>
    <w:rsid w:val="000D26E2"/>
    <w:rsid w:val="000D2EAD"/>
    <w:rsid w:val="000D3A75"/>
    <w:rsid w:val="000D3F2F"/>
    <w:rsid w:val="000D3F40"/>
    <w:rsid w:val="000D4457"/>
    <w:rsid w:val="000D5529"/>
    <w:rsid w:val="000D558E"/>
    <w:rsid w:val="000D57BC"/>
    <w:rsid w:val="000D6964"/>
    <w:rsid w:val="000D6BED"/>
    <w:rsid w:val="000D72B3"/>
    <w:rsid w:val="000D7A0B"/>
    <w:rsid w:val="000E0096"/>
    <w:rsid w:val="000E0366"/>
    <w:rsid w:val="000E061A"/>
    <w:rsid w:val="000E07B9"/>
    <w:rsid w:val="000E0B6F"/>
    <w:rsid w:val="000E1C4C"/>
    <w:rsid w:val="000E20F9"/>
    <w:rsid w:val="000E2807"/>
    <w:rsid w:val="000E2859"/>
    <w:rsid w:val="000E2A44"/>
    <w:rsid w:val="000E2DCE"/>
    <w:rsid w:val="000E31ED"/>
    <w:rsid w:val="000E31FD"/>
    <w:rsid w:val="000E3528"/>
    <w:rsid w:val="000E38AD"/>
    <w:rsid w:val="000E48C2"/>
    <w:rsid w:val="000E4CB7"/>
    <w:rsid w:val="000E4E64"/>
    <w:rsid w:val="000E4EDF"/>
    <w:rsid w:val="000E58F2"/>
    <w:rsid w:val="000E6647"/>
    <w:rsid w:val="000E6904"/>
    <w:rsid w:val="000E692A"/>
    <w:rsid w:val="000E6B23"/>
    <w:rsid w:val="000E74E0"/>
    <w:rsid w:val="000E779B"/>
    <w:rsid w:val="000E780D"/>
    <w:rsid w:val="000E792F"/>
    <w:rsid w:val="000E7AA5"/>
    <w:rsid w:val="000F0840"/>
    <w:rsid w:val="000F0A25"/>
    <w:rsid w:val="000F0B11"/>
    <w:rsid w:val="000F195D"/>
    <w:rsid w:val="000F1D67"/>
    <w:rsid w:val="000F1ED5"/>
    <w:rsid w:val="000F233C"/>
    <w:rsid w:val="000F241E"/>
    <w:rsid w:val="000F2888"/>
    <w:rsid w:val="000F28FC"/>
    <w:rsid w:val="000F2ECD"/>
    <w:rsid w:val="000F32DA"/>
    <w:rsid w:val="000F36F6"/>
    <w:rsid w:val="000F3754"/>
    <w:rsid w:val="000F3F60"/>
    <w:rsid w:val="000F3F61"/>
    <w:rsid w:val="000F4172"/>
    <w:rsid w:val="000F448A"/>
    <w:rsid w:val="000F4606"/>
    <w:rsid w:val="000F69D0"/>
    <w:rsid w:val="000F6C60"/>
    <w:rsid w:val="000F6FFE"/>
    <w:rsid w:val="000F74D0"/>
    <w:rsid w:val="000F7E87"/>
    <w:rsid w:val="0010108A"/>
    <w:rsid w:val="00101094"/>
    <w:rsid w:val="00101B26"/>
    <w:rsid w:val="001023D9"/>
    <w:rsid w:val="00102844"/>
    <w:rsid w:val="00102CD9"/>
    <w:rsid w:val="0010322D"/>
    <w:rsid w:val="00103812"/>
    <w:rsid w:val="00104273"/>
    <w:rsid w:val="001050E9"/>
    <w:rsid w:val="0010538D"/>
    <w:rsid w:val="0010539F"/>
    <w:rsid w:val="00105550"/>
    <w:rsid w:val="00105C48"/>
    <w:rsid w:val="00105E5B"/>
    <w:rsid w:val="00106096"/>
    <w:rsid w:val="00106CBE"/>
    <w:rsid w:val="00106F6E"/>
    <w:rsid w:val="001106F3"/>
    <w:rsid w:val="00111658"/>
    <w:rsid w:val="00112166"/>
    <w:rsid w:val="001126E2"/>
    <w:rsid w:val="0011280F"/>
    <w:rsid w:val="001129C8"/>
    <w:rsid w:val="00112BFA"/>
    <w:rsid w:val="00112F8F"/>
    <w:rsid w:val="00113027"/>
    <w:rsid w:val="0011309C"/>
    <w:rsid w:val="00113326"/>
    <w:rsid w:val="001134D2"/>
    <w:rsid w:val="00113AAF"/>
    <w:rsid w:val="00113DB2"/>
    <w:rsid w:val="00114BF5"/>
    <w:rsid w:val="00115705"/>
    <w:rsid w:val="00115A68"/>
    <w:rsid w:val="00115CE4"/>
    <w:rsid w:val="00115DAE"/>
    <w:rsid w:val="001160E4"/>
    <w:rsid w:val="00116690"/>
    <w:rsid w:val="0011675E"/>
    <w:rsid w:val="00117C92"/>
    <w:rsid w:val="00117E0F"/>
    <w:rsid w:val="00117EA8"/>
    <w:rsid w:val="00120031"/>
    <w:rsid w:val="00120064"/>
    <w:rsid w:val="0012012A"/>
    <w:rsid w:val="00120469"/>
    <w:rsid w:val="00120673"/>
    <w:rsid w:val="001208ED"/>
    <w:rsid w:val="00121ADC"/>
    <w:rsid w:val="00122A3B"/>
    <w:rsid w:val="00123F14"/>
    <w:rsid w:val="00124A6E"/>
    <w:rsid w:val="00124CD8"/>
    <w:rsid w:val="00124E42"/>
    <w:rsid w:val="00125158"/>
    <w:rsid w:val="00125DA1"/>
    <w:rsid w:val="00126222"/>
    <w:rsid w:val="00126C4E"/>
    <w:rsid w:val="00126D4F"/>
    <w:rsid w:val="00127D01"/>
    <w:rsid w:val="00127E26"/>
    <w:rsid w:val="00127FDF"/>
    <w:rsid w:val="00130A80"/>
    <w:rsid w:val="00130BD7"/>
    <w:rsid w:val="00130C8D"/>
    <w:rsid w:val="00130EA7"/>
    <w:rsid w:val="00130FF0"/>
    <w:rsid w:val="00131335"/>
    <w:rsid w:val="00131F5C"/>
    <w:rsid w:val="001322AD"/>
    <w:rsid w:val="001325E7"/>
    <w:rsid w:val="00132CC8"/>
    <w:rsid w:val="00132CDD"/>
    <w:rsid w:val="001333CA"/>
    <w:rsid w:val="0013358C"/>
    <w:rsid w:val="0013399F"/>
    <w:rsid w:val="00133ADC"/>
    <w:rsid w:val="00134002"/>
    <w:rsid w:val="00134963"/>
    <w:rsid w:val="00134DC2"/>
    <w:rsid w:val="00135343"/>
    <w:rsid w:val="00135860"/>
    <w:rsid w:val="0013598B"/>
    <w:rsid w:val="00135D6A"/>
    <w:rsid w:val="00135E85"/>
    <w:rsid w:val="00136003"/>
    <w:rsid w:val="00136176"/>
    <w:rsid w:val="0013669A"/>
    <w:rsid w:val="00137E79"/>
    <w:rsid w:val="001401AA"/>
    <w:rsid w:val="001403E0"/>
    <w:rsid w:val="0014044B"/>
    <w:rsid w:val="001404ED"/>
    <w:rsid w:val="00140E54"/>
    <w:rsid w:val="00140FEF"/>
    <w:rsid w:val="00141476"/>
    <w:rsid w:val="0014166B"/>
    <w:rsid w:val="001418DE"/>
    <w:rsid w:val="00142136"/>
    <w:rsid w:val="00142527"/>
    <w:rsid w:val="00142576"/>
    <w:rsid w:val="001425F0"/>
    <w:rsid w:val="00142753"/>
    <w:rsid w:val="00142B4B"/>
    <w:rsid w:val="00142FB8"/>
    <w:rsid w:val="00143152"/>
    <w:rsid w:val="0014346A"/>
    <w:rsid w:val="00143731"/>
    <w:rsid w:val="001443AB"/>
    <w:rsid w:val="00144832"/>
    <w:rsid w:val="00144D0A"/>
    <w:rsid w:val="001470CC"/>
    <w:rsid w:val="00147529"/>
    <w:rsid w:val="00147748"/>
    <w:rsid w:val="00147BA4"/>
    <w:rsid w:val="00147C22"/>
    <w:rsid w:val="00147C64"/>
    <w:rsid w:val="00147D33"/>
    <w:rsid w:val="00150015"/>
    <w:rsid w:val="00150053"/>
    <w:rsid w:val="001503D2"/>
    <w:rsid w:val="0015093F"/>
    <w:rsid w:val="00150C40"/>
    <w:rsid w:val="00150C55"/>
    <w:rsid w:val="00150FD9"/>
    <w:rsid w:val="001510FC"/>
    <w:rsid w:val="0015112D"/>
    <w:rsid w:val="00151177"/>
    <w:rsid w:val="001517CF"/>
    <w:rsid w:val="00151E8E"/>
    <w:rsid w:val="00153274"/>
    <w:rsid w:val="00155511"/>
    <w:rsid w:val="0015568C"/>
    <w:rsid w:val="00155BEB"/>
    <w:rsid w:val="00155D09"/>
    <w:rsid w:val="00156356"/>
    <w:rsid w:val="001564FE"/>
    <w:rsid w:val="00156A3E"/>
    <w:rsid w:val="00156BC7"/>
    <w:rsid w:val="00156C6E"/>
    <w:rsid w:val="00156CE2"/>
    <w:rsid w:val="00157058"/>
    <w:rsid w:val="0015797C"/>
    <w:rsid w:val="0016053B"/>
    <w:rsid w:val="00160B66"/>
    <w:rsid w:val="001613E9"/>
    <w:rsid w:val="00161425"/>
    <w:rsid w:val="00161CCA"/>
    <w:rsid w:val="00161EEA"/>
    <w:rsid w:val="00161FAC"/>
    <w:rsid w:val="0016213A"/>
    <w:rsid w:val="00162589"/>
    <w:rsid w:val="001626AD"/>
    <w:rsid w:val="00162836"/>
    <w:rsid w:val="001629B3"/>
    <w:rsid w:val="00162CD1"/>
    <w:rsid w:val="00163068"/>
    <w:rsid w:val="00163A33"/>
    <w:rsid w:val="001646AE"/>
    <w:rsid w:val="0016473B"/>
    <w:rsid w:val="00164FAE"/>
    <w:rsid w:val="00165280"/>
    <w:rsid w:val="001653D1"/>
    <w:rsid w:val="00165435"/>
    <w:rsid w:val="00165B2E"/>
    <w:rsid w:val="00165E16"/>
    <w:rsid w:val="0016649B"/>
    <w:rsid w:val="0016686B"/>
    <w:rsid w:val="00166977"/>
    <w:rsid w:val="00166F2D"/>
    <w:rsid w:val="00167750"/>
    <w:rsid w:val="00167D37"/>
    <w:rsid w:val="0017006F"/>
    <w:rsid w:val="001703C1"/>
    <w:rsid w:val="00170992"/>
    <w:rsid w:val="0017102A"/>
    <w:rsid w:val="00171081"/>
    <w:rsid w:val="00171B42"/>
    <w:rsid w:val="00172251"/>
    <w:rsid w:val="001722EB"/>
    <w:rsid w:val="00172B5F"/>
    <w:rsid w:val="00173759"/>
    <w:rsid w:val="00173BE3"/>
    <w:rsid w:val="00174065"/>
    <w:rsid w:val="001743F3"/>
    <w:rsid w:val="00174858"/>
    <w:rsid w:val="00175121"/>
    <w:rsid w:val="001759E9"/>
    <w:rsid w:val="00175E4B"/>
    <w:rsid w:val="00176323"/>
    <w:rsid w:val="001763E6"/>
    <w:rsid w:val="00176770"/>
    <w:rsid w:val="001769EE"/>
    <w:rsid w:val="00177653"/>
    <w:rsid w:val="0017777B"/>
    <w:rsid w:val="00177C8F"/>
    <w:rsid w:val="00180C5D"/>
    <w:rsid w:val="0018138F"/>
    <w:rsid w:val="00182347"/>
    <w:rsid w:val="001829D2"/>
    <w:rsid w:val="00182A8E"/>
    <w:rsid w:val="00183690"/>
    <w:rsid w:val="00183BBD"/>
    <w:rsid w:val="001840B4"/>
    <w:rsid w:val="0018414E"/>
    <w:rsid w:val="001842A1"/>
    <w:rsid w:val="00184423"/>
    <w:rsid w:val="00184979"/>
    <w:rsid w:val="00184C1B"/>
    <w:rsid w:val="00184DB0"/>
    <w:rsid w:val="00184F1C"/>
    <w:rsid w:val="001852AD"/>
    <w:rsid w:val="00185C0D"/>
    <w:rsid w:val="001868D0"/>
    <w:rsid w:val="00186B33"/>
    <w:rsid w:val="00187415"/>
    <w:rsid w:val="00187FCC"/>
    <w:rsid w:val="001917F7"/>
    <w:rsid w:val="00191C4C"/>
    <w:rsid w:val="001925A5"/>
    <w:rsid w:val="001927E9"/>
    <w:rsid w:val="001929BF"/>
    <w:rsid w:val="00192D6C"/>
    <w:rsid w:val="00193062"/>
    <w:rsid w:val="0019322F"/>
    <w:rsid w:val="0019329C"/>
    <w:rsid w:val="00193E07"/>
    <w:rsid w:val="00193F0C"/>
    <w:rsid w:val="00194445"/>
    <w:rsid w:val="001948B6"/>
    <w:rsid w:val="00194945"/>
    <w:rsid w:val="001949CE"/>
    <w:rsid w:val="00194EFF"/>
    <w:rsid w:val="0019566A"/>
    <w:rsid w:val="00195928"/>
    <w:rsid w:val="00195DC4"/>
    <w:rsid w:val="00195F39"/>
    <w:rsid w:val="00196EF2"/>
    <w:rsid w:val="00197770"/>
    <w:rsid w:val="00197AB0"/>
    <w:rsid w:val="001A04DA"/>
    <w:rsid w:val="001A04FA"/>
    <w:rsid w:val="001A0F8B"/>
    <w:rsid w:val="001A106A"/>
    <w:rsid w:val="001A19BD"/>
    <w:rsid w:val="001A1A14"/>
    <w:rsid w:val="001A1A3D"/>
    <w:rsid w:val="001A1AA7"/>
    <w:rsid w:val="001A227D"/>
    <w:rsid w:val="001A252F"/>
    <w:rsid w:val="001A2DDF"/>
    <w:rsid w:val="001A333F"/>
    <w:rsid w:val="001A4147"/>
    <w:rsid w:val="001A4FE6"/>
    <w:rsid w:val="001A5950"/>
    <w:rsid w:val="001A5BDB"/>
    <w:rsid w:val="001A5DF4"/>
    <w:rsid w:val="001A5FC7"/>
    <w:rsid w:val="001A63FA"/>
    <w:rsid w:val="001A67F4"/>
    <w:rsid w:val="001A6AC7"/>
    <w:rsid w:val="001A6BAC"/>
    <w:rsid w:val="001A72D5"/>
    <w:rsid w:val="001A7BB1"/>
    <w:rsid w:val="001A7D40"/>
    <w:rsid w:val="001B0227"/>
    <w:rsid w:val="001B06EB"/>
    <w:rsid w:val="001B0F70"/>
    <w:rsid w:val="001B0FFB"/>
    <w:rsid w:val="001B10F5"/>
    <w:rsid w:val="001B156C"/>
    <w:rsid w:val="001B1B87"/>
    <w:rsid w:val="001B1CBD"/>
    <w:rsid w:val="001B1F68"/>
    <w:rsid w:val="001B1F9A"/>
    <w:rsid w:val="001B21F5"/>
    <w:rsid w:val="001B2610"/>
    <w:rsid w:val="001B3251"/>
    <w:rsid w:val="001B37FA"/>
    <w:rsid w:val="001B3839"/>
    <w:rsid w:val="001B407D"/>
    <w:rsid w:val="001B4536"/>
    <w:rsid w:val="001B4970"/>
    <w:rsid w:val="001B4B44"/>
    <w:rsid w:val="001B4DF0"/>
    <w:rsid w:val="001B572E"/>
    <w:rsid w:val="001B5E21"/>
    <w:rsid w:val="001B628D"/>
    <w:rsid w:val="001B66ED"/>
    <w:rsid w:val="001B6FD2"/>
    <w:rsid w:val="001B706D"/>
    <w:rsid w:val="001B75C2"/>
    <w:rsid w:val="001B79DC"/>
    <w:rsid w:val="001B7D9A"/>
    <w:rsid w:val="001C0886"/>
    <w:rsid w:val="001C0AEF"/>
    <w:rsid w:val="001C0D7C"/>
    <w:rsid w:val="001C13E9"/>
    <w:rsid w:val="001C15EC"/>
    <w:rsid w:val="001C2794"/>
    <w:rsid w:val="001C2811"/>
    <w:rsid w:val="001C28DD"/>
    <w:rsid w:val="001C2A2D"/>
    <w:rsid w:val="001C2FA0"/>
    <w:rsid w:val="001C3ADE"/>
    <w:rsid w:val="001C3C8B"/>
    <w:rsid w:val="001C3D0F"/>
    <w:rsid w:val="001C4157"/>
    <w:rsid w:val="001C43A0"/>
    <w:rsid w:val="001C44E4"/>
    <w:rsid w:val="001C4BBB"/>
    <w:rsid w:val="001C50CE"/>
    <w:rsid w:val="001C568D"/>
    <w:rsid w:val="001C6336"/>
    <w:rsid w:val="001C6425"/>
    <w:rsid w:val="001C66E9"/>
    <w:rsid w:val="001C70B6"/>
    <w:rsid w:val="001C75A9"/>
    <w:rsid w:val="001C7C25"/>
    <w:rsid w:val="001D0E4E"/>
    <w:rsid w:val="001D11B5"/>
    <w:rsid w:val="001D18B6"/>
    <w:rsid w:val="001D1946"/>
    <w:rsid w:val="001D1BDE"/>
    <w:rsid w:val="001D1F82"/>
    <w:rsid w:val="001D298A"/>
    <w:rsid w:val="001D2B63"/>
    <w:rsid w:val="001D3667"/>
    <w:rsid w:val="001D3ED1"/>
    <w:rsid w:val="001D45AD"/>
    <w:rsid w:val="001D46DF"/>
    <w:rsid w:val="001D4977"/>
    <w:rsid w:val="001D4D0F"/>
    <w:rsid w:val="001D53E6"/>
    <w:rsid w:val="001D5BEB"/>
    <w:rsid w:val="001D6509"/>
    <w:rsid w:val="001D6EF6"/>
    <w:rsid w:val="001D7C32"/>
    <w:rsid w:val="001D7FFB"/>
    <w:rsid w:val="001E0EE3"/>
    <w:rsid w:val="001E11D2"/>
    <w:rsid w:val="001E176D"/>
    <w:rsid w:val="001E1A8E"/>
    <w:rsid w:val="001E1BC6"/>
    <w:rsid w:val="001E21E1"/>
    <w:rsid w:val="001E230A"/>
    <w:rsid w:val="001E236B"/>
    <w:rsid w:val="001E2A9D"/>
    <w:rsid w:val="001E357E"/>
    <w:rsid w:val="001E39F7"/>
    <w:rsid w:val="001E3F38"/>
    <w:rsid w:val="001E40AF"/>
    <w:rsid w:val="001E4156"/>
    <w:rsid w:val="001E475B"/>
    <w:rsid w:val="001E4841"/>
    <w:rsid w:val="001E4912"/>
    <w:rsid w:val="001E4C71"/>
    <w:rsid w:val="001E57F6"/>
    <w:rsid w:val="001E5CCB"/>
    <w:rsid w:val="001E5F65"/>
    <w:rsid w:val="001E62F3"/>
    <w:rsid w:val="001E6865"/>
    <w:rsid w:val="001E68B9"/>
    <w:rsid w:val="001E68EC"/>
    <w:rsid w:val="001E69D8"/>
    <w:rsid w:val="001E6C91"/>
    <w:rsid w:val="001E70FB"/>
    <w:rsid w:val="001E74BB"/>
    <w:rsid w:val="001E762A"/>
    <w:rsid w:val="001E76B1"/>
    <w:rsid w:val="001E78CE"/>
    <w:rsid w:val="001F0624"/>
    <w:rsid w:val="001F1434"/>
    <w:rsid w:val="001F1A8C"/>
    <w:rsid w:val="001F1D78"/>
    <w:rsid w:val="001F1DE7"/>
    <w:rsid w:val="001F1E3E"/>
    <w:rsid w:val="001F2054"/>
    <w:rsid w:val="001F2334"/>
    <w:rsid w:val="001F2778"/>
    <w:rsid w:val="001F27E4"/>
    <w:rsid w:val="001F2805"/>
    <w:rsid w:val="001F2DEF"/>
    <w:rsid w:val="001F2FB1"/>
    <w:rsid w:val="001F33E4"/>
    <w:rsid w:val="001F3E38"/>
    <w:rsid w:val="001F3ED9"/>
    <w:rsid w:val="001F3F54"/>
    <w:rsid w:val="001F41CB"/>
    <w:rsid w:val="001F41CC"/>
    <w:rsid w:val="001F43C0"/>
    <w:rsid w:val="001F469D"/>
    <w:rsid w:val="001F47EA"/>
    <w:rsid w:val="001F5325"/>
    <w:rsid w:val="001F53C9"/>
    <w:rsid w:val="001F595D"/>
    <w:rsid w:val="001F59D1"/>
    <w:rsid w:val="001F5D78"/>
    <w:rsid w:val="001F6402"/>
    <w:rsid w:val="001F6A98"/>
    <w:rsid w:val="001F6B50"/>
    <w:rsid w:val="001F71A9"/>
    <w:rsid w:val="001F71C6"/>
    <w:rsid w:val="001F7372"/>
    <w:rsid w:val="001F7477"/>
    <w:rsid w:val="001F75BF"/>
    <w:rsid w:val="001F7626"/>
    <w:rsid w:val="001F7B6C"/>
    <w:rsid w:val="002008DC"/>
    <w:rsid w:val="00202B5A"/>
    <w:rsid w:val="00203734"/>
    <w:rsid w:val="00203DBE"/>
    <w:rsid w:val="00204113"/>
    <w:rsid w:val="0020420E"/>
    <w:rsid w:val="002043EA"/>
    <w:rsid w:val="0020644A"/>
    <w:rsid w:val="00207AA1"/>
    <w:rsid w:val="0021026B"/>
    <w:rsid w:val="00210582"/>
    <w:rsid w:val="002105CE"/>
    <w:rsid w:val="002108B9"/>
    <w:rsid w:val="00210F7A"/>
    <w:rsid w:val="002110CB"/>
    <w:rsid w:val="00211AF3"/>
    <w:rsid w:val="00211D24"/>
    <w:rsid w:val="0021287C"/>
    <w:rsid w:val="00212DCD"/>
    <w:rsid w:val="0021371A"/>
    <w:rsid w:val="00213B76"/>
    <w:rsid w:val="00213ED8"/>
    <w:rsid w:val="0021403A"/>
    <w:rsid w:val="002141D9"/>
    <w:rsid w:val="002142DC"/>
    <w:rsid w:val="00214487"/>
    <w:rsid w:val="002145A2"/>
    <w:rsid w:val="00214679"/>
    <w:rsid w:val="00215080"/>
    <w:rsid w:val="002163AA"/>
    <w:rsid w:val="002163F3"/>
    <w:rsid w:val="00216A6A"/>
    <w:rsid w:val="00216E8E"/>
    <w:rsid w:val="00217B17"/>
    <w:rsid w:val="00217CC9"/>
    <w:rsid w:val="002206EE"/>
    <w:rsid w:val="002211E5"/>
    <w:rsid w:val="00221582"/>
    <w:rsid w:val="00221877"/>
    <w:rsid w:val="00221AE8"/>
    <w:rsid w:val="00221CB0"/>
    <w:rsid w:val="00221D58"/>
    <w:rsid w:val="0022211A"/>
    <w:rsid w:val="00223AD5"/>
    <w:rsid w:val="00223E8C"/>
    <w:rsid w:val="0022428E"/>
    <w:rsid w:val="0022494B"/>
    <w:rsid w:val="00224BE1"/>
    <w:rsid w:val="00224DA1"/>
    <w:rsid w:val="002255FA"/>
    <w:rsid w:val="00225E97"/>
    <w:rsid w:val="002260FD"/>
    <w:rsid w:val="002267E7"/>
    <w:rsid w:val="00226C5C"/>
    <w:rsid w:val="002270FF"/>
    <w:rsid w:val="002276CA"/>
    <w:rsid w:val="002277D6"/>
    <w:rsid w:val="00227B16"/>
    <w:rsid w:val="00227DB9"/>
    <w:rsid w:val="00227ED5"/>
    <w:rsid w:val="00230499"/>
    <w:rsid w:val="002307D7"/>
    <w:rsid w:val="00230883"/>
    <w:rsid w:val="00230C70"/>
    <w:rsid w:val="00230E47"/>
    <w:rsid w:val="00231885"/>
    <w:rsid w:val="00231D6E"/>
    <w:rsid w:val="00231DE6"/>
    <w:rsid w:val="00232648"/>
    <w:rsid w:val="002327C7"/>
    <w:rsid w:val="00233245"/>
    <w:rsid w:val="002332C7"/>
    <w:rsid w:val="0023338F"/>
    <w:rsid w:val="0023367A"/>
    <w:rsid w:val="002338B2"/>
    <w:rsid w:val="00234D3A"/>
    <w:rsid w:val="0023598E"/>
    <w:rsid w:val="00235A48"/>
    <w:rsid w:val="00235EE0"/>
    <w:rsid w:val="0023608E"/>
    <w:rsid w:val="00236573"/>
    <w:rsid w:val="00236CE2"/>
    <w:rsid w:val="00236D32"/>
    <w:rsid w:val="00237312"/>
    <w:rsid w:val="002373C2"/>
    <w:rsid w:val="002378E4"/>
    <w:rsid w:val="00237956"/>
    <w:rsid w:val="00237C7B"/>
    <w:rsid w:val="00240A99"/>
    <w:rsid w:val="002413B5"/>
    <w:rsid w:val="00241CB6"/>
    <w:rsid w:val="00241DED"/>
    <w:rsid w:val="00241EB0"/>
    <w:rsid w:val="0024214B"/>
    <w:rsid w:val="00242886"/>
    <w:rsid w:val="00242891"/>
    <w:rsid w:val="00242A71"/>
    <w:rsid w:val="002431CF"/>
    <w:rsid w:val="002433F8"/>
    <w:rsid w:val="00243C4D"/>
    <w:rsid w:val="0024459D"/>
    <w:rsid w:val="00244640"/>
    <w:rsid w:val="00244950"/>
    <w:rsid w:val="00245ADF"/>
    <w:rsid w:val="00245C44"/>
    <w:rsid w:val="00245F56"/>
    <w:rsid w:val="00245FA0"/>
    <w:rsid w:val="00246AC6"/>
    <w:rsid w:val="00246D1E"/>
    <w:rsid w:val="00246E95"/>
    <w:rsid w:val="00247263"/>
    <w:rsid w:val="002474C7"/>
    <w:rsid w:val="00247895"/>
    <w:rsid w:val="0024790E"/>
    <w:rsid w:val="00247ABB"/>
    <w:rsid w:val="002506CA"/>
    <w:rsid w:val="002507F7"/>
    <w:rsid w:val="00250846"/>
    <w:rsid w:val="0025095D"/>
    <w:rsid w:val="00250B0E"/>
    <w:rsid w:val="00250C9D"/>
    <w:rsid w:val="00251DE6"/>
    <w:rsid w:val="00252501"/>
    <w:rsid w:val="00253239"/>
    <w:rsid w:val="0025352F"/>
    <w:rsid w:val="0025362A"/>
    <w:rsid w:val="002536F5"/>
    <w:rsid w:val="002538CB"/>
    <w:rsid w:val="002539DF"/>
    <w:rsid w:val="002546C3"/>
    <w:rsid w:val="00255210"/>
    <w:rsid w:val="00255EDB"/>
    <w:rsid w:val="0025601F"/>
    <w:rsid w:val="00256028"/>
    <w:rsid w:val="002563D4"/>
    <w:rsid w:val="0025666E"/>
    <w:rsid w:val="00256BC2"/>
    <w:rsid w:val="0025721B"/>
    <w:rsid w:val="002576DF"/>
    <w:rsid w:val="00257DCE"/>
    <w:rsid w:val="002604FD"/>
    <w:rsid w:val="002606F3"/>
    <w:rsid w:val="00260A8E"/>
    <w:rsid w:val="00261C4E"/>
    <w:rsid w:val="00261C9C"/>
    <w:rsid w:val="00263409"/>
    <w:rsid w:val="00263508"/>
    <w:rsid w:val="0026371E"/>
    <w:rsid w:val="00264082"/>
    <w:rsid w:val="00265E64"/>
    <w:rsid w:val="00265F5F"/>
    <w:rsid w:val="002661C5"/>
    <w:rsid w:val="0026713B"/>
    <w:rsid w:val="002671EC"/>
    <w:rsid w:val="00267239"/>
    <w:rsid w:val="0026723B"/>
    <w:rsid w:val="002673F6"/>
    <w:rsid w:val="002678BF"/>
    <w:rsid w:val="00267EDE"/>
    <w:rsid w:val="00270196"/>
    <w:rsid w:val="0027020C"/>
    <w:rsid w:val="00270273"/>
    <w:rsid w:val="0027027F"/>
    <w:rsid w:val="00270308"/>
    <w:rsid w:val="00270611"/>
    <w:rsid w:val="00270823"/>
    <w:rsid w:val="00271209"/>
    <w:rsid w:val="002713B5"/>
    <w:rsid w:val="00271A5C"/>
    <w:rsid w:val="00271F88"/>
    <w:rsid w:val="00272DFB"/>
    <w:rsid w:val="00272EC2"/>
    <w:rsid w:val="002735CD"/>
    <w:rsid w:val="002758DC"/>
    <w:rsid w:val="00275A6C"/>
    <w:rsid w:val="00276478"/>
    <w:rsid w:val="0027675D"/>
    <w:rsid w:val="002767A4"/>
    <w:rsid w:val="00276A94"/>
    <w:rsid w:val="00276AC3"/>
    <w:rsid w:val="00276C43"/>
    <w:rsid w:val="002773C4"/>
    <w:rsid w:val="0027754C"/>
    <w:rsid w:val="00277E7F"/>
    <w:rsid w:val="00277F5E"/>
    <w:rsid w:val="00277F75"/>
    <w:rsid w:val="0028054C"/>
    <w:rsid w:val="00280979"/>
    <w:rsid w:val="0028146C"/>
    <w:rsid w:val="00281606"/>
    <w:rsid w:val="002818AF"/>
    <w:rsid w:val="00282615"/>
    <w:rsid w:val="00282D87"/>
    <w:rsid w:val="0028316D"/>
    <w:rsid w:val="002837C6"/>
    <w:rsid w:val="002838D8"/>
    <w:rsid w:val="0028396F"/>
    <w:rsid w:val="002839D1"/>
    <w:rsid w:val="00283AAB"/>
    <w:rsid w:val="00283CCF"/>
    <w:rsid w:val="00284FE6"/>
    <w:rsid w:val="002850C4"/>
    <w:rsid w:val="00285498"/>
    <w:rsid w:val="002854C1"/>
    <w:rsid w:val="00286210"/>
    <w:rsid w:val="0028629A"/>
    <w:rsid w:val="002863C1"/>
    <w:rsid w:val="002863EA"/>
    <w:rsid w:val="002866B8"/>
    <w:rsid w:val="00286FA9"/>
    <w:rsid w:val="002875EE"/>
    <w:rsid w:val="00287A05"/>
    <w:rsid w:val="0029196A"/>
    <w:rsid w:val="002919BE"/>
    <w:rsid w:val="002922F5"/>
    <w:rsid w:val="00292856"/>
    <w:rsid w:val="00292CB2"/>
    <w:rsid w:val="00293272"/>
    <w:rsid w:val="00293389"/>
    <w:rsid w:val="002935D7"/>
    <w:rsid w:val="00293779"/>
    <w:rsid w:val="00293950"/>
    <w:rsid w:val="002940CF"/>
    <w:rsid w:val="00294407"/>
    <w:rsid w:val="0029503A"/>
    <w:rsid w:val="002954D3"/>
    <w:rsid w:val="00295615"/>
    <w:rsid w:val="00296224"/>
    <w:rsid w:val="002966C7"/>
    <w:rsid w:val="0029672D"/>
    <w:rsid w:val="00296877"/>
    <w:rsid w:val="0029688B"/>
    <w:rsid w:val="0029694A"/>
    <w:rsid w:val="002969EF"/>
    <w:rsid w:val="00296CD8"/>
    <w:rsid w:val="00296CE9"/>
    <w:rsid w:val="00296F51"/>
    <w:rsid w:val="00297197"/>
    <w:rsid w:val="0029799F"/>
    <w:rsid w:val="002A0346"/>
    <w:rsid w:val="002A05D2"/>
    <w:rsid w:val="002A0E0B"/>
    <w:rsid w:val="002A12F9"/>
    <w:rsid w:val="002A203F"/>
    <w:rsid w:val="002A22B3"/>
    <w:rsid w:val="002A2346"/>
    <w:rsid w:val="002A2470"/>
    <w:rsid w:val="002A307F"/>
    <w:rsid w:val="002A381D"/>
    <w:rsid w:val="002A3A2F"/>
    <w:rsid w:val="002A3B2F"/>
    <w:rsid w:val="002A3C17"/>
    <w:rsid w:val="002A480E"/>
    <w:rsid w:val="002A4B03"/>
    <w:rsid w:val="002A4BAD"/>
    <w:rsid w:val="002A4C06"/>
    <w:rsid w:val="002A4C17"/>
    <w:rsid w:val="002A4DC7"/>
    <w:rsid w:val="002A4E42"/>
    <w:rsid w:val="002A509E"/>
    <w:rsid w:val="002A5A7A"/>
    <w:rsid w:val="002A5B17"/>
    <w:rsid w:val="002A618B"/>
    <w:rsid w:val="002A6B54"/>
    <w:rsid w:val="002A705C"/>
    <w:rsid w:val="002A739D"/>
    <w:rsid w:val="002A7974"/>
    <w:rsid w:val="002A7DD8"/>
    <w:rsid w:val="002A7E5E"/>
    <w:rsid w:val="002B04C7"/>
    <w:rsid w:val="002B04ED"/>
    <w:rsid w:val="002B062F"/>
    <w:rsid w:val="002B0B3A"/>
    <w:rsid w:val="002B0C8D"/>
    <w:rsid w:val="002B0E96"/>
    <w:rsid w:val="002B146A"/>
    <w:rsid w:val="002B18FE"/>
    <w:rsid w:val="002B2183"/>
    <w:rsid w:val="002B26DC"/>
    <w:rsid w:val="002B2AE9"/>
    <w:rsid w:val="002B2B2C"/>
    <w:rsid w:val="002B3E78"/>
    <w:rsid w:val="002B3FA5"/>
    <w:rsid w:val="002B412E"/>
    <w:rsid w:val="002B41B9"/>
    <w:rsid w:val="002B46A1"/>
    <w:rsid w:val="002B4798"/>
    <w:rsid w:val="002B5B10"/>
    <w:rsid w:val="002B667A"/>
    <w:rsid w:val="002B690D"/>
    <w:rsid w:val="002B6C6D"/>
    <w:rsid w:val="002B6E81"/>
    <w:rsid w:val="002B7404"/>
    <w:rsid w:val="002B765A"/>
    <w:rsid w:val="002B7A69"/>
    <w:rsid w:val="002C0227"/>
    <w:rsid w:val="002C0A06"/>
    <w:rsid w:val="002C0AA0"/>
    <w:rsid w:val="002C0CCE"/>
    <w:rsid w:val="002C0F07"/>
    <w:rsid w:val="002C0FFA"/>
    <w:rsid w:val="002C1344"/>
    <w:rsid w:val="002C16DA"/>
    <w:rsid w:val="002C176C"/>
    <w:rsid w:val="002C1E16"/>
    <w:rsid w:val="002C1E86"/>
    <w:rsid w:val="002C21CB"/>
    <w:rsid w:val="002C2984"/>
    <w:rsid w:val="002C29E2"/>
    <w:rsid w:val="002C2D29"/>
    <w:rsid w:val="002C2FB3"/>
    <w:rsid w:val="002C3219"/>
    <w:rsid w:val="002C387A"/>
    <w:rsid w:val="002C388B"/>
    <w:rsid w:val="002C399A"/>
    <w:rsid w:val="002C3CCF"/>
    <w:rsid w:val="002C3EA3"/>
    <w:rsid w:val="002C3FD0"/>
    <w:rsid w:val="002C4334"/>
    <w:rsid w:val="002C452A"/>
    <w:rsid w:val="002C4747"/>
    <w:rsid w:val="002C4EB0"/>
    <w:rsid w:val="002C5303"/>
    <w:rsid w:val="002C5455"/>
    <w:rsid w:val="002C56AA"/>
    <w:rsid w:val="002C5E0A"/>
    <w:rsid w:val="002C61C9"/>
    <w:rsid w:val="002C61E9"/>
    <w:rsid w:val="002C6292"/>
    <w:rsid w:val="002C64EF"/>
    <w:rsid w:val="002C6B8B"/>
    <w:rsid w:val="002C730B"/>
    <w:rsid w:val="002D02A4"/>
    <w:rsid w:val="002D0DC4"/>
    <w:rsid w:val="002D1100"/>
    <w:rsid w:val="002D1380"/>
    <w:rsid w:val="002D1709"/>
    <w:rsid w:val="002D17E2"/>
    <w:rsid w:val="002D189D"/>
    <w:rsid w:val="002D1DC3"/>
    <w:rsid w:val="002D21DF"/>
    <w:rsid w:val="002D2811"/>
    <w:rsid w:val="002D30C5"/>
    <w:rsid w:val="002D3DC1"/>
    <w:rsid w:val="002D3DF0"/>
    <w:rsid w:val="002D3FF8"/>
    <w:rsid w:val="002D410B"/>
    <w:rsid w:val="002D513A"/>
    <w:rsid w:val="002D5165"/>
    <w:rsid w:val="002D5168"/>
    <w:rsid w:val="002D520F"/>
    <w:rsid w:val="002D52B2"/>
    <w:rsid w:val="002D59AE"/>
    <w:rsid w:val="002D5A17"/>
    <w:rsid w:val="002D5C50"/>
    <w:rsid w:val="002D5DF6"/>
    <w:rsid w:val="002D69AC"/>
    <w:rsid w:val="002D6B52"/>
    <w:rsid w:val="002D6BD6"/>
    <w:rsid w:val="002D6EED"/>
    <w:rsid w:val="002E018A"/>
    <w:rsid w:val="002E101E"/>
    <w:rsid w:val="002E165F"/>
    <w:rsid w:val="002E1EDD"/>
    <w:rsid w:val="002E2102"/>
    <w:rsid w:val="002E25CE"/>
    <w:rsid w:val="002E3151"/>
    <w:rsid w:val="002E34DD"/>
    <w:rsid w:val="002E3E45"/>
    <w:rsid w:val="002E4EE0"/>
    <w:rsid w:val="002E5017"/>
    <w:rsid w:val="002E5660"/>
    <w:rsid w:val="002E5C1D"/>
    <w:rsid w:val="002E5D71"/>
    <w:rsid w:val="002E5E13"/>
    <w:rsid w:val="002E6086"/>
    <w:rsid w:val="002E6D27"/>
    <w:rsid w:val="002E6FE5"/>
    <w:rsid w:val="002E710D"/>
    <w:rsid w:val="002E7794"/>
    <w:rsid w:val="002E7F82"/>
    <w:rsid w:val="002F00AB"/>
    <w:rsid w:val="002F05D9"/>
    <w:rsid w:val="002F0C23"/>
    <w:rsid w:val="002F11AD"/>
    <w:rsid w:val="002F135C"/>
    <w:rsid w:val="002F173E"/>
    <w:rsid w:val="002F190E"/>
    <w:rsid w:val="002F1AF9"/>
    <w:rsid w:val="002F2046"/>
    <w:rsid w:val="002F208C"/>
    <w:rsid w:val="002F2495"/>
    <w:rsid w:val="002F2589"/>
    <w:rsid w:val="002F27F4"/>
    <w:rsid w:val="002F2A2A"/>
    <w:rsid w:val="002F31D5"/>
    <w:rsid w:val="002F359D"/>
    <w:rsid w:val="002F35AC"/>
    <w:rsid w:val="002F36BA"/>
    <w:rsid w:val="002F3CD8"/>
    <w:rsid w:val="002F4769"/>
    <w:rsid w:val="002F4A59"/>
    <w:rsid w:val="002F4BB8"/>
    <w:rsid w:val="002F52B5"/>
    <w:rsid w:val="002F53A3"/>
    <w:rsid w:val="002F5423"/>
    <w:rsid w:val="002F550E"/>
    <w:rsid w:val="002F5609"/>
    <w:rsid w:val="002F6068"/>
    <w:rsid w:val="002F646E"/>
    <w:rsid w:val="002F717C"/>
    <w:rsid w:val="002F74B2"/>
    <w:rsid w:val="002F7636"/>
    <w:rsid w:val="002F7B3E"/>
    <w:rsid w:val="002F7D9C"/>
    <w:rsid w:val="003001D9"/>
    <w:rsid w:val="003007E7"/>
    <w:rsid w:val="0030103F"/>
    <w:rsid w:val="00301DB8"/>
    <w:rsid w:val="00303338"/>
    <w:rsid w:val="00303A5D"/>
    <w:rsid w:val="00304FFC"/>
    <w:rsid w:val="00305435"/>
    <w:rsid w:val="00305DDE"/>
    <w:rsid w:val="003060ED"/>
    <w:rsid w:val="003063FD"/>
    <w:rsid w:val="00306C25"/>
    <w:rsid w:val="003070EF"/>
    <w:rsid w:val="00307D8B"/>
    <w:rsid w:val="00307F3A"/>
    <w:rsid w:val="003100D1"/>
    <w:rsid w:val="00310782"/>
    <w:rsid w:val="00310959"/>
    <w:rsid w:val="00310C21"/>
    <w:rsid w:val="00310C3D"/>
    <w:rsid w:val="00310F34"/>
    <w:rsid w:val="00311311"/>
    <w:rsid w:val="00311442"/>
    <w:rsid w:val="003119B7"/>
    <w:rsid w:val="003124C5"/>
    <w:rsid w:val="003128C4"/>
    <w:rsid w:val="003129A3"/>
    <w:rsid w:val="00312EB4"/>
    <w:rsid w:val="00313032"/>
    <w:rsid w:val="003133D8"/>
    <w:rsid w:val="00313455"/>
    <w:rsid w:val="003136FE"/>
    <w:rsid w:val="00313753"/>
    <w:rsid w:val="00313989"/>
    <w:rsid w:val="00314EC2"/>
    <w:rsid w:val="00315641"/>
    <w:rsid w:val="00316CC2"/>
    <w:rsid w:val="00316E17"/>
    <w:rsid w:val="00316FA1"/>
    <w:rsid w:val="0031726C"/>
    <w:rsid w:val="00320192"/>
    <w:rsid w:val="00320593"/>
    <w:rsid w:val="0032059C"/>
    <w:rsid w:val="00320CE7"/>
    <w:rsid w:val="003210BA"/>
    <w:rsid w:val="00321369"/>
    <w:rsid w:val="00321C47"/>
    <w:rsid w:val="0032238A"/>
    <w:rsid w:val="0032241F"/>
    <w:rsid w:val="0032262D"/>
    <w:rsid w:val="0032288A"/>
    <w:rsid w:val="00322AD0"/>
    <w:rsid w:val="00322C10"/>
    <w:rsid w:val="00322D95"/>
    <w:rsid w:val="00322ECE"/>
    <w:rsid w:val="00322FBB"/>
    <w:rsid w:val="00323DFF"/>
    <w:rsid w:val="003246AF"/>
    <w:rsid w:val="0032489D"/>
    <w:rsid w:val="00325449"/>
    <w:rsid w:val="00325D68"/>
    <w:rsid w:val="00325E2B"/>
    <w:rsid w:val="00326C06"/>
    <w:rsid w:val="00326D60"/>
    <w:rsid w:val="00326F57"/>
    <w:rsid w:val="003272D4"/>
    <w:rsid w:val="003274CF"/>
    <w:rsid w:val="00327771"/>
    <w:rsid w:val="00327BDB"/>
    <w:rsid w:val="00327CFA"/>
    <w:rsid w:val="00327E94"/>
    <w:rsid w:val="00330002"/>
    <w:rsid w:val="003308BA"/>
    <w:rsid w:val="00330AA5"/>
    <w:rsid w:val="00330CC7"/>
    <w:rsid w:val="0033108A"/>
    <w:rsid w:val="003311EC"/>
    <w:rsid w:val="003313DB"/>
    <w:rsid w:val="00331A19"/>
    <w:rsid w:val="00331A61"/>
    <w:rsid w:val="00331AA6"/>
    <w:rsid w:val="00331ED7"/>
    <w:rsid w:val="0033262E"/>
    <w:rsid w:val="003326DA"/>
    <w:rsid w:val="003326F1"/>
    <w:rsid w:val="00332D11"/>
    <w:rsid w:val="00333645"/>
    <w:rsid w:val="003336B8"/>
    <w:rsid w:val="0033417E"/>
    <w:rsid w:val="003342B9"/>
    <w:rsid w:val="003342C7"/>
    <w:rsid w:val="00334871"/>
    <w:rsid w:val="00334923"/>
    <w:rsid w:val="00334BB3"/>
    <w:rsid w:val="00334CE9"/>
    <w:rsid w:val="00334D67"/>
    <w:rsid w:val="00334E7C"/>
    <w:rsid w:val="00335796"/>
    <w:rsid w:val="00335ED8"/>
    <w:rsid w:val="003364F2"/>
    <w:rsid w:val="00336A40"/>
    <w:rsid w:val="00340F62"/>
    <w:rsid w:val="0034124B"/>
    <w:rsid w:val="00341570"/>
    <w:rsid w:val="00341C2D"/>
    <w:rsid w:val="00342077"/>
    <w:rsid w:val="00342140"/>
    <w:rsid w:val="00342F66"/>
    <w:rsid w:val="00343425"/>
    <w:rsid w:val="00343500"/>
    <w:rsid w:val="00343779"/>
    <w:rsid w:val="00343C38"/>
    <w:rsid w:val="003443AD"/>
    <w:rsid w:val="0034488A"/>
    <w:rsid w:val="00344BB5"/>
    <w:rsid w:val="003460D1"/>
    <w:rsid w:val="00346B67"/>
    <w:rsid w:val="003474F0"/>
    <w:rsid w:val="003476F6"/>
    <w:rsid w:val="00347746"/>
    <w:rsid w:val="00347E48"/>
    <w:rsid w:val="003525B4"/>
    <w:rsid w:val="003526B5"/>
    <w:rsid w:val="00352D5F"/>
    <w:rsid w:val="00352DFA"/>
    <w:rsid w:val="00353098"/>
    <w:rsid w:val="003533D9"/>
    <w:rsid w:val="00353DA0"/>
    <w:rsid w:val="00354481"/>
    <w:rsid w:val="00354C1A"/>
    <w:rsid w:val="00354CA5"/>
    <w:rsid w:val="003553D1"/>
    <w:rsid w:val="0035575E"/>
    <w:rsid w:val="0035578F"/>
    <w:rsid w:val="00356070"/>
    <w:rsid w:val="0035644A"/>
    <w:rsid w:val="00356893"/>
    <w:rsid w:val="00356EE1"/>
    <w:rsid w:val="0035728C"/>
    <w:rsid w:val="003575C0"/>
    <w:rsid w:val="0036087E"/>
    <w:rsid w:val="00360964"/>
    <w:rsid w:val="00360A3F"/>
    <w:rsid w:val="00360AB4"/>
    <w:rsid w:val="00360BC7"/>
    <w:rsid w:val="00360D11"/>
    <w:rsid w:val="0036147A"/>
    <w:rsid w:val="0036191B"/>
    <w:rsid w:val="00362B0B"/>
    <w:rsid w:val="00362EB9"/>
    <w:rsid w:val="0036312C"/>
    <w:rsid w:val="003635D7"/>
    <w:rsid w:val="003636DE"/>
    <w:rsid w:val="0036454B"/>
    <w:rsid w:val="00364755"/>
    <w:rsid w:val="00364C6A"/>
    <w:rsid w:val="00364DC3"/>
    <w:rsid w:val="0036541A"/>
    <w:rsid w:val="00365DBA"/>
    <w:rsid w:val="00365F04"/>
    <w:rsid w:val="0036615C"/>
    <w:rsid w:val="0036661B"/>
    <w:rsid w:val="0036672A"/>
    <w:rsid w:val="00366DE0"/>
    <w:rsid w:val="003672D1"/>
    <w:rsid w:val="0036750B"/>
    <w:rsid w:val="00367CAE"/>
    <w:rsid w:val="00370091"/>
    <w:rsid w:val="003715D1"/>
    <w:rsid w:val="003717B2"/>
    <w:rsid w:val="003719FE"/>
    <w:rsid w:val="00371D2F"/>
    <w:rsid w:val="00372239"/>
    <w:rsid w:val="0037235F"/>
    <w:rsid w:val="0037238D"/>
    <w:rsid w:val="00372479"/>
    <w:rsid w:val="0037278D"/>
    <w:rsid w:val="00372F8C"/>
    <w:rsid w:val="00372FEA"/>
    <w:rsid w:val="00373362"/>
    <w:rsid w:val="00373A9D"/>
    <w:rsid w:val="00373C58"/>
    <w:rsid w:val="00373D1F"/>
    <w:rsid w:val="00373F9E"/>
    <w:rsid w:val="00373FBB"/>
    <w:rsid w:val="003746F5"/>
    <w:rsid w:val="00374F70"/>
    <w:rsid w:val="003750BF"/>
    <w:rsid w:val="0037580E"/>
    <w:rsid w:val="00375E1A"/>
    <w:rsid w:val="00375F07"/>
    <w:rsid w:val="003763C0"/>
    <w:rsid w:val="00376E61"/>
    <w:rsid w:val="00376E65"/>
    <w:rsid w:val="003774F8"/>
    <w:rsid w:val="003779AC"/>
    <w:rsid w:val="00377D8F"/>
    <w:rsid w:val="003800CB"/>
    <w:rsid w:val="00380BAA"/>
    <w:rsid w:val="00380CE4"/>
    <w:rsid w:val="00380E3C"/>
    <w:rsid w:val="00381331"/>
    <w:rsid w:val="00381E7E"/>
    <w:rsid w:val="00382279"/>
    <w:rsid w:val="003822F3"/>
    <w:rsid w:val="00383054"/>
    <w:rsid w:val="00383177"/>
    <w:rsid w:val="00383820"/>
    <w:rsid w:val="00383D94"/>
    <w:rsid w:val="00384108"/>
    <w:rsid w:val="0038426F"/>
    <w:rsid w:val="00384291"/>
    <w:rsid w:val="00384391"/>
    <w:rsid w:val="003843E0"/>
    <w:rsid w:val="00385522"/>
    <w:rsid w:val="00385E8F"/>
    <w:rsid w:val="00386CD0"/>
    <w:rsid w:val="00387550"/>
    <w:rsid w:val="00387656"/>
    <w:rsid w:val="003876CB"/>
    <w:rsid w:val="003878BE"/>
    <w:rsid w:val="00387FA2"/>
    <w:rsid w:val="00390426"/>
    <w:rsid w:val="00390CBD"/>
    <w:rsid w:val="00390DD9"/>
    <w:rsid w:val="00390ED1"/>
    <w:rsid w:val="003910FD"/>
    <w:rsid w:val="0039188E"/>
    <w:rsid w:val="003919B8"/>
    <w:rsid w:val="00391EF2"/>
    <w:rsid w:val="003929AC"/>
    <w:rsid w:val="00392D7D"/>
    <w:rsid w:val="003930A3"/>
    <w:rsid w:val="003930EF"/>
    <w:rsid w:val="003942A5"/>
    <w:rsid w:val="0039438A"/>
    <w:rsid w:val="00394606"/>
    <w:rsid w:val="00394B3A"/>
    <w:rsid w:val="00394CCC"/>
    <w:rsid w:val="003956C9"/>
    <w:rsid w:val="00395700"/>
    <w:rsid w:val="00395A25"/>
    <w:rsid w:val="003962BE"/>
    <w:rsid w:val="0039683B"/>
    <w:rsid w:val="00396847"/>
    <w:rsid w:val="0039688E"/>
    <w:rsid w:val="00396F29"/>
    <w:rsid w:val="00397337"/>
    <w:rsid w:val="003973AD"/>
    <w:rsid w:val="0039759D"/>
    <w:rsid w:val="00397ADE"/>
    <w:rsid w:val="003A0308"/>
    <w:rsid w:val="003A1E4F"/>
    <w:rsid w:val="003A205A"/>
    <w:rsid w:val="003A2397"/>
    <w:rsid w:val="003A331A"/>
    <w:rsid w:val="003A332D"/>
    <w:rsid w:val="003A3600"/>
    <w:rsid w:val="003A3C3E"/>
    <w:rsid w:val="003A3E45"/>
    <w:rsid w:val="003A3E96"/>
    <w:rsid w:val="003A40E8"/>
    <w:rsid w:val="003A4DBB"/>
    <w:rsid w:val="003A5691"/>
    <w:rsid w:val="003A579A"/>
    <w:rsid w:val="003A594C"/>
    <w:rsid w:val="003A5B0C"/>
    <w:rsid w:val="003A5D6C"/>
    <w:rsid w:val="003A6A46"/>
    <w:rsid w:val="003A6C07"/>
    <w:rsid w:val="003A7001"/>
    <w:rsid w:val="003A7700"/>
    <w:rsid w:val="003A7AF3"/>
    <w:rsid w:val="003A7DD6"/>
    <w:rsid w:val="003A7E52"/>
    <w:rsid w:val="003B057D"/>
    <w:rsid w:val="003B172C"/>
    <w:rsid w:val="003B1839"/>
    <w:rsid w:val="003B1893"/>
    <w:rsid w:val="003B19B9"/>
    <w:rsid w:val="003B19C6"/>
    <w:rsid w:val="003B1B26"/>
    <w:rsid w:val="003B1B98"/>
    <w:rsid w:val="003B20F1"/>
    <w:rsid w:val="003B2103"/>
    <w:rsid w:val="003B28DC"/>
    <w:rsid w:val="003B2DE1"/>
    <w:rsid w:val="003B2F4A"/>
    <w:rsid w:val="003B3233"/>
    <w:rsid w:val="003B37AB"/>
    <w:rsid w:val="003B4191"/>
    <w:rsid w:val="003B4C61"/>
    <w:rsid w:val="003B5FB8"/>
    <w:rsid w:val="003B7058"/>
    <w:rsid w:val="003B70E4"/>
    <w:rsid w:val="003B70E8"/>
    <w:rsid w:val="003B7776"/>
    <w:rsid w:val="003B77FB"/>
    <w:rsid w:val="003B7935"/>
    <w:rsid w:val="003B7BEF"/>
    <w:rsid w:val="003C01C0"/>
    <w:rsid w:val="003C0288"/>
    <w:rsid w:val="003C057C"/>
    <w:rsid w:val="003C0621"/>
    <w:rsid w:val="003C0941"/>
    <w:rsid w:val="003C0CA7"/>
    <w:rsid w:val="003C1174"/>
    <w:rsid w:val="003C17E4"/>
    <w:rsid w:val="003C18FD"/>
    <w:rsid w:val="003C23D3"/>
    <w:rsid w:val="003C361B"/>
    <w:rsid w:val="003C36BC"/>
    <w:rsid w:val="003C3D51"/>
    <w:rsid w:val="003C4043"/>
    <w:rsid w:val="003C58FD"/>
    <w:rsid w:val="003C5A99"/>
    <w:rsid w:val="003C5E10"/>
    <w:rsid w:val="003C5FC5"/>
    <w:rsid w:val="003C6081"/>
    <w:rsid w:val="003C6347"/>
    <w:rsid w:val="003C6610"/>
    <w:rsid w:val="003C6650"/>
    <w:rsid w:val="003C6CB7"/>
    <w:rsid w:val="003C7755"/>
    <w:rsid w:val="003D0506"/>
    <w:rsid w:val="003D05BF"/>
    <w:rsid w:val="003D0911"/>
    <w:rsid w:val="003D0962"/>
    <w:rsid w:val="003D0B0E"/>
    <w:rsid w:val="003D0CBA"/>
    <w:rsid w:val="003D120C"/>
    <w:rsid w:val="003D1A0D"/>
    <w:rsid w:val="003D1BB0"/>
    <w:rsid w:val="003D234E"/>
    <w:rsid w:val="003D2591"/>
    <w:rsid w:val="003D288E"/>
    <w:rsid w:val="003D32CD"/>
    <w:rsid w:val="003D45EC"/>
    <w:rsid w:val="003D4C75"/>
    <w:rsid w:val="003D4E3A"/>
    <w:rsid w:val="003D580E"/>
    <w:rsid w:val="003D5E59"/>
    <w:rsid w:val="003D5EDB"/>
    <w:rsid w:val="003D610D"/>
    <w:rsid w:val="003D6545"/>
    <w:rsid w:val="003D70C8"/>
    <w:rsid w:val="003D7639"/>
    <w:rsid w:val="003D7750"/>
    <w:rsid w:val="003E1190"/>
    <w:rsid w:val="003E1281"/>
    <w:rsid w:val="003E1283"/>
    <w:rsid w:val="003E1401"/>
    <w:rsid w:val="003E19B3"/>
    <w:rsid w:val="003E2366"/>
    <w:rsid w:val="003E3038"/>
    <w:rsid w:val="003E3D27"/>
    <w:rsid w:val="003E41E0"/>
    <w:rsid w:val="003E4411"/>
    <w:rsid w:val="003E4647"/>
    <w:rsid w:val="003E474D"/>
    <w:rsid w:val="003E4825"/>
    <w:rsid w:val="003E4D0A"/>
    <w:rsid w:val="003E5081"/>
    <w:rsid w:val="003E57EE"/>
    <w:rsid w:val="003E68C4"/>
    <w:rsid w:val="003E6E35"/>
    <w:rsid w:val="003E6F5A"/>
    <w:rsid w:val="003E6F67"/>
    <w:rsid w:val="003E7050"/>
    <w:rsid w:val="003E719C"/>
    <w:rsid w:val="003E78FA"/>
    <w:rsid w:val="003F000D"/>
    <w:rsid w:val="003F1B8F"/>
    <w:rsid w:val="003F263F"/>
    <w:rsid w:val="003F2C64"/>
    <w:rsid w:val="003F2C7A"/>
    <w:rsid w:val="003F3103"/>
    <w:rsid w:val="003F351E"/>
    <w:rsid w:val="003F3A37"/>
    <w:rsid w:val="003F405E"/>
    <w:rsid w:val="003F4162"/>
    <w:rsid w:val="003F45EF"/>
    <w:rsid w:val="003F46E2"/>
    <w:rsid w:val="003F53BF"/>
    <w:rsid w:val="003F548E"/>
    <w:rsid w:val="003F557C"/>
    <w:rsid w:val="003F58EB"/>
    <w:rsid w:val="003F5CD3"/>
    <w:rsid w:val="003F5D4E"/>
    <w:rsid w:val="003F5DF4"/>
    <w:rsid w:val="003F66C0"/>
    <w:rsid w:val="003F692E"/>
    <w:rsid w:val="003F6E5A"/>
    <w:rsid w:val="003F6E71"/>
    <w:rsid w:val="003F6FFF"/>
    <w:rsid w:val="003F7223"/>
    <w:rsid w:val="003F7266"/>
    <w:rsid w:val="003F79AD"/>
    <w:rsid w:val="003F7D0A"/>
    <w:rsid w:val="00400102"/>
    <w:rsid w:val="00400223"/>
    <w:rsid w:val="00400541"/>
    <w:rsid w:val="00400B65"/>
    <w:rsid w:val="00400F56"/>
    <w:rsid w:val="00400F6B"/>
    <w:rsid w:val="004018A3"/>
    <w:rsid w:val="0040261B"/>
    <w:rsid w:val="004030D7"/>
    <w:rsid w:val="00403100"/>
    <w:rsid w:val="00403C6D"/>
    <w:rsid w:val="00403E91"/>
    <w:rsid w:val="004044D7"/>
    <w:rsid w:val="00404C09"/>
    <w:rsid w:val="004051B6"/>
    <w:rsid w:val="00405644"/>
    <w:rsid w:val="00405BFB"/>
    <w:rsid w:val="00405CE9"/>
    <w:rsid w:val="00405E28"/>
    <w:rsid w:val="00405FBA"/>
    <w:rsid w:val="00406164"/>
    <w:rsid w:val="004067CD"/>
    <w:rsid w:val="00406897"/>
    <w:rsid w:val="004079AA"/>
    <w:rsid w:val="00407B9C"/>
    <w:rsid w:val="00407CCA"/>
    <w:rsid w:val="004104D2"/>
    <w:rsid w:val="0041060D"/>
    <w:rsid w:val="004107EA"/>
    <w:rsid w:val="00411D6C"/>
    <w:rsid w:val="004120B1"/>
    <w:rsid w:val="0041289C"/>
    <w:rsid w:val="004132E1"/>
    <w:rsid w:val="004134C8"/>
    <w:rsid w:val="00413749"/>
    <w:rsid w:val="00413896"/>
    <w:rsid w:val="00413A29"/>
    <w:rsid w:val="00413B48"/>
    <w:rsid w:val="00413D6D"/>
    <w:rsid w:val="004152A8"/>
    <w:rsid w:val="00415703"/>
    <w:rsid w:val="00415814"/>
    <w:rsid w:val="004161C2"/>
    <w:rsid w:val="004163A1"/>
    <w:rsid w:val="004164EC"/>
    <w:rsid w:val="00416E53"/>
    <w:rsid w:val="00416FCA"/>
    <w:rsid w:val="00417CC5"/>
    <w:rsid w:val="00420FD1"/>
    <w:rsid w:val="00421311"/>
    <w:rsid w:val="00421FA4"/>
    <w:rsid w:val="004222F6"/>
    <w:rsid w:val="00422335"/>
    <w:rsid w:val="004225C3"/>
    <w:rsid w:val="004227A8"/>
    <w:rsid w:val="00422E97"/>
    <w:rsid w:val="004233E9"/>
    <w:rsid w:val="0042434A"/>
    <w:rsid w:val="00424395"/>
    <w:rsid w:val="00425330"/>
    <w:rsid w:val="00425624"/>
    <w:rsid w:val="0042564E"/>
    <w:rsid w:val="00425BF7"/>
    <w:rsid w:val="00425E83"/>
    <w:rsid w:val="00426DED"/>
    <w:rsid w:val="00426F87"/>
    <w:rsid w:val="004275E4"/>
    <w:rsid w:val="00427819"/>
    <w:rsid w:val="00427959"/>
    <w:rsid w:val="00427B17"/>
    <w:rsid w:val="00430C5B"/>
    <w:rsid w:val="0043131D"/>
    <w:rsid w:val="00431BF6"/>
    <w:rsid w:val="00431C29"/>
    <w:rsid w:val="00431D19"/>
    <w:rsid w:val="004321CD"/>
    <w:rsid w:val="004325FB"/>
    <w:rsid w:val="00432C78"/>
    <w:rsid w:val="00432D36"/>
    <w:rsid w:val="00432EDB"/>
    <w:rsid w:val="004333DC"/>
    <w:rsid w:val="00433509"/>
    <w:rsid w:val="00434267"/>
    <w:rsid w:val="004346BA"/>
    <w:rsid w:val="00434DEF"/>
    <w:rsid w:val="00435427"/>
    <w:rsid w:val="004359E7"/>
    <w:rsid w:val="00435F87"/>
    <w:rsid w:val="0043661C"/>
    <w:rsid w:val="00436BCA"/>
    <w:rsid w:val="00436CB2"/>
    <w:rsid w:val="004371C5"/>
    <w:rsid w:val="004372AD"/>
    <w:rsid w:val="00437888"/>
    <w:rsid w:val="00437A05"/>
    <w:rsid w:val="004401A7"/>
    <w:rsid w:val="004401DE"/>
    <w:rsid w:val="004403E6"/>
    <w:rsid w:val="004409EC"/>
    <w:rsid w:val="00440AB7"/>
    <w:rsid w:val="004415C2"/>
    <w:rsid w:val="00441686"/>
    <w:rsid w:val="004418E7"/>
    <w:rsid w:val="004422D1"/>
    <w:rsid w:val="00442432"/>
    <w:rsid w:val="004424ED"/>
    <w:rsid w:val="0044293B"/>
    <w:rsid w:val="0044315B"/>
    <w:rsid w:val="00443B10"/>
    <w:rsid w:val="00443C5D"/>
    <w:rsid w:val="00443FE1"/>
    <w:rsid w:val="004441EE"/>
    <w:rsid w:val="0044433F"/>
    <w:rsid w:val="0044490F"/>
    <w:rsid w:val="00444A55"/>
    <w:rsid w:val="00444D67"/>
    <w:rsid w:val="00445109"/>
    <w:rsid w:val="004456CC"/>
    <w:rsid w:val="00445806"/>
    <w:rsid w:val="0044616F"/>
    <w:rsid w:val="004469B2"/>
    <w:rsid w:val="00447015"/>
    <w:rsid w:val="00447109"/>
    <w:rsid w:val="004476CF"/>
    <w:rsid w:val="00447B84"/>
    <w:rsid w:val="0045026B"/>
    <w:rsid w:val="00450575"/>
    <w:rsid w:val="00450D83"/>
    <w:rsid w:val="00450E93"/>
    <w:rsid w:val="00450F4C"/>
    <w:rsid w:val="00451376"/>
    <w:rsid w:val="004517AB"/>
    <w:rsid w:val="004521F7"/>
    <w:rsid w:val="004522AF"/>
    <w:rsid w:val="00452831"/>
    <w:rsid w:val="00452E3C"/>
    <w:rsid w:val="0045315B"/>
    <w:rsid w:val="00453E11"/>
    <w:rsid w:val="00454A3B"/>
    <w:rsid w:val="00454A91"/>
    <w:rsid w:val="00454D69"/>
    <w:rsid w:val="00454ED0"/>
    <w:rsid w:val="0045514E"/>
    <w:rsid w:val="00455508"/>
    <w:rsid w:val="00455AA5"/>
    <w:rsid w:val="0045605E"/>
    <w:rsid w:val="00456DC4"/>
    <w:rsid w:val="004577C4"/>
    <w:rsid w:val="00457DC0"/>
    <w:rsid w:val="004603EF"/>
    <w:rsid w:val="00460952"/>
    <w:rsid w:val="004617E8"/>
    <w:rsid w:val="00461990"/>
    <w:rsid w:val="0046200B"/>
    <w:rsid w:val="00462192"/>
    <w:rsid w:val="0046238F"/>
    <w:rsid w:val="00462C98"/>
    <w:rsid w:val="0046412A"/>
    <w:rsid w:val="00464C8D"/>
    <w:rsid w:val="00464FC8"/>
    <w:rsid w:val="00465315"/>
    <w:rsid w:val="004657E2"/>
    <w:rsid w:val="004659D6"/>
    <w:rsid w:val="004659E6"/>
    <w:rsid w:val="004662F9"/>
    <w:rsid w:val="00466F37"/>
    <w:rsid w:val="00467572"/>
    <w:rsid w:val="00467830"/>
    <w:rsid w:val="00467956"/>
    <w:rsid w:val="00467B33"/>
    <w:rsid w:val="00467E36"/>
    <w:rsid w:val="004702F9"/>
    <w:rsid w:val="00470386"/>
    <w:rsid w:val="00470660"/>
    <w:rsid w:val="00470750"/>
    <w:rsid w:val="00470B9B"/>
    <w:rsid w:val="004710DD"/>
    <w:rsid w:val="00471418"/>
    <w:rsid w:val="0047165C"/>
    <w:rsid w:val="00472201"/>
    <w:rsid w:val="004726BA"/>
    <w:rsid w:val="00473972"/>
    <w:rsid w:val="00473977"/>
    <w:rsid w:val="00473A2B"/>
    <w:rsid w:val="00473CE8"/>
    <w:rsid w:val="00473F47"/>
    <w:rsid w:val="00474478"/>
    <w:rsid w:val="00474B6A"/>
    <w:rsid w:val="0047506D"/>
    <w:rsid w:val="00475107"/>
    <w:rsid w:val="00475DA9"/>
    <w:rsid w:val="00476004"/>
    <w:rsid w:val="0047658A"/>
    <w:rsid w:val="00476AEB"/>
    <w:rsid w:val="00476D80"/>
    <w:rsid w:val="004771BA"/>
    <w:rsid w:val="00477251"/>
    <w:rsid w:val="00477452"/>
    <w:rsid w:val="004777F9"/>
    <w:rsid w:val="00477B75"/>
    <w:rsid w:val="004809E7"/>
    <w:rsid w:val="00480A66"/>
    <w:rsid w:val="00480C81"/>
    <w:rsid w:val="00481585"/>
    <w:rsid w:val="0048206A"/>
    <w:rsid w:val="004821F8"/>
    <w:rsid w:val="004825AA"/>
    <w:rsid w:val="00482988"/>
    <w:rsid w:val="004835D3"/>
    <w:rsid w:val="0048364B"/>
    <w:rsid w:val="0048377B"/>
    <w:rsid w:val="004838A1"/>
    <w:rsid w:val="004838A8"/>
    <w:rsid w:val="0048449A"/>
    <w:rsid w:val="00484534"/>
    <w:rsid w:val="0048471F"/>
    <w:rsid w:val="0048483A"/>
    <w:rsid w:val="00484CA6"/>
    <w:rsid w:val="00484CCB"/>
    <w:rsid w:val="004855E7"/>
    <w:rsid w:val="0048602E"/>
    <w:rsid w:val="00486998"/>
    <w:rsid w:val="0048783B"/>
    <w:rsid w:val="004879DA"/>
    <w:rsid w:val="00490225"/>
    <w:rsid w:val="004905D3"/>
    <w:rsid w:val="00490911"/>
    <w:rsid w:val="00490AA4"/>
    <w:rsid w:val="00491146"/>
    <w:rsid w:val="004917C4"/>
    <w:rsid w:val="00491B55"/>
    <w:rsid w:val="00491ED4"/>
    <w:rsid w:val="004929DF"/>
    <w:rsid w:val="00493024"/>
    <w:rsid w:val="00493754"/>
    <w:rsid w:val="00493D7F"/>
    <w:rsid w:val="004941E0"/>
    <w:rsid w:val="004947DB"/>
    <w:rsid w:val="00494E62"/>
    <w:rsid w:val="00495F71"/>
    <w:rsid w:val="00495FCD"/>
    <w:rsid w:val="00496CA5"/>
    <w:rsid w:val="00496D4D"/>
    <w:rsid w:val="00496E17"/>
    <w:rsid w:val="004974D5"/>
    <w:rsid w:val="004979C2"/>
    <w:rsid w:val="00497A53"/>
    <w:rsid w:val="00497A62"/>
    <w:rsid w:val="00497DE6"/>
    <w:rsid w:val="00497E33"/>
    <w:rsid w:val="00498932"/>
    <w:rsid w:val="004A03AD"/>
    <w:rsid w:val="004A0A2D"/>
    <w:rsid w:val="004A0AE6"/>
    <w:rsid w:val="004A133C"/>
    <w:rsid w:val="004A15E3"/>
    <w:rsid w:val="004A1641"/>
    <w:rsid w:val="004A1E43"/>
    <w:rsid w:val="004A1EBF"/>
    <w:rsid w:val="004A2017"/>
    <w:rsid w:val="004A2084"/>
    <w:rsid w:val="004A26E1"/>
    <w:rsid w:val="004A301E"/>
    <w:rsid w:val="004A34F3"/>
    <w:rsid w:val="004A3D8E"/>
    <w:rsid w:val="004A457E"/>
    <w:rsid w:val="004A47CD"/>
    <w:rsid w:val="004A5821"/>
    <w:rsid w:val="004A5DB2"/>
    <w:rsid w:val="004A662F"/>
    <w:rsid w:val="004A69F8"/>
    <w:rsid w:val="004A7536"/>
    <w:rsid w:val="004A77FE"/>
    <w:rsid w:val="004A7CB7"/>
    <w:rsid w:val="004B0160"/>
    <w:rsid w:val="004B0C80"/>
    <w:rsid w:val="004B0EC4"/>
    <w:rsid w:val="004B11D1"/>
    <w:rsid w:val="004B18D6"/>
    <w:rsid w:val="004B1904"/>
    <w:rsid w:val="004B2316"/>
    <w:rsid w:val="004B2516"/>
    <w:rsid w:val="004B2B3E"/>
    <w:rsid w:val="004B2CC8"/>
    <w:rsid w:val="004B2D82"/>
    <w:rsid w:val="004B2DFB"/>
    <w:rsid w:val="004B2ED8"/>
    <w:rsid w:val="004B2FB7"/>
    <w:rsid w:val="004B33CE"/>
    <w:rsid w:val="004B363C"/>
    <w:rsid w:val="004B36ED"/>
    <w:rsid w:val="004B3B68"/>
    <w:rsid w:val="004B4B1B"/>
    <w:rsid w:val="004B4B20"/>
    <w:rsid w:val="004B4B29"/>
    <w:rsid w:val="004B529A"/>
    <w:rsid w:val="004B567E"/>
    <w:rsid w:val="004B5893"/>
    <w:rsid w:val="004B592D"/>
    <w:rsid w:val="004B59FE"/>
    <w:rsid w:val="004B66ED"/>
    <w:rsid w:val="004B6796"/>
    <w:rsid w:val="004B72BD"/>
    <w:rsid w:val="004B734F"/>
    <w:rsid w:val="004B7351"/>
    <w:rsid w:val="004B7E9E"/>
    <w:rsid w:val="004C01FD"/>
    <w:rsid w:val="004C04C2"/>
    <w:rsid w:val="004C050E"/>
    <w:rsid w:val="004C0612"/>
    <w:rsid w:val="004C0E3C"/>
    <w:rsid w:val="004C1237"/>
    <w:rsid w:val="004C140B"/>
    <w:rsid w:val="004C17A2"/>
    <w:rsid w:val="004C18EC"/>
    <w:rsid w:val="004C207A"/>
    <w:rsid w:val="004C23B4"/>
    <w:rsid w:val="004C2895"/>
    <w:rsid w:val="004C2905"/>
    <w:rsid w:val="004C294C"/>
    <w:rsid w:val="004C2A4A"/>
    <w:rsid w:val="004C2B3F"/>
    <w:rsid w:val="004C2C1A"/>
    <w:rsid w:val="004C2E6D"/>
    <w:rsid w:val="004C3300"/>
    <w:rsid w:val="004C38AB"/>
    <w:rsid w:val="004C39AF"/>
    <w:rsid w:val="004C3B04"/>
    <w:rsid w:val="004C3C5A"/>
    <w:rsid w:val="004C411B"/>
    <w:rsid w:val="004C492E"/>
    <w:rsid w:val="004C49E9"/>
    <w:rsid w:val="004C5124"/>
    <w:rsid w:val="004C51B9"/>
    <w:rsid w:val="004C532F"/>
    <w:rsid w:val="004C56DC"/>
    <w:rsid w:val="004C5716"/>
    <w:rsid w:val="004C57D9"/>
    <w:rsid w:val="004C66AB"/>
    <w:rsid w:val="004C6BB6"/>
    <w:rsid w:val="004C6D6C"/>
    <w:rsid w:val="004C7089"/>
    <w:rsid w:val="004C7579"/>
    <w:rsid w:val="004C7C70"/>
    <w:rsid w:val="004D014E"/>
    <w:rsid w:val="004D026D"/>
    <w:rsid w:val="004D0942"/>
    <w:rsid w:val="004D10B0"/>
    <w:rsid w:val="004D1BA6"/>
    <w:rsid w:val="004D24C0"/>
    <w:rsid w:val="004D2B9C"/>
    <w:rsid w:val="004D2E2D"/>
    <w:rsid w:val="004D2F1E"/>
    <w:rsid w:val="004D308B"/>
    <w:rsid w:val="004D3212"/>
    <w:rsid w:val="004D3370"/>
    <w:rsid w:val="004D35D6"/>
    <w:rsid w:val="004D367B"/>
    <w:rsid w:val="004D36E3"/>
    <w:rsid w:val="004D38E7"/>
    <w:rsid w:val="004D3BD6"/>
    <w:rsid w:val="004D440F"/>
    <w:rsid w:val="004D4893"/>
    <w:rsid w:val="004D53DD"/>
    <w:rsid w:val="004D546B"/>
    <w:rsid w:val="004D5895"/>
    <w:rsid w:val="004D5A50"/>
    <w:rsid w:val="004D5B6C"/>
    <w:rsid w:val="004D633D"/>
    <w:rsid w:val="004D646C"/>
    <w:rsid w:val="004D6C34"/>
    <w:rsid w:val="004D7773"/>
    <w:rsid w:val="004D78C5"/>
    <w:rsid w:val="004D79EB"/>
    <w:rsid w:val="004E01A6"/>
    <w:rsid w:val="004E0676"/>
    <w:rsid w:val="004E0884"/>
    <w:rsid w:val="004E096D"/>
    <w:rsid w:val="004E1435"/>
    <w:rsid w:val="004E1C80"/>
    <w:rsid w:val="004E1D4D"/>
    <w:rsid w:val="004E1E1A"/>
    <w:rsid w:val="004E2935"/>
    <w:rsid w:val="004E2A72"/>
    <w:rsid w:val="004E3E04"/>
    <w:rsid w:val="004E41E9"/>
    <w:rsid w:val="004E444F"/>
    <w:rsid w:val="004E473F"/>
    <w:rsid w:val="004E4808"/>
    <w:rsid w:val="004E4A9B"/>
    <w:rsid w:val="004E4EEA"/>
    <w:rsid w:val="004E52D6"/>
    <w:rsid w:val="004E6121"/>
    <w:rsid w:val="004E6748"/>
    <w:rsid w:val="004E674D"/>
    <w:rsid w:val="004E7245"/>
    <w:rsid w:val="004E7C08"/>
    <w:rsid w:val="004E7C37"/>
    <w:rsid w:val="004E7C83"/>
    <w:rsid w:val="004E7CE5"/>
    <w:rsid w:val="004F0687"/>
    <w:rsid w:val="004F093A"/>
    <w:rsid w:val="004F0A3D"/>
    <w:rsid w:val="004F101B"/>
    <w:rsid w:val="004F1B89"/>
    <w:rsid w:val="004F2767"/>
    <w:rsid w:val="004F2D19"/>
    <w:rsid w:val="004F2FBD"/>
    <w:rsid w:val="004F3A3F"/>
    <w:rsid w:val="004F4149"/>
    <w:rsid w:val="004F41D6"/>
    <w:rsid w:val="004F525D"/>
    <w:rsid w:val="004F56B1"/>
    <w:rsid w:val="004F5C45"/>
    <w:rsid w:val="004F5DC2"/>
    <w:rsid w:val="004F633E"/>
    <w:rsid w:val="004F7CA1"/>
    <w:rsid w:val="004F7F2E"/>
    <w:rsid w:val="005002C6"/>
    <w:rsid w:val="005004E0"/>
    <w:rsid w:val="00500983"/>
    <w:rsid w:val="005019A7"/>
    <w:rsid w:val="00501A5F"/>
    <w:rsid w:val="00501DB0"/>
    <w:rsid w:val="00501F48"/>
    <w:rsid w:val="00502179"/>
    <w:rsid w:val="00502259"/>
    <w:rsid w:val="005023C4"/>
    <w:rsid w:val="005026AF"/>
    <w:rsid w:val="005026F5"/>
    <w:rsid w:val="00502738"/>
    <w:rsid w:val="00502853"/>
    <w:rsid w:val="0050299F"/>
    <w:rsid w:val="00502C60"/>
    <w:rsid w:val="005031DB"/>
    <w:rsid w:val="005033B3"/>
    <w:rsid w:val="005037F8"/>
    <w:rsid w:val="005038B4"/>
    <w:rsid w:val="00503BEA"/>
    <w:rsid w:val="00503C9C"/>
    <w:rsid w:val="00504546"/>
    <w:rsid w:val="00504931"/>
    <w:rsid w:val="00505B0E"/>
    <w:rsid w:val="00505DF0"/>
    <w:rsid w:val="0050620A"/>
    <w:rsid w:val="00507128"/>
    <w:rsid w:val="005072CC"/>
    <w:rsid w:val="005072FE"/>
    <w:rsid w:val="00507D8C"/>
    <w:rsid w:val="00507DB1"/>
    <w:rsid w:val="00510199"/>
    <w:rsid w:val="005101F1"/>
    <w:rsid w:val="0051020A"/>
    <w:rsid w:val="00511229"/>
    <w:rsid w:val="00511347"/>
    <w:rsid w:val="0051143E"/>
    <w:rsid w:val="0051173D"/>
    <w:rsid w:val="005117A1"/>
    <w:rsid w:val="00511BE4"/>
    <w:rsid w:val="00511E2D"/>
    <w:rsid w:val="0051258B"/>
    <w:rsid w:val="00512881"/>
    <w:rsid w:val="00512F83"/>
    <w:rsid w:val="00513B29"/>
    <w:rsid w:val="00513C28"/>
    <w:rsid w:val="00514280"/>
    <w:rsid w:val="005144FB"/>
    <w:rsid w:val="00514650"/>
    <w:rsid w:val="00514892"/>
    <w:rsid w:val="00514DF1"/>
    <w:rsid w:val="00515426"/>
    <w:rsid w:val="0051546E"/>
    <w:rsid w:val="00515D7A"/>
    <w:rsid w:val="00516189"/>
    <w:rsid w:val="00516B1D"/>
    <w:rsid w:val="005175A4"/>
    <w:rsid w:val="00517A98"/>
    <w:rsid w:val="0052002E"/>
    <w:rsid w:val="005212C6"/>
    <w:rsid w:val="00521E82"/>
    <w:rsid w:val="00522184"/>
    <w:rsid w:val="00522CE4"/>
    <w:rsid w:val="00522D31"/>
    <w:rsid w:val="00523390"/>
    <w:rsid w:val="0052356C"/>
    <w:rsid w:val="005249DF"/>
    <w:rsid w:val="00525194"/>
    <w:rsid w:val="005251B2"/>
    <w:rsid w:val="005251E5"/>
    <w:rsid w:val="0052549B"/>
    <w:rsid w:val="0052567F"/>
    <w:rsid w:val="00525772"/>
    <w:rsid w:val="005258B4"/>
    <w:rsid w:val="00525C63"/>
    <w:rsid w:val="005269A2"/>
    <w:rsid w:val="00526B81"/>
    <w:rsid w:val="00526D58"/>
    <w:rsid w:val="00526DF9"/>
    <w:rsid w:val="005270CE"/>
    <w:rsid w:val="0053005D"/>
    <w:rsid w:val="00530164"/>
    <w:rsid w:val="005307B6"/>
    <w:rsid w:val="00530ACD"/>
    <w:rsid w:val="00530D2B"/>
    <w:rsid w:val="00531222"/>
    <w:rsid w:val="00531BB2"/>
    <w:rsid w:val="0053254E"/>
    <w:rsid w:val="0053278C"/>
    <w:rsid w:val="005329C3"/>
    <w:rsid w:val="00533326"/>
    <w:rsid w:val="00533407"/>
    <w:rsid w:val="005334D7"/>
    <w:rsid w:val="005344F0"/>
    <w:rsid w:val="00534A87"/>
    <w:rsid w:val="00534B07"/>
    <w:rsid w:val="00534C81"/>
    <w:rsid w:val="00535218"/>
    <w:rsid w:val="00536D66"/>
    <w:rsid w:val="00536FD5"/>
    <w:rsid w:val="005370A3"/>
    <w:rsid w:val="0053713E"/>
    <w:rsid w:val="005373B6"/>
    <w:rsid w:val="00540DD0"/>
    <w:rsid w:val="005418DE"/>
    <w:rsid w:val="005420BC"/>
    <w:rsid w:val="00542692"/>
    <w:rsid w:val="00542A29"/>
    <w:rsid w:val="00543095"/>
    <w:rsid w:val="0054319A"/>
    <w:rsid w:val="0054353C"/>
    <w:rsid w:val="00543807"/>
    <w:rsid w:val="00543F91"/>
    <w:rsid w:val="005441B8"/>
    <w:rsid w:val="005444FD"/>
    <w:rsid w:val="00544B39"/>
    <w:rsid w:val="00544D3E"/>
    <w:rsid w:val="00545D86"/>
    <w:rsid w:val="0054609A"/>
    <w:rsid w:val="005467D8"/>
    <w:rsid w:val="00546BAE"/>
    <w:rsid w:val="00546F6A"/>
    <w:rsid w:val="00546FF6"/>
    <w:rsid w:val="00547C95"/>
    <w:rsid w:val="00547EA4"/>
    <w:rsid w:val="005506B0"/>
    <w:rsid w:val="0055078E"/>
    <w:rsid w:val="00550D71"/>
    <w:rsid w:val="00550F7D"/>
    <w:rsid w:val="00550FD8"/>
    <w:rsid w:val="005515CF"/>
    <w:rsid w:val="0055187D"/>
    <w:rsid w:val="005518EA"/>
    <w:rsid w:val="00551AB6"/>
    <w:rsid w:val="00551AB9"/>
    <w:rsid w:val="00551E32"/>
    <w:rsid w:val="00553329"/>
    <w:rsid w:val="005534FB"/>
    <w:rsid w:val="00554045"/>
    <w:rsid w:val="0055443E"/>
    <w:rsid w:val="0055452C"/>
    <w:rsid w:val="005547F7"/>
    <w:rsid w:val="00555031"/>
    <w:rsid w:val="00555469"/>
    <w:rsid w:val="005555F2"/>
    <w:rsid w:val="005558EF"/>
    <w:rsid w:val="00555932"/>
    <w:rsid w:val="00555DA1"/>
    <w:rsid w:val="00556AA7"/>
    <w:rsid w:val="00557634"/>
    <w:rsid w:val="00557637"/>
    <w:rsid w:val="00557BEB"/>
    <w:rsid w:val="00557DFA"/>
    <w:rsid w:val="00560152"/>
    <w:rsid w:val="005604D1"/>
    <w:rsid w:val="00561352"/>
    <w:rsid w:val="00562388"/>
    <w:rsid w:val="0056291C"/>
    <w:rsid w:val="00562F25"/>
    <w:rsid w:val="00562F3E"/>
    <w:rsid w:val="005630C0"/>
    <w:rsid w:val="005636E6"/>
    <w:rsid w:val="00564A49"/>
    <w:rsid w:val="00564CBE"/>
    <w:rsid w:val="005653DE"/>
    <w:rsid w:val="00565430"/>
    <w:rsid w:val="00565A46"/>
    <w:rsid w:val="00565DF5"/>
    <w:rsid w:val="00566263"/>
    <w:rsid w:val="005666EF"/>
    <w:rsid w:val="0056687D"/>
    <w:rsid w:val="00566B48"/>
    <w:rsid w:val="00567480"/>
    <w:rsid w:val="00570178"/>
    <w:rsid w:val="0057093D"/>
    <w:rsid w:val="00570EEA"/>
    <w:rsid w:val="005712A2"/>
    <w:rsid w:val="0057160D"/>
    <w:rsid w:val="005716B3"/>
    <w:rsid w:val="00571848"/>
    <w:rsid w:val="00571D03"/>
    <w:rsid w:val="00572442"/>
    <w:rsid w:val="005725A5"/>
    <w:rsid w:val="005725AA"/>
    <w:rsid w:val="005726FD"/>
    <w:rsid w:val="00572BC9"/>
    <w:rsid w:val="00572F66"/>
    <w:rsid w:val="00573370"/>
    <w:rsid w:val="0057398B"/>
    <w:rsid w:val="00573E7A"/>
    <w:rsid w:val="00574903"/>
    <w:rsid w:val="0057537A"/>
    <w:rsid w:val="00575C8E"/>
    <w:rsid w:val="00575EE6"/>
    <w:rsid w:val="00575F9D"/>
    <w:rsid w:val="00576035"/>
    <w:rsid w:val="0057618F"/>
    <w:rsid w:val="005767D0"/>
    <w:rsid w:val="00576C03"/>
    <w:rsid w:val="00576EFA"/>
    <w:rsid w:val="005772E5"/>
    <w:rsid w:val="0057734B"/>
    <w:rsid w:val="00577496"/>
    <w:rsid w:val="0057799F"/>
    <w:rsid w:val="00577E9C"/>
    <w:rsid w:val="00580572"/>
    <w:rsid w:val="005805BF"/>
    <w:rsid w:val="00580BF4"/>
    <w:rsid w:val="00580E04"/>
    <w:rsid w:val="00580F54"/>
    <w:rsid w:val="00580F6F"/>
    <w:rsid w:val="005810D4"/>
    <w:rsid w:val="0058127E"/>
    <w:rsid w:val="005815CC"/>
    <w:rsid w:val="0058211E"/>
    <w:rsid w:val="005825D3"/>
    <w:rsid w:val="00582D5E"/>
    <w:rsid w:val="00582E27"/>
    <w:rsid w:val="0058392D"/>
    <w:rsid w:val="00583AF4"/>
    <w:rsid w:val="00583E5E"/>
    <w:rsid w:val="00583F79"/>
    <w:rsid w:val="0058462B"/>
    <w:rsid w:val="00585320"/>
    <w:rsid w:val="00585432"/>
    <w:rsid w:val="00585A0C"/>
    <w:rsid w:val="00585A42"/>
    <w:rsid w:val="00586C18"/>
    <w:rsid w:val="00587D9E"/>
    <w:rsid w:val="00587E22"/>
    <w:rsid w:val="00587E3F"/>
    <w:rsid w:val="00587EEC"/>
    <w:rsid w:val="00590623"/>
    <w:rsid w:val="00590736"/>
    <w:rsid w:val="0059088C"/>
    <w:rsid w:val="00590B85"/>
    <w:rsid w:val="00590BC4"/>
    <w:rsid w:val="00590D9B"/>
    <w:rsid w:val="005911F6"/>
    <w:rsid w:val="00591C65"/>
    <w:rsid w:val="00592931"/>
    <w:rsid w:val="00592DCF"/>
    <w:rsid w:val="00593807"/>
    <w:rsid w:val="00594799"/>
    <w:rsid w:val="0059487C"/>
    <w:rsid w:val="00594AFF"/>
    <w:rsid w:val="00594F5B"/>
    <w:rsid w:val="005958BF"/>
    <w:rsid w:val="005962F1"/>
    <w:rsid w:val="00596790"/>
    <w:rsid w:val="005967CF"/>
    <w:rsid w:val="00596952"/>
    <w:rsid w:val="00597439"/>
    <w:rsid w:val="005975CB"/>
    <w:rsid w:val="00597A02"/>
    <w:rsid w:val="005A0891"/>
    <w:rsid w:val="005A0A30"/>
    <w:rsid w:val="005A0D6B"/>
    <w:rsid w:val="005A1620"/>
    <w:rsid w:val="005A2B8F"/>
    <w:rsid w:val="005A309C"/>
    <w:rsid w:val="005A369A"/>
    <w:rsid w:val="005A3793"/>
    <w:rsid w:val="005A3CC7"/>
    <w:rsid w:val="005A4455"/>
    <w:rsid w:val="005A4B9D"/>
    <w:rsid w:val="005A4C89"/>
    <w:rsid w:val="005A4CE8"/>
    <w:rsid w:val="005A6146"/>
    <w:rsid w:val="005A6528"/>
    <w:rsid w:val="005A6FF8"/>
    <w:rsid w:val="005A71D4"/>
    <w:rsid w:val="005A74C3"/>
    <w:rsid w:val="005A7AAA"/>
    <w:rsid w:val="005A7DE7"/>
    <w:rsid w:val="005A7E52"/>
    <w:rsid w:val="005A7F4B"/>
    <w:rsid w:val="005B1E49"/>
    <w:rsid w:val="005B2B31"/>
    <w:rsid w:val="005B32BC"/>
    <w:rsid w:val="005B346F"/>
    <w:rsid w:val="005B37BE"/>
    <w:rsid w:val="005B3E34"/>
    <w:rsid w:val="005B3FC2"/>
    <w:rsid w:val="005B40F4"/>
    <w:rsid w:val="005B41EE"/>
    <w:rsid w:val="005B483C"/>
    <w:rsid w:val="005B4BA8"/>
    <w:rsid w:val="005B4D07"/>
    <w:rsid w:val="005B4DE3"/>
    <w:rsid w:val="005B5300"/>
    <w:rsid w:val="005B53E4"/>
    <w:rsid w:val="005B58C8"/>
    <w:rsid w:val="005B5BE9"/>
    <w:rsid w:val="005B6216"/>
    <w:rsid w:val="005B6928"/>
    <w:rsid w:val="005B69FF"/>
    <w:rsid w:val="005B6C82"/>
    <w:rsid w:val="005B6FFA"/>
    <w:rsid w:val="005B7D0B"/>
    <w:rsid w:val="005B7E4A"/>
    <w:rsid w:val="005C1196"/>
    <w:rsid w:val="005C11ED"/>
    <w:rsid w:val="005C1D4C"/>
    <w:rsid w:val="005C4529"/>
    <w:rsid w:val="005C48B5"/>
    <w:rsid w:val="005C4AF4"/>
    <w:rsid w:val="005C4D2E"/>
    <w:rsid w:val="005C4FDE"/>
    <w:rsid w:val="005C5409"/>
    <w:rsid w:val="005C5C59"/>
    <w:rsid w:val="005C6433"/>
    <w:rsid w:val="005C65D2"/>
    <w:rsid w:val="005C7D61"/>
    <w:rsid w:val="005C7D6A"/>
    <w:rsid w:val="005D02D9"/>
    <w:rsid w:val="005D1149"/>
    <w:rsid w:val="005D144D"/>
    <w:rsid w:val="005D24B3"/>
    <w:rsid w:val="005D26E3"/>
    <w:rsid w:val="005D28F8"/>
    <w:rsid w:val="005D2B16"/>
    <w:rsid w:val="005D3117"/>
    <w:rsid w:val="005D3C19"/>
    <w:rsid w:val="005D439E"/>
    <w:rsid w:val="005D54E9"/>
    <w:rsid w:val="005D6E76"/>
    <w:rsid w:val="005D7455"/>
    <w:rsid w:val="005D77A8"/>
    <w:rsid w:val="005E0427"/>
    <w:rsid w:val="005E04C6"/>
    <w:rsid w:val="005E120B"/>
    <w:rsid w:val="005E1903"/>
    <w:rsid w:val="005E1D18"/>
    <w:rsid w:val="005E1F05"/>
    <w:rsid w:val="005E2DED"/>
    <w:rsid w:val="005E30F8"/>
    <w:rsid w:val="005E31DF"/>
    <w:rsid w:val="005E342F"/>
    <w:rsid w:val="005E3706"/>
    <w:rsid w:val="005E38A2"/>
    <w:rsid w:val="005E3AE9"/>
    <w:rsid w:val="005E3C00"/>
    <w:rsid w:val="005E3D1B"/>
    <w:rsid w:val="005E3E4B"/>
    <w:rsid w:val="005E43D1"/>
    <w:rsid w:val="005E5372"/>
    <w:rsid w:val="005E58B2"/>
    <w:rsid w:val="005E5E60"/>
    <w:rsid w:val="005E6314"/>
    <w:rsid w:val="005E6ACE"/>
    <w:rsid w:val="005E6D8F"/>
    <w:rsid w:val="005E71BC"/>
    <w:rsid w:val="005E7411"/>
    <w:rsid w:val="005F039E"/>
    <w:rsid w:val="005F0CF6"/>
    <w:rsid w:val="005F15AA"/>
    <w:rsid w:val="005F185A"/>
    <w:rsid w:val="005F1942"/>
    <w:rsid w:val="005F1AF9"/>
    <w:rsid w:val="005F1C12"/>
    <w:rsid w:val="005F2046"/>
    <w:rsid w:val="005F2462"/>
    <w:rsid w:val="005F2D6D"/>
    <w:rsid w:val="005F34CB"/>
    <w:rsid w:val="005F356D"/>
    <w:rsid w:val="005F3A7B"/>
    <w:rsid w:val="005F3CE3"/>
    <w:rsid w:val="005F43EC"/>
    <w:rsid w:val="005F4B3F"/>
    <w:rsid w:val="005F4CDB"/>
    <w:rsid w:val="005F504B"/>
    <w:rsid w:val="005F5CDA"/>
    <w:rsid w:val="005F5DCA"/>
    <w:rsid w:val="005F5F06"/>
    <w:rsid w:val="005F6869"/>
    <w:rsid w:val="005F6F19"/>
    <w:rsid w:val="005F7429"/>
    <w:rsid w:val="005F7667"/>
    <w:rsid w:val="005F77B1"/>
    <w:rsid w:val="006004AB"/>
    <w:rsid w:val="00600D84"/>
    <w:rsid w:val="00600E68"/>
    <w:rsid w:val="00600F62"/>
    <w:rsid w:val="00601451"/>
    <w:rsid w:val="006017ED"/>
    <w:rsid w:val="00602AA5"/>
    <w:rsid w:val="00603A89"/>
    <w:rsid w:val="00604A0A"/>
    <w:rsid w:val="00605141"/>
    <w:rsid w:val="006051F3"/>
    <w:rsid w:val="006058CD"/>
    <w:rsid w:val="00606C93"/>
    <w:rsid w:val="00606E46"/>
    <w:rsid w:val="0060749F"/>
    <w:rsid w:val="00607569"/>
    <w:rsid w:val="006077F9"/>
    <w:rsid w:val="00610412"/>
    <w:rsid w:val="0061083C"/>
    <w:rsid w:val="00610977"/>
    <w:rsid w:val="0061200C"/>
    <w:rsid w:val="006128E9"/>
    <w:rsid w:val="0061293F"/>
    <w:rsid w:val="006138FB"/>
    <w:rsid w:val="00613A9E"/>
    <w:rsid w:val="00613C9A"/>
    <w:rsid w:val="00614E09"/>
    <w:rsid w:val="00614F34"/>
    <w:rsid w:val="006153E1"/>
    <w:rsid w:val="0061563B"/>
    <w:rsid w:val="00615A73"/>
    <w:rsid w:val="006162F0"/>
    <w:rsid w:val="00617D03"/>
    <w:rsid w:val="00617D34"/>
    <w:rsid w:val="00617D6E"/>
    <w:rsid w:val="006204EF"/>
    <w:rsid w:val="00620B91"/>
    <w:rsid w:val="00621535"/>
    <w:rsid w:val="00621746"/>
    <w:rsid w:val="006217B1"/>
    <w:rsid w:val="0062189F"/>
    <w:rsid w:val="00621D17"/>
    <w:rsid w:val="0062244B"/>
    <w:rsid w:val="00622BCD"/>
    <w:rsid w:val="00622C2C"/>
    <w:rsid w:val="00623078"/>
    <w:rsid w:val="006231EF"/>
    <w:rsid w:val="00623429"/>
    <w:rsid w:val="0062375A"/>
    <w:rsid w:val="0062387A"/>
    <w:rsid w:val="0062392E"/>
    <w:rsid w:val="00623A5D"/>
    <w:rsid w:val="00623D52"/>
    <w:rsid w:val="0062425B"/>
    <w:rsid w:val="006246D6"/>
    <w:rsid w:val="00624878"/>
    <w:rsid w:val="00624D9E"/>
    <w:rsid w:val="00625246"/>
    <w:rsid w:val="00625498"/>
    <w:rsid w:val="006258CB"/>
    <w:rsid w:val="00626107"/>
    <w:rsid w:val="006263BA"/>
    <w:rsid w:val="00626CB8"/>
    <w:rsid w:val="00626D21"/>
    <w:rsid w:val="006276E1"/>
    <w:rsid w:val="00627894"/>
    <w:rsid w:val="00627C86"/>
    <w:rsid w:val="00627FFA"/>
    <w:rsid w:val="006300C0"/>
    <w:rsid w:val="006307E0"/>
    <w:rsid w:val="006309F3"/>
    <w:rsid w:val="00631040"/>
    <w:rsid w:val="00631460"/>
    <w:rsid w:val="00631DB5"/>
    <w:rsid w:val="00631E1C"/>
    <w:rsid w:val="00633198"/>
    <w:rsid w:val="00633474"/>
    <w:rsid w:val="00633546"/>
    <w:rsid w:val="00633A4C"/>
    <w:rsid w:val="0063430C"/>
    <w:rsid w:val="00634ABC"/>
    <w:rsid w:val="00634AE9"/>
    <w:rsid w:val="00634EC5"/>
    <w:rsid w:val="00635299"/>
    <w:rsid w:val="00635751"/>
    <w:rsid w:val="0063613B"/>
    <w:rsid w:val="00636694"/>
    <w:rsid w:val="00636B61"/>
    <w:rsid w:val="00636DC6"/>
    <w:rsid w:val="006372DA"/>
    <w:rsid w:val="0064067B"/>
    <w:rsid w:val="00640958"/>
    <w:rsid w:val="00641041"/>
    <w:rsid w:val="00641563"/>
    <w:rsid w:val="0064160B"/>
    <w:rsid w:val="006419CD"/>
    <w:rsid w:val="00642047"/>
    <w:rsid w:val="0064210E"/>
    <w:rsid w:val="006427D8"/>
    <w:rsid w:val="00642A8B"/>
    <w:rsid w:val="00642DB7"/>
    <w:rsid w:val="00642DEF"/>
    <w:rsid w:val="00642EC2"/>
    <w:rsid w:val="0064331C"/>
    <w:rsid w:val="00643A72"/>
    <w:rsid w:val="006448AA"/>
    <w:rsid w:val="006457F3"/>
    <w:rsid w:val="00645AAA"/>
    <w:rsid w:val="00645E59"/>
    <w:rsid w:val="00646DAB"/>
    <w:rsid w:val="00646EE9"/>
    <w:rsid w:val="00646F1B"/>
    <w:rsid w:val="00647797"/>
    <w:rsid w:val="00647AAA"/>
    <w:rsid w:val="00647C20"/>
    <w:rsid w:val="00647DFC"/>
    <w:rsid w:val="00647ECD"/>
    <w:rsid w:val="00650449"/>
    <w:rsid w:val="006511B3"/>
    <w:rsid w:val="0065143C"/>
    <w:rsid w:val="00651463"/>
    <w:rsid w:val="006518BF"/>
    <w:rsid w:val="00651D47"/>
    <w:rsid w:val="00651F15"/>
    <w:rsid w:val="00652A56"/>
    <w:rsid w:val="00653060"/>
    <w:rsid w:val="0065340F"/>
    <w:rsid w:val="00653477"/>
    <w:rsid w:val="006534F4"/>
    <w:rsid w:val="00653B94"/>
    <w:rsid w:val="006542EE"/>
    <w:rsid w:val="0065494A"/>
    <w:rsid w:val="0065535B"/>
    <w:rsid w:val="006555A4"/>
    <w:rsid w:val="00655965"/>
    <w:rsid w:val="00655B05"/>
    <w:rsid w:val="00656968"/>
    <w:rsid w:val="00656F7C"/>
    <w:rsid w:val="0065704A"/>
    <w:rsid w:val="006573AA"/>
    <w:rsid w:val="006573AD"/>
    <w:rsid w:val="00660487"/>
    <w:rsid w:val="006604B6"/>
    <w:rsid w:val="00660787"/>
    <w:rsid w:val="0066099E"/>
    <w:rsid w:val="00661468"/>
    <w:rsid w:val="00661756"/>
    <w:rsid w:val="00661BBF"/>
    <w:rsid w:val="00662804"/>
    <w:rsid w:val="00663642"/>
    <w:rsid w:val="00663B70"/>
    <w:rsid w:val="00663ECA"/>
    <w:rsid w:val="006640E5"/>
    <w:rsid w:val="00664268"/>
    <w:rsid w:val="00664384"/>
    <w:rsid w:val="006643AC"/>
    <w:rsid w:val="00664BAF"/>
    <w:rsid w:val="006662E2"/>
    <w:rsid w:val="00666640"/>
    <w:rsid w:val="00666777"/>
    <w:rsid w:val="0066684D"/>
    <w:rsid w:val="00666AC4"/>
    <w:rsid w:val="006670A1"/>
    <w:rsid w:val="0066751B"/>
    <w:rsid w:val="00667A56"/>
    <w:rsid w:val="00667D74"/>
    <w:rsid w:val="00670040"/>
    <w:rsid w:val="00670255"/>
    <w:rsid w:val="006705F9"/>
    <w:rsid w:val="006705FF"/>
    <w:rsid w:val="00670611"/>
    <w:rsid w:val="00670AFF"/>
    <w:rsid w:val="00670CD8"/>
    <w:rsid w:val="006713F1"/>
    <w:rsid w:val="00671667"/>
    <w:rsid w:val="006717E3"/>
    <w:rsid w:val="00671856"/>
    <w:rsid w:val="006723DC"/>
    <w:rsid w:val="00672695"/>
    <w:rsid w:val="006728FA"/>
    <w:rsid w:val="00672B37"/>
    <w:rsid w:val="00672B4E"/>
    <w:rsid w:val="00672C3C"/>
    <w:rsid w:val="00673197"/>
    <w:rsid w:val="00673B25"/>
    <w:rsid w:val="00673D7C"/>
    <w:rsid w:val="00673F7F"/>
    <w:rsid w:val="00674217"/>
    <w:rsid w:val="00674366"/>
    <w:rsid w:val="00674791"/>
    <w:rsid w:val="00674935"/>
    <w:rsid w:val="00674D0B"/>
    <w:rsid w:val="00674DEF"/>
    <w:rsid w:val="00674EA5"/>
    <w:rsid w:val="00674FAA"/>
    <w:rsid w:val="00675056"/>
    <w:rsid w:val="00675375"/>
    <w:rsid w:val="006755EB"/>
    <w:rsid w:val="00675601"/>
    <w:rsid w:val="00675666"/>
    <w:rsid w:val="00675E10"/>
    <w:rsid w:val="006761AF"/>
    <w:rsid w:val="00676839"/>
    <w:rsid w:val="006772F0"/>
    <w:rsid w:val="00677429"/>
    <w:rsid w:val="00677523"/>
    <w:rsid w:val="00677639"/>
    <w:rsid w:val="006776DD"/>
    <w:rsid w:val="00677E95"/>
    <w:rsid w:val="00680134"/>
    <w:rsid w:val="006803AC"/>
    <w:rsid w:val="00681047"/>
    <w:rsid w:val="0068298D"/>
    <w:rsid w:val="00682D13"/>
    <w:rsid w:val="00682DD4"/>
    <w:rsid w:val="00683595"/>
    <w:rsid w:val="00684485"/>
    <w:rsid w:val="006844E0"/>
    <w:rsid w:val="0068505E"/>
    <w:rsid w:val="00685B2F"/>
    <w:rsid w:val="00685BA1"/>
    <w:rsid w:val="006861E2"/>
    <w:rsid w:val="006863B8"/>
    <w:rsid w:val="006865B3"/>
    <w:rsid w:val="0068677C"/>
    <w:rsid w:val="006867EE"/>
    <w:rsid w:val="00687067"/>
    <w:rsid w:val="006877A9"/>
    <w:rsid w:val="0068783B"/>
    <w:rsid w:val="00687E30"/>
    <w:rsid w:val="00690B1E"/>
    <w:rsid w:val="00690D40"/>
    <w:rsid w:val="0069167C"/>
    <w:rsid w:val="00691B03"/>
    <w:rsid w:val="0069218B"/>
    <w:rsid w:val="00692233"/>
    <w:rsid w:val="00692578"/>
    <w:rsid w:val="0069272A"/>
    <w:rsid w:val="00692AF5"/>
    <w:rsid w:val="00692C0D"/>
    <w:rsid w:val="00692D55"/>
    <w:rsid w:val="00692F6A"/>
    <w:rsid w:val="006930E6"/>
    <w:rsid w:val="00693891"/>
    <w:rsid w:val="006941B6"/>
    <w:rsid w:val="006947AB"/>
    <w:rsid w:val="006947E2"/>
    <w:rsid w:val="0069484E"/>
    <w:rsid w:val="00694C1E"/>
    <w:rsid w:val="0069554E"/>
    <w:rsid w:val="00695B57"/>
    <w:rsid w:val="0069631C"/>
    <w:rsid w:val="0069652B"/>
    <w:rsid w:val="00696B78"/>
    <w:rsid w:val="00696BCE"/>
    <w:rsid w:val="00696DB7"/>
    <w:rsid w:val="00697729"/>
    <w:rsid w:val="006A0081"/>
    <w:rsid w:val="006A030F"/>
    <w:rsid w:val="006A172E"/>
    <w:rsid w:val="006A19B0"/>
    <w:rsid w:val="006A1DD3"/>
    <w:rsid w:val="006A23DF"/>
    <w:rsid w:val="006A2532"/>
    <w:rsid w:val="006A2584"/>
    <w:rsid w:val="006A320C"/>
    <w:rsid w:val="006A3EAC"/>
    <w:rsid w:val="006A438C"/>
    <w:rsid w:val="006A4802"/>
    <w:rsid w:val="006A4E9B"/>
    <w:rsid w:val="006A58F9"/>
    <w:rsid w:val="006A5AB4"/>
    <w:rsid w:val="006A6224"/>
    <w:rsid w:val="006A65E2"/>
    <w:rsid w:val="006A6BA3"/>
    <w:rsid w:val="006A723B"/>
    <w:rsid w:val="006A7313"/>
    <w:rsid w:val="006A7447"/>
    <w:rsid w:val="006A774B"/>
    <w:rsid w:val="006A7943"/>
    <w:rsid w:val="006A7BA2"/>
    <w:rsid w:val="006A7DC3"/>
    <w:rsid w:val="006A7F91"/>
    <w:rsid w:val="006A7FDF"/>
    <w:rsid w:val="006B05EE"/>
    <w:rsid w:val="006B1608"/>
    <w:rsid w:val="006B17AA"/>
    <w:rsid w:val="006B22DC"/>
    <w:rsid w:val="006B28DB"/>
    <w:rsid w:val="006B2FFD"/>
    <w:rsid w:val="006B3024"/>
    <w:rsid w:val="006B37E8"/>
    <w:rsid w:val="006B40DA"/>
    <w:rsid w:val="006B41BB"/>
    <w:rsid w:val="006B4E20"/>
    <w:rsid w:val="006B5B03"/>
    <w:rsid w:val="006B5C23"/>
    <w:rsid w:val="006B60D2"/>
    <w:rsid w:val="006B6DE2"/>
    <w:rsid w:val="006B6FC7"/>
    <w:rsid w:val="006B71D5"/>
    <w:rsid w:val="006B7A64"/>
    <w:rsid w:val="006C02C2"/>
    <w:rsid w:val="006C1331"/>
    <w:rsid w:val="006C2293"/>
    <w:rsid w:val="006C282F"/>
    <w:rsid w:val="006C29E9"/>
    <w:rsid w:val="006C2AE1"/>
    <w:rsid w:val="006C303E"/>
    <w:rsid w:val="006C366B"/>
    <w:rsid w:val="006C4207"/>
    <w:rsid w:val="006C4C13"/>
    <w:rsid w:val="006C525D"/>
    <w:rsid w:val="006C5583"/>
    <w:rsid w:val="006C5A3E"/>
    <w:rsid w:val="006C5AD3"/>
    <w:rsid w:val="006C66A2"/>
    <w:rsid w:val="006C66FB"/>
    <w:rsid w:val="006C68A6"/>
    <w:rsid w:val="006C6D6A"/>
    <w:rsid w:val="006C6E7C"/>
    <w:rsid w:val="006C6F5F"/>
    <w:rsid w:val="006C7125"/>
    <w:rsid w:val="006C7477"/>
    <w:rsid w:val="006C7830"/>
    <w:rsid w:val="006C7AB7"/>
    <w:rsid w:val="006C7C15"/>
    <w:rsid w:val="006C7E26"/>
    <w:rsid w:val="006D0198"/>
    <w:rsid w:val="006D01D9"/>
    <w:rsid w:val="006D0218"/>
    <w:rsid w:val="006D0CDB"/>
    <w:rsid w:val="006D1005"/>
    <w:rsid w:val="006D12A7"/>
    <w:rsid w:val="006D18AF"/>
    <w:rsid w:val="006D2513"/>
    <w:rsid w:val="006D3641"/>
    <w:rsid w:val="006D38B7"/>
    <w:rsid w:val="006D3ED1"/>
    <w:rsid w:val="006D45FE"/>
    <w:rsid w:val="006D46B9"/>
    <w:rsid w:val="006D583D"/>
    <w:rsid w:val="006D5C77"/>
    <w:rsid w:val="006D5F2F"/>
    <w:rsid w:val="006D62F9"/>
    <w:rsid w:val="006D6E24"/>
    <w:rsid w:val="006D7102"/>
    <w:rsid w:val="006D7B69"/>
    <w:rsid w:val="006E0CE3"/>
    <w:rsid w:val="006E0E99"/>
    <w:rsid w:val="006E10A9"/>
    <w:rsid w:val="006E1770"/>
    <w:rsid w:val="006E1DA3"/>
    <w:rsid w:val="006E20D8"/>
    <w:rsid w:val="006E2373"/>
    <w:rsid w:val="006E3378"/>
    <w:rsid w:val="006E3857"/>
    <w:rsid w:val="006E42D0"/>
    <w:rsid w:val="006E4432"/>
    <w:rsid w:val="006E5D04"/>
    <w:rsid w:val="006E5F1A"/>
    <w:rsid w:val="006E6360"/>
    <w:rsid w:val="006E6485"/>
    <w:rsid w:val="006E66F1"/>
    <w:rsid w:val="006E6769"/>
    <w:rsid w:val="006E6ABF"/>
    <w:rsid w:val="006E6E4B"/>
    <w:rsid w:val="006E7155"/>
    <w:rsid w:val="006E718F"/>
    <w:rsid w:val="006E7E84"/>
    <w:rsid w:val="006E7F21"/>
    <w:rsid w:val="006F0509"/>
    <w:rsid w:val="006F054E"/>
    <w:rsid w:val="006F0913"/>
    <w:rsid w:val="006F1053"/>
    <w:rsid w:val="006F1227"/>
    <w:rsid w:val="006F1281"/>
    <w:rsid w:val="006F1A22"/>
    <w:rsid w:val="006F1D04"/>
    <w:rsid w:val="006F1EA9"/>
    <w:rsid w:val="006F2B36"/>
    <w:rsid w:val="006F301E"/>
    <w:rsid w:val="006F31C7"/>
    <w:rsid w:val="006F3418"/>
    <w:rsid w:val="006F341A"/>
    <w:rsid w:val="006F4179"/>
    <w:rsid w:val="006F434B"/>
    <w:rsid w:val="006F50A7"/>
    <w:rsid w:val="006F56E5"/>
    <w:rsid w:val="006F5893"/>
    <w:rsid w:val="006F5CFB"/>
    <w:rsid w:val="006F5DB0"/>
    <w:rsid w:val="006F6AB3"/>
    <w:rsid w:val="006F6AF9"/>
    <w:rsid w:val="006F6C17"/>
    <w:rsid w:val="006F6D34"/>
    <w:rsid w:val="006F6D64"/>
    <w:rsid w:val="006F74CA"/>
    <w:rsid w:val="006F7884"/>
    <w:rsid w:val="006F7A1F"/>
    <w:rsid w:val="00700475"/>
    <w:rsid w:val="00700573"/>
    <w:rsid w:val="00700A9B"/>
    <w:rsid w:val="00700B44"/>
    <w:rsid w:val="00700CAD"/>
    <w:rsid w:val="007010DE"/>
    <w:rsid w:val="0070117B"/>
    <w:rsid w:val="007023AB"/>
    <w:rsid w:val="00702475"/>
    <w:rsid w:val="00702E36"/>
    <w:rsid w:val="00702E90"/>
    <w:rsid w:val="00702E92"/>
    <w:rsid w:val="00703691"/>
    <w:rsid w:val="00703C27"/>
    <w:rsid w:val="007042D1"/>
    <w:rsid w:val="007043D7"/>
    <w:rsid w:val="0070453B"/>
    <w:rsid w:val="00704BA0"/>
    <w:rsid w:val="007051DD"/>
    <w:rsid w:val="0070559C"/>
    <w:rsid w:val="00705952"/>
    <w:rsid w:val="00705DD4"/>
    <w:rsid w:val="0070680D"/>
    <w:rsid w:val="00707377"/>
    <w:rsid w:val="007075F9"/>
    <w:rsid w:val="00707632"/>
    <w:rsid w:val="00707A86"/>
    <w:rsid w:val="00707B5E"/>
    <w:rsid w:val="0071008D"/>
    <w:rsid w:val="0071041A"/>
    <w:rsid w:val="0071093A"/>
    <w:rsid w:val="00710A68"/>
    <w:rsid w:val="00710DB9"/>
    <w:rsid w:val="00711468"/>
    <w:rsid w:val="00711A92"/>
    <w:rsid w:val="00711B56"/>
    <w:rsid w:val="00712204"/>
    <w:rsid w:val="00712D5B"/>
    <w:rsid w:val="00713083"/>
    <w:rsid w:val="00713223"/>
    <w:rsid w:val="0071360F"/>
    <w:rsid w:val="00713DF3"/>
    <w:rsid w:val="00714497"/>
    <w:rsid w:val="007155FA"/>
    <w:rsid w:val="00715CF4"/>
    <w:rsid w:val="00715D38"/>
    <w:rsid w:val="00715ECF"/>
    <w:rsid w:val="00716150"/>
    <w:rsid w:val="0071645B"/>
    <w:rsid w:val="007169A1"/>
    <w:rsid w:val="00717235"/>
    <w:rsid w:val="0071726E"/>
    <w:rsid w:val="00717F9C"/>
    <w:rsid w:val="00720208"/>
    <w:rsid w:val="00720A42"/>
    <w:rsid w:val="00720CA4"/>
    <w:rsid w:val="007221EE"/>
    <w:rsid w:val="00722749"/>
    <w:rsid w:val="007229AD"/>
    <w:rsid w:val="00722CEE"/>
    <w:rsid w:val="00722D09"/>
    <w:rsid w:val="00722F21"/>
    <w:rsid w:val="0072361F"/>
    <w:rsid w:val="0072371B"/>
    <w:rsid w:val="00723EA2"/>
    <w:rsid w:val="007242A8"/>
    <w:rsid w:val="00724792"/>
    <w:rsid w:val="00724DAA"/>
    <w:rsid w:val="007259E5"/>
    <w:rsid w:val="007260AC"/>
    <w:rsid w:val="00726847"/>
    <w:rsid w:val="00726ADA"/>
    <w:rsid w:val="0072735D"/>
    <w:rsid w:val="00727428"/>
    <w:rsid w:val="007274B9"/>
    <w:rsid w:val="007277B2"/>
    <w:rsid w:val="00727EBC"/>
    <w:rsid w:val="00727F15"/>
    <w:rsid w:val="0073048A"/>
    <w:rsid w:val="007308A3"/>
    <w:rsid w:val="00730D74"/>
    <w:rsid w:val="007311D5"/>
    <w:rsid w:val="00731F18"/>
    <w:rsid w:val="00732069"/>
    <w:rsid w:val="00732D57"/>
    <w:rsid w:val="00733254"/>
    <w:rsid w:val="007340A7"/>
    <w:rsid w:val="00734BFA"/>
    <w:rsid w:val="00734E82"/>
    <w:rsid w:val="0073554C"/>
    <w:rsid w:val="007356FD"/>
    <w:rsid w:val="00735822"/>
    <w:rsid w:val="00736764"/>
    <w:rsid w:val="007368A5"/>
    <w:rsid w:val="00736CBC"/>
    <w:rsid w:val="00737022"/>
    <w:rsid w:val="0073738C"/>
    <w:rsid w:val="0073787F"/>
    <w:rsid w:val="00737EF4"/>
    <w:rsid w:val="0074025E"/>
    <w:rsid w:val="0074035F"/>
    <w:rsid w:val="0074091F"/>
    <w:rsid w:val="00740A27"/>
    <w:rsid w:val="00740B7A"/>
    <w:rsid w:val="007410E3"/>
    <w:rsid w:val="00741292"/>
    <w:rsid w:val="00742491"/>
    <w:rsid w:val="0074277A"/>
    <w:rsid w:val="00742BB0"/>
    <w:rsid w:val="00742BFC"/>
    <w:rsid w:val="00743581"/>
    <w:rsid w:val="007435AD"/>
    <w:rsid w:val="00744946"/>
    <w:rsid w:val="007450CC"/>
    <w:rsid w:val="00745545"/>
    <w:rsid w:val="007460D3"/>
    <w:rsid w:val="007469BB"/>
    <w:rsid w:val="0074753B"/>
    <w:rsid w:val="0074763D"/>
    <w:rsid w:val="00747710"/>
    <w:rsid w:val="00747DAC"/>
    <w:rsid w:val="0075056B"/>
    <w:rsid w:val="00750F53"/>
    <w:rsid w:val="00751148"/>
    <w:rsid w:val="00751214"/>
    <w:rsid w:val="00751D27"/>
    <w:rsid w:val="007525B7"/>
    <w:rsid w:val="007529B0"/>
    <w:rsid w:val="007529ED"/>
    <w:rsid w:val="00752D13"/>
    <w:rsid w:val="00752D28"/>
    <w:rsid w:val="007534CD"/>
    <w:rsid w:val="00753C60"/>
    <w:rsid w:val="0075439D"/>
    <w:rsid w:val="007543BE"/>
    <w:rsid w:val="007548EA"/>
    <w:rsid w:val="00754C4A"/>
    <w:rsid w:val="00755140"/>
    <w:rsid w:val="0075522F"/>
    <w:rsid w:val="00755D5C"/>
    <w:rsid w:val="00756B3F"/>
    <w:rsid w:val="00756E95"/>
    <w:rsid w:val="00757A07"/>
    <w:rsid w:val="00757BD4"/>
    <w:rsid w:val="00760031"/>
    <w:rsid w:val="00760616"/>
    <w:rsid w:val="00760B56"/>
    <w:rsid w:val="00760E9A"/>
    <w:rsid w:val="007615D6"/>
    <w:rsid w:val="00761861"/>
    <w:rsid w:val="007618AB"/>
    <w:rsid w:val="00761A40"/>
    <w:rsid w:val="00761BDA"/>
    <w:rsid w:val="00761C74"/>
    <w:rsid w:val="00761DF5"/>
    <w:rsid w:val="0076210B"/>
    <w:rsid w:val="007633DB"/>
    <w:rsid w:val="0076354F"/>
    <w:rsid w:val="00763828"/>
    <w:rsid w:val="007640F3"/>
    <w:rsid w:val="00764AEE"/>
    <w:rsid w:val="00765AFF"/>
    <w:rsid w:val="00766D11"/>
    <w:rsid w:val="00766D84"/>
    <w:rsid w:val="00766FC1"/>
    <w:rsid w:val="007673A3"/>
    <w:rsid w:val="007674D6"/>
    <w:rsid w:val="007679EF"/>
    <w:rsid w:val="00767B66"/>
    <w:rsid w:val="007706CD"/>
    <w:rsid w:val="00770996"/>
    <w:rsid w:val="00770DDD"/>
    <w:rsid w:val="00771193"/>
    <w:rsid w:val="0077119C"/>
    <w:rsid w:val="007714EB"/>
    <w:rsid w:val="00771B16"/>
    <w:rsid w:val="00772401"/>
    <w:rsid w:val="0077278E"/>
    <w:rsid w:val="0077337C"/>
    <w:rsid w:val="00773CCF"/>
    <w:rsid w:val="007743CB"/>
    <w:rsid w:val="00774519"/>
    <w:rsid w:val="007748BE"/>
    <w:rsid w:val="00775A4E"/>
    <w:rsid w:val="00776CF5"/>
    <w:rsid w:val="00777140"/>
    <w:rsid w:val="007771C4"/>
    <w:rsid w:val="00777742"/>
    <w:rsid w:val="007777A5"/>
    <w:rsid w:val="00777911"/>
    <w:rsid w:val="007779DF"/>
    <w:rsid w:val="007802FE"/>
    <w:rsid w:val="007806CE"/>
    <w:rsid w:val="007815C8"/>
    <w:rsid w:val="00782117"/>
    <w:rsid w:val="00782734"/>
    <w:rsid w:val="007827A9"/>
    <w:rsid w:val="00782880"/>
    <w:rsid w:val="00782A68"/>
    <w:rsid w:val="00782C96"/>
    <w:rsid w:val="00783B3F"/>
    <w:rsid w:val="00783C9E"/>
    <w:rsid w:val="0078405C"/>
    <w:rsid w:val="00784494"/>
    <w:rsid w:val="00784A81"/>
    <w:rsid w:val="0078591F"/>
    <w:rsid w:val="00785E04"/>
    <w:rsid w:val="007865D9"/>
    <w:rsid w:val="00786818"/>
    <w:rsid w:val="00786A65"/>
    <w:rsid w:val="00787A2B"/>
    <w:rsid w:val="00787C4E"/>
    <w:rsid w:val="007901B7"/>
    <w:rsid w:val="0079028F"/>
    <w:rsid w:val="00790527"/>
    <w:rsid w:val="007907C3"/>
    <w:rsid w:val="0079090E"/>
    <w:rsid w:val="00790AE4"/>
    <w:rsid w:val="00791AF8"/>
    <w:rsid w:val="00791BD1"/>
    <w:rsid w:val="00791E36"/>
    <w:rsid w:val="00792311"/>
    <w:rsid w:val="00794720"/>
    <w:rsid w:val="00794745"/>
    <w:rsid w:val="00794A43"/>
    <w:rsid w:val="007951DD"/>
    <w:rsid w:val="00795371"/>
    <w:rsid w:val="00795BC0"/>
    <w:rsid w:val="00795D2F"/>
    <w:rsid w:val="00795EF3"/>
    <w:rsid w:val="007962EF"/>
    <w:rsid w:val="007977A7"/>
    <w:rsid w:val="00797885"/>
    <w:rsid w:val="00797A91"/>
    <w:rsid w:val="007A076A"/>
    <w:rsid w:val="007A0992"/>
    <w:rsid w:val="007A1112"/>
    <w:rsid w:val="007A12E9"/>
    <w:rsid w:val="007A1648"/>
    <w:rsid w:val="007A17FE"/>
    <w:rsid w:val="007A1B59"/>
    <w:rsid w:val="007A2086"/>
    <w:rsid w:val="007A21A7"/>
    <w:rsid w:val="007A25BB"/>
    <w:rsid w:val="007A281A"/>
    <w:rsid w:val="007A2FB8"/>
    <w:rsid w:val="007A3063"/>
    <w:rsid w:val="007A3271"/>
    <w:rsid w:val="007A34B1"/>
    <w:rsid w:val="007A44C4"/>
    <w:rsid w:val="007A4774"/>
    <w:rsid w:val="007A4E2D"/>
    <w:rsid w:val="007A512F"/>
    <w:rsid w:val="007A52E0"/>
    <w:rsid w:val="007A542D"/>
    <w:rsid w:val="007A55FE"/>
    <w:rsid w:val="007A577D"/>
    <w:rsid w:val="007A6087"/>
    <w:rsid w:val="007A6D7F"/>
    <w:rsid w:val="007A70EC"/>
    <w:rsid w:val="007A74BD"/>
    <w:rsid w:val="007A7EF8"/>
    <w:rsid w:val="007B0233"/>
    <w:rsid w:val="007B0526"/>
    <w:rsid w:val="007B09F8"/>
    <w:rsid w:val="007B0FD3"/>
    <w:rsid w:val="007B17DA"/>
    <w:rsid w:val="007B2185"/>
    <w:rsid w:val="007B2585"/>
    <w:rsid w:val="007B2825"/>
    <w:rsid w:val="007B2C99"/>
    <w:rsid w:val="007B3EE2"/>
    <w:rsid w:val="007B41BF"/>
    <w:rsid w:val="007B45A1"/>
    <w:rsid w:val="007B4757"/>
    <w:rsid w:val="007B48B8"/>
    <w:rsid w:val="007B4A3A"/>
    <w:rsid w:val="007B4B73"/>
    <w:rsid w:val="007B510F"/>
    <w:rsid w:val="007B5269"/>
    <w:rsid w:val="007B54A0"/>
    <w:rsid w:val="007B54B8"/>
    <w:rsid w:val="007B55AA"/>
    <w:rsid w:val="007B5BE3"/>
    <w:rsid w:val="007B5D79"/>
    <w:rsid w:val="007B62B5"/>
    <w:rsid w:val="007B65C8"/>
    <w:rsid w:val="007B65E7"/>
    <w:rsid w:val="007B69D5"/>
    <w:rsid w:val="007B6CD1"/>
    <w:rsid w:val="007B6F2B"/>
    <w:rsid w:val="007B70A6"/>
    <w:rsid w:val="007B71B7"/>
    <w:rsid w:val="007C0713"/>
    <w:rsid w:val="007C07B8"/>
    <w:rsid w:val="007C0BFE"/>
    <w:rsid w:val="007C0DD7"/>
    <w:rsid w:val="007C1421"/>
    <w:rsid w:val="007C143C"/>
    <w:rsid w:val="007C15C7"/>
    <w:rsid w:val="007C1A6F"/>
    <w:rsid w:val="007C1B39"/>
    <w:rsid w:val="007C1C66"/>
    <w:rsid w:val="007C208E"/>
    <w:rsid w:val="007C2117"/>
    <w:rsid w:val="007C2153"/>
    <w:rsid w:val="007C24DE"/>
    <w:rsid w:val="007C2D41"/>
    <w:rsid w:val="007C301F"/>
    <w:rsid w:val="007C3857"/>
    <w:rsid w:val="007C3D41"/>
    <w:rsid w:val="007C504E"/>
    <w:rsid w:val="007C50DE"/>
    <w:rsid w:val="007C54FB"/>
    <w:rsid w:val="007C56CE"/>
    <w:rsid w:val="007C57DE"/>
    <w:rsid w:val="007C5ACA"/>
    <w:rsid w:val="007C63D0"/>
    <w:rsid w:val="007C72DE"/>
    <w:rsid w:val="007C7885"/>
    <w:rsid w:val="007C7889"/>
    <w:rsid w:val="007C7DE6"/>
    <w:rsid w:val="007C7E3F"/>
    <w:rsid w:val="007D0653"/>
    <w:rsid w:val="007D16AC"/>
    <w:rsid w:val="007D2838"/>
    <w:rsid w:val="007D36F0"/>
    <w:rsid w:val="007D3727"/>
    <w:rsid w:val="007D37DA"/>
    <w:rsid w:val="007D3872"/>
    <w:rsid w:val="007D391C"/>
    <w:rsid w:val="007D39B8"/>
    <w:rsid w:val="007D3B43"/>
    <w:rsid w:val="007D3D23"/>
    <w:rsid w:val="007D3D52"/>
    <w:rsid w:val="007D44EB"/>
    <w:rsid w:val="007D480B"/>
    <w:rsid w:val="007D4B85"/>
    <w:rsid w:val="007D5346"/>
    <w:rsid w:val="007D53B6"/>
    <w:rsid w:val="007D578F"/>
    <w:rsid w:val="007D621D"/>
    <w:rsid w:val="007D63A2"/>
    <w:rsid w:val="007D663B"/>
    <w:rsid w:val="007D6762"/>
    <w:rsid w:val="007D67CA"/>
    <w:rsid w:val="007D7349"/>
    <w:rsid w:val="007D73D3"/>
    <w:rsid w:val="007D76CE"/>
    <w:rsid w:val="007D7D44"/>
    <w:rsid w:val="007E03D8"/>
    <w:rsid w:val="007E0B52"/>
    <w:rsid w:val="007E11BA"/>
    <w:rsid w:val="007E1B22"/>
    <w:rsid w:val="007E2076"/>
    <w:rsid w:val="007E2425"/>
    <w:rsid w:val="007E2E7F"/>
    <w:rsid w:val="007E3F12"/>
    <w:rsid w:val="007E3F75"/>
    <w:rsid w:val="007E43AB"/>
    <w:rsid w:val="007E4AAB"/>
    <w:rsid w:val="007E576D"/>
    <w:rsid w:val="007E57FF"/>
    <w:rsid w:val="007E62E9"/>
    <w:rsid w:val="007E6BDD"/>
    <w:rsid w:val="007E76FB"/>
    <w:rsid w:val="007E7BE5"/>
    <w:rsid w:val="007E7D89"/>
    <w:rsid w:val="007F09C1"/>
    <w:rsid w:val="007F0FD1"/>
    <w:rsid w:val="007F11EB"/>
    <w:rsid w:val="007F11F3"/>
    <w:rsid w:val="007F157E"/>
    <w:rsid w:val="007F1D4E"/>
    <w:rsid w:val="007F206A"/>
    <w:rsid w:val="007F21E2"/>
    <w:rsid w:val="007F2287"/>
    <w:rsid w:val="007F229E"/>
    <w:rsid w:val="007F41C7"/>
    <w:rsid w:val="007F4595"/>
    <w:rsid w:val="007F4FCC"/>
    <w:rsid w:val="007F50BB"/>
    <w:rsid w:val="007F511E"/>
    <w:rsid w:val="007F53C5"/>
    <w:rsid w:val="007F543A"/>
    <w:rsid w:val="007F5743"/>
    <w:rsid w:val="007F58FD"/>
    <w:rsid w:val="007F644E"/>
    <w:rsid w:val="007F66D1"/>
    <w:rsid w:val="007F71AC"/>
    <w:rsid w:val="007F7228"/>
    <w:rsid w:val="007F74E5"/>
    <w:rsid w:val="007F7803"/>
    <w:rsid w:val="007F7996"/>
    <w:rsid w:val="007F79AA"/>
    <w:rsid w:val="007F7C7B"/>
    <w:rsid w:val="007F7DD2"/>
    <w:rsid w:val="0080002A"/>
    <w:rsid w:val="008001E7"/>
    <w:rsid w:val="008003DA"/>
    <w:rsid w:val="008004CB"/>
    <w:rsid w:val="00801016"/>
    <w:rsid w:val="00801D70"/>
    <w:rsid w:val="008029CD"/>
    <w:rsid w:val="00802A54"/>
    <w:rsid w:val="00802AC8"/>
    <w:rsid w:val="00802D9C"/>
    <w:rsid w:val="00803B2E"/>
    <w:rsid w:val="00804250"/>
    <w:rsid w:val="00804ACD"/>
    <w:rsid w:val="00804F55"/>
    <w:rsid w:val="008052C3"/>
    <w:rsid w:val="008055F6"/>
    <w:rsid w:val="008058F2"/>
    <w:rsid w:val="00805D94"/>
    <w:rsid w:val="0080663D"/>
    <w:rsid w:val="00806993"/>
    <w:rsid w:val="00806A88"/>
    <w:rsid w:val="008073B5"/>
    <w:rsid w:val="0080740D"/>
    <w:rsid w:val="008075E9"/>
    <w:rsid w:val="00807631"/>
    <w:rsid w:val="008077C2"/>
    <w:rsid w:val="00807AAB"/>
    <w:rsid w:val="008100E4"/>
    <w:rsid w:val="00810572"/>
    <w:rsid w:val="008105A0"/>
    <w:rsid w:val="0081066F"/>
    <w:rsid w:val="00810E2B"/>
    <w:rsid w:val="00811203"/>
    <w:rsid w:val="00811CEA"/>
    <w:rsid w:val="008122A3"/>
    <w:rsid w:val="008129E0"/>
    <w:rsid w:val="00813109"/>
    <w:rsid w:val="0081389F"/>
    <w:rsid w:val="00813A34"/>
    <w:rsid w:val="00813EDA"/>
    <w:rsid w:val="00814946"/>
    <w:rsid w:val="00814CD1"/>
    <w:rsid w:val="00814FA8"/>
    <w:rsid w:val="00815093"/>
    <w:rsid w:val="00815105"/>
    <w:rsid w:val="00815DA5"/>
    <w:rsid w:val="0081660C"/>
    <w:rsid w:val="00816AB8"/>
    <w:rsid w:val="00816B52"/>
    <w:rsid w:val="0081750F"/>
    <w:rsid w:val="00817857"/>
    <w:rsid w:val="00817F67"/>
    <w:rsid w:val="00820082"/>
    <w:rsid w:val="008204FF"/>
    <w:rsid w:val="008207CB"/>
    <w:rsid w:val="0082085C"/>
    <w:rsid w:val="00821D2D"/>
    <w:rsid w:val="00822061"/>
    <w:rsid w:val="008225A7"/>
    <w:rsid w:val="00823198"/>
    <w:rsid w:val="0082364C"/>
    <w:rsid w:val="00823969"/>
    <w:rsid w:val="00824437"/>
    <w:rsid w:val="00824668"/>
    <w:rsid w:val="00824712"/>
    <w:rsid w:val="00824A47"/>
    <w:rsid w:val="00824A66"/>
    <w:rsid w:val="00824CD6"/>
    <w:rsid w:val="00824EC5"/>
    <w:rsid w:val="0082515F"/>
    <w:rsid w:val="00825630"/>
    <w:rsid w:val="0082573E"/>
    <w:rsid w:val="0082585F"/>
    <w:rsid w:val="00825A54"/>
    <w:rsid w:val="0082611A"/>
    <w:rsid w:val="00826D52"/>
    <w:rsid w:val="008272B4"/>
    <w:rsid w:val="008278FE"/>
    <w:rsid w:val="00827AD7"/>
    <w:rsid w:val="00827AF3"/>
    <w:rsid w:val="00827BF8"/>
    <w:rsid w:val="00827DE2"/>
    <w:rsid w:val="0083094B"/>
    <w:rsid w:val="0083159D"/>
    <w:rsid w:val="008315E1"/>
    <w:rsid w:val="00831A36"/>
    <w:rsid w:val="00831C40"/>
    <w:rsid w:val="00832094"/>
    <w:rsid w:val="00832337"/>
    <w:rsid w:val="00832805"/>
    <w:rsid w:val="00832C2C"/>
    <w:rsid w:val="008330E2"/>
    <w:rsid w:val="0083310A"/>
    <w:rsid w:val="0083351F"/>
    <w:rsid w:val="008335E1"/>
    <w:rsid w:val="00833AAC"/>
    <w:rsid w:val="00835055"/>
    <w:rsid w:val="00835645"/>
    <w:rsid w:val="00835AD4"/>
    <w:rsid w:val="00835E7F"/>
    <w:rsid w:val="00835F11"/>
    <w:rsid w:val="008367E0"/>
    <w:rsid w:val="008368A5"/>
    <w:rsid w:val="008369A0"/>
    <w:rsid w:val="00837191"/>
    <w:rsid w:val="00837297"/>
    <w:rsid w:val="0083735B"/>
    <w:rsid w:val="00837494"/>
    <w:rsid w:val="0083762C"/>
    <w:rsid w:val="0083766F"/>
    <w:rsid w:val="00837749"/>
    <w:rsid w:val="008379A6"/>
    <w:rsid w:val="00837FF2"/>
    <w:rsid w:val="0084046D"/>
    <w:rsid w:val="00840776"/>
    <w:rsid w:val="00840796"/>
    <w:rsid w:val="008407A5"/>
    <w:rsid w:val="00840959"/>
    <w:rsid w:val="00840D3B"/>
    <w:rsid w:val="00840FC1"/>
    <w:rsid w:val="00841642"/>
    <w:rsid w:val="00841923"/>
    <w:rsid w:val="008422BC"/>
    <w:rsid w:val="008428BF"/>
    <w:rsid w:val="00842C87"/>
    <w:rsid w:val="008430FB"/>
    <w:rsid w:val="00843278"/>
    <w:rsid w:val="00844075"/>
    <w:rsid w:val="008447F4"/>
    <w:rsid w:val="00844997"/>
    <w:rsid w:val="008451C2"/>
    <w:rsid w:val="0084538E"/>
    <w:rsid w:val="00845A13"/>
    <w:rsid w:val="00845C39"/>
    <w:rsid w:val="0084625F"/>
    <w:rsid w:val="008466A9"/>
    <w:rsid w:val="00846E60"/>
    <w:rsid w:val="00847395"/>
    <w:rsid w:val="008504A3"/>
    <w:rsid w:val="00850908"/>
    <w:rsid w:val="0085122C"/>
    <w:rsid w:val="0085145D"/>
    <w:rsid w:val="00851BD1"/>
    <w:rsid w:val="00851D61"/>
    <w:rsid w:val="00851D71"/>
    <w:rsid w:val="00852668"/>
    <w:rsid w:val="00852726"/>
    <w:rsid w:val="00852A79"/>
    <w:rsid w:val="00853F23"/>
    <w:rsid w:val="008545F2"/>
    <w:rsid w:val="0085484F"/>
    <w:rsid w:val="0085491B"/>
    <w:rsid w:val="00854DCE"/>
    <w:rsid w:val="008557DC"/>
    <w:rsid w:val="00855B79"/>
    <w:rsid w:val="00856092"/>
    <w:rsid w:val="008560BD"/>
    <w:rsid w:val="008569E9"/>
    <w:rsid w:val="00856A0A"/>
    <w:rsid w:val="00856E24"/>
    <w:rsid w:val="00856E68"/>
    <w:rsid w:val="0085702B"/>
    <w:rsid w:val="00857290"/>
    <w:rsid w:val="00857555"/>
    <w:rsid w:val="0085790C"/>
    <w:rsid w:val="0086089E"/>
    <w:rsid w:val="0086117E"/>
    <w:rsid w:val="008614A0"/>
    <w:rsid w:val="00861636"/>
    <w:rsid w:val="00861A32"/>
    <w:rsid w:val="00861BEE"/>
    <w:rsid w:val="008621A8"/>
    <w:rsid w:val="00862CAA"/>
    <w:rsid w:val="00862CAF"/>
    <w:rsid w:val="008630C0"/>
    <w:rsid w:val="0086320D"/>
    <w:rsid w:val="0086336E"/>
    <w:rsid w:val="008637DA"/>
    <w:rsid w:val="00863829"/>
    <w:rsid w:val="00863B65"/>
    <w:rsid w:val="00863B8E"/>
    <w:rsid w:val="0086435F"/>
    <w:rsid w:val="00864867"/>
    <w:rsid w:val="00865C71"/>
    <w:rsid w:val="00866050"/>
    <w:rsid w:val="0086683A"/>
    <w:rsid w:val="00866C7D"/>
    <w:rsid w:val="00866E0B"/>
    <w:rsid w:val="00866EA3"/>
    <w:rsid w:val="0086706D"/>
    <w:rsid w:val="0086712A"/>
    <w:rsid w:val="00867540"/>
    <w:rsid w:val="0086793E"/>
    <w:rsid w:val="008679EE"/>
    <w:rsid w:val="00867C5F"/>
    <w:rsid w:val="008703D1"/>
    <w:rsid w:val="008709D7"/>
    <w:rsid w:val="00870A1A"/>
    <w:rsid w:val="00870D13"/>
    <w:rsid w:val="00870D86"/>
    <w:rsid w:val="00870E94"/>
    <w:rsid w:val="008711EB"/>
    <w:rsid w:val="008712A6"/>
    <w:rsid w:val="00871BE8"/>
    <w:rsid w:val="00871F46"/>
    <w:rsid w:val="008726EE"/>
    <w:rsid w:val="00873016"/>
    <w:rsid w:val="0087320F"/>
    <w:rsid w:val="00873C0B"/>
    <w:rsid w:val="00873F96"/>
    <w:rsid w:val="00874004"/>
    <w:rsid w:val="0087475A"/>
    <w:rsid w:val="008749A9"/>
    <w:rsid w:val="00874B80"/>
    <w:rsid w:val="00874FB9"/>
    <w:rsid w:val="00875181"/>
    <w:rsid w:val="008753E1"/>
    <w:rsid w:val="0087611A"/>
    <w:rsid w:val="008762BD"/>
    <w:rsid w:val="00876770"/>
    <w:rsid w:val="0087684A"/>
    <w:rsid w:val="00876A2E"/>
    <w:rsid w:val="00877A2A"/>
    <w:rsid w:val="00881121"/>
    <w:rsid w:val="00881A28"/>
    <w:rsid w:val="00881A9A"/>
    <w:rsid w:val="00881FFF"/>
    <w:rsid w:val="00882541"/>
    <w:rsid w:val="008830BF"/>
    <w:rsid w:val="0088398A"/>
    <w:rsid w:val="00883E07"/>
    <w:rsid w:val="00883E57"/>
    <w:rsid w:val="00883EA3"/>
    <w:rsid w:val="008849FA"/>
    <w:rsid w:val="00884D3C"/>
    <w:rsid w:val="00885859"/>
    <w:rsid w:val="008859F6"/>
    <w:rsid w:val="00885FFE"/>
    <w:rsid w:val="00886269"/>
    <w:rsid w:val="0088637B"/>
    <w:rsid w:val="00886423"/>
    <w:rsid w:val="00886960"/>
    <w:rsid w:val="00887DC7"/>
    <w:rsid w:val="00890276"/>
    <w:rsid w:val="0089038A"/>
    <w:rsid w:val="00890661"/>
    <w:rsid w:val="00890D25"/>
    <w:rsid w:val="00891657"/>
    <w:rsid w:val="008916ED"/>
    <w:rsid w:val="008917FC"/>
    <w:rsid w:val="00891AC7"/>
    <w:rsid w:val="00892136"/>
    <w:rsid w:val="00892273"/>
    <w:rsid w:val="00892372"/>
    <w:rsid w:val="008928F2"/>
    <w:rsid w:val="00892D46"/>
    <w:rsid w:val="00892E36"/>
    <w:rsid w:val="00893CD0"/>
    <w:rsid w:val="00894972"/>
    <w:rsid w:val="00894AF5"/>
    <w:rsid w:val="00894EFB"/>
    <w:rsid w:val="00895058"/>
    <w:rsid w:val="00895522"/>
    <w:rsid w:val="00895718"/>
    <w:rsid w:val="00895DCF"/>
    <w:rsid w:val="00895E1C"/>
    <w:rsid w:val="00895FF6"/>
    <w:rsid w:val="0089620E"/>
    <w:rsid w:val="008962A1"/>
    <w:rsid w:val="0089652E"/>
    <w:rsid w:val="008969AC"/>
    <w:rsid w:val="00897357"/>
    <w:rsid w:val="00897B93"/>
    <w:rsid w:val="008A14EF"/>
    <w:rsid w:val="008A1AAA"/>
    <w:rsid w:val="008A1BC1"/>
    <w:rsid w:val="008A1CD6"/>
    <w:rsid w:val="008A20CA"/>
    <w:rsid w:val="008A3750"/>
    <w:rsid w:val="008A3C4F"/>
    <w:rsid w:val="008A425D"/>
    <w:rsid w:val="008A431B"/>
    <w:rsid w:val="008A44BA"/>
    <w:rsid w:val="008A498E"/>
    <w:rsid w:val="008A523A"/>
    <w:rsid w:val="008A57B1"/>
    <w:rsid w:val="008A5C8D"/>
    <w:rsid w:val="008A60F8"/>
    <w:rsid w:val="008A64C8"/>
    <w:rsid w:val="008A6548"/>
    <w:rsid w:val="008A6666"/>
    <w:rsid w:val="008A68D5"/>
    <w:rsid w:val="008A6918"/>
    <w:rsid w:val="008A6D9A"/>
    <w:rsid w:val="008A7184"/>
    <w:rsid w:val="008A772D"/>
    <w:rsid w:val="008A78CE"/>
    <w:rsid w:val="008A79ED"/>
    <w:rsid w:val="008B063F"/>
    <w:rsid w:val="008B0992"/>
    <w:rsid w:val="008B0BE8"/>
    <w:rsid w:val="008B0C6F"/>
    <w:rsid w:val="008B0E52"/>
    <w:rsid w:val="008B1252"/>
    <w:rsid w:val="008B19EC"/>
    <w:rsid w:val="008B1A32"/>
    <w:rsid w:val="008B1D45"/>
    <w:rsid w:val="008B1FC1"/>
    <w:rsid w:val="008B21D8"/>
    <w:rsid w:val="008B284C"/>
    <w:rsid w:val="008B325A"/>
    <w:rsid w:val="008B386F"/>
    <w:rsid w:val="008B3B4C"/>
    <w:rsid w:val="008B3DBA"/>
    <w:rsid w:val="008B4089"/>
    <w:rsid w:val="008B4241"/>
    <w:rsid w:val="008B451F"/>
    <w:rsid w:val="008B4B7B"/>
    <w:rsid w:val="008B4D3D"/>
    <w:rsid w:val="008B52D6"/>
    <w:rsid w:val="008B5C2F"/>
    <w:rsid w:val="008B5E33"/>
    <w:rsid w:val="008B5F8A"/>
    <w:rsid w:val="008B67D2"/>
    <w:rsid w:val="008B68A5"/>
    <w:rsid w:val="008B68FE"/>
    <w:rsid w:val="008B6C16"/>
    <w:rsid w:val="008B6E27"/>
    <w:rsid w:val="008B7046"/>
    <w:rsid w:val="008B71EC"/>
    <w:rsid w:val="008B74C8"/>
    <w:rsid w:val="008B74EE"/>
    <w:rsid w:val="008C03F3"/>
    <w:rsid w:val="008C0EC1"/>
    <w:rsid w:val="008C14DC"/>
    <w:rsid w:val="008C1671"/>
    <w:rsid w:val="008C1A62"/>
    <w:rsid w:val="008C1EB1"/>
    <w:rsid w:val="008C1F6E"/>
    <w:rsid w:val="008C246B"/>
    <w:rsid w:val="008C25D9"/>
    <w:rsid w:val="008C25E7"/>
    <w:rsid w:val="008C269D"/>
    <w:rsid w:val="008C2C7C"/>
    <w:rsid w:val="008C368E"/>
    <w:rsid w:val="008C36AC"/>
    <w:rsid w:val="008C395C"/>
    <w:rsid w:val="008C4061"/>
    <w:rsid w:val="008C56CF"/>
    <w:rsid w:val="008C6293"/>
    <w:rsid w:val="008C63D1"/>
    <w:rsid w:val="008C71DF"/>
    <w:rsid w:val="008C79FD"/>
    <w:rsid w:val="008C7A81"/>
    <w:rsid w:val="008D07F4"/>
    <w:rsid w:val="008D13A6"/>
    <w:rsid w:val="008D19F3"/>
    <w:rsid w:val="008D1E51"/>
    <w:rsid w:val="008D206B"/>
    <w:rsid w:val="008D223C"/>
    <w:rsid w:val="008D2B96"/>
    <w:rsid w:val="008D2D98"/>
    <w:rsid w:val="008D2E02"/>
    <w:rsid w:val="008D3565"/>
    <w:rsid w:val="008D361C"/>
    <w:rsid w:val="008D403A"/>
    <w:rsid w:val="008D4E9F"/>
    <w:rsid w:val="008D4F26"/>
    <w:rsid w:val="008D529B"/>
    <w:rsid w:val="008D5B60"/>
    <w:rsid w:val="008D638E"/>
    <w:rsid w:val="008D6B99"/>
    <w:rsid w:val="008D7AD6"/>
    <w:rsid w:val="008D7C56"/>
    <w:rsid w:val="008D7E76"/>
    <w:rsid w:val="008E043F"/>
    <w:rsid w:val="008E097F"/>
    <w:rsid w:val="008E19D7"/>
    <w:rsid w:val="008E1C22"/>
    <w:rsid w:val="008E2297"/>
    <w:rsid w:val="008E36F3"/>
    <w:rsid w:val="008E3840"/>
    <w:rsid w:val="008E395E"/>
    <w:rsid w:val="008E3B12"/>
    <w:rsid w:val="008E3BBE"/>
    <w:rsid w:val="008E3E83"/>
    <w:rsid w:val="008E418C"/>
    <w:rsid w:val="008E42E9"/>
    <w:rsid w:val="008E44F4"/>
    <w:rsid w:val="008E466E"/>
    <w:rsid w:val="008E4ADA"/>
    <w:rsid w:val="008E4BFB"/>
    <w:rsid w:val="008E565A"/>
    <w:rsid w:val="008E57D3"/>
    <w:rsid w:val="008E5E32"/>
    <w:rsid w:val="008E6690"/>
    <w:rsid w:val="008E6797"/>
    <w:rsid w:val="008E691B"/>
    <w:rsid w:val="008E69F0"/>
    <w:rsid w:val="008E6BE0"/>
    <w:rsid w:val="008E6EBA"/>
    <w:rsid w:val="008E710E"/>
    <w:rsid w:val="008E742F"/>
    <w:rsid w:val="008E780F"/>
    <w:rsid w:val="008E7B19"/>
    <w:rsid w:val="008F01D4"/>
    <w:rsid w:val="008F0414"/>
    <w:rsid w:val="008F04BA"/>
    <w:rsid w:val="008F04F6"/>
    <w:rsid w:val="008F0661"/>
    <w:rsid w:val="008F081A"/>
    <w:rsid w:val="008F0B4D"/>
    <w:rsid w:val="008F0E84"/>
    <w:rsid w:val="008F13F9"/>
    <w:rsid w:val="008F16A9"/>
    <w:rsid w:val="008F2888"/>
    <w:rsid w:val="008F34FF"/>
    <w:rsid w:val="008F35D7"/>
    <w:rsid w:val="008F365C"/>
    <w:rsid w:val="008F3BAE"/>
    <w:rsid w:val="008F402D"/>
    <w:rsid w:val="008F5748"/>
    <w:rsid w:val="008F59F1"/>
    <w:rsid w:val="008F6ECC"/>
    <w:rsid w:val="008F6F38"/>
    <w:rsid w:val="008F7BC5"/>
    <w:rsid w:val="0090064C"/>
    <w:rsid w:val="00901B54"/>
    <w:rsid w:val="00901CD6"/>
    <w:rsid w:val="00901DBF"/>
    <w:rsid w:val="00901EC1"/>
    <w:rsid w:val="00902390"/>
    <w:rsid w:val="00902585"/>
    <w:rsid w:val="00902671"/>
    <w:rsid w:val="00902C1B"/>
    <w:rsid w:val="00903951"/>
    <w:rsid w:val="00903BDC"/>
    <w:rsid w:val="00903C71"/>
    <w:rsid w:val="00904553"/>
    <w:rsid w:val="00904A13"/>
    <w:rsid w:val="009051F5"/>
    <w:rsid w:val="009061BE"/>
    <w:rsid w:val="009064AB"/>
    <w:rsid w:val="00906751"/>
    <w:rsid w:val="00907EC7"/>
    <w:rsid w:val="00910161"/>
    <w:rsid w:val="00910558"/>
    <w:rsid w:val="00910581"/>
    <w:rsid w:val="00910E90"/>
    <w:rsid w:val="0091148A"/>
    <w:rsid w:val="0091152E"/>
    <w:rsid w:val="00912033"/>
    <w:rsid w:val="00912523"/>
    <w:rsid w:val="009127B1"/>
    <w:rsid w:val="00912A6F"/>
    <w:rsid w:val="00912BDD"/>
    <w:rsid w:val="00912FD7"/>
    <w:rsid w:val="00913008"/>
    <w:rsid w:val="009135FE"/>
    <w:rsid w:val="00913E18"/>
    <w:rsid w:val="00913E82"/>
    <w:rsid w:val="00914F10"/>
    <w:rsid w:val="00915240"/>
    <w:rsid w:val="00915B1E"/>
    <w:rsid w:val="00915B9D"/>
    <w:rsid w:val="00915CE6"/>
    <w:rsid w:val="00915E92"/>
    <w:rsid w:val="0091619E"/>
    <w:rsid w:val="00916709"/>
    <w:rsid w:val="00916A88"/>
    <w:rsid w:val="00916C0A"/>
    <w:rsid w:val="00916DB1"/>
    <w:rsid w:val="00917104"/>
    <w:rsid w:val="00917310"/>
    <w:rsid w:val="009174DA"/>
    <w:rsid w:val="0092086D"/>
    <w:rsid w:val="00920B41"/>
    <w:rsid w:val="00920CAA"/>
    <w:rsid w:val="009214DD"/>
    <w:rsid w:val="0092173C"/>
    <w:rsid w:val="0092176C"/>
    <w:rsid w:val="00922508"/>
    <w:rsid w:val="00923340"/>
    <w:rsid w:val="00923737"/>
    <w:rsid w:val="009238B2"/>
    <w:rsid w:val="00923A9D"/>
    <w:rsid w:val="00923D24"/>
    <w:rsid w:val="00923E8A"/>
    <w:rsid w:val="0092425C"/>
    <w:rsid w:val="00924599"/>
    <w:rsid w:val="00924843"/>
    <w:rsid w:val="00924A3E"/>
    <w:rsid w:val="00924D96"/>
    <w:rsid w:val="00924EA7"/>
    <w:rsid w:val="00924F55"/>
    <w:rsid w:val="009257E8"/>
    <w:rsid w:val="009269BC"/>
    <w:rsid w:val="0092750F"/>
    <w:rsid w:val="009275FC"/>
    <w:rsid w:val="00927658"/>
    <w:rsid w:val="00927C83"/>
    <w:rsid w:val="0093019B"/>
    <w:rsid w:val="00930388"/>
    <w:rsid w:val="00930CAF"/>
    <w:rsid w:val="009321F3"/>
    <w:rsid w:val="00932311"/>
    <w:rsid w:val="00932C52"/>
    <w:rsid w:val="00933022"/>
    <w:rsid w:val="00933082"/>
    <w:rsid w:val="009330B0"/>
    <w:rsid w:val="009337B3"/>
    <w:rsid w:val="009339C7"/>
    <w:rsid w:val="009339E0"/>
    <w:rsid w:val="00933C07"/>
    <w:rsid w:val="00933F62"/>
    <w:rsid w:val="00934052"/>
    <w:rsid w:val="009349FB"/>
    <w:rsid w:val="00935824"/>
    <w:rsid w:val="00935B9C"/>
    <w:rsid w:val="009363BC"/>
    <w:rsid w:val="00936707"/>
    <w:rsid w:val="0093692F"/>
    <w:rsid w:val="00936A18"/>
    <w:rsid w:val="009376E9"/>
    <w:rsid w:val="00937B2E"/>
    <w:rsid w:val="00937B52"/>
    <w:rsid w:val="00940738"/>
    <w:rsid w:val="009408AA"/>
    <w:rsid w:val="00940E13"/>
    <w:rsid w:val="009415B7"/>
    <w:rsid w:val="009416E3"/>
    <w:rsid w:val="00941777"/>
    <w:rsid w:val="00942822"/>
    <w:rsid w:val="0094370E"/>
    <w:rsid w:val="00943B0D"/>
    <w:rsid w:val="009441CB"/>
    <w:rsid w:val="00944726"/>
    <w:rsid w:val="00944CCB"/>
    <w:rsid w:val="00944E57"/>
    <w:rsid w:val="00944E61"/>
    <w:rsid w:val="00944EF3"/>
    <w:rsid w:val="00944FF5"/>
    <w:rsid w:val="009459CC"/>
    <w:rsid w:val="00946E2C"/>
    <w:rsid w:val="00946F40"/>
    <w:rsid w:val="009470DA"/>
    <w:rsid w:val="00947923"/>
    <w:rsid w:val="00947C07"/>
    <w:rsid w:val="0094DD4C"/>
    <w:rsid w:val="00950089"/>
    <w:rsid w:val="00950500"/>
    <w:rsid w:val="009505F8"/>
    <w:rsid w:val="00951337"/>
    <w:rsid w:val="0095164B"/>
    <w:rsid w:val="0095185F"/>
    <w:rsid w:val="009518CA"/>
    <w:rsid w:val="00951CC7"/>
    <w:rsid w:val="00951FFB"/>
    <w:rsid w:val="00952944"/>
    <w:rsid w:val="00952B04"/>
    <w:rsid w:val="00952C43"/>
    <w:rsid w:val="009534C3"/>
    <w:rsid w:val="009540ED"/>
    <w:rsid w:val="009541F4"/>
    <w:rsid w:val="00954401"/>
    <w:rsid w:val="0095487A"/>
    <w:rsid w:val="00954F26"/>
    <w:rsid w:val="009551DC"/>
    <w:rsid w:val="0095537A"/>
    <w:rsid w:val="009556BD"/>
    <w:rsid w:val="00955924"/>
    <w:rsid w:val="00955941"/>
    <w:rsid w:val="009560E9"/>
    <w:rsid w:val="009562AD"/>
    <w:rsid w:val="0095681F"/>
    <w:rsid w:val="00956835"/>
    <w:rsid w:val="00956A18"/>
    <w:rsid w:val="009577C9"/>
    <w:rsid w:val="00957B4B"/>
    <w:rsid w:val="00957D3F"/>
    <w:rsid w:val="0096002C"/>
    <w:rsid w:val="00961161"/>
    <w:rsid w:val="00961621"/>
    <w:rsid w:val="0096171F"/>
    <w:rsid w:val="00961D41"/>
    <w:rsid w:val="009624FE"/>
    <w:rsid w:val="009626C6"/>
    <w:rsid w:val="00962C0F"/>
    <w:rsid w:val="00963182"/>
    <w:rsid w:val="00963CC7"/>
    <w:rsid w:val="00964798"/>
    <w:rsid w:val="00964AD5"/>
    <w:rsid w:val="0096510F"/>
    <w:rsid w:val="00965140"/>
    <w:rsid w:val="00965355"/>
    <w:rsid w:val="009656D8"/>
    <w:rsid w:val="00965FEB"/>
    <w:rsid w:val="00966743"/>
    <w:rsid w:val="00966821"/>
    <w:rsid w:val="00966FB1"/>
    <w:rsid w:val="00967E0C"/>
    <w:rsid w:val="0097019D"/>
    <w:rsid w:val="0097036E"/>
    <w:rsid w:val="0097080E"/>
    <w:rsid w:val="00971383"/>
    <w:rsid w:val="00971594"/>
    <w:rsid w:val="009718FA"/>
    <w:rsid w:val="0097227A"/>
    <w:rsid w:val="009722BE"/>
    <w:rsid w:val="00973649"/>
    <w:rsid w:val="00973988"/>
    <w:rsid w:val="00973B2C"/>
    <w:rsid w:val="00973F8D"/>
    <w:rsid w:val="00974AB8"/>
    <w:rsid w:val="00974AD6"/>
    <w:rsid w:val="00974E43"/>
    <w:rsid w:val="00974F7D"/>
    <w:rsid w:val="00975266"/>
    <w:rsid w:val="009752A0"/>
    <w:rsid w:val="009755ED"/>
    <w:rsid w:val="00975871"/>
    <w:rsid w:val="0097587C"/>
    <w:rsid w:val="0097590C"/>
    <w:rsid w:val="00975BCC"/>
    <w:rsid w:val="00975E19"/>
    <w:rsid w:val="00976073"/>
    <w:rsid w:val="009761CA"/>
    <w:rsid w:val="009764E0"/>
    <w:rsid w:val="00976CB0"/>
    <w:rsid w:val="00976E71"/>
    <w:rsid w:val="009770B4"/>
    <w:rsid w:val="00977B38"/>
    <w:rsid w:val="009809B1"/>
    <w:rsid w:val="00981297"/>
    <w:rsid w:val="0098154C"/>
    <w:rsid w:val="009823B7"/>
    <w:rsid w:val="009824DE"/>
    <w:rsid w:val="00982EFE"/>
    <w:rsid w:val="00984076"/>
    <w:rsid w:val="009852AE"/>
    <w:rsid w:val="00985ABB"/>
    <w:rsid w:val="00986033"/>
    <w:rsid w:val="009861E2"/>
    <w:rsid w:val="009861EA"/>
    <w:rsid w:val="00986838"/>
    <w:rsid w:val="0098687A"/>
    <w:rsid w:val="00986907"/>
    <w:rsid w:val="00986AAE"/>
    <w:rsid w:val="00986ECF"/>
    <w:rsid w:val="00987460"/>
    <w:rsid w:val="009877F7"/>
    <w:rsid w:val="00990023"/>
    <w:rsid w:val="009903D4"/>
    <w:rsid w:val="00990413"/>
    <w:rsid w:val="00990529"/>
    <w:rsid w:val="009905BA"/>
    <w:rsid w:val="009906A7"/>
    <w:rsid w:val="00990B21"/>
    <w:rsid w:val="00990F1F"/>
    <w:rsid w:val="00991320"/>
    <w:rsid w:val="00991F5E"/>
    <w:rsid w:val="009921B9"/>
    <w:rsid w:val="0099280C"/>
    <w:rsid w:val="00992CE6"/>
    <w:rsid w:val="009930CE"/>
    <w:rsid w:val="00993B8B"/>
    <w:rsid w:val="00993D23"/>
    <w:rsid w:val="00993E5F"/>
    <w:rsid w:val="00994BE8"/>
    <w:rsid w:val="00994FF3"/>
    <w:rsid w:val="00995AA6"/>
    <w:rsid w:val="0099679F"/>
    <w:rsid w:val="00996C6E"/>
    <w:rsid w:val="00996F87"/>
    <w:rsid w:val="00996FE8"/>
    <w:rsid w:val="009971CD"/>
    <w:rsid w:val="00997900"/>
    <w:rsid w:val="00997A16"/>
    <w:rsid w:val="00997C80"/>
    <w:rsid w:val="00997E32"/>
    <w:rsid w:val="009A0265"/>
    <w:rsid w:val="009A0B94"/>
    <w:rsid w:val="009A15CC"/>
    <w:rsid w:val="009A1BA8"/>
    <w:rsid w:val="009A24A8"/>
    <w:rsid w:val="009A29F1"/>
    <w:rsid w:val="009A32D6"/>
    <w:rsid w:val="009A3FBC"/>
    <w:rsid w:val="009A4103"/>
    <w:rsid w:val="009A4351"/>
    <w:rsid w:val="009A460B"/>
    <w:rsid w:val="009A50E0"/>
    <w:rsid w:val="009A55B0"/>
    <w:rsid w:val="009A5750"/>
    <w:rsid w:val="009A5898"/>
    <w:rsid w:val="009A58AB"/>
    <w:rsid w:val="009A5EA9"/>
    <w:rsid w:val="009A641E"/>
    <w:rsid w:val="009A6CE9"/>
    <w:rsid w:val="009A712F"/>
    <w:rsid w:val="009A766D"/>
    <w:rsid w:val="009A769F"/>
    <w:rsid w:val="009A7728"/>
    <w:rsid w:val="009A773C"/>
    <w:rsid w:val="009A7EC7"/>
    <w:rsid w:val="009A7F9C"/>
    <w:rsid w:val="009B0117"/>
    <w:rsid w:val="009B048A"/>
    <w:rsid w:val="009B0706"/>
    <w:rsid w:val="009B1252"/>
    <w:rsid w:val="009B27E7"/>
    <w:rsid w:val="009B2B41"/>
    <w:rsid w:val="009B2E1D"/>
    <w:rsid w:val="009B326E"/>
    <w:rsid w:val="009B3F64"/>
    <w:rsid w:val="009B42AD"/>
    <w:rsid w:val="009B47EA"/>
    <w:rsid w:val="009B4839"/>
    <w:rsid w:val="009B5435"/>
    <w:rsid w:val="009B577A"/>
    <w:rsid w:val="009B597C"/>
    <w:rsid w:val="009B5A72"/>
    <w:rsid w:val="009B5CA7"/>
    <w:rsid w:val="009B6431"/>
    <w:rsid w:val="009B7AA0"/>
    <w:rsid w:val="009B7B2A"/>
    <w:rsid w:val="009C014F"/>
    <w:rsid w:val="009C02DB"/>
    <w:rsid w:val="009C0BDB"/>
    <w:rsid w:val="009C0E49"/>
    <w:rsid w:val="009C0EBC"/>
    <w:rsid w:val="009C0EEC"/>
    <w:rsid w:val="009C13E3"/>
    <w:rsid w:val="009C17E7"/>
    <w:rsid w:val="009C2B7F"/>
    <w:rsid w:val="009C2E58"/>
    <w:rsid w:val="009C3115"/>
    <w:rsid w:val="009C3555"/>
    <w:rsid w:val="009C3610"/>
    <w:rsid w:val="009C3B0B"/>
    <w:rsid w:val="009C3DDE"/>
    <w:rsid w:val="009C403D"/>
    <w:rsid w:val="009C4579"/>
    <w:rsid w:val="009C464C"/>
    <w:rsid w:val="009C47F3"/>
    <w:rsid w:val="009C4AFB"/>
    <w:rsid w:val="009C5069"/>
    <w:rsid w:val="009C51F9"/>
    <w:rsid w:val="009C5451"/>
    <w:rsid w:val="009C5507"/>
    <w:rsid w:val="009C589B"/>
    <w:rsid w:val="009C5F9F"/>
    <w:rsid w:val="009C6185"/>
    <w:rsid w:val="009C632F"/>
    <w:rsid w:val="009C6B74"/>
    <w:rsid w:val="009C7294"/>
    <w:rsid w:val="009C758B"/>
    <w:rsid w:val="009C7642"/>
    <w:rsid w:val="009C7A0B"/>
    <w:rsid w:val="009D0452"/>
    <w:rsid w:val="009D0BD3"/>
    <w:rsid w:val="009D0CD8"/>
    <w:rsid w:val="009D232A"/>
    <w:rsid w:val="009D23F4"/>
    <w:rsid w:val="009D24A3"/>
    <w:rsid w:val="009D263C"/>
    <w:rsid w:val="009D2D13"/>
    <w:rsid w:val="009D30EF"/>
    <w:rsid w:val="009D3415"/>
    <w:rsid w:val="009D355D"/>
    <w:rsid w:val="009D364B"/>
    <w:rsid w:val="009D3706"/>
    <w:rsid w:val="009D391A"/>
    <w:rsid w:val="009D3983"/>
    <w:rsid w:val="009D3F69"/>
    <w:rsid w:val="009D4558"/>
    <w:rsid w:val="009D4B84"/>
    <w:rsid w:val="009D53FE"/>
    <w:rsid w:val="009D54C3"/>
    <w:rsid w:val="009D5E1D"/>
    <w:rsid w:val="009D63EA"/>
    <w:rsid w:val="009D64EA"/>
    <w:rsid w:val="009D68F0"/>
    <w:rsid w:val="009D6D61"/>
    <w:rsid w:val="009D700C"/>
    <w:rsid w:val="009D7160"/>
    <w:rsid w:val="009D7166"/>
    <w:rsid w:val="009D72B6"/>
    <w:rsid w:val="009D7B30"/>
    <w:rsid w:val="009E056C"/>
    <w:rsid w:val="009E18FD"/>
    <w:rsid w:val="009E1CC5"/>
    <w:rsid w:val="009E1FCA"/>
    <w:rsid w:val="009E2595"/>
    <w:rsid w:val="009E2A1F"/>
    <w:rsid w:val="009E2A85"/>
    <w:rsid w:val="009E3242"/>
    <w:rsid w:val="009E3357"/>
    <w:rsid w:val="009E395F"/>
    <w:rsid w:val="009E3FA3"/>
    <w:rsid w:val="009E4BD4"/>
    <w:rsid w:val="009E4D26"/>
    <w:rsid w:val="009E59F0"/>
    <w:rsid w:val="009E610D"/>
    <w:rsid w:val="009E67D8"/>
    <w:rsid w:val="009E6C34"/>
    <w:rsid w:val="009E6E0F"/>
    <w:rsid w:val="009E716E"/>
    <w:rsid w:val="009E7F9D"/>
    <w:rsid w:val="009F12DF"/>
    <w:rsid w:val="009F139C"/>
    <w:rsid w:val="009F14A5"/>
    <w:rsid w:val="009F14B4"/>
    <w:rsid w:val="009F17FF"/>
    <w:rsid w:val="009F19DB"/>
    <w:rsid w:val="009F1B2C"/>
    <w:rsid w:val="009F1C3F"/>
    <w:rsid w:val="009F1E1B"/>
    <w:rsid w:val="009F2485"/>
    <w:rsid w:val="009F421B"/>
    <w:rsid w:val="009F583E"/>
    <w:rsid w:val="009F5D7D"/>
    <w:rsid w:val="009F6237"/>
    <w:rsid w:val="009F6866"/>
    <w:rsid w:val="009F742D"/>
    <w:rsid w:val="00A001F2"/>
    <w:rsid w:val="00A004A9"/>
    <w:rsid w:val="00A0066B"/>
    <w:rsid w:val="00A00C4C"/>
    <w:rsid w:val="00A011F2"/>
    <w:rsid w:val="00A012B9"/>
    <w:rsid w:val="00A01555"/>
    <w:rsid w:val="00A0186F"/>
    <w:rsid w:val="00A018B1"/>
    <w:rsid w:val="00A01C15"/>
    <w:rsid w:val="00A02870"/>
    <w:rsid w:val="00A02E0B"/>
    <w:rsid w:val="00A03D34"/>
    <w:rsid w:val="00A03D8B"/>
    <w:rsid w:val="00A04393"/>
    <w:rsid w:val="00A04B2D"/>
    <w:rsid w:val="00A04EB6"/>
    <w:rsid w:val="00A0549F"/>
    <w:rsid w:val="00A05DA4"/>
    <w:rsid w:val="00A07457"/>
    <w:rsid w:val="00A07B2E"/>
    <w:rsid w:val="00A10654"/>
    <w:rsid w:val="00A10B66"/>
    <w:rsid w:val="00A10DC1"/>
    <w:rsid w:val="00A11239"/>
    <w:rsid w:val="00A11664"/>
    <w:rsid w:val="00A117D7"/>
    <w:rsid w:val="00A11B3E"/>
    <w:rsid w:val="00A11D7A"/>
    <w:rsid w:val="00A11E1C"/>
    <w:rsid w:val="00A120F5"/>
    <w:rsid w:val="00A126B8"/>
    <w:rsid w:val="00A1292B"/>
    <w:rsid w:val="00A12BE5"/>
    <w:rsid w:val="00A1328D"/>
    <w:rsid w:val="00A14111"/>
    <w:rsid w:val="00A14318"/>
    <w:rsid w:val="00A1457E"/>
    <w:rsid w:val="00A14959"/>
    <w:rsid w:val="00A1526C"/>
    <w:rsid w:val="00A15512"/>
    <w:rsid w:val="00A15649"/>
    <w:rsid w:val="00A15AAF"/>
    <w:rsid w:val="00A167E3"/>
    <w:rsid w:val="00A16A70"/>
    <w:rsid w:val="00A16C04"/>
    <w:rsid w:val="00A175EA"/>
    <w:rsid w:val="00A17E78"/>
    <w:rsid w:val="00A17FFD"/>
    <w:rsid w:val="00A20273"/>
    <w:rsid w:val="00A20509"/>
    <w:rsid w:val="00A20B59"/>
    <w:rsid w:val="00A218B6"/>
    <w:rsid w:val="00A218C2"/>
    <w:rsid w:val="00A219AF"/>
    <w:rsid w:val="00A21CE6"/>
    <w:rsid w:val="00A222DD"/>
    <w:rsid w:val="00A22577"/>
    <w:rsid w:val="00A2289C"/>
    <w:rsid w:val="00A229AB"/>
    <w:rsid w:val="00A22BE4"/>
    <w:rsid w:val="00A23B4C"/>
    <w:rsid w:val="00A24033"/>
    <w:rsid w:val="00A24611"/>
    <w:rsid w:val="00A24901"/>
    <w:rsid w:val="00A24E98"/>
    <w:rsid w:val="00A24EFF"/>
    <w:rsid w:val="00A2529C"/>
    <w:rsid w:val="00A253EC"/>
    <w:rsid w:val="00A25B33"/>
    <w:rsid w:val="00A25BBA"/>
    <w:rsid w:val="00A25DF4"/>
    <w:rsid w:val="00A25FFC"/>
    <w:rsid w:val="00A26516"/>
    <w:rsid w:val="00A26A06"/>
    <w:rsid w:val="00A27299"/>
    <w:rsid w:val="00A303F3"/>
    <w:rsid w:val="00A30FC2"/>
    <w:rsid w:val="00A31A6F"/>
    <w:rsid w:val="00A32525"/>
    <w:rsid w:val="00A33129"/>
    <w:rsid w:val="00A33C4B"/>
    <w:rsid w:val="00A33C51"/>
    <w:rsid w:val="00A33F5D"/>
    <w:rsid w:val="00A340A9"/>
    <w:rsid w:val="00A34112"/>
    <w:rsid w:val="00A341B1"/>
    <w:rsid w:val="00A34652"/>
    <w:rsid w:val="00A34976"/>
    <w:rsid w:val="00A34A24"/>
    <w:rsid w:val="00A34E71"/>
    <w:rsid w:val="00A35141"/>
    <w:rsid w:val="00A354AE"/>
    <w:rsid w:val="00A35A87"/>
    <w:rsid w:val="00A35EA0"/>
    <w:rsid w:val="00A36C6A"/>
    <w:rsid w:val="00A36D8F"/>
    <w:rsid w:val="00A3755F"/>
    <w:rsid w:val="00A375D9"/>
    <w:rsid w:val="00A37DFE"/>
    <w:rsid w:val="00A40460"/>
    <w:rsid w:val="00A40477"/>
    <w:rsid w:val="00A409B8"/>
    <w:rsid w:val="00A40CA7"/>
    <w:rsid w:val="00A40D6A"/>
    <w:rsid w:val="00A40FF8"/>
    <w:rsid w:val="00A4116E"/>
    <w:rsid w:val="00A41201"/>
    <w:rsid w:val="00A41696"/>
    <w:rsid w:val="00A41C71"/>
    <w:rsid w:val="00A41CD7"/>
    <w:rsid w:val="00A41D1E"/>
    <w:rsid w:val="00A41EAE"/>
    <w:rsid w:val="00A41EB4"/>
    <w:rsid w:val="00A424E2"/>
    <w:rsid w:val="00A4250C"/>
    <w:rsid w:val="00A427E8"/>
    <w:rsid w:val="00A4290C"/>
    <w:rsid w:val="00A42C2A"/>
    <w:rsid w:val="00A4368B"/>
    <w:rsid w:val="00A4439A"/>
    <w:rsid w:val="00A45BCE"/>
    <w:rsid w:val="00A46006"/>
    <w:rsid w:val="00A46081"/>
    <w:rsid w:val="00A463E8"/>
    <w:rsid w:val="00A4645C"/>
    <w:rsid w:val="00A46527"/>
    <w:rsid w:val="00A46795"/>
    <w:rsid w:val="00A468DA"/>
    <w:rsid w:val="00A47B7A"/>
    <w:rsid w:val="00A47E55"/>
    <w:rsid w:val="00A47F73"/>
    <w:rsid w:val="00A5053D"/>
    <w:rsid w:val="00A50AC2"/>
    <w:rsid w:val="00A50E6C"/>
    <w:rsid w:val="00A50EE4"/>
    <w:rsid w:val="00A51206"/>
    <w:rsid w:val="00A51413"/>
    <w:rsid w:val="00A51AC6"/>
    <w:rsid w:val="00A522DF"/>
    <w:rsid w:val="00A5261C"/>
    <w:rsid w:val="00A52725"/>
    <w:rsid w:val="00A5301A"/>
    <w:rsid w:val="00A5337E"/>
    <w:rsid w:val="00A537D4"/>
    <w:rsid w:val="00A53C0E"/>
    <w:rsid w:val="00A53F08"/>
    <w:rsid w:val="00A54908"/>
    <w:rsid w:val="00A5528A"/>
    <w:rsid w:val="00A55434"/>
    <w:rsid w:val="00A55C5C"/>
    <w:rsid w:val="00A55DF0"/>
    <w:rsid w:val="00A56B8E"/>
    <w:rsid w:val="00A56F7D"/>
    <w:rsid w:val="00A571A0"/>
    <w:rsid w:val="00A5743B"/>
    <w:rsid w:val="00A57A5F"/>
    <w:rsid w:val="00A60201"/>
    <w:rsid w:val="00A6028A"/>
    <w:rsid w:val="00A60C32"/>
    <w:rsid w:val="00A61964"/>
    <w:rsid w:val="00A61B7C"/>
    <w:rsid w:val="00A61DA2"/>
    <w:rsid w:val="00A62007"/>
    <w:rsid w:val="00A629B9"/>
    <w:rsid w:val="00A62A1B"/>
    <w:rsid w:val="00A62FEE"/>
    <w:rsid w:val="00A6357D"/>
    <w:rsid w:val="00A639C4"/>
    <w:rsid w:val="00A63B2D"/>
    <w:rsid w:val="00A63F29"/>
    <w:rsid w:val="00A64163"/>
    <w:rsid w:val="00A641FD"/>
    <w:rsid w:val="00A64B52"/>
    <w:rsid w:val="00A64DB0"/>
    <w:rsid w:val="00A64ED3"/>
    <w:rsid w:val="00A659D8"/>
    <w:rsid w:val="00A664BA"/>
    <w:rsid w:val="00A66B4C"/>
    <w:rsid w:val="00A66C21"/>
    <w:rsid w:val="00A67E1D"/>
    <w:rsid w:val="00A70526"/>
    <w:rsid w:val="00A7069D"/>
    <w:rsid w:val="00A709C3"/>
    <w:rsid w:val="00A70BD0"/>
    <w:rsid w:val="00A71CBF"/>
    <w:rsid w:val="00A71EE1"/>
    <w:rsid w:val="00A71FEF"/>
    <w:rsid w:val="00A7211A"/>
    <w:rsid w:val="00A72306"/>
    <w:rsid w:val="00A72497"/>
    <w:rsid w:val="00A72695"/>
    <w:rsid w:val="00A726BB"/>
    <w:rsid w:val="00A72CAA"/>
    <w:rsid w:val="00A72D57"/>
    <w:rsid w:val="00A73C92"/>
    <w:rsid w:val="00A73CE0"/>
    <w:rsid w:val="00A742D2"/>
    <w:rsid w:val="00A74382"/>
    <w:rsid w:val="00A74E50"/>
    <w:rsid w:val="00A75166"/>
    <w:rsid w:val="00A75AFD"/>
    <w:rsid w:val="00A768AE"/>
    <w:rsid w:val="00A77E7B"/>
    <w:rsid w:val="00A80211"/>
    <w:rsid w:val="00A8028A"/>
    <w:rsid w:val="00A80394"/>
    <w:rsid w:val="00A80F6F"/>
    <w:rsid w:val="00A810E0"/>
    <w:rsid w:val="00A81272"/>
    <w:rsid w:val="00A812FA"/>
    <w:rsid w:val="00A817E4"/>
    <w:rsid w:val="00A81C85"/>
    <w:rsid w:val="00A81F9C"/>
    <w:rsid w:val="00A8202D"/>
    <w:rsid w:val="00A83119"/>
    <w:rsid w:val="00A8327A"/>
    <w:rsid w:val="00A8354F"/>
    <w:rsid w:val="00A839EC"/>
    <w:rsid w:val="00A83ED4"/>
    <w:rsid w:val="00A83FB2"/>
    <w:rsid w:val="00A8437E"/>
    <w:rsid w:val="00A84673"/>
    <w:rsid w:val="00A852FB"/>
    <w:rsid w:val="00A856B2"/>
    <w:rsid w:val="00A85D37"/>
    <w:rsid w:val="00A8662C"/>
    <w:rsid w:val="00A86654"/>
    <w:rsid w:val="00A86BC1"/>
    <w:rsid w:val="00A87503"/>
    <w:rsid w:val="00A87660"/>
    <w:rsid w:val="00A87C0D"/>
    <w:rsid w:val="00A906DB"/>
    <w:rsid w:val="00A90D92"/>
    <w:rsid w:val="00A91629"/>
    <w:rsid w:val="00A918E1"/>
    <w:rsid w:val="00A91B36"/>
    <w:rsid w:val="00A91C2F"/>
    <w:rsid w:val="00A91C45"/>
    <w:rsid w:val="00A92741"/>
    <w:rsid w:val="00A92B51"/>
    <w:rsid w:val="00A92F49"/>
    <w:rsid w:val="00A936A6"/>
    <w:rsid w:val="00A943A1"/>
    <w:rsid w:val="00A94551"/>
    <w:rsid w:val="00A945CD"/>
    <w:rsid w:val="00A94A9A"/>
    <w:rsid w:val="00A94AAB"/>
    <w:rsid w:val="00A94ECB"/>
    <w:rsid w:val="00A9507F"/>
    <w:rsid w:val="00A953EC"/>
    <w:rsid w:val="00A95918"/>
    <w:rsid w:val="00A95950"/>
    <w:rsid w:val="00A95A9F"/>
    <w:rsid w:val="00A968BF"/>
    <w:rsid w:val="00A96A32"/>
    <w:rsid w:val="00A96F3F"/>
    <w:rsid w:val="00A971AE"/>
    <w:rsid w:val="00A9741B"/>
    <w:rsid w:val="00A97AC0"/>
    <w:rsid w:val="00A97BD7"/>
    <w:rsid w:val="00A97C3F"/>
    <w:rsid w:val="00A97E49"/>
    <w:rsid w:val="00A97ED0"/>
    <w:rsid w:val="00AA095D"/>
    <w:rsid w:val="00AA205B"/>
    <w:rsid w:val="00AA335D"/>
    <w:rsid w:val="00AA409D"/>
    <w:rsid w:val="00AA4210"/>
    <w:rsid w:val="00AA427B"/>
    <w:rsid w:val="00AA4526"/>
    <w:rsid w:val="00AA48F2"/>
    <w:rsid w:val="00AA4B5F"/>
    <w:rsid w:val="00AA4C52"/>
    <w:rsid w:val="00AA4F16"/>
    <w:rsid w:val="00AA516D"/>
    <w:rsid w:val="00AA57FC"/>
    <w:rsid w:val="00AA5928"/>
    <w:rsid w:val="00AA5CDC"/>
    <w:rsid w:val="00AA68AB"/>
    <w:rsid w:val="00AA6950"/>
    <w:rsid w:val="00AA6AF0"/>
    <w:rsid w:val="00AA6FB6"/>
    <w:rsid w:val="00AA7318"/>
    <w:rsid w:val="00AA755E"/>
    <w:rsid w:val="00AA7656"/>
    <w:rsid w:val="00AA7724"/>
    <w:rsid w:val="00AA7B15"/>
    <w:rsid w:val="00AA7D39"/>
    <w:rsid w:val="00AB009E"/>
    <w:rsid w:val="00AB015A"/>
    <w:rsid w:val="00AB05AC"/>
    <w:rsid w:val="00AB0C06"/>
    <w:rsid w:val="00AB0EF3"/>
    <w:rsid w:val="00AB17D5"/>
    <w:rsid w:val="00AB18EF"/>
    <w:rsid w:val="00AB1AB4"/>
    <w:rsid w:val="00AB1ABD"/>
    <w:rsid w:val="00AB2725"/>
    <w:rsid w:val="00AB27CC"/>
    <w:rsid w:val="00AB331F"/>
    <w:rsid w:val="00AB464D"/>
    <w:rsid w:val="00AB5106"/>
    <w:rsid w:val="00AB51D4"/>
    <w:rsid w:val="00AB5ED2"/>
    <w:rsid w:val="00AB60AC"/>
    <w:rsid w:val="00AB6441"/>
    <w:rsid w:val="00AB6A89"/>
    <w:rsid w:val="00AB7056"/>
    <w:rsid w:val="00AB711F"/>
    <w:rsid w:val="00AB7352"/>
    <w:rsid w:val="00AB7EC0"/>
    <w:rsid w:val="00AC0764"/>
    <w:rsid w:val="00AC07DD"/>
    <w:rsid w:val="00AC168A"/>
    <w:rsid w:val="00AC178E"/>
    <w:rsid w:val="00AC1A9E"/>
    <w:rsid w:val="00AC1B55"/>
    <w:rsid w:val="00AC20A5"/>
    <w:rsid w:val="00AC20FB"/>
    <w:rsid w:val="00AC29A2"/>
    <w:rsid w:val="00AC2A86"/>
    <w:rsid w:val="00AC335D"/>
    <w:rsid w:val="00AC440F"/>
    <w:rsid w:val="00AC4647"/>
    <w:rsid w:val="00AC4C8B"/>
    <w:rsid w:val="00AC5C37"/>
    <w:rsid w:val="00AC5E5F"/>
    <w:rsid w:val="00AC604C"/>
    <w:rsid w:val="00AC66B9"/>
    <w:rsid w:val="00AC6708"/>
    <w:rsid w:val="00AC6A1D"/>
    <w:rsid w:val="00AC6EE0"/>
    <w:rsid w:val="00AC734F"/>
    <w:rsid w:val="00AC75DB"/>
    <w:rsid w:val="00AC7A86"/>
    <w:rsid w:val="00AD03A7"/>
    <w:rsid w:val="00AD0B6D"/>
    <w:rsid w:val="00AD12CA"/>
    <w:rsid w:val="00AD1441"/>
    <w:rsid w:val="00AD1FDC"/>
    <w:rsid w:val="00AD2590"/>
    <w:rsid w:val="00AD269E"/>
    <w:rsid w:val="00AD282F"/>
    <w:rsid w:val="00AD2D52"/>
    <w:rsid w:val="00AD30C9"/>
    <w:rsid w:val="00AD3634"/>
    <w:rsid w:val="00AD3E91"/>
    <w:rsid w:val="00AD3FC9"/>
    <w:rsid w:val="00AD4103"/>
    <w:rsid w:val="00AD4341"/>
    <w:rsid w:val="00AD487B"/>
    <w:rsid w:val="00AD5378"/>
    <w:rsid w:val="00AD580C"/>
    <w:rsid w:val="00AD5896"/>
    <w:rsid w:val="00AD61FB"/>
    <w:rsid w:val="00AD661C"/>
    <w:rsid w:val="00AD67F2"/>
    <w:rsid w:val="00AD6A4A"/>
    <w:rsid w:val="00AD736F"/>
    <w:rsid w:val="00AE0573"/>
    <w:rsid w:val="00AE0E28"/>
    <w:rsid w:val="00AE11C0"/>
    <w:rsid w:val="00AE1327"/>
    <w:rsid w:val="00AE36C7"/>
    <w:rsid w:val="00AE426F"/>
    <w:rsid w:val="00AE450C"/>
    <w:rsid w:val="00AE4858"/>
    <w:rsid w:val="00AE4E43"/>
    <w:rsid w:val="00AE52F0"/>
    <w:rsid w:val="00AE664C"/>
    <w:rsid w:val="00AE6EA5"/>
    <w:rsid w:val="00AE75CA"/>
    <w:rsid w:val="00AE77D8"/>
    <w:rsid w:val="00AE7BE6"/>
    <w:rsid w:val="00AE7CB4"/>
    <w:rsid w:val="00AE7FF0"/>
    <w:rsid w:val="00AF03B1"/>
    <w:rsid w:val="00AF0401"/>
    <w:rsid w:val="00AF08D8"/>
    <w:rsid w:val="00AF0B29"/>
    <w:rsid w:val="00AF1B8B"/>
    <w:rsid w:val="00AF1DF6"/>
    <w:rsid w:val="00AF24EF"/>
    <w:rsid w:val="00AF264A"/>
    <w:rsid w:val="00AF2857"/>
    <w:rsid w:val="00AF3DAC"/>
    <w:rsid w:val="00AF3F68"/>
    <w:rsid w:val="00AF4116"/>
    <w:rsid w:val="00AF43B6"/>
    <w:rsid w:val="00AF44B6"/>
    <w:rsid w:val="00AF5493"/>
    <w:rsid w:val="00AF5690"/>
    <w:rsid w:val="00AF56C5"/>
    <w:rsid w:val="00AF574B"/>
    <w:rsid w:val="00AF5D47"/>
    <w:rsid w:val="00AF6212"/>
    <w:rsid w:val="00AF738C"/>
    <w:rsid w:val="00AF7925"/>
    <w:rsid w:val="00AF7969"/>
    <w:rsid w:val="00AF7A9D"/>
    <w:rsid w:val="00B00577"/>
    <w:rsid w:val="00B01635"/>
    <w:rsid w:val="00B01765"/>
    <w:rsid w:val="00B01A7D"/>
    <w:rsid w:val="00B01D77"/>
    <w:rsid w:val="00B02707"/>
    <w:rsid w:val="00B02B9E"/>
    <w:rsid w:val="00B02CA5"/>
    <w:rsid w:val="00B02F36"/>
    <w:rsid w:val="00B0339A"/>
    <w:rsid w:val="00B033D1"/>
    <w:rsid w:val="00B038C6"/>
    <w:rsid w:val="00B03921"/>
    <w:rsid w:val="00B04951"/>
    <w:rsid w:val="00B049FD"/>
    <w:rsid w:val="00B04CD6"/>
    <w:rsid w:val="00B05098"/>
    <w:rsid w:val="00B0528D"/>
    <w:rsid w:val="00B05A64"/>
    <w:rsid w:val="00B05D32"/>
    <w:rsid w:val="00B061C7"/>
    <w:rsid w:val="00B06479"/>
    <w:rsid w:val="00B068CB"/>
    <w:rsid w:val="00B06E21"/>
    <w:rsid w:val="00B074DD"/>
    <w:rsid w:val="00B07524"/>
    <w:rsid w:val="00B07B89"/>
    <w:rsid w:val="00B07BC3"/>
    <w:rsid w:val="00B07DCD"/>
    <w:rsid w:val="00B10766"/>
    <w:rsid w:val="00B10A01"/>
    <w:rsid w:val="00B10B30"/>
    <w:rsid w:val="00B10CA2"/>
    <w:rsid w:val="00B10EDF"/>
    <w:rsid w:val="00B124A8"/>
    <w:rsid w:val="00B127C3"/>
    <w:rsid w:val="00B12815"/>
    <w:rsid w:val="00B128D0"/>
    <w:rsid w:val="00B12CFF"/>
    <w:rsid w:val="00B12D20"/>
    <w:rsid w:val="00B12EB5"/>
    <w:rsid w:val="00B13072"/>
    <w:rsid w:val="00B13676"/>
    <w:rsid w:val="00B13A5D"/>
    <w:rsid w:val="00B14034"/>
    <w:rsid w:val="00B1411B"/>
    <w:rsid w:val="00B14489"/>
    <w:rsid w:val="00B145F6"/>
    <w:rsid w:val="00B151BE"/>
    <w:rsid w:val="00B151F0"/>
    <w:rsid w:val="00B1532E"/>
    <w:rsid w:val="00B15637"/>
    <w:rsid w:val="00B16652"/>
    <w:rsid w:val="00B168E6"/>
    <w:rsid w:val="00B1711A"/>
    <w:rsid w:val="00B1734F"/>
    <w:rsid w:val="00B17521"/>
    <w:rsid w:val="00B17655"/>
    <w:rsid w:val="00B17944"/>
    <w:rsid w:val="00B17B34"/>
    <w:rsid w:val="00B17E0C"/>
    <w:rsid w:val="00B2008D"/>
    <w:rsid w:val="00B2035E"/>
    <w:rsid w:val="00B2050A"/>
    <w:rsid w:val="00B20AB3"/>
    <w:rsid w:val="00B2157A"/>
    <w:rsid w:val="00B21C2B"/>
    <w:rsid w:val="00B2234C"/>
    <w:rsid w:val="00B22548"/>
    <w:rsid w:val="00B22F58"/>
    <w:rsid w:val="00B2321C"/>
    <w:rsid w:val="00B23A59"/>
    <w:rsid w:val="00B240F6"/>
    <w:rsid w:val="00B24B67"/>
    <w:rsid w:val="00B24C12"/>
    <w:rsid w:val="00B24EBA"/>
    <w:rsid w:val="00B24EDF"/>
    <w:rsid w:val="00B25273"/>
    <w:rsid w:val="00B2682B"/>
    <w:rsid w:val="00B26E15"/>
    <w:rsid w:val="00B27D29"/>
    <w:rsid w:val="00B30359"/>
    <w:rsid w:val="00B3035C"/>
    <w:rsid w:val="00B30493"/>
    <w:rsid w:val="00B3099B"/>
    <w:rsid w:val="00B30A37"/>
    <w:rsid w:val="00B30C5A"/>
    <w:rsid w:val="00B312BF"/>
    <w:rsid w:val="00B31D53"/>
    <w:rsid w:val="00B31D9C"/>
    <w:rsid w:val="00B31FAE"/>
    <w:rsid w:val="00B32149"/>
    <w:rsid w:val="00B32213"/>
    <w:rsid w:val="00B333C6"/>
    <w:rsid w:val="00B33733"/>
    <w:rsid w:val="00B33B6B"/>
    <w:rsid w:val="00B33B83"/>
    <w:rsid w:val="00B34035"/>
    <w:rsid w:val="00B345B8"/>
    <w:rsid w:val="00B34A30"/>
    <w:rsid w:val="00B34B37"/>
    <w:rsid w:val="00B35336"/>
    <w:rsid w:val="00B354D6"/>
    <w:rsid w:val="00B35C1A"/>
    <w:rsid w:val="00B35E59"/>
    <w:rsid w:val="00B360FE"/>
    <w:rsid w:val="00B363BA"/>
    <w:rsid w:val="00B36FC4"/>
    <w:rsid w:val="00B3710B"/>
    <w:rsid w:val="00B3713C"/>
    <w:rsid w:val="00B3715B"/>
    <w:rsid w:val="00B37620"/>
    <w:rsid w:val="00B376DD"/>
    <w:rsid w:val="00B377FD"/>
    <w:rsid w:val="00B40054"/>
    <w:rsid w:val="00B40E33"/>
    <w:rsid w:val="00B41DAB"/>
    <w:rsid w:val="00B41FD9"/>
    <w:rsid w:val="00B42315"/>
    <w:rsid w:val="00B42384"/>
    <w:rsid w:val="00B427D5"/>
    <w:rsid w:val="00B43ABB"/>
    <w:rsid w:val="00B43E84"/>
    <w:rsid w:val="00B44720"/>
    <w:rsid w:val="00B44767"/>
    <w:rsid w:val="00B449DB"/>
    <w:rsid w:val="00B44ACC"/>
    <w:rsid w:val="00B44CF5"/>
    <w:rsid w:val="00B44D3C"/>
    <w:rsid w:val="00B454A6"/>
    <w:rsid w:val="00B458A1"/>
    <w:rsid w:val="00B459C6"/>
    <w:rsid w:val="00B459DB"/>
    <w:rsid w:val="00B46A80"/>
    <w:rsid w:val="00B473EA"/>
    <w:rsid w:val="00B502BA"/>
    <w:rsid w:val="00B51052"/>
    <w:rsid w:val="00B51EC5"/>
    <w:rsid w:val="00B5294D"/>
    <w:rsid w:val="00B53268"/>
    <w:rsid w:val="00B5356E"/>
    <w:rsid w:val="00B535A7"/>
    <w:rsid w:val="00B536F0"/>
    <w:rsid w:val="00B538D8"/>
    <w:rsid w:val="00B53DF3"/>
    <w:rsid w:val="00B542E9"/>
    <w:rsid w:val="00B54549"/>
    <w:rsid w:val="00B54B01"/>
    <w:rsid w:val="00B5646B"/>
    <w:rsid w:val="00B5681E"/>
    <w:rsid w:val="00B56DD7"/>
    <w:rsid w:val="00B57719"/>
    <w:rsid w:val="00B578F3"/>
    <w:rsid w:val="00B57D6F"/>
    <w:rsid w:val="00B57F11"/>
    <w:rsid w:val="00B57FDE"/>
    <w:rsid w:val="00B603DF"/>
    <w:rsid w:val="00B6046A"/>
    <w:rsid w:val="00B60A79"/>
    <w:rsid w:val="00B60B69"/>
    <w:rsid w:val="00B61034"/>
    <w:rsid w:val="00B61B7A"/>
    <w:rsid w:val="00B62727"/>
    <w:rsid w:val="00B62A2E"/>
    <w:rsid w:val="00B64448"/>
    <w:rsid w:val="00B64D4F"/>
    <w:rsid w:val="00B650A3"/>
    <w:rsid w:val="00B652A1"/>
    <w:rsid w:val="00B6565B"/>
    <w:rsid w:val="00B65D68"/>
    <w:rsid w:val="00B65F1D"/>
    <w:rsid w:val="00B66428"/>
    <w:rsid w:val="00B664EE"/>
    <w:rsid w:val="00B66ADE"/>
    <w:rsid w:val="00B66B50"/>
    <w:rsid w:val="00B66B8B"/>
    <w:rsid w:val="00B67029"/>
    <w:rsid w:val="00B673ED"/>
    <w:rsid w:val="00B673FD"/>
    <w:rsid w:val="00B6793A"/>
    <w:rsid w:val="00B700F0"/>
    <w:rsid w:val="00B7033E"/>
    <w:rsid w:val="00B7083E"/>
    <w:rsid w:val="00B70C17"/>
    <w:rsid w:val="00B70F5B"/>
    <w:rsid w:val="00B71064"/>
    <w:rsid w:val="00B71208"/>
    <w:rsid w:val="00B714D1"/>
    <w:rsid w:val="00B71809"/>
    <w:rsid w:val="00B71D3E"/>
    <w:rsid w:val="00B721D7"/>
    <w:rsid w:val="00B722DE"/>
    <w:rsid w:val="00B72411"/>
    <w:rsid w:val="00B72967"/>
    <w:rsid w:val="00B72CEF"/>
    <w:rsid w:val="00B72EA3"/>
    <w:rsid w:val="00B7376C"/>
    <w:rsid w:val="00B73A78"/>
    <w:rsid w:val="00B73F5C"/>
    <w:rsid w:val="00B743BB"/>
    <w:rsid w:val="00B746C0"/>
    <w:rsid w:val="00B7499D"/>
    <w:rsid w:val="00B74AA3"/>
    <w:rsid w:val="00B75A6A"/>
    <w:rsid w:val="00B75AE2"/>
    <w:rsid w:val="00B763F3"/>
    <w:rsid w:val="00B76C8A"/>
    <w:rsid w:val="00B76C9F"/>
    <w:rsid w:val="00B76D40"/>
    <w:rsid w:val="00B77101"/>
    <w:rsid w:val="00B77120"/>
    <w:rsid w:val="00B77F89"/>
    <w:rsid w:val="00B8006D"/>
    <w:rsid w:val="00B80D8D"/>
    <w:rsid w:val="00B80F55"/>
    <w:rsid w:val="00B81505"/>
    <w:rsid w:val="00B82E6D"/>
    <w:rsid w:val="00B82FD9"/>
    <w:rsid w:val="00B830D8"/>
    <w:rsid w:val="00B830FC"/>
    <w:rsid w:val="00B84775"/>
    <w:rsid w:val="00B84949"/>
    <w:rsid w:val="00B849CF"/>
    <w:rsid w:val="00B8539D"/>
    <w:rsid w:val="00B8580D"/>
    <w:rsid w:val="00B85D39"/>
    <w:rsid w:val="00B85E55"/>
    <w:rsid w:val="00B86834"/>
    <w:rsid w:val="00B86A66"/>
    <w:rsid w:val="00B86C7E"/>
    <w:rsid w:val="00B8757E"/>
    <w:rsid w:val="00B90119"/>
    <w:rsid w:val="00B902BB"/>
    <w:rsid w:val="00B90698"/>
    <w:rsid w:val="00B9086C"/>
    <w:rsid w:val="00B90D86"/>
    <w:rsid w:val="00B9134B"/>
    <w:rsid w:val="00B920CA"/>
    <w:rsid w:val="00B92694"/>
    <w:rsid w:val="00B927B5"/>
    <w:rsid w:val="00B92E79"/>
    <w:rsid w:val="00B92EA4"/>
    <w:rsid w:val="00B93DF1"/>
    <w:rsid w:val="00B93F38"/>
    <w:rsid w:val="00B9462C"/>
    <w:rsid w:val="00B94B97"/>
    <w:rsid w:val="00B94D12"/>
    <w:rsid w:val="00B94F4D"/>
    <w:rsid w:val="00B95383"/>
    <w:rsid w:val="00B9612D"/>
    <w:rsid w:val="00B965D5"/>
    <w:rsid w:val="00B96E41"/>
    <w:rsid w:val="00BA023B"/>
    <w:rsid w:val="00BA023E"/>
    <w:rsid w:val="00BA0B9E"/>
    <w:rsid w:val="00BA0D93"/>
    <w:rsid w:val="00BA162C"/>
    <w:rsid w:val="00BA1D04"/>
    <w:rsid w:val="00BA1DDA"/>
    <w:rsid w:val="00BA2172"/>
    <w:rsid w:val="00BA27EF"/>
    <w:rsid w:val="00BA29E6"/>
    <w:rsid w:val="00BA3B3A"/>
    <w:rsid w:val="00BA458E"/>
    <w:rsid w:val="00BA4679"/>
    <w:rsid w:val="00BA4D33"/>
    <w:rsid w:val="00BA5169"/>
    <w:rsid w:val="00BA594C"/>
    <w:rsid w:val="00BA6047"/>
    <w:rsid w:val="00BA61CE"/>
    <w:rsid w:val="00BA6942"/>
    <w:rsid w:val="00BA6ABD"/>
    <w:rsid w:val="00BA70A7"/>
    <w:rsid w:val="00BA7DF1"/>
    <w:rsid w:val="00BB0273"/>
    <w:rsid w:val="00BB02AA"/>
    <w:rsid w:val="00BB038E"/>
    <w:rsid w:val="00BB09D0"/>
    <w:rsid w:val="00BB0E5B"/>
    <w:rsid w:val="00BB1303"/>
    <w:rsid w:val="00BB16DE"/>
    <w:rsid w:val="00BB2B67"/>
    <w:rsid w:val="00BB2C14"/>
    <w:rsid w:val="00BB2C65"/>
    <w:rsid w:val="00BB2E70"/>
    <w:rsid w:val="00BB3005"/>
    <w:rsid w:val="00BB3A05"/>
    <w:rsid w:val="00BB495D"/>
    <w:rsid w:val="00BB4AB6"/>
    <w:rsid w:val="00BB4C6F"/>
    <w:rsid w:val="00BB4E71"/>
    <w:rsid w:val="00BB52B0"/>
    <w:rsid w:val="00BB69C8"/>
    <w:rsid w:val="00BB7669"/>
    <w:rsid w:val="00BB7707"/>
    <w:rsid w:val="00BC0775"/>
    <w:rsid w:val="00BC0EF5"/>
    <w:rsid w:val="00BC19C4"/>
    <w:rsid w:val="00BC1E16"/>
    <w:rsid w:val="00BC29B9"/>
    <w:rsid w:val="00BC3810"/>
    <w:rsid w:val="00BC3A5B"/>
    <w:rsid w:val="00BC405D"/>
    <w:rsid w:val="00BC4565"/>
    <w:rsid w:val="00BC458D"/>
    <w:rsid w:val="00BC4EB9"/>
    <w:rsid w:val="00BC5BD4"/>
    <w:rsid w:val="00BC5BD9"/>
    <w:rsid w:val="00BC5D46"/>
    <w:rsid w:val="00BC5DE8"/>
    <w:rsid w:val="00BC6162"/>
    <w:rsid w:val="00BC6168"/>
    <w:rsid w:val="00BC6268"/>
    <w:rsid w:val="00BC664C"/>
    <w:rsid w:val="00BC6B5C"/>
    <w:rsid w:val="00BC7AB6"/>
    <w:rsid w:val="00BC7C7A"/>
    <w:rsid w:val="00BC7ED0"/>
    <w:rsid w:val="00BD009D"/>
    <w:rsid w:val="00BD00BD"/>
    <w:rsid w:val="00BD0698"/>
    <w:rsid w:val="00BD0CBA"/>
    <w:rsid w:val="00BD0FED"/>
    <w:rsid w:val="00BD1153"/>
    <w:rsid w:val="00BD1743"/>
    <w:rsid w:val="00BD17C8"/>
    <w:rsid w:val="00BD1879"/>
    <w:rsid w:val="00BD1B7F"/>
    <w:rsid w:val="00BD2BB9"/>
    <w:rsid w:val="00BD2CF8"/>
    <w:rsid w:val="00BD2FB2"/>
    <w:rsid w:val="00BD3544"/>
    <w:rsid w:val="00BD39F4"/>
    <w:rsid w:val="00BD3A88"/>
    <w:rsid w:val="00BD3B05"/>
    <w:rsid w:val="00BD45D7"/>
    <w:rsid w:val="00BD4CB6"/>
    <w:rsid w:val="00BD4F26"/>
    <w:rsid w:val="00BD5305"/>
    <w:rsid w:val="00BD5404"/>
    <w:rsid w:val="00BD5B97"/>
    <w:rsid w:val="00BD6423"/>
    <w:rsid w:val="00BD69FD"/>
    <w:rsid w:val="00BD6FF5"/>
    <w:rsid w:val="00BD7274"/>
    <w:rsid w:val="00BD7441"/>
    <w:rsid w:val="00BE0B33"/>
    <w:rsid w:val="00BE1C09"/>
    <w:rsid w:val="00BE2232"/>
    <w:rsid w:val="00BE284E"/>
    <w:rsid w:val="00BE2A00"/>
    <w:rsid w:val="00BE36A7"/>
    <w:rsid w:val="00BE36E4"/>
    <w:rsid w:val="00BE3D91"/>
    <w:rsid w:val="00BE4513"/>
    <w:rsid w:val="00BE4C5D"/>
    <w:rsid w:val="00BE55D6"/>
    <w:rsid w:val="00BE5E6C"/>
    <w:rsid w:val="00BE6EED"/>
    <w:rsid w:val="00BE772B"/>
    <w:rsid w:val="00BE7741"/>
    <w:rsid w:val="00BE7D0D"/>
    <w:rsid w:val="00BE7ED2"/>
    <w:rsid w:val="00BF01E0"/>
    <w:rsid w:val="00BF0502"/>
    <w:rsid w:val="00BF0766"/>
    <w:rsid w:val="00BF107E"/>
    <w:rsid w:val="00BF138D"/>
    <w:rsid w:val="00BF1BD4"/>
    <w:rsid w:val="00BF1DDF"/>
    <w:rsid w:val="00BF2F3D"/>
    <w:rsid w:val="00BF35E6"/>
    <w:rsid w:val="00BF442F"/>
    <w:rsid w:val="00BF4E6D"/>
    <w:rsid w:val="00BF52F0"/>
    <w:rsid w:val="00BF5846"/>
    <w:rsid w:val="00BF5DC6"/>
    <w:rsid w:val="00BF61A3"/>
    <w:rsid w:val="00BF67B9"/>
    <w:rsid w:val="00BF6AE5"/>
    <w:rsid w:val="00BF6E1E"/>
    <w:rsid w:val="00BF70A6"/>
    <w:rsid w:val="00BF743A"/>
    <w:rsid w:val="00BF7BEA"/>
    <w:rsid w:val="00BF7E43"/>
    <w:rsid w:val="00C00150"/>
    <w:rsid w:val="00C0041A"/>
    <w:rsid w:val="00C005E9"/>
    <w:rsid w:val="00C00F7E"/>
    <w:rsid w:val="00C0130E"/>
    <w:rsid w:val="00C01337"/>
    <w:rsid w:val="00C01652"/>
    <w:rsid w:val="00C0177F"/>
    <w:rsid w:val="00C01C02"/>
    <w:rsid w:val="00C01D61"/>
    <w:rsid w:val="00C01D6F"/>
    <w:rsid w:val="00C02C32"/>
    <w:rsid w:val="00C03291"/>
    <w:rsid w:val="00C034B7"/>
    <w:rsid w:val="00C03944"/>
    <w:rsid w:val="00C03A46"/>
    <w:rsid w:val="00C03E20"/>
    <w:rsid w:val="00C0481D"/>
    <w:rsid w:val="00C04CAB"/>
    <w:rsid w:val="00C04DF4"/>
    <w:rsid w:val="00C0512F"/>
    <w:rsid w:val="00C0614C"/>
    <w:rsid w:val="00C06240"/>
    <w:rsid w:val="00C06419"/>
    <w:rsid w:val="00C0689F"/>
    <w:rsid w:val="00C06955"/>
    <w:rsid w:val="00C079C7"/>
    <w:rsid w:val="00C07AB7"/>
    <w:rsid w:val="00C1045F"/>
    <w:rsid w:val="00C1079D"/>
    <w:rsid w:val="00C1165A"/>
    <w:rsid w:val="00C11701"/>
    <w:rsid w:val="00C11D77"/>
    <w:rsid w:val="00C1210B"/>
    <w:rsid w:val="00C12367"/>
    <w:rsid w:val="00C126BA"/>
    <w:rsid w:val="00C132A2"/>
    <w:rsid w:val="00C132A5"/>
    <w:rsid w:val="00C13851"/>
    <w:rsid w:val="00C13C32"/>
    <w:rsid w:val="00C13E12"/>
    <w:rsid w:val="00C13E4B"/>
    <w:rsid w:val="00C14860"/>
    <w:rsid w:val="00C14DB4"/>
    <w:rsid w:val="00C150B4"/>
    <w:rsid w:val="00C15BC9"/>
    <w:rsid w:val="00C16007"/>
    <w:rsid w:val="00C16937"/>
    <w:rsid w:val="00C1753F"/>
    <w:rsid w:val="00C1782B"/>
    <w:rsid w:val="00C179CA"/>
    <w:rsid w:val="00C17E5F"/>
    <w:rsid w:val="00C17E8B"/>
    <w:rsid w:val="00C18227"/>
    <w:rsid w:val="00C201D7"/>
    <w:rsid w:val="00C2096A"/>
    <w:rsid w:val="00C20A80"/>
    <w:rsid w:val="00C20C98"/>
    <w:rsid w:val="00C2102A"/>
    <w:rsid w:val="00C2152E"/>
    <w:rsid w:val="00C2199A"/>
    <w:rsid w:val="00C21BAA"/>
    <w:rsid w:val="00C21DFE"/>
    <w:rsid w:val="00C22136"/>
    <w:rsid w:val="00C22275"/>
    <w:rsid w:val="00C22D6A"/>
    <w:rsid w:val="00C22FC5"/>
    <w:rsid w:val="00C24BEF"/>
    <w:rsid w:val="00C24FA6"/>
    <w:rsid w:val="00C2556D"/>
    <w:rsid w:val="00C261CD"/>
    <w:rsid w:val="00C265F1"/>
    <w:rsid w:val="00C26FB3"/>
    <w:rsid w:val="00C27015"/>
    <w:rsid w:val="00C273D9"/>
    <w:rsid w:val="00C300A6"/>
    <w:rsid w:val="00C3015E"/>
    <w:rsid w:val="00C3085D"/>
    <w:rsid w:val="00C30A59"/>
    <w:rsid w:val="00C310DD"/>
    <w:rsid w:val="00C3161F"/>
    <w:rsid w:val="00C31E8A"/>
    <w:rsid w:val="00C31E8C"/>
    <w:rsid w:val="00C320A6"/>
    <w:rsid w:val="00C3213B"/>
    <w:rsid w:val="00C32341"/>
    <w:rsid w:val="00C327CB"/>
    <w:rsid w:val="00C3289F"/>
    <w:rsid w:val="00C32910"/>
    <w:rsid w:val="00C32D4C"/>
    <w:rsid w:val="00C32FCB"/>
    <w:rsid w:val="00C33293"/>
    <w:rsid w:val="00C333FE"/>
    <w:rsid w:val="00C33606"/>
    <w:rsid w:val="00C33E14"/>
    <w:rsid w:val="00C3424E"/>
    <w:rsid w:val="00C34C73"/>
    <w:rsid w:val="00C34D5F"/>
    <w:rsid w:val="00C34FAB"/>
    <w:rsid w:val="00C35436"/>
    <w:rsid w:val="00C355A2"/>
    <w:rsid w:val="00C35A7C"/>
    <w:rsid w:val="00C364A1"/>
    <w:rsid w:val="00C3718A"/>
    <w:rsid w:val="00C3779F"/>
    <w:rsid w:val="00C37C09"/>
    <w:rsid w:val="00C404BC"/>
    <w:rsid w:val="00C40ED8"/>
    <w:rsid w:val="00C4105E"/>
    <w:rsid w:val="00C410E3"/>
    <w:rsid w:val="00C410F7"/>
    <w:rsid w:val="00C41695"/>
    <w:rsid w:val="00C41ECC"/>
    <w:rsid w:val="00C41F87"/>
    <w:rsid w:val="00C42DD5"/>
    <w:rsid w:val="00C43081"/>
    <w:rsid w:val="00C433ED"/>
    <w:rsid w:val="00C43B5A"/>
    <w:rsid w:val="00C44094"/>
    <w:rsid w:val="00C4420B"/>
    <w:rsid w:val="00C45027"/>
    <w:rsid w:val="00C454F3"/>
    <w:rsid w:val="00C45F37"/>
    <w:rsid w:val="00C45F39"/>
    <w:rsid w:val="00C461DB"/>
    <w:rsid w:val="00C462DA"/>
    <w:rsid w:val="00C46E9F"/>
    <w:rsid w:val="00C47280"/>
    <w:rsid w:val="00C473AA"/>
    <w:rsid w:val="00C479B6"/>
    <w:rsid w:val="00C507CA"/>
    <w:rsid w:val="00C50866"/>
    <w:rsid w:val="00C50D28"/>
    <w:rsid w:val="00C51041"/>
    <w:rsid w:val="00C5170C"/>
    <w:rsid w:val="00C51E88"/>
    <w:rsid w:val="00C520A3"/>
    <w:rsid w:val="00C52421"/>
    <w:rsid w:val="00C527F6"/>
    <w:rsid w:val="00C53017"/>
    <w:rsid w:val="00C53332"/>
    <w:rsid w:val="00C534D5"/>
    <w:rsid w:val="00C535F6"/>
    <w:rsid w:val="00C53C46"/>
    <w:rsid w:val="00C5451E"/>
    <w:rsid w:val="00C54615"/>
    <w:rsid w:val="00C54B3E"/>
    <w:rsid w:val="00C54DCA"/>
    <w:rsid w:val="00C553FA"/>
    <w:rsid w:val="00C5594D"/>
    <w:rsid w:val="00C55A4E"/>
    <w:rsid w:val="00C56D68"/>
    <w:rsid w:val="00C56EC5"/>
    <w:rsid w:val="00C5715E"/>
    <w:rsid w:val="00C574A2"/>
    <w:rsid w:val="00C576C3"/>
    <w:rsid w:val="00C57765"/>
    <w:rsid w:val="00C57990"/>
    <w:rsid w:val="00C57A19"/>
    <w:rsid w:val="00C57C26"/>
    <w:rsid w:val="00C57DA2"/>
    <w:rsid w:val="00C57FB2"/>
    <w:rsid w:val="00C608C3"/>
    <w:rsid w:val="00C61348"/>
    <w:rsid w:val="00C61AD0"/>
    <w:rsid w:val="00C61DD4"/>
    <w:rsid w:val="00C62117"/>
    <w:rsid w:val="00C621CA"/>
    <w:rsid w:val="00C62262"/>
    <w:rsid w:val="00C6265A"/>
    <w:rsid w:val="00C62725"/>
    <w:rsid w:val="00C6369D"/>
    <w:rsid w:val="00C639E0"/>
    <w:rsid w:val="00C63B3F"/>
    <w:rsid w:val="00C6469E"/>
    <w:rsid w:val="00C64C10"/>
    <w:rsid w:val="00C65454"/>
    <w:rsid w:val="00C65A97"/>
    <w:rsid w:val="00C66617"/>
    <w:rsid w:val="00C66C6F"/>
    <w:rsid w:val="00C66CFB"/>
    <w:rsid w:val="00C66FBB"/>
    <w:rsid w:val="00C67C6B"/>
    <w:rsid w:val="00C67EC0"/>
    <w:rsid w:val="00C67FE3"/>
    <w:rsid w:val="00C701D7"/>
    <w:rsid w:val="00C701FA"/>
    <w:rsid w:val="00C7050A"/>
    <w:rsid w:val="00C709EA"/>
    <w:rsid w:val="00C713B5"/>
    <w:rsid w:val="00C72B24"/>
    <w:rsid w:val="00C736DE"/>
    <w:rsid w:val="00C73DB5"/>
    <w:rsid w:val="00C746B6"/>
    <w:rsid w:val="00C7488A"/>
    <w:rsid w:val="00C74F2F"/>
    <w:rsid w:val="00C74F89"/>
    <w:rsid w:val="00C75D72"/>
    <w:rsid w:val="00C75D7E"/>
    <w:rsid w:val="00C76107"/>
    <w:rsid w:val="00C76632"/>
    <w:rsid w:val="00C76734"/>
    <w:rsid w:val="00C76AD8"/>
    <w:rsid w:val="00C77106"/>
    <w:rsid w:val="00C771C8"/>
    <w:rsid w:val="00C771EA"/>
    <w:rsid w:val="00C77965"/>
    <w:rsid w:val="00C8070C"/>
    <w:rsid w:val="00C8190C"/>
    <w:rsid w:val="00C82C1F"/>
    <w:rsid w:val="00C833CE"/>
    <w:rsid w:val="00C834C0"/>
    <w:rsid w:val="00C834C3"/>
    <w:rsid w:val="00C835D2"/>
    <w:rsid w:val="00C83686"/>
    <w:rsid w:val="00C839B9"/>
    <w:rsid w:val="00C83C3E"/>
    <w:rsid w:val="00C83E38"/>
    <w:rsid w:val="00C84933"/>
    <w:rsid w:val="00C84AA0"/>
    <w:rsid w:val="00C84E3B"/>
    <w:rsid w:val="00C851B1"/>
    <w:rsid w:val="00C8573D"/>
    <w:rsid w:val="00C85C72"/>
    <w:rsid w:val="00C85DE1"/>
    <w:rsid w:val="00C864BE"/>
    <w:rsid w:val="00C86BD9"/>
    <w:rsid w:val="00C8766B"/>
    <w:rsid w:val="00C876DE"/>
    <w:rsid w:val="00C87BB9"/>
    <w:rsid w:val="00C90E0A"/>
    <w:rsid w:val="00C91395"/>
    <w:rsid w:val="00C915E2"/>
    <w:rsid w:val="00C91A16"/>
    <w:rsid w:val="00C91A7A"/>
    <w:rsid w:val="00C91FF0"/>
    <w:rsid w:val="00C92C30"/>
    <w:rsid w:val="00C92CEF"/>
    <w:rsid w:val="00C9345F"/>
    <w:rsid w:val="00C93F77"/>
    <w:rsid w:val="00C940C7"/>
    <w:rsid w:val="00C94574"/>
    <w:rsid w:val="00C94619"/>
    <w:rsid w:val="00C94ACF"/>
    <w:rsid w:val="00C9549A"/>
    <w:rsid w:val="00C9552F"/>
    <w:rsid w:val="00C971EB"/>
    <w:rsid w:val="00C97334"/>
    <w:rsid w:val="00C97669"/>
    <w:rsid w:val="00C9786C"/>
    <w:rsid w:val="00C9799C"/>
    <w:rsid w:val="00C97EFD"/>
    <w:rsid w:val="00C97FD6"/>
    <w:rsid w:val="00CA0EDF"/>
    <w:rsid w:val="00CA1456"/>
    <w:rsid w:val="00CA1699"/>
    <w:rsid w:val="00CA25DC"/>
    <w:rsid w:val="00CA27C4"/>
    <w:rsid w:val="00CA28A1"/>
    <w:rsid w:val="00CA2DBF"/>
    <w:rsid w:val="00CA2DCA"/>
    <w:rsid w:val="00CA39AF"/>
    <w:rsid w:val="00CA3C27"/>
    <w:rsid w:val="00CA3C3B"/>
    <w:rsid w:val="00CA4801"/>
    <w:rsid w:val="00CA4FDB"/>
    <w:rsid w:val="00CA56E9"/>
    <w:rsid w:val="00CA5856"/>
    <w:rsid w:val="00CA5BF8"/>
    <w:rsid w:val="00CA5E23"/>
    <w:rsid w:val="00CA67B4"/>
    <w:rsid w:val="00CA72B7"/>
    <w:rsid w:val="00CA7309"/>
    <w:rsid w:val="00CA7635"/>
    <w:rsid w:val="00CA7932"/>
    <w:rsid w:val="00CA7B03"/>
    <w:rsid w:val="00CA7FDD"/>
    <w:rsid w:val="00CB0C49"/>
    <w:rsid w:val="00CB1BE6"/>
    <w:rsid w:val="00CB1EA6"/>
    <w:rsid w:val="00CB23DD"/>
    <w:rsid w:val="00CB2FDF"/>
    <w:rsid w:val="00CB30D1"/>
    <w:rsid w:val="00CB3CE8"/>
    <w:rsid w:val="00CB3D2D"/>
    <w:rsid w:val="00CB4048"/>
    <w:rsid w:val="00CB40BE"/>
    <w:rsid w:val="00CB41C7"/>
    <w:rsid w:val="00CB42C3"/>
    <w:rsid w:val="00CB43EE"/>
    <w:rsid w:val="00CB4559"/>
    <w:rsid w:val="00CB4D9F"/>
    <w:rsid w:val="00CB560B"/>
    <w:rsid w:val="00CB57C9"/>
    <w:rsid w:val="00CB59DB"/>
    <w:rsid w:val="00CB5AF8"/>
    <w:rsid w:val="00CB68BA"/>
    <w:rsid w:val="00CC005B"/>
    <w:rsid w:val="00CC015B"/>
    <w:rsid w:val="00CC0975"/>
    <w:rsid w:val="00CC0A4C"/>
    <w:rsid w:val="00CC0B99"/>
    <w:rsid w:val="00CC0E53"/>
    <w:rsid w:val="00CC0F68"/>
    <w:rsid w:val="00CC1913"/>
    <w:rsid w:val="00CC1A49"/>
    <w:rsid w:val="00CC1AD7"/>
    <w:rsid w:val="00CC2004"/>
    <w:rsid w:val="00CC2191"/>
    <w:rsid w:val="00CC28AF"/>
    <w:rsid w:val="00CC29EB"/>
    <w:rsid w:val="00CC2B97"/>
    <w:rsid w:val="00CC2E1D"/>
    <w:rsid w:val="00CC3282"/>
    <w:rsid w:val="00CC3859"/>
    <w:rsid w:val="00CC38D3"/>
    <w:rsid w:val="00CC3D20"/>
    <w:rsid w:val="00CC4757"/>
    <w:rsid w:val="00CC4C9F"/>
    <w:rsid w:val="00CC5200"/>
    <w:rsid w:val="00CC5343"/>
    <w:rsid w:val="00CC5879"/>
    <w:rsid w:val="00CC5981"/>
    <w:rsid w:val="00CC65BC"/>
    <w:rsid w:val="00CC6666"/>
    <w:rsid w:val="00CC6D76"/>
    <w:rsid w:val="00CC7C36"/>
    <w:rsid w:val="00CC7F49"/>
    <w:rsid w:val="00CCB1FB"/>
    <w:rsid w:val="00CD0AA3"/>
    <w:rsid w:val="00CD0C2C"/>
    <w:rsid w:val="00CD0D89"/>
    <w:rsid w:val="00CD0FCB"/>
    <w:rsid w:val="00CD1D50"/>
    <w:rsid w:val="00CD1F30"/>
    <w:rsid w:val="00CD1FEC"/>
    <w:rsid w:val="00CD20DB"/>
    <w:rsid w:val="00CD263A"/>
    <w:rsid w:val="00CD3069"/>
    <w:rsid w:val="00CD306B"/>
    <w:rsid w:val="00CD3678"/>
    <w:rsid w:val="00CD3A17"/>
    <w:rsid w:val="00CD4662"/>
    <w:rsid w:val="00CD4B8F"/>
    <w:rsid w:val="00CD4BBC"/>
    <w:rsid w:val="00CD4F3B"/>
    <w:rsid w:val="00CD5090"/>
    <w:rsid w:val="00CD562E"/>
    <w:rsid w:val="00CD5879"/>
    <w:rsid w:val="00CD602A"/>
    <w:rsid w:val="00CD628A"/>
    <w:rsid w:val="00CD65B5"/>
    <w:rsid w:val="00CD67F3"/>
    <w:rsid w:val="00CD6A1F"/>
    <w:rsid w:val="00CD6AB4"/>
    <w:rsid w:val="00CD6CE9"/>
    <w:rsid w:val="00CD7640"/>
    <w:rsid w:val="00CD767D"/>
    <w:rsid w:val="00CD78FA"/>
    <w:rsid w:val="00CD7963"/>
    <w:rsid w:val="00CD7E19"/>
    <w:rsid w:val="00CD7E93"/>
    <w:rsid w:val="00CE04ED"/>
    <w:rsid w:val="00CE0CED"/>
    <w:rsid w:val="00CE14ED"/>
    <w:rsid w:val="00CE14F8"/>
    <w:rsid w:val="00CE233B"/>
    <w:rsid w:val="00CE2A46"/>
    <w:rsid w:val="00CE2C0D"/>
    <w:rsid w:val="00CE3109"/>
    <w:rsid w:val="00CE31AC"/>
    <w:rsid w:val="00CE37EB"/>
    <w:rsid w:val="00CE3A26"/>
    <w:rsid w:val="00CE407D"/>
    <w:rsid w:val="00CE4725"/>
    <w:rsid w:val="00CE511B"/>
    <w:rsid w:val="00CE5784"/>
    <w:rsid w:val="00CE5954"/>
    <w:rsid w:val="00CE5B00"/>
    <w:rsid w:val="00CE64F6"/>
    <w:rsid w:val="00CE6545"/>
    <w:rsid w:val="00CE698F"/>
    <w:rsid w:val="00CE7032"/>
    <w:rsid w:val="00CE790B"/>
    <w:rsid w:val="00CF0060"/>
    <w:rsid w:val="00CF03BE"/>
    <w:rsid w:val="00CF17DE"/>
    <w:rsid w:val="00CF19FE"/>
    <w:rsid w:val="00CF2178"/>
    <w:rsid w:val="00CF23C5"/>
    <w:rsid w:val="00CF2516"/>
    <w:rsid w:val="00CF2586"/>
    <w:rsid w:val="00CF25EB"/>
    <w:rsid w:val="00CF26BB"/>
    <w:rsid w:val="00CF2DE2"/>
    <w:rsid w:val="00CF32CE"/>
    <w:rsid w:val="00CF32D7"/>
    <w:rsid w:val="00CF3952"/>
    <w:rsid w:val="00CF4419"/>
    <w:rsid w:val="00CF4C3F"/>
    <w:rsid w:val="00CF50E9"/>
    <w:rsid w:val="00CF6362"/>
    <w:rsid w:val="00CF64F4"/>
    <w:rsid w:val="00CF657E"/>
    <w:rsid w:val="00CF66EB"/>
    <w:rsid w:val="00CF6A8B"/>
    <w:rsid w:val="00CF6E32"/>
    <w:rsid w:val="00CF6FC5"/>
    <w:rsid w:val="00CF72AD"/>
    <w:rsid w:val="00CF7AC9"/>
    <w:rsid w:val="00D00188"/>
    <w:rsid w:val="00D00208"/>
    <w:rsid w:val="00D00D09"/>
    <w:rsid w:val="00D012EC"/>
    <w:rsid w:val="00D01604"/>
    <w:rsid w:val="00D01E0B"/>
    <w:rsid w:val="00D020A9"/>
    <w:rsid w:val="00D02128"/>
    <w:rsid w:val="00D02840"/>
    <w:rsid w:val="00D02E6A"/>
    <w:rsid w:val="00D02FE0"/>
    <w:rsid w:val="00D030F9"/>
    <w:rsid w:val="00D03450"/>
    <w:rsid w:val="00D03A3C"/>
    <w:rsid w:val="00D03B50"/>
    <w:rsid w:val="00D04097"/>
    <w:rsid w:val="00D04334"/>
    <w:rsid w:val="00D046C7"/>
    <w:rsid w:val="00D0484A"/>
    <w:rsid w:val="00D05101"/>
    <w:rsid w:val="00D05529"/>
    <w:rsid w:val="00D064AD"/>
    <w:rsid w:val="00D06EEE"/>
    <w:rsid w:val="00D06F33"/>
    <w:rsid w:val="00D0722B"/>
    <w:rsid w:val="00D0788B"/>
    <w:rsid w:val="00D07E04"/>
    <w:rsid w:val="00D10604"/>
    <w:rsid w:val="00D10A09"/>
    <w:rsid w:val="00D10B5D"/>
    <w:rsid w:val="00D113BB"/>
    <w:rsid w:val="00D11BBA"/>
    <w:rsid w:val="00D11BC1"/>
    <w:rsid w:val="00D1242F"/>
    <w:rsid w:val="00D1243A"/>
    <w:rsid w:val="00D125C9"/>
    <w:rsid w:val="00D127A1"/>
    <w:rsid w:val="00D12B40"/>
    <w:rsid w:val="00D137B9"/>
    <w:rsid w:val="00D13960"/>
    <w:rsid w:val="00D13EE9"/>
    <w:rsid w:val="00D1422F"/>
    <w:rsid w:val="00D14652"/>
    <w:rsid w:val="00D14CA6"/>
    <w:rsid w:val="00D14CB4"/>
    <w:rsid w:val="00D14CF2"/>
    <w:rsid w:val="00D14DA8"/>
    <w:rsid w:val="00D14F74"/>
    <w:rsid w:val="00D152E3"/>
    <w:rsid w:val="00D15667"/>
    <w:rsid w:val="00D15924"/>
    <w:rsid w:val="00D15932"/>
    <w:rsid w:val="00D159B6"/>
    <w:rsid w:val="00D162CB"/>
    <w:rsid w:val="00D17F8A"/>
    <w:rsid w:val="00D20765"/>
    <w:rsid w:val="00D20B24"/>
    <w:rsid w:val="00D20E96"/>
    <w:rsid w:val="00D20F6C"/>
    <w:rsid w:val="00D2170A"/>
    <w:rsid w:val="00D21973"/>
    <w:rsid w:val="00D21BE7"/>
    <w:rsid w:val="00D2249F"/>
    <w:rsid w:val="00D2253A"/>
    <w:rsid w:val="00D225BB"/>
    <w:rsid w:val="00D225F3"/>
    <w:rsid w:val="00D2295B"/>
    <w:rsid w:val="00D22D41"/>
    <w:rsid w:val="00D23DA7"/>
    <w:rsid w:val="00D24508"/>
    <w:rsid w:val="00D2455E"/>
    <w:rsid w:val="00D2467D"/>
    <w:rsid w:val="00D24909"/>
    <w:rsid w:val="00D24A5A"/>
    <w:rsid w:val="00D24C8C"/>
    <w:rsid w:val="00D24F8F"/>
    <w:rsid w:val="00D2551B"/>
    <w:rsid w:val="00D25D25"/>
    <w:rsid w:val="00D25D8B"/>
    <w:rsid w:val="00D263EB"/>
    <w:rsid w:val="00D268A6"/>
    <w:rsid w:val="00D30DFA"/>
    <w:rsid w:val="00D3149B"/>
    <w:rsid w:val="00D31A7F"/>
    <w:rsid w:val="00D31F89"/>
    <w:rsid w:val="00D32F24"/>
    <w:rsid w:val="00D33100"/>
    <w:rsid w:val="00D334C7"/>
    <w:rsid w:val="00D334FD"/>
    <w:rsid w:val="00D33577"/>
    <w:rsid w:val="00D33D1D"/>
    <w:rsid w:val="00D340D6"/>
    <w:rsid w:val="00D340E3"/>
    <w:rsid w:val="00D34867"/>
    <w:rsid w:val="00D34873"/>
    <w:rsid w:val="00D34B0D"/>
    <w:rsid w:val="00D34C9A"/>
    <w:rsid w:val="00D35289"/>
    <w:rsid w:val="00D35478"/>
    <w:rsid w:val="00D359D9"/>
    <w:rsid w:val="00D35A4F"/>
    <w:rsid w:val="00D35F9F"/>
    <w:rsid w:val="00D3638F"/>
    <w:rsid w:val="00D36393"/>
    <w:rsid w:val="00D36404"/>
    <w:rsid w:val="00D36A39"/>
    <w:rsid w:val="00D36C7B"/>
    <w:rsid w:val="00D37377"/>
    <w:rsid w:val="00D377B8"/>
    <w:rsid w:val="00D407D2"/>
    <w:rsid w:val="00D40BB3"/>
    <w:rsid w:val="00D4109A"/>
    <w:rsid w:val="00D42421"/>
    <w:rsid w:val="00D429B2"/>
    <w:rsid w:val="00D42AC1"/>
    <w:rsid w:val="00D42F0C"/>
    <w:rsid w:val="00D43491"/>
    <w:rsid w:val="00D441AA"/>
    <w:rsid w:val="00D443B9"/>
    <w:rsid w:val="00D44776"/>
    <w:rsid w:val="00D44997"/>
    <w:rsid w:val="00D449F4"/>
    <w:rsid w:val="00D44D98"/>
    <w:rsid w:val="00D44DC7"/>
    <w:rsid w:val="00D450AA"/>
    <w:rsid w:val="00D45200"/>
    <w:rsid w:val="00D4567D"/>
    <w:rsid w:val="00D460DD"/>
    <w:rsid w:val="00D4656A"/>
    <w:rsid w:val="00D4693D"/>
    <w:rsid w:val="00D469A0"/>
    <w:rsid w:val="00D46BC1"/>
    <w:rsid w:val="00D46DB5"/>
    <w:rsid w:val="00D50097"/>
    <w:rsid w:val="00D50AAA"/>
    <w:rsid w:val="00D50B22"/>
    <w:rsid w:val="00D50E04"/>
    <w:rsid w:val="00D50E7A"/>
    <w:rsid w:val="00D51380"/>
    <w:rsid w:val="00D515DB"/>
    <w:rsid w:val="00D515F8"/>
    <w:rsid w:val="00D51B93"/>
    <w:rsid w:val="00D52C6C"/>
    <w:rsid w:val="00D52F2C"/>
    <w:rsid w:val="00D53232"/>
    <w:rsid w:val="00D5342A"/>
    <w:rsid w:val="00D53E5D"/>
    <w:rsid w:val="00D54945"/>
    <w:rsid w:val="00D552AA"/>
    <w:rsid w:val="00D55636"/>
    <w:rsid w:val="00D556A8"/>
    <w:rsid w:val="00D556D7"/>
    <w:rsid w:val="00D55797"/>
    <w:rsid w:val="00D558EB"/>
    <w:rsid w:val="00D55B49"/>
    <w:rsid w:val="00D55B53"/>
    <w:rsid w:val="00D55DAE"/>
    <w:rsid w:val="00D56A37"/>
    <w:rsid w:val="00D56A8E"/>
    <w:rsid w:val="00D56C32"/>
    <w:rsid w:val="00D56FA8"/>
    <w:rsid w:val="00D5719D"/>
    <w:rsid w:val="00D576A7"/>
    <w:rsid w:val="00D57A47"/>
    <w:rsid w:val="00D57B26"/>
    <w:rsid w:val="00D57BD3"/>
    <w:rsid w:val="00D602AC"/>
    <w:rsid w:val="00D603C8"/>
    <w:rsid w:val="00D6072F"/>
    <w:rsid w:val="00D6077C"/>
    <w:rsid w:val="00D61087"/>
    <w:rsid w:val="00D613CC"/>
    <w:rsid w:val="00D61A8E"/>
    <w:rsid w:val="00D61CFB"/>
    <w:rsid w:val="00D62A32"/>
    <w:rsid w:val="00D630E6"/>
    <w:rsid w:val="00D636B5"/>
    <w:rsid w:val="00D65030"/>
    <w:rsid w:val="00D653CB"/>
    <w:rsid w:val="00D65939"/>
    <w:rsid w:val="00D65AE9"/>
    <w:rsid w:val="00D65E35"/>
    <w:rsid w:val="00D664F9"/>
    <w:rsid w:val="00D6652D"/>
    <w:rsid w:val="00D6693D"/>
    <w:rsid w:val="00D674E4"/>
    <w:rsid w:val="00D67C03"/>
    <w:rsid w:val="00D67DBE"/>
    <w:rsid w:val="00D70393"/>
    <w:rsid w:val="00D707B6"/>
    <w:rsid w:val="00D70DFF"/>
    <w:rsid w:val="00D71CB8"/>
    <w:rsid w:val="00D71CC9"/>
    <w:rsid w:val="00D71F35"/>
    <w:rsid w:val="00D72120"/>
    <w:rsid w:val="00D72531"/>
    <w:rsid w:val="00D727F7"/>
    <w:rsid w:val="00D7364A"/>
    <w:rsid w:val="00D737B7"/>
    <w:rsid w:val="00D7410E"/>
    <w:rsid w:val="00D755A1"/>
    <w:rsid w:val="00D75B9B"/>
    <w:rsid w:val="00D75E7F"/>
    <w:rsid w:val="00D75E93"/>
    <w:rsid w:val="00D7626E"/>
    <w:rsid w:val="00D76909"/>
    <w:rsid w:val="00D76F05"/>
    <w:rsid w:val="00D77913"/>
    <w:rsid w:val="00D8011E"/>
    <w:rsid w:val="00D8039E"/>
    <w:rsid w:val="00D80728"/>
    <w:rsid w:val="00D814A1"/>
    <w:rsid w:val="00D81A34"/>
    <w:rsid w:val="00D81AB7"/>
    <w:rsid w:val="00D81AF9"/>
    <w:rsid w:val="00D822FD"/>
    <w:rsid w:val="00D82558"/>
    <w:rsid w:val="00D827BE"/>
    <w:rsid w:val="00D82810"/>
    <w:rsid w:val="00D82928"/>
    <w:rsid w:val="00D82FA6"/>
    <w:rsid w:val="00D8304E"/>
    <w:rsid w:val="00D830AE"/>
    <w:rsid w:val="00D83115"/>
    <w:rsid w:val="00D83283"/>
    <w:rsid w:val="00D83605"/>
    <w:rsid w:val="00D84213"/>
    <w:rsid w:val="00D84C4D"/>
    <w:rsid w:val="00D8502B"/>
    <w:rsid w:val="00D85718"/>
    <w:rsid w:val="00D85CB0"/>
    <w:rsid w:val="00D85E85"/>
    <w:rsid w:val="00D85F32"/>
    <w:rsid w:val="00D8615F"/>
    <w:rsid w:val="00D8646D"/>
    <w:rsid w:val="00D8657B"/>
    <w:rsid w:val="00D866D7"/>
    <w:rsid w:val="00D86BCC"/>
    <w:rsid w:val="00D872DD"/>
    <w:rsid w:val="00D87BBC"/>
    <w:rsid w:val="00D87CAC"/>
    <w:rsid w:val="00D87F9B"/>
    <w:rsid w:val="00D9068B"/>
    <w:rsid w:val="00D907E3"/>
    <w:rsid w:val="00D909DB"/>
    <w:rsid w:val="00D90F42"/>
    <w:rsid w:val="00D91281"/>
    <w:rsid w:val="00D9147E"/>
    <w:rsid w:val="00D914CA"/>
    <w:rsid w:val="00D9169E"/>
    <w:rsid w:val="00D91B29"/>
    <w:rsid w:val="00D92E6A"/>
    <w:rsid w:val="00D93230"/>
    <w:rsid w:val="00D93B00"/>
    <w:rsid w:val="00D93C6F"/>
    <w:rsid w:val="00D9426B"/>
    <w:rsid w:val="00D948EB"/>
    <w:rsid w:val="00D94BF5"/>
    <w:rsid w:val="00D951B3"/>
    <w:rsid w:val="00D95293"/>
    <w:rsid w:val="00D95371"/>
    <w:rsid w:val="00D95473"/>
    <w:rsid w:val="00D95F56"/>
    <w:rsid w:val="00D968CD"/>
    <w:rsid w:val="00D96963"/>
    <w:rsid w:val="00D97975"/>
    <w:rsid w:val="00D9798F"/>
    <w:rsid w:val="00D979D7"/>
    <w:rsid w:val="00D97D15"/>
    <w:rsid w:val="00DA010D"/>
    <w:rsid w:val="00DA02F7"/>
    <w:rsid w:val="00DA08B3"/>
    <w:rsid w:val="00DA10F1"/>
    <w:rsid w:val="00DA1414"/>
    <w:rsid w:val="00DA145D"/>
    <w:rsid w:val="00DA20B4"/>
    <w:rsid w:val="00DA2278"/>
    <w:rsid w:val="00DA2313"/>
    <w:rsid w:val="00DA2748"/>
    <w:rsid w:val="00DA3416"/>
    <w:rsid w:val="00DA3CD8"/>
    <w:rsid w:val="00DA433B"/>
    <w:rsid w:val="00DA44AA"/>
    <w:rsid w:val="00DA471D"/>
    <w:rsid w:val="00DA48C0"/>
    <w:rsid w:val="00DA4E6B"/>
    <w:rsid w:val="00DA578E"/>
    <w:rsid w:val="00DA5C86"/>
    <w:rsid w:val="00DA6924"/>
    <w:rsid w:val="00DA6B3E"/>
    <w:rsid w:val="00DA6FA7"/>
    <w:rsid w:val="00DA71E4"/>
    <w:rsid w:val="00DA721A"/>
    <w:rsid w:val="00DA72CA"/>
    <w:rsid w:val="00DA7680"/>
    <w:rsid w:val="00DA7CB5"/>
    <w:rsid w:val="00DB0194"/>
    <w:rsid w:val="00DB0331"/>
    <w:rsid w:val="00DB03FC"/>
    <w:rsid w:val="00DB052F"/>
    <w:rsid w:val="00DB0708"/>
    <w:rsid w:val="00DB08CE"/>
    <w:rsid w:val="00DB0ACA"/>
    <w:rsid w:val="00DB18D1"/>
    <w:rsid w:val="00DB1DC8"/>
    <w:rsid w:val="00DB1F05"/>
    <w:rsid w:val="00DB2116"/>
    <w:rsid w:val="00DB2E59"/>
    <w:rsid w:val="00DB36E6"/>
    <w:rsid w:val="00DB4016"/>
    <w:rsid w:val="00DB50AF"/>
    <w:rsid w:val="00DB58D7"/>
    <w:rsid w:val="00DB5A0C"/>
    <w:rsid w:val="00DB5C61"/>
    <w:rsid w:val="00DB619F"/>
    <w:rsid w:val="00DB62E3"/>
    <w:rsid w:val="00DB63A9"/>
    <w:rsid w:val="00DB63E2"/>
    <w:rsid w:val="00DB6F2C"/>
    <w:rsid w:val="00DB710E"/>
    <w:rsid w:val="00DB7507"/>
    <w:rsid w:val="00DB7812"/>
    <w:rsid w:val="00DB78D9"/>
    <w:rsid w:val="00DB7EF3"/>
    <w:rsid w:val="00DC07B8"/>
    <w:rsid w:val="00DC1069"/>
    <w:rsid w:val="00DC1079"/>
    <w:rsid w:val="00DC147C"/>
    <w:rsid w:val="00DC1AA5"/>
    <w:rsid w:val="00DC1F61"/>
    <w:rsid w:val="00DC2C9E"/>
    <w:rsid w:val="00DC2FAA"/>
    <w:rsid w:val="00DC3873"/>
    <w:rsid w:val="00DC57D0"/>
    <w:rsid w:val="00DC6696"/>
    <w:rsid w:val="00DC673F"/>
    <w:rsid w:val="00DC681C"/>
    <w:rsid w:val="00DC6F38"/>
    <w:rsid w:val="00DC6F6A"/>
    <w:rsid w:val="00DC73A2"/>
    <w:rsid w:val="00DC75B8"/>
    <w:rsid w:val="00DC765E"/>
    <w:rsid w:val="00DC786F"/>
    <w:rsid w:val="00DC7D84"/>
    <w:rsid w:val="00DD05CD"/>
    <w:rsid w:val="00DD075A"/>
    <w:rsid w:val="00DD0C91"/>
    <w:rsid w:val="00DD0CEA"/>
    <w:rsid w:val="00DD19E6"/>
    <w:rsid w:val="00DD1A91"/>
    <w:rsid w:val="00DD2ECF"/>
    <w:rsid w:val="00DD2F50"/>
    <w:rsid w:val="00DD34EE"/>
    <w:rsid w:val="00DD3C53"/>
    <w:rsid w:val="00DD3F3D"/>
    <w:rsid w:val="00DD4768"/>
    <w:rsid w:val="00DD47CA"/>
    <w:rsid w:val="00DD4B05"/>
    <w:rsid w:val="00DD4B69"/>
    <w:rsid w:val="00DD4C10"/>
    <w:rsid w:val="00DD4E13"/>
    <w:rsid w:val="00DD53C8"/>
    <w:rsid w:val="00DD591A"/>
    <w:rsid w:val="00DD5C88"/>
    <w:rsid w:val="00DD649A"/>
    <w:rsid w:val="00DD64BD"/>
    <w:rsid w:val="00DD66A1"/>
    <w:rsid w:val="00DD67BE"/>
    <w:rsid w:val="00DD6A67"/>
    <w:rsid w:val="00DD6A85"/>
    <w:rsid w:val="00DD73A4"/>
    <w:rsid w:val="00DD73B7"/>
    <w:rsid w:val="00DD7583"/>
    <w:rsid w:val="00DD7A01"/>
    <w:rsid w:val="00DD7F69"/>
    <w:rsid w:val="00DE0E97"/>
    <w:rsid w:val="00DE10F8"/>
    <w:rsid w:val="00DE113E"/>
    <w:rsid w:val="00DE1D2E"/>
    <w:rsid w:val="00DE2133"/>
    <w:rsid w:val="00DE2E51"/>
    <w:rsid w:val="00DE3533"/>
    <w:rsid w:val="00DE3D04"/>
    <w:rsid w:val="00DE43E3"/>
    <w:rsid w:val="00DE4706"/>
    <w:rsid w:val="00DE47AC"/>
    <w:rsid w:val="00DE499E"/>
    <w:rsid w:val="00DE49E3"/>
    <w:rsid w:val="00DE4B97"/>
    <w:rsid w:val="00DE55D9"/>
    <w:rsid w:val="00DE5D1B"/>
    <w:rsid w:val="00DE5F20"/>
    <w:rsid w:val="00DE6312"/>
    <w:rsid w:val="00DE655E"/>
    <w:rsid w:val="00DE7404"/>
    <w:rsid w:val="00DE7477"/>
    <w:rsid w:val="00DE76E7"/>
    <w:rsid w:val="00DF004C"/>
    <w:rsid w:val="00DF00B3"/>
    <w:rsid w:val="00DF0746"/>
    <w:rsid w:val="00DF1871"/>
    <w:rsid w:val="00DF19F0"/>
    <w:rsid w:val="00DF255E"/>
    <w:rsid w:val="00DF2625"/>
    <w:rsid w:val="00DF27B4"/>
    <w:rsid w:val="00DF29EB"/>
    <w:rsid w:val="00DF330D"/>
    <w:rsid w:val="00DF334D"/>
    <w:rsid w:val="00DF33F3"/>
    <w:rsid w:val="00DF35CC"/>
    <w:rsid w:val="00DF3E77"/>
    <w:rsid w:val="00DF445F"/>
    <w:rsid w:val="00DF4A99"/>
    <w:rsid w:val="00DF4B23"/>
    <w:rsid w:val="00DF4EC7"/>
    <w:rsid w:val="00DF519A"/>
    <w:rsid w:val="00DF5869"/>
    <w:rsid w:val="00DF59A3"/>
    <w:rsid w:val="00DF5CC3"/>
    <w:rsid w:val="00DF62F4"/>
    <w:rsid w:val="00DF64D2"/>
    <w:rsid w:val="00DF6EDC"/>
    <w:rsid w:val="00DF7765"/>
    <w:rsid w:val="00DF7793"/>
    <w:rsid w:val="00DF7A8E"/>
    <w:rsid w:val="00DF7C2A"/>
    <w:rsid w:val="00DF7C57"/>
    <w:rsid w:val="00DF7E62"/>
    <w:rsid w:val="00DF7EFE"/>
    <w:rsid w:val="00DF7F68"/>
    <w:rsid w:val="00E0017C"/>
    <w:rsid w:val="00E002BB"/>
    <w:rsid w:val="00E007EB"/>
    <w:rsid w:val="00E00C80"/>
    <w:rsid w:val="00E014EB"/>
    <w:rsid w:val="00E02127"/>
    <w:rsid w:val="00E021BF"/>
    <w:rsid w:val="00E022E1"/>
    <w:rsid w:val="00E02524"/>
    <w:rsid w:val="00E02C68"/>
    <w:rsid w:val="00E02E75"/>
    <w:rsid w:val="00E030F9"/>
    <w:rsid w:val="00E033FE"/>
    <w:rsid w:val="00E034A8"/>
    <w:rsid w:val="00E03B07"/>
    <w:rsid w:val="00E04945"/>
    <w:rsid w:val="00E04F39"/>
    <w:rsid w:val="00E04FF5"/>
    <w:rsid w:val="00E05095"/>
    <w:rsid w:val="00E05128"/>
    <w:rsid w:val="00E05197"/>
    <w:rsid w:val="00E0586F"/>
    <w:rsid w:val="00E05EA5"/>
    <w:rsid w:val="00E0662A"/>
    <w:rsid w:val="00E06F74"/>
    <w:rsid w:val="00E070FA"/>
    <w:rsid w:val="00E07ED8"/>
    <w:rsid w:val="00E10121"/>
    <w:rsid w:val="00E102A3"/>
    <w:rsid w:val="00E10305"/>
    <w:rsid w:val="00E106E5"/>
    <w:rsid w:val="00E11248"/>
    <w:rsid w:val="00E12265"/>
    <w:rsid w:val="00E12330"/>
    <w:rsid w:val="00E13034"/>
    <w:rsid w:val="00E13F71"/>
    <w:rsid w:val="00E1427D"/>
    <w:rsid w:val="00E142B4"/>
    <w:rsid w:val="00E144F5"/>
    <w:rsid w:val="00E14708"/>
    <w:rsid w:val="00E14AB4"/>
    <w:rsid w:val="00E14DF3"/>
    <w:rsid w:val="00E14E0E"/>
    <w:rsid w:val="00E1541F"/>
    <w:rsid w:val="00E154DD"/>
    <w:rsid w:val="00E15A2D"/>
    <w:rsid w:val="00E15B60"/>
    <w:rsid w:val="00E16062"/>
    <w:rsid w:val="00E16577"/>
    <w:rsid w:val="00E1662C"/>
    <w:rsid w:val="00E16CAA"/>
    <w:rsid w:val="00E16E73"/>
    <w:rsid w:val="00E17582"/>
    <w:rsid w:val="00E178A0"/>
    <w:rsid w:val="00E179D1"/>
    <w:rsid w:val="00E17D59"/>
    <w:rsid w:val="00E20C98"/>
    <w:rsid w:val="00E2108B"/>
    <w:rsid w:val="00E2118F"/>
    <w:rsid w:val="00E21292"/>
    <w:rsid w:val="00E2132D"/>
    <w:rsid w:val="00E2133B"/>
    <w:rsid w:val="00E215C1"/>
    <w:rsid w:val="00E21648"/>
    <w:rsid w:val="00E22030"/>
    <w:rsid w:val="00E2268B"/>
    <w:rsid w:val="00E22BE2"/>
    <w:rsid w:val="00E23D7A"/>
    <w:rsid w:val="00E23ECF"/>
    <w:rsid w:val="00E24188"/>
    <w:rsid w:val="00E241FC"/>
    <w:rsid w:val="00E249DC"/>
    <w:rsid w:val="00E25368"/>
    <w:rsid w:val="00E25B97"/>
    <w:rsid w:val="00E25F49"/>
    <w:rsid w:val="00E262DA"/>
    <w:rsid w:val="00E26682"/>
    <w:rsid w:val="00E2686C"/>
    <w:rsid w:val="00E26A62"/>
    <w:rsid w:val="00E26ABD"/>
    <w:rsid w:val="00E26F3E"/>
    <w:rsid w:val="00E271F2"/>
    <w:rsid w:val="00E2788A"/>
    <w:rsid w:val="00E27895"/>
    <w:rsid w:val="00E27AB8"/>
    <w:rsid w:val="00E30968"/>
    <w:rsid w:val="00E30A1C"/>
    <w:rsid w:val="00E30B45"/>
    <w:rsid w:val="00E31260"/>
    <w:rsid w:val="00E313C0"/>
    <w:rsid w:val="00E3140A"/>
    <w:rsid w:val="00E321AF"/>
    <w:rsid w:val="00E324CF"/>
    <w:rsid w:val="00E32708"/>
    <w:rsid w:val="00E32A8E"/>
    <w:rsid w:val="00E32D08"/>
    <w:rsid w:val="00E32F16"/>
    <w:rsid w:val="00E338E5"/>
    <w:rsid w:val="00E33B5C"/>
    <w:rsid w:val="00E33D90"/>
    <w:rsid w:val="00E33DD2"/>
    <w:rsid w:val="00E34DB9"/>
    <w:rsid w:val="00E35AEA"/>
    <w:rsid w:val="00E35D32"/>
    <w:rsid w:val="00E35D6E"/>
    <w:rsid w:val="00E3607F"/>
    <w:rsid w:val="00E360C0"/>
    <w:rsid w:val="00E36C57"/>
    <w:rsid w:val="00E373CD"/>
    <w:rsid w:val="00E37B6D"/>
    <w:rsid w:val="00E40904"/>
    <w:rsid w:val="00E409E8"/>
    <w:rsid w:val="00E41094"/>
    <w:rsid w:val="00E4145C"/>
    <w:rsid w:val="00E4191F"/>
    <w:rsid w:val="00E41B58"/>
    <w:rsid w:val="00E4217E"/>
    <w:rsid w:val="00E42214"/>
    <w:rsid w:val="00E423DB"/>
    <w:rsid w:val="00E42559"/>
    <w:rsid w:val="00E42634"/>
    <w:rsid w:val="00E43120"/>
    <w:rsid w:val="00E436A7"/>
    <w:rsid w:val="00E4389B"/>
    <w:rsid w:val="00E439E0"/>
    <w:rsid w:val="00E43FCE"/>
    <w:rsid w:val="00E448D2"/>
    <w:rsid w:val="00E44CB4"/>
    <w:rsid w:val="00E45510"/>
    <w:rsid w:val="00E45DB5"/>
    <w:rsid w:val="00E46046"/>
    <w:rsid w:val="00E46169"/>
    <w:rsid w:val="00E4663B"/>
    <w:rsid w:val="00E46AE2"/>
    <w:rsid w:val="00E46DB6"/>
    <w:rsid w:val="00E47193"/>
    <w:rsid w:val="00E477FC"/>
    <w:rsid w:val="00E47F77"/>
    <w:rsid w:val="00E5000C"/>
    <w:rsid w:val="00E5033E"/>
    <w:rsid w:val="00E5067C"/>
    <w:rsid w:val="00E50CEF"/>
    <w:rsid w:val="00E511C0"/>
    <w:rsid w:val="00E51FD4"/>
    <w:rsid w:val="00E527AD"/>
    <w:rsid w:val="00E52CE1"/>
    <w:rsid w:val="00E53082"/>
    <w:rsid w:val="00E53125"/>
    <w:rsid w:val="00E535DE"/>
    <w:rsid w:val="00E53730"/>
    <w:rsid w:val="00E53C75"/>
    <w:rsid w:val="00E53DF8"/>
    <w:rsid w:val="00E5473F"/>
    <w:rsid w:val="00E553BD"/>
    <w:rsid w:val="00E55AD9"/>
    <w:rsid w:val="00E56263"/>
    <w:rsid w:val="00E563F7"/>
    <w:rsid w:val="00E56EE2"/>
    <w:rsid w:val="00E5790F"/>
    <w:rsid w:val="00E60120"/>
    <w:rsid w:val="00E604A8"/>
    <w:rsid w:val="00E60B98"/>
    <w:rsid w:val="00E61BA0"/>
    <w:rsid w:val="00E6217A"/>
    <w:rsid w:val="00E624BD"/>
    <w:rsid w:val="00E62510"/>
    <w:rsid w:val="00E62D76"/>
    <w:rsid w:val="00E63091"/>
    <w:rsid w:val="00E633B8"/>
    <w:rsid w:val="00E634F8"/>
    <w:rsid w:val="00E63CBA"/>
    <w:rsid w:val="00E63FBE"/>
    <w:rsid w:val="00E64099"/>
    <w:rsid w:val="00E64D94"/>
    <w:rsid w:val="00E6527E"/>
    <w:rsid w:val="00E65824"/>
    <w:rsid w:val="00E65AE7"/>
    <w:rsid w:val="00E65C6C"/>
    <w:rsid w:val="00E65CD7"/>
    <w:rsid w:val="00E65E03"/>
    <w:rsid w:val="00E666FC"/>
    <w:rsid w:val="00E66A46"/>
    <w:rsid w:val="00E671F5"/>
    <w:rsid w:val="00E7072E"/>
    <w:rsid w:val="00E70838"/>
    <w:rsid w:val="00E70B78"/>
    <w:rsid w:val="00E71097"/>
    <w:rsid w:val="00E710BA"/>
    <w:rsid w:val="00E712A0"/>
    <w:rsid w:val="00E71D89"/>
    <w:rsid w:val="00E72285"/>
    <w:rsid w:val="00E728D1"/>
    <w:rsid w:val="00E72991"/>
    <w:rsid w:val="00E73187"/>
    <w:rsid w:val="00E73783"/>
    <w:rsid w:val="00E74228"/>
    <w:rsid w:val="00E74276"/>
    <w:rsid w:val="00E74453"/>
    <w:rsid w:val="00E750FA"/>
    <w:rsid w:val="00E75A81"/>
    <w:rsid w:val="00E76DD6"/>
    <w:rsid w:val="00E77D9A"/>
    <w:rsid w:val="00E77E8A"/>
    <w:rsid w:val="00E77EE0"/>
    <w:rsid w:val="00E8012F"/>
    <w:rsid w:val="00E81995"/>
    <w:rsid w:val="00E82526"/>
    <w:rsid w:val="00E8253D"/>
    <w:rsid w:val="00E82FB2"/>
    <w:rsid w:val="00E83134"/>
    <w:rsid w:val="00E8372D"/>
    <w:rsid w:val="00E83789"/>
    <w:rsid w:val="00E83D4D"/>
    <w:rsid w:val="00E83D9B"/>
    <w:rsid w:val="00E8407C"/>
    <w:rsid w:val="00E84177"/>
    <w:rsid w:val="00E84298"/>
    <w:rsid w:val="00E84557"/>
    <w:rsid w:val="00E84D9E"/>
    <w:rsid w:val="00E84E06"/>
    <w:rsid w:val="00E85170"/>
    <w:rsid w:val="00E85571"/>
    <w:rsid w:val="00E85784"/>
    <w:rsid w:val="00E85C8E"/>
    <w:rsid w:val="00E85E1A"/>
    <w:rsid w:val="00E86CD0"/>
    <w:rsid w:val="00E8712A"/>
    <w:rsid w:val="00E87139"/>
    <w:rsid w:val="00E87647"/>
    <w:rsid w:val="00E876CD"/>
    <w:rsid w:val="00E87FCB"/>
    <w:rsid w:val="00E90427"/>
    <w:rsid w:val="00E90C6C"/>
    <w:rsid w:val="00E9207D"/>
    <w:rsid w:val="00E92229"/>
    <w:rsid w:val="00E926EA"/>
    <w:rsid w:val="00E928CF"/>
    <w:rsid w:val="00E92D17"/>
    <w:rsid w:val="00E9356B"/>
    <w:rsid w:val="00E93D34"/>
    <w:rsid w:val="00E93DD5"/>
    <w:rsid w:val="00E94317"/>
    <w:rsid w:val="00E948B5"/>
    <w:rsid w:val="00E94BCB"/>
    <w:rsid w:val="00E95565"/>
    <w:rsid w:val="00E95A86"/>
    <w:rsid w:val="00E9673D"/>
    <w:rsid w:val="00E968B7"/>
    <w:rsid w:val="00EA03E3"/>
    <w:rsid w:val="00EA09FF"/>
    <w:rsid w:val="00EA0AD5"/>
    <w:rsid w:val="00EA0DDF"/>
    <w:rsid w:val="00EA17D3"/>
    <w:rsid w:val="00EA1F82"/>
    <w:rsid w:val="00EA2455"/>
    <w:rsid w:val="00EA2B2E"/>
    <w:rsid w:val="00EA2D9D"/>
    <w:rsid w:val="00EA2DDB"/>
    <w:rsid w:val="00EA2E7B"/>
    <w:rsid w:val="00EA2EB0"/>
    <w:rsid w:val="00EA3BBE"/>
    <w:rsid w:val="00EA3C84"/>
    <w:rsid w:val="00EA3CA9"/>
    <w:rsid w:val="00EA3E46"/>
    <w:rsid w:val="00EA43AD"/>
    <w:rsid w:val="00EA4CDE"/>
    <w:rsid w:val="00EA57B7"/>
    <w:rsid w:val="00EA5ED5"/>
    <w:rsid w:val="00EA6557"/>
    <w:rsid w:val="00EA72D8"/>
    <w:rsid w:val="00EA7332"/>
    <w:rsid w:val="00EA75AE"/>
    <w:rsid w:val="00EA7BF0"/>
    <w:rsid w:val="00EA7E50"/>
    <w:rsid w:val="00EA7F9B"/>
    <w:rsid w:val="00EB09DF"/>
    <w:rsid w:val="00EB0C46"/>
    <w:rsid w:val="00EB1784"/>
    <w:rsid w:val="00EB1B78"/>
    <w:rsid w:val="00EB2049"/>
    <w:rsid w:val="00EB2426"/>
    <w:rsid w:val="00EB2E06"/>
    <w:rsid w:val="00EB2F72"/>
    <w:rsid w:val="00EB3245"/>
    <w:rsid w:val="00EB356F"/>
    <w:rsid w:val="00EB3D10"/>
    <w:rsid w:val="00EB3E2A"/>
    <w:rsid w:val="00EB42CA"/>
    <w:rsid w:val="00EB48DF"/>
    <w:rsid w:val="00EB4FAA"/>
    <w:rsid w:val="00EB5444"/>
    <w:rsid w:val="00EB66D0"/>
    <w:rsid w:val="00EB6A9F"/>
    <w:rsid w:val="00EB7062"/>
    <w:rsid w:val="00EB7554"/>
    <w:rsid w:val="00EB7B61"/>
    <w:rsid w:val="00EB7B8E"/>
    <w:rsid w:val="00EB7FEC"/>
    <w:rsid w:val="00EC0053"/>
    <w:rsid w:val="00EC0083"/>
    <w:rsid w:val="00EC02D2"/>
    <w:rsid w:val="00EC02EE"/>
    <w:rsid w:val="00EC06A3"/>
    <w:rsid w:val="00EC0BCA"/>
    <w:rsid w:val="00EC1885"/>
    <w:rsid w:val="00EC19BC"/>
    <w:rsid w:val="00EC1E40"/>
    <w:rsid w:val="00EC26FE"/>
    <w:rsid w:val="00EC2D90"/>
    <w:rsid w:val="00EC3618"/>
    <w:rsid w:val="00EC3C3D"/>
    <w:rsid w:val="00EC3E69"/>
    <w:rsid w:val="00EC4070"/>
    <w:rsid w:val="00EC45BE"/>
    <w:rsid w:val="00EC558B"/>
    <w:rsid w:val="00EC57DF"/>
    <w:rsid w:val="00EC5862"/>
    <w:rsid w:val="00EC6995"/>
    <w:rsid w:val="00EC6A0D"/>
    <w:rsid w:val="00EC6AF7"/>
    <w:rsid w:val="00EC702F"/>
    <w:rsid w:val="00ED0DFF"/>
    <w:rsid w:val="00ED1347"/>
    <w:rsid w:val="00ED164F"/>
    <w:rsid w:val="00ED18AF"/>
    <w:rsid w:val="00ED1C78"/>
    <w:rsid w:val="00ED1CBD"/>
    <w:rsid w:val="00ED2038"/>
    <w:rsid w:val="00ED2183"/>
    <w:rsid w:val="00ED244C"/>
    <w:rsid w:val="00ED26BC"/>
    <w:rsid w:val="00ED2A5E"/>
    <w:rsid w:val="00ED31F7"/>
    <w:rsid w:val="00ED323C"/>
    <w:rsid w:val="00ED3921"/>
    <w:rsid w:val="00ED3D6C"/>
    <w:rsid w:val="00ED4083"/>
    <w:rsid w:val="00ED4220"/>
    <w:rsid w:val="00ED4333"/>
    <w:rsid w:val="00ED461A"/>
    <w:rsid w:val="00ED51C1"/>
    <w:rsid w:val="00ED5710"/>
    <w:rsid w:val="00ED5933"/>
    <w:rsid w:val="00ED5BAE"/>
    <w:rsid w:val="00ED63AF"/>
    <w:rsid w:val="00ED68D1"/>
    <w:rsid w:val="00ED6D66"/>
    <w:rsid w:val="00ED7720"/>
    <w:rsid w:val="00ED7732"/>
    <w:rsid w:val="00ED778F"/>
    <w:rsid w:val="00EE0209"/>
    <w:rsid w:val="00EE0707"/>
    <w:rsid w:val="00EE0760"/>
    <w:rsid w:val="00EE128C"/>
    <w:rsid w:val="00EE16A8"/>
    <w:rsid w:val="00EE1CBD"/>
    <w:rsid w:val="00EE1DE0"/>
    <w:rsid w:val="00EE1F5B"/>
    <w:rsid w:val="00EE262B"/>
    <w:rsid w:val="00EE26F0"/>
    <w:rsid w:val="00EE29BB"/>
    <w:rsid w:val="00EE2D52"/>
    <w:rsid w:val="00EE2DAC"/>
    <w:rsid w:val="00EE3236"/>
    <w:rsid w:val="00EE323B"/>
    <w:rsid w:val="00EE3432"/>
    <w:rsid w:val="00EE3FFF"/>
    <w:rsid w:val="00EE425C"/>
    <w:rsid w:val="00EE44B3"/>
    <w:rsid w:val="00EE462E"/>
    <w:rsid w:val="00EE46EA"/>
    <w:rsid w:val="00EE4E79"/>
    <w:rsid w:val="00EE55DF"/>
    <w:rsid w:val="00EE5738"/>
    <w:rsid w:val="00EE5874"/>
    <w:rsid w:val="00EE5908"/>
    <w:rsid w:val="00EE593B"/>
    <w:rsid w:val="00EE636B"/>
    <w:rsid w:val="00EE65B9"/>
    <w:rsid w:val="00EE690F"/>
    <w:rsid w:val="00EE7752"/>
    <w:rsid w:val="00EF0A56"/>
    <w:rsid w:val="00EF0E04"/>
    <w:rsid w:val="00EF0FBB"/>
    <w:rsid w:val="00EF13B2"/>
    <w:rsid w:val="00EF1501"/>
    <w:rsid w:val="00EF223D"/>
    <w:rsid w:val="00EF25A5"/>
    <w:rsid w:val="00EF3486"/>
    <w:rsid w:val="00EF415E"/>
    <w:rsid w:val="00EF4895"/>
    <w:rsid w:val="00EF49BF"/>
    <w:rsid w:val="00EF4A31"/>
    <w:rsid w:val="00EF4C9A"/>
    <w:rsid w:val="00EF519C"/>
    <w:rsid w:val="00EF51DE"/>
    <w:rsid w:val="00EF5265"/>
    <w:rsid w:val="00EF5611"/>
    <w:rsid w:val="00EF58A8"/>
    <w:rsid w:val="00EF5AF2"/>
    <w:rsid w:val="00EF66AB"/>
    <w:rsid w:val="00EF78A2"/>
    <w:rsid w:val="00EF7B01"/>
    <w:rsid w:val="00EF7BCC"/>
    <w:rsid w:val="00F00205"/>
    <w:rsid w:val="00F00235"/>
    <w:rsid w:val="00F004C0"/>
    <w:rsid w:val="00F010FC"/>
    <w:rsid w:val="00F023C4"/>
    <w:rsid w:val="00F02E06"/>
    <w:rsid w:val="00F032A3"/>
    <w:rsid w:val="00F0371E"/>
    <w:rsid w:val="00F03ED0"/>
    <w:rsid w:val="00F0402F"/>
    <w:rsid w:val="00F041F6"/>
    <w:rsid w:val="00F04450"/>
    <w:rsid w:val="00F04B5E"/>
    <w:rsid w:val="00F04E06"/>
    <w:rsid w:val="00F04E1D"/>
    <w:rsid w:val="00F054C8"/>
    <w:rsid w:val="00F055D1"/>
    <w:rsid w:val="00F057EF"/>
    <w:rsid w:val="00F063EE"/>
    <w:rsid w:val="00F0643C"/>
    <w:rsid w:val="00F06508"/>
    <w:rsid w:val="00F0665A"/>
    <w:rsid w:val="00F06D52"/>
    <w:rsid w:val="00F07767"/>
    <w:rsid w:val="00F07EF2"/>
    <w:rsid w:val="00F104FC"/>
    <w:rsid w:val="00F10EFC"/>
    <w:rsid w:val="00F10F51"/>
    <w:rsid w:val="00F11447"/>
    <w:rsid w:val="00F11DCE"/>
    <w:rsid w:val="00F122F1"/>
    <w:rsid w:val="00F12515"/>
    <w:rsid w:val="00F1260B"/>
    <w:rsid w:val="00F12A34"/>
    <w:rsid w:val="00F1317C"/>
    <w:rsid w:val="00F131CF"/>
    <w:rsid w:val="00F13248"/>
    <w:rsid w:val="00F1340C"/>
    <w:rsid w:val="00F1366C"/>
    <w:rsid w:val="00F137FB"/>
    <w:rsid w:val="00F13F28"/>
    <w:rsid w:val="00F13FAE"/>
    <w:rsid w:val="00F14776"/>
    <w:rsid w:val="00F158DE"/>
    <w:rsid w:val="00F15E4D"/>
    <w:rsid w:val="00F1612D"/>
    <w:rsid w:val="00F164FD"/>
    <w:rsid w:val="00F16B5D"/>
    <w:rsid w:val="00F16C00"/>
    <w:rsid w:val="00F172E8"/>
    <w:rsid w:val="00F17CC8"/>
    <w:rsid w:val="00F17FE2"/>
    <w:rsid w:val="00F20240"/>
    <w:rsid w:val="00F20389"/>
    <w:rsid w:val="00F20B98"/>
    <w:rsid w:val="00F21655"/>
    <w:rsid w:val="00F218EA"/>
    <w:rsid w:val="00F21909"/>
    <w:rsid w:val="00F21AFB"/>
    <w:rsid w:val="00F21C85"/>
    <w:rsid w:val="00F229DD"/>
    <w:rsid w:val="00F232EC"/>
    <w:rsid w:val="00F23426"/>
    <w:rsid w:val="00F239A8"/>
    <w:rsid w:val="00F2424F"/>
    <w:rsid w:val="00F24640"/>
    <w:rsid w:val="00F24996"/>
    <w:rsid w:val="00F24BB2"/>
    <w:rsid w:val="00F24DB9"/>
    <w:rsid w:val="00F267AA"/>
    <w:rsid w:val="00F2687C"/>
    <w:rsid w:val="00F26C3D"/>
    <w:rsid w:val="00F2772F"/>
    <w:rsid w:val="00F27C17"/>
    <w:rsid w:val="00F30931"/>
    <w:rsid w:val="00F30DCA"/>
    <w:rsid w:val="00F31580"/>
    <w:rsid w:val="00F31F7F"/>
    <w:rsid w:val="00F322C6"/>
    <w:rsid w:val="00F3291C"/>
    <w:rsid w:val="00F329D1"/>
    <w:rsid w:val="00F33398"/>
    <w:rsid w:val="00F33AE9"/>
    <w:rsid w:val="00F33CC7"/>
    <w:rsid w:val="00F33D9D"/>
    <w:rsid w:val="00F34347"/>
    <w:rsid w:val="00F34448"/>
    <w:rsid w:val="00F34A90"/>
    <w:rsid w:val="00F34AD5"/>
    <w:rsid w:val="00F34DC6"/>
    <w:rsid w:val="00F35881"/>
    <w:rsid w:val="00F36706"/>
    <w:rsid w:val="00F368B1"/>
    <w:rsid w:val="00F371FC"/>
    <w:rsid w:val="00F37274"/>
    <w:rsid w:val="00F37347"/>
    <w:rsid w:val="00F40B53"/>
    <w:rsid w:val="00F40B76"/>
    <w:rsid w:val="00F40C1B"/>
    <w:rsid w:val="00F40C74"/>
    <w:rsid w:val="00F410BC"/>
    <w:rsid w:val="00F414A8"/>
    <w:rsid w:val="00F41FF1"/>
    <w:rsid w:val="00F425E9"/>
    <w:rsid w:val="00F427E2"/>
    <w:rsid w:val="00F433FE"/>
    <w:rsid w:val="00F43EC2"/>
    <w:rsid w:val="00F44618"/>
    <w:rsid w:val="00F44DDC"/>
    <w:rsid w:val="00F453CB"/>
    <w:rsid w:val="00F46529"/>
    <w:rsid w:val="00F46850"/>
    <w:rsid w:val="00F46F6D"/>
    <w:rsid w:val="00F47C46"/>
    <w:rsid w:val="00F500B6"/>
    <w:rsid w:val="00F5053A"/>
    <w:rsid w:val="00F5057B"/>
    <w:rsid w:val="00F50C19"/>
    <w:rsid w:val="00F50FA6"/>
    <w:rsid w:val="00F51F8B"/>
    <w:rsid w:val="00F527FE"/>
    <w:rsid w:val="00F534B9"/>
    <w:rsid w:val="00F536FD"/>
    <w:rsid w:val="00F54019"/>
    <w:rsid w:val="00F541D0"/>
    <w:rsid w:val="00F544CC"/>
    <w:rsid w:val="00F545BE"/>
    <w:rsid w:val="00F551D0"/>
    <w:rsid w:val="00F55366"/>
    <w:rsid w:val="00F55E71"/>
    <w:rsid w:val="00F5600D"/>
    <w:rsid w:val="00F5612F"/>
    <w:rsid w:val="00F564CC"/>
    <w:rsid w:val="00F56A63"/>
    <w:rsid w:val="00F56C49"/>
    <w:rsid w:val="00F5700A"/>
    <w:rsid w:val="00F57FE1"/>
    <w:rsid w:val="00F60A56"/>
    <w:rsid w:val="00F61229"/>
    <w:rsid w:val="00F6157E"/>
    <w:rsid w:val="00F618DC"/>
    <w:rsid w:val="00F61DCD"/>
    <w:rsid w:val="00F61DEE"/>
    <w:rsid w:val="00F62186"/>
    <w:rsid w:val="00F62AC9"/>
    <w:rsid w:val="00F62D0B"/>
    <w:rsid w:val="00F62DD7"/>
    <w:rsid w:val="00F62F4E"/>
    <w:rsid w:val="00F63A62"/>
    <w:rsid w:val="00F63E16"/>
    <w:rsid w:val="00F64151"/>
    <w:rsid w:val="00F64484"/>
    <w:rsid w:val="00F64509"/>
    <w:rsid w:val="00F65157"/>
    <w:rsid w:val="00F65776"/>
    <w:rsid w:val="00F65EB4"/>
    <w:rsid w:val="00F6651D"/>
    <w:rsid w:val="00F6677A"/>
    <w:rsid w:val="00F66816"/>
    <w:rsid w:val="00F66CD7"/>
    <w:rsid w:val="00F66FE1"/>
    <w:rsid w:val="00F67A6A"/>
    <w:rsid w:val="00F67D97"/>
    <w:rsid w:val="00F70FA7"/>
    <w:rsid w:val="00F7138D"/>
    <w:rsid w:val="00F71647"/>
    <w:rsid w:val="00F71A44"/>
    <w:rsid w:val="00F71B27"/>
    <w:rsid w:val="00F71B7C"/>
    <w:rsid w:val="00F72038"/>
    <w:rsid w:val="00F72089"/>
    <w:rsid w:val="00F721FD"/>
    <w:rsid w:val="00F72E3D"/>
    <w:rsid w:val="00F72FD0"/>
    <w:rsid w:val="00F73D16"/>
    <w:rsid w:val="00F749C0"/>
    <w:rsid w:val="00F74A61"/>
    <w:rsid w:val="00F7579B"/>
    <w:rsid w:val="00F75FE8"/>
    <w:rsid w:val="00F760AF"/>
    <w:rsid w:val="00F76765"/>
    <w:rsid w:val="00F768D4"/>
    <w:rsid w:val="00F76B7E"/>
    <w:rsid w:val="00F76CB9"/>
    <w:rsid w:val="00F76DC9"/>
    <w:rsid w:val="00F76FFC"/>
    <w:rsid w:val="00F772BF"/>
    <w:rsid w:val="00F773B1"/>
    <w:rsid w:val="00F7794B"/>
    <w:rsid w:val="00F77CB2"/>
    <w:rsid w:val="00F801AC"/>
    <w:rsid w:val="00F801B8"/>
    <w:rsid w:val="00F80292"/>
    <w:rsid w:val="00F803B1"/>
    <w:rsid w:val="00F80BC0"/>
    <w:rsid w:val="00F80E53"/>
    <w:rsid w:val="00F81C3A"/>
    <w:rsid w:val="00F820C9"/>
    <w:rsid w:val="00F8331C"/>
    <w:rsid w:val="00F8335A"/>
    <w:rsid w:val="00F836A9"/>
    <w:rsid w:val="00F838A0"/>
    <w:rsid w:val="00F83C94"/>
    <w:rsid w:val="00F84EE4"/>
    <w:rsid w:val="00F84F65"/>
    <w:rsid w:val="00F85255"/>
    <w:rsid w:val="00F85A9B"/>
    <w:rsid w:val="00F863E6"/>
    <w:rsid w:val="00F86BFE"/>
    <w:rsid w:val="00F87529"/>
    <w:rsid w:val="00F879C1"/>
    <w:rsid w:val="00F900F3"/>
    <w:rsid w:val="00F901C9"/>
    <w:rsid w:val="00F90307"/>
    <w:rsid w:val="00F90758"/>
    <w:rsid w:val="00F910D6"/>
    <w:rsid w:val="00F91567"/>
    <w:rsid w:val="00F91638"/>
    <w:rsid w:val="00F91CE7"/>
    <w:rsid w:val="00F9204B"/>
    <w:rsid w:val="00F921B7"/>
    <w:rsid w:val="00F92D1F"/>
    <w:rsid w:val="00F92D72"/>
    <w:rsid w:val="00F93360"/>
    <w:rsid w:val="00F93D3F"/>
    <w:rsid w:val="00F93EC4"/>
    <w:rsid w:val="00F9420F"/>
    <w:rsid w:val="00F94872"/>
    <w:rsid w:val="00F94A38"/>
    <w:rsid w:val="00F951CA"/>
    <w:rsid w:val="00F955A6"/>
    <w:rsid w:val="00F959C8"/>
    <w:rsid w:val="00F95B0D"/>
    <w:rsid w:val="00F95C99"/>
    <w:rsid w:val="00F95E2F"/>
    <w:rsid w:val="00F96B22"/>
    <w:rsid w:val="00F976FA"/>
    <w:rsid w:val="00F977C1"/>
    <w:rsid w:val="00FA0B31"/>
    <w:rsid w:val="00FA15AF"/>
    <w:rsid w:val="00FA27C2"/>
    <w:rsid w:val="00FA2A43"/>
    <w:rsid w:val="00FA2A70"/>
    <w:rsid w:val="00FA2C5D"/>
    <w:rsid w:val="00FA36E0"/>
    <w:rsid w:val="00FA3D5F"/>
    <w:rsid w:val="00FA4025"/>
    <w:rsid w:val="00FA43BC"/>
    <w:rsid w:val="00FA47EA"/>
    <w:rsid w:val="00FA4C0B"/>
    <w:rsid w:val="00FA4DC6"/>
    <w:rsid w:val="00FA4EE9"/>
    <w:rsid w:val="00FA54CA"/>
    <w:rsid w:val="00FA57D7"/>
    <w:rsid w:val="00FA5F64"/>
    <w:rsid w:val="00FA6370"/>
    <w:rsid w:val="00FA70F9"/>
    <w:rsid w:val="00FA7645"/>
    <w:rsid w:val="00FA7B38"/>
    <w:rsid w:val="00FA7BE9"/>
    <w:rsid w:val="00FB063C"/>
    <w:rsid w:val="00FB1753"/>
    <w:rsid w:val="00FB227B"/>
    <w:rsid w:val="00FB22FF"/>
    <w:rsid w:val="00FB237A"/>
    <w:rsid w:val="00FB2A8C"/>
    <w:rsid w:val="00FB2D63"/>
    <w:rsid w:val="00FB3088"/>
    <w:rsid w:val="00FB3E61"/>
    <w:rsid w:val="00FB415D"/>
    <w:rsid w:val="00FB4257"/>
    <w:rsid w:val="00FB42CB"/>
    <w:rsid w:val="00FB43F2"/>
    <w:rsid w:val="00FB443E"/>
    <w:rsid w:val="00FB472C"/>
    <w:rsid w:val="00FB4CA5"/>
    <w:rsid w:val="00FB5532"/>
    <w:rsid w:val="00FB591B"/>
    <w:rsid w:val="00FB59C8"/>
    <w:rsid w:val="00FB61E0"/>
    <w:rsid w:val="00FB6870"/>
    <w:rsid w:val="00FB68CD"/>
    <w:rsid w:val="00FB6953"/>
    <w:rsid w:val="00FB6C22"/>
    <w:rsid w:val="00FB7E03"/>
    <w:rsid w:val="00FC025C"/>
    <w:rsid w:val="00FC0418"/>
    <w:rsid w:val="00FC07B5"/>
    <w:rsid w:val="00FC0FCA"/>
    <w:rsid w:val="00FC14B0"/>
    <w:rsid w:val="00FC1EF5"/>
    <w:rsid w:val="00FC230D"/>
    <w:rsid w:val="00FC243A"/>
    <w:rsid w:val="00FC256B"/>
    <w:rsid w:val="00FC2574"/>
    <w:rsid w:val="00FC27B0"/>
    <w:rsid w:val="00FC2A29"/>
    <w:rsid w:val="00FC2A8B"/>
    <w:rsid w:val="00FC2CA7"/>
    <w:rsid w:val="00FC2DE4"/>
    <w:rsid w:val="00FC4675"/>
    <w:rsid w:val="00FC4A3D"/>
    <w:rsid w:val="00FC4C9D"/>
    <w:rsid w:val="00FC4D2E"/>
    <w:rsid w:val="00FC4E4A"/>
    <w:rsid w:val="00FC583D"/>
    <w:rsid w:val="00FC595E"/>
    <w:rsid w:val="00FC5A2C"/>
    <w:rsid w:val="00FC662B"/>
    <w:rsid w:val="00FC672E"/>
    <w:rsid w:val="00FC6888"/>
    <w:rsid w:val="00FC6FB1"/>
    <w:rsid w:val="00FC71DD"/>
    <w:rsid w:val="00FC73F4"/>
    <w:rsid w:val="00FC77C8"/>
    <w:rsid w:val="00FC7B4C"/>
    <w:rsid w:val="00FC7E8D"/>
    <w:rsid w:val="00FC7FFC"/>
    <w:rsid w:val="00FD0434"/>
    <w:rsid w:val="00FD0C20"/>
    <w:rsid w:val="00FD0CB3"/>
    <w:rsid w:val="00FD129A"/>
    <w:rsid w:val="00FD1365"/>
    <w:rsid w:val="00FD1534"/>
    <w:rsid w:val="00FD162D"/>
    <w:rsid w:val="00FD166E"/>
    <w:rsid w:val="00FD2373"/>
    <w:rsid w:val="00FD2F44"/>
    <w:rsid w:val="00FD3288"/>
    <w:rsid w:val="00FD3959"/>
    <w:rsid w:val="00FD436F"/>
    <w:rsid w:val="00FD463C"/>
    <w:rsid w:val="00FD4773"/>
    <w:rsid w:val="00FD5334"/>
    <w:rsid w:val="00FD5897"/>
    <w:rsid w:val="00FD5CC7"/>
    <w:rsid w:val="00FD5E75"/>
    <w:rsid w:val="00FD6593"/>
    <w:rsid w:val="00FD7078"/>
    <w:rsid w:val="00FD7850"/>
    <w:rsid w:val="00FD7C29"/>
    <w:rsid w:val="00FD7FD9"/>
    <w:rsid w:val="00FE000C"/>
    <w:rsid w:val="00FE08AD"/>
    <w:rsid w:val="00FE0D23"/>
    <w:rsid w:val="00FE1637"/>
    <w:rsid w:val="00FE1B67"/>
    <w:rsid w:val="00FE1DAB"/>
    <w:rsid w:val="00FE2149"/>
    <w:rsid w:val="00FE2388"/>
    <w:rsid w:val="00FE31B2"/>
    <w:rsid w:val="00FE3873"/>
    <w:rsid w:val="00FE4A4D"/>
    <w:rsid w:val="00FE4FDE"/>
    <w:rsid w:val="00FE56D5"/>
    <w:rsid w:val="00FE5897"/>
    <w:rsid w:val="00FE5DAF"/>
    <w:rsid w:val="00FE629A"/>
    <w:rsid w:val="00FE6C44"/>
    <w:rsid w:val="00FE6CAC"/>
    <w:rsid w:val="00FE6E0C"/>
    <w:rsid w:val="00FE6ED3"/>
    <w:rsid w:val="00FE72A1"/>
    <w:rsid w:val="00FE7642"/>
    <w:rsid w:val="00FE76C6"/>
    <w:rsid w:val="00FF0130"/>
    <w:rsid w:val="00FF038F"/>
    <w:rsid w:val="00FF0C07"/>
    <w:rsid w:val="00FF0C76"/>
    <w:rsid w:val="00FF0E02"/>
    <w:rsid w:val="00FF146F"/>
    <w:rsid w:val="00FF2662"/>
    <w:rsid w:val="00FF2B4E"/>
    <w:rsid w:val="00FF2B74"/>
    <w:rsid w:val="00FF3243"/>
    <w:rsid w:val="00FF3678"/>
    <w:rsid w:val="00FF4173"/>
    <w:rsid w:val="00FF4644"/>
    <w:rsid w:val="00FF4997"/>
    <w:rsid w:val="00FF49EF"/>
    <w:rsid w:val="00FF4AFC"/>
    <w:rsid w:val="00FF4D71"/>
    <w:rsid w:val="00FF4F35"/>
    <w:rsid w:val="00FF5250"/>
    <w:rsid w:val="00FF5ACB"/>
    <w:rsid w:val="00FF5F60"/>
    <w:rsid w:val="00FF70AF"/>
    <w:rsid w:val="00FF7290"/>
    <w:rsid w:val="00FF78CD"/>
    <w:rsid w:val="00FF78DA"/>
    <w:rsid w:val="01253CF4"/>
    <w:rsid w:val="018E5F04"/>
    <w:rsid w:val="01CD0BB6"/>
    <w:rsid w:val="01DB96FD"/>
    <w:rsid w:val="01E0BED7"/>
    <w:rsid w:val="01EDC67D"/>
    <w:rsid w:val="0211ADBD"/>
    <w:rsid w:val="022A8DA9"/>
    <w:rsid w:val="02B99426"/>
    <w:rsid w:val="02D76655"/>
    <w:rsid w:val="034A0C9D"/>
    <w:rsid w:val="03538DFA"/>
    <w:rsid w:val="0363D9EB"/>
    <w:rsid w:val="038A32BC"/>
    <w:rsid w:val="038ECA4C"/>
    <w:rsid w:val="03AF1631"/>
    <w:rsid w:val="03C65372"/>
    <w:rsid w:val="03E7EF59"/>
    <w:rsid w:val="04762677"/>
    <w:rsid w:val="04AC3B0D"/>
    <w:rsid w:val="04AD69FD"/>
    <w:rsid w:val="04FEB82B"/>
    <w:rsid w:val="0513365A"/>
    <w:rsid w:val="052BE12F"/>
    <w:rsid w:val="053D5A57"/>
    <w:rsid w:val="054E3E71"/>
    <w:rsid w:val="0569BCCA"/>
    <w:rsid w:val="0579BE19"/>
    <w:rsid w:val="05EBCEE1"/>
    <w:rsid w:val="05FF00F9"/>
    <w:rsid w:val="06399DB6"/>
    <w:rsid w:val="064B3E2F"/>
    <w:rsid w:val="0683102D"/>
    <w:rsid w:val="06DB325F"/>
    <w:rsid w:val="0723C124"/>
    <w:rsid w:val="072EFAA8"/>
    <w:rsid w:val="074C4A82"/>
    <w:rsid w:val="0793E97D"/>
    <w:rsid w:val="07A11492"/>
    <w:rsid w:val="082BBCB0"/>
    <w:rsid w:val="088319CC"/>
    <w:rsid w:val="0925B1B4"/>
    <w:rsid w:val="092BA6B2"/>
    <w:rsid w:val="09553F5A"/>
    <w:rsid w:val="096870E8"/>
    <w:rsid w:val="09695584"/>
    <w:rsid w:val="096DF81C"/>
    <w:rsid w:val="09C6C7B3"/>
    <w:rsid w:val="09EBBDDC"/>
    <w:rsid w:val="0A086B1E"/>
    <w:rsid w:val="0A0B0667"/>
    <w:rsid w:val="0A4713B1"/>
    <w:rsid w:val="0A844FEB"/>
    <w:rsid w:val="0A8EFE99"/>
    <w:rsid w:val="0A934AA9"/>
    <w:rsid w:val="0ACCCB8F"/>
    <w:rsid w:val="0AEDB958"/>
    <w:rsid w:val="0B115061"/>
    <w:rsid w:val="0B6BEACB"/>
    <w:rsid w:val="0B8A8F4C"/>
    <w:rsid w:val="0BA56BA8"/>
    <w:rsid w:val="0BCA1A56"/>
    <w:rsid w:val="0BFCE30F"/>
    <w:rsid w:val="0C384B07"/>
    <w:rsid w:val="0C8F7A6F"/>
    <w:rsid w:val="0D484C26"/>
    <w:rsid w:val="0D68E4CE"/>
    <w:rsid w:val="0D90B347"/>
    <w:rsid w:val="0D9CB44F"/>
    <w:rsid w:val="0DC453DD"/>
    <w:rsid w:val="0DDA7F1F"/>
    <w:rsid w:val="0E5416D1"/>
    <w:rsid w:val="0E907C53"/>
    <w:rsid w:val="0EB0819A"/>
    <w:rsid w:val="0F088A35"/>
    <w:rsid w:val="0F38728E"/>
    <w:rsid w:val="0F390784"/>
    <w:rsid w:val="0F814EDB"/>
    <w:rsid w:val="0F8470BC"/>
    <w:rsid w:val="0FD47358"/>
    <w:rsid w:val="10265B39"/>
    <w:rsid w:val="10488D5F"/>
    <w:rsid w:val="105B0BCD"/>
    <w:rsid w:val="109715D2"/>
    <w:rsid w:val="10EC07FD"/>
    <w:rsid w:val="11554E2E"/>
    <w:rsid w:val="118CCAB9"/>
    <w:rsid w:val="1257CB19"/>
    <w:rsid w:val="129653D5"/>
    <w:rsid w:val="12A89330"/>
    <w:rsid w:val="12D83221"/>
    <w:rsid w:val="12ED95BD"/>
    <w:rsid w:val="12FF967E"/>
    <w:rsid w:val="130A1F23"/>
    <w:rsid w:val="13321269"/>
    <w:rsid w:val="135BDEFF"/>
    <w:rsid w:val="13771356"/>
    <w:rsid w:val="13924F72"/>
    <w:rsid w:val="139B8D07"/>
    <w:rsid w:val="13DDD803"/>
    <w:rsid w:val="14401311"/>
    <w:rsid w:val="14523E6A"/>
    <w:rsid w:val="14F1692D"/>
    <w:rsid w:val="14F9CC5C"/>
    <w:rsid w:val="153512D6"/>
    <w:rsid w:val="15AF7C99"/>
    <w:rsid w:val="15D4F578"/>
    <w:rsid w:val="15E7572F"/>
    <w:rsid w:val="15EDF731"/>
    <w:rsid w:val="15F749ED"/>
    <w:rsid w:val="16650969"/>
    <w:rsid w:val="169C7324"/>
    <w:rsid w:val="16A13813"/>
    <w:rsid w:val="1750C33B"/>
    <w:rsid w:val="17A8DFC3"/>
    <w:rsid w:val="17BF32DB"/>
    <w:rsid w:val="17EB600B"/>
    <w:rsid w:val="180189B1"/>
    <w:rsid w:val="18791F23"/>
    <w:rsid w:val="188F835A"/>
    <w:rsid w:val="18E8C7BD"/>
    <w:rsid w:val="1A7691AE"/>
    <w:rsid w:val="1A774617"/>
    <w:rsid w:val="1AC21377"/>
    <w:rsid w:val="1B0FC225"/>
    <w:rsid w:val="1B90116E"/>
    <w:rsid w:val="1BA7EA64"/>
    <w:rsid w:val="1CBFFF27"/>
    <w:rsid w:val="1D667D8C"/>
    <w:rsid w:val="1D763534"/>
    <w:rsid w:val="1D872B64"/>
    <w:rsid w:val="1D919800"/>
    <w:rsid w:val="1E5FBA80"/>
    <w:rsid w:val="1E8E887C"/>
    <w:rsid w:val="1EDC9148"/>
    <w:rsid w:val="1EFFB93A"/>
    <w:rsid w:val="1F2CE37D"/>
    <w:rsid w:val="1F5FE188"/>
    <w:rsid w:val="1F67FA89"/>
    <w:rsid w:val="1FB962BB"/>
    <w:rsid w:val="1FC12B44"/>
    <w:rsid w:val="2023E8DD"/>
    <w:rsid w:val="204E8189"/>
    <w:rsid w:val="2063FFCA"/>
    <w:rsid w:val="206E096A"/>
    <w:rsid w:val="2080F9E2"/>
    <w:rsid w:val="2092FE85"/>
    <w:rsid w:val="20C1971C"/>
    <w:rsid w:val="21090EF4"/>
    <w:rsid w:val="21DACFAD"/>
    <w:rsid w:val="225B2B5C"/>
    <w:rsid w:val="2279C504"/>
    <w:rsid w:val="228384EA"/>
    <w:rsid w:val="228824FA"/>
    <w:rsid w:val="22969FAA"/>
    <w:rsid w:val="22BE1F7F"/>
    <w:rsid w:val="22C3F9F6"/>
    <w:rsid w:val="22E2CFAD"/>
    <w:rsid w:val="23E85567"/>
    <w:rsid w:val="23F2173A"/>
    <w:rsid w:val="23F9CF56"/>
    <w:rsid w:val="24797571"/>
    <w:rsid w:val="24B96A4D"/>
    <w:rsid w:val="24BD075D"/>
    <w:rsid w:val="252D40D0"/>
    <w:rsid w:val="254E5721"/>
    <w:rsid w:val="2551B484"/>
    <w:rsid w:val="25E1AE27"/>
    <w:rsid w:val="260316C0"/>
    <w:rsid w:val="261AF528"/>
    <w:rsid w:val="262696F3"/>
    <w:rsid w:val="262ADB75"/>
    <w:rsid w:val="263CCB0B"/>
    <w:rsid w:val="264B7085"/>
    <w:rsid w:val="269C2DE5"/>
    <w:rsid w:val="26B3BADE"/>
    <w:rsid w:val="26C12261"/>
    <w:rsid w:val="26E4F9EC"/>
    <w:rsid w:val="271FECBA"/>
    <w:rsid w:val="277B2036"/>
    <w:rsid w:val="277BA4AE"/>
    <w:rsid w:val="27CAA681"/>
    <w:rsid w:val="28113F04"/>
    <w:rsid w:val="2840D71E"/>
    <w:rsid w:val="286B73E1"/>
    <w:rsid w:val="287C5AC6"/>
    <w:rsid w:val="289A57AD"/>
    <w:rsid w:val="28D60ABC"/>
    <w:rsid w:val="290C297B"/>
    <w:rsid w:val="29395394"/>
    <w:rsid w:val="297F3DF1"/>
    <w:rsid w:val="29B842A5"/>
    <w:rsid w:val="2A50AFD5"/>
    <w:rsid w:val="2A6BE959"/>
    <w:rsid w:val="2A881324"/>
    <w:rsid w:val="2B156948"/>
    <w:rsid w:val="2B5E6BD0"/>
    <w:rsid w:val="2B8A8A2A"/>
    <w:rsid w:val="2BB968B3"/>
    <w:rsid w:val="2BC8F4B4"/>
    <w:rsid w:val="2C58834B"/>
    <w:rsid w:val="2D59CA3C"/>
    <w:rsid w:val="2DF0619B"/>
    <w:rsid w:val="2E0785CF"/>
    <w:rsid w:val="2E279465"/>
    <w:rsid w:val="2E6E9A4A"/>
    <w:rsid w:val="2F0768B6"/>
    <w:rsid w:val="2FF0975B"/>
    <w:rsid w:val="2FF159EE"/>
    <w:rsid w:val="30027E3B"/>
    <w:rsid w:val="300CB636"/>
    <w:rsid w:val="30BC5D03"/>
    <w:rsid w:val="30C4E8E9"/>
    <w:rsid w:val="30CEC6A9"/>
    <w:rsid w:val="30F4A606"/>
    <w:rsid w:val="3154AAFC"/>
    <w:rsid w:val="31627C0E"/>
    <w:rsid w:val="31648C35"/>
    <w:rsid w:val="3182B237"/>
    <w:rsid w:val="319DE348"/>
    <w:rsid w:val="31D8A5F4"/>
    <w:rsid w:val="31F8BFA3"/>
    <w:rsid w:val="32210714"/>
    <w:rsid w:val="323CB95C"/>
    <w:rsid w:val="323DE524"/>
    <w:rsid w:val="325A64D5"/>
    <w:rsid w:val="325D1163"/>
    <w:rsid w:val="326A2123"/>
    <w:rsid w:val="327BD2DC"/>
    <w:rsid w:val="32F07B5D"/>
    <w:rsid w:val="332CD931"/>
    <w:rsid w:val="33515B41"/>
    <w:rsid w:val="33AE7BF4"/>
    <w:rsid w:val="33B59DAD"/>
    <w:rsid w:val="33BE0AB1"/>
    <w:rsid w:val="33CC6C1D"/>
    <w:rsid w:val="3431FF3C"/>
    <w:rsid w:val="3482C47E"/>
    <w:rsid w:val="34A512F2"/>
    <w:rsid w:val="359663C8"/>
    <w:rsid w:val="35A0CBE8"/>
    <w:rsid w:val="35C08F45"/>
    <w:rsid w:val="35DC8921"/>
    <w:rsid w:val="35FE9E4F"/>
    <w:rsid w:val="365221FD"/>
    <w:rsid w:val="36C4887F"/>
    <w:rsid w:val="370347FC"/>
    <w:rsid w:val="375830EE"/>
    <w:rsid w:val="37680419"/>
    <w:rsid w:val="37AD7DBB"/>
    <w:rsid w:val="37C2758F"/>
    <w:rsid w:val="37EA447B"/>
    <w:rsid w:val="381C6394"/>
    <w:rsid w:val="3827B88D"/>
    <w:rsid w:val="38296BBA"/>
    <w:rsid w:val="3831F59B"/>
    <w:rsid w:val="384FB74E"/>
    <w:rsid w:val="38E73D18"/>
    <w:rsid w:val="390B2BDA"/>
    <w:rsid w:val="3937D09C"/>
    <w:rsid w:val="3962F708"/>
    <w:rsid w:val="39902C76"/>
    <w:rsid w:val="39AFE098"/>
    <w:rsid w:val="3AE36CDA"/>
    <w:rsid w:val="3BBD9D68"/>
    <w:rsid w:val="3BD6144C"/>
    <w:rsid w:val="3BF293C0"/>
    <w:rsid w:val="3C27B7E8"/>
    <w:rsid w:val="3C817F81"/>
    <w:rsid w:val="3D3CB247"/>
    <w:rsid w:val="3D47A37C"/>
    <w:rsid w:val="3DF1F3F9"/>
    <w:rsid w:val="3E7DFA06"/>
    <w:rsid w:val="3E9763EB"/>
    <w:rsid w:val="3E98562E"/>
    <w:rsid w:val="3EA3A2D6"/>
    <w:rsid w:val="3EB13F68"/>
    <w:rsid w:val="3EC25791"/>
    <w:rsid w:val="3EC6AE98"/>
    <w:rsid w:val="3EC98727"/>
    <w:rsid w:val="3ED8D2FD"/>
    <w:rsid w:val="3EE2B392"/>
    <w:rsid w:val="3EE5F3E7"/>
    <w:rsid w:val="3EF54CFD"/>
    <w:rsid w:val="3F07DC83"/>
    <w:rsid w:val="3F48751E"/>
    <w:rsid w:val="3F67891F"/>
    <w:rsid w:val="3F8E2DA7"/>
    <w:rsid w:val="3FAE7DDB"/>
    <w:rsid w:val="3FCF1193"/>
    <w:rsid w:val="3FE01AD9"/>
    <w:rsid w:val="4043541F"/>
    <w:rsid w:val="40EED828"/>
    <w:rsid w:val="410ABC7C"/>
    <w:rsid w:val="413BB25E"/>
    <w:rsid w:val="416330B7"/>
    <w:rsid w:val="41954AA2"/>
    <w:rsid w:val="41B54273"/>
    <w:rsid w:val="425E91B9"/>
    <w:rsid w:val="4298C36B"/>
    <w:rsid w:val="431DA690"/>
    <w:rsid w:val="435425EF"/>
    <w:rsid w:val="436B340D"/>
    <w:rsid w:val="4377ADD5"/>
    <w:rsid w:val="43AD2C18"/>
    <w:rsid w:val="43FA1F85"/>
    <w:rsid w:val="4425FF19"/>
    <w:rsid w:val="446A1EFF"/>
    <w:rsid w:val="446C69B9"/>
    <w:rsid w:val="454B4B42"/>
    <w:rsid w:val="45FC9AB9"/>
    <w:rsid w:val="467A4BD0"/>
    <w:rsid w:val="469473CA"/>
    <w:rsid w:val="471BFCE6"/>
    <w:rsid w:val="47DAF501"/>
    <w:rsid w:val="47E6DFD3"/>
    <w:rsid w:val="47FEF45C"/>
    <w:rsid w:val="48037E25"/>
    <w:rsid w:val="4858C279"/>
    <w:rsid w:val="48CCA5D8"/>
    <w:rsid w:val="490E0BAA"/>
    <w:rsid w:val="491F915C"/>
    <w:rsid w:val="4935DA36"/>
    <w:rsid w:val="49470CFD"/>
    <w:rsid w:val="496F4E48"/>
    <w:rsid w:val="49886E19"/>
    <w:rsid w:val="49A25C5B"/>
    <w:rsid w:val="49F492DA"/>
    <w:rsid w:val="4A356D3A"/>
    <w:rsid w:val="4A4D3A51"/>
    <w:rsid w:val="4A654A74"/>
    <w:rsid w:val="4B0F9244"/>
    <w:rsid w:val="4B1891B4"/>
    <w:rsid w:val="4B86E456"/>
    <w:rsid w:val="4B9DD45F"/>
    <w:rsid w:val="4BB9F342"/>
    <w:rsid w:val="4BC7EB32"/>
    <w:rsid w:val="4BD8B0DC"/>
    <w:rsid w:val="4C4BB5EE"/>
    <w:rsid w:val="4C925238"/>
    <w:rsid w:val="4CAB55DE"/>
    <w:rsid w:val="4CD0A6AF"/>
    <w:rsid w:val="4D0FA369"/>
    <w:rsid w:val="4D303DEE"/>
    <w:rsid w:val="4D43D061"/>
    <w:rsid w:val="4D6038BA"/>
    <w:rsid w:val="4D8D0E12"/>
    <w:rsid w:val="4DCA7684"/>
    <w:rsid w:val="4DD7B450"/>
    <w:rsid w:val="4DE1487E"/>
    <w:rsid w:val="4EA69894"/>
    <w:rsid w:val="4EAB89C5"/>
    <w:rsid w:val="4EAC784F"/>
    <w:rsid w:val="4ED16980"/>
    <w:rsid w:val="4ED2E7DF"/>
    <w:rsid w:val="4EFEEBBE"/>
    <w:rsid w:val="4F00E2A3"/>
    <w:rsid w:val="4F14D347"/>
    <w:rsid w:val="4F224668"/>
    <w:rsid w:val="4F3E11A8"/>
    <w:rsid w:val="4F54435D"/>
    <w:rsid w:val="4F8C2E25"/>
    <w:rsid w:val="4F8EA326"/>
    <w:rsid w:val="4FEB795B"/>
    <w:rsid w:val="504C0EAF"/>
    <w:rsid w:val="50B703F6"/>
    <w:rsid w:val="50FFA183"/>
    <w:rsid w:val="513D6499"/>
    <w:rsid w:val="51579377"/>
    <w:rsid w:val="516A376B"/>
    <w:rsid w:val="519AA8DB"/>
    <w:rsid w:val="51A9E96B"/>
    <w:rsid w:val="528D2530"/>
    <w:rsid w:val="528F23B2"/>
    <w:rsid w:val="52AA860F"/>
    <w:rsid w:val="538E97EE"/>
    <w:rsid w:val="53C3BE9B"/>
    <w:rsid w:val="53E040B8"/>
    <w:rsid w:val="540D40F6"/>
    <w:rsid w:val="541A6833"/>
    <w:rsid w:val="546C04BB"/>
    <w:rsid w:val="54CCF91A"/>
    <w:rsid w:val="55077729"/>
    <w:rsid w:val="5534F5D5"/>
    <w:rsid w:val="554BB5BA"/>
    <w:rsid w:val="554F0CCA"/>
    <w:rsid w:val="5587E201"/>
    <w:rsid w:val="559C963A"/>
    <w:rsid w:val="55AC3C83"/>
    <w:rsid w:val="55C4C4D6"/>
    <w:rsid w:val="55E16C85"/>
    <w:rsid w:val="55F79E02"/>
    <w:rsid w:val="561641AA"/>
    <w:rsid w:val="562AA1A1"/>
    <w:rsid w:val="56652021"/>
    <w:rsid w:val="56C149CB"/>
    <w:rsid w:val="56E23C24"/>
    <w:rsid w:val="572E1BD1"/>
    <w:rsid w:val="5730F3A8"/>
    <w:rsid w:val="575E2341"/>
    <w:rsid w:val="576F1299"/>
    <w:rsid w:val="57B2F3DA"/>
    <w:rsid w:val="5841DDFA"/>
    <w:rsid w:val="586902C0"/>
    <w:rsid w:val="5901F65A"/>
    <w:rsid w:val="592A92F2"/>
    <w:rsid w:val="5A1AE79A"/>
    <w:rsid w:val="5A986A59"/>
    <w:rsid w:val="5A9FB1D9"/>
    <w:rsid w:val="5AF9BC8D"/>
    <w:rsid w:val="5B28F49C"/>
    <w:rsid w:val="5B455759"/>
    <w:rsid w:val="5B882D47"/>
    <w:rsid w:val="5BD78DCF"/>
    <w:rsid w:val="5C47F201"/>
    <w:rsid w:val="5C4CF839"/>
    <w:rsid w:val="5C617FDB"/>
    <w:rsid w:val="5C769229"/>
    <w:rsid w:val="5CEB5415"/>
    <w:rsid w:val="5D0821DA"/>
    <w:rsid w:val="5D4B8D21"/>
    <w:rsid w:val="5D8E4A6A"/>
    <w:rsid w:val="5DC5C634"/>
    <w:rsid w:val="5DE01FCC"/>
    <w:rsid w:val="5E0682AC"/>
    <w:rsid w:val="5F4462BB"/>
    <w:rsid w:val="5F5FBDBE"/>
    <w:rsid w:val="5F6E5340"/>
    <w:rsid w:val="5FB8C25D"/>
    <w:rsid w:val="60193AF8"/>
    <w:rsid w:val="60673169"/>
    <w:rsid w:val="6081E5AE"/>
    <w:rsid w:val="6091BE84"/>
    <w:rsid w:val="60F709A0"/>
    <w:rsid w:val="61DBBB55"/>
    <w:rsid w:val="6252FE61"/>
    <w:rsid w:val="63056E67"/>
    <w:rsid w:val="631059D5"/>
    <w:rsid w:val="631B5DCB"/>
    <w:rsid w:val="63489671"/>
    <w:rsid w:val="63658711"/>
    <w:rsid w:val="636CD4BA"/>
    <w:rsid w:val="63855C3C"/>
    <w:rsid w:val="63C62273"/>
    <w:rsid w:val="63ED03E1"/>
    <w:rsid w:val="64083710"/>
    <w:rsid w:val="647D206C"/>
    <w:rsid w:val="6499EF8D"/>
    <w:rsid w:val="64B91D7C"/>
    <w:rsid w:val="64D53E70"/>
    <w:rsid w:val="65140475"/>
    <w:rsid w:val="655527D5"/>
    <w:rsid w:val="65D4767D"/>
    <w:rsid w:val="660E7E96"/>
    <w:rsid w:val="6616AA11"/>
    <w:rsid w:val="663879CD"/>
    <w:rsid w:val="664E061C"/>
    <w:rsid w:val="665392CD"/>
    <w:rsid w:val="667ECB29"/>
    <w:rsid w:val="66FFD095"/>
    <w:rsid w:val="671C5357"/>
    <w:rsid w:val="67413B4C"/>
    <w:rsid w:val="6747FEE2"/>
    <w:rsid w:val="674B98A8"/>
    <w:rsid w:val="679003D1"/>
    <w:rsid w:val="67C3D442"/>
    <w:rsid w:val="67C8EE61"/>
    <w:rsid w:val="68029C5E"/>
    <w:rsid w:val="68692D5D"/>
    <w:rsid w:val="68E8F328"/>
    <w:rsid w:val="6909E94F"/>
    <w:rsid w:val="69A9F9D4"/>
    <w:rsid w:val="6A099504"/>
    <w:rsid w:val="6A502D67"/>
    <w:rsid w:val="6A52F86F"/>
    <w:rsid w:val="6A9E1C58"/>
    <w:rsid w:val="6B15DDA7"/>
    <w:rsid w:val="6BB00759"/>
    <w:rsid w:val="6C17EBFA"/>
    <w:rsid w:val="6C29F7FD"/>
    <w:rsid w:val="6C2EF3FB"/>
    <w:rsid w:val="6D14B67D"/>
    <w:rsid w:val="6D1B3A8C"/>
    <w:rsid w:val="6D3538F4"/>
    <w:rsid w:val="6D4E9C9F"/>
    <w:rsid w:val="6D588097"/>
    <w:rsid w:val="6D5B5C92"/>
    <w:rsid w:val="6D5C1539"/>
    <w:rsid w:val="6D68954B"/>
    <w:rsid w:val="6DBC9A0C"/>
    <w:rsid w:val="6DD8E163"/>
    <w:rsid w:val="6EEFF573"/>
    <w:rsid w:val="6F38EA70"/>
    <w:rsid w:val="6F3EF921"/>
    <w:rsid w:val="6F78525B"/>
    <w:rsid w:val="6F78A6DC"/>
    <w:rsid w:val="6FC701F5"/>
    <w:rsid w:val="6FDB6C77"/>
    <w:rsid w:val="6FFCE0C3"/>
    <w:rsid w:val="7026677B"/>
    <w:rsid w:val="70584AC1"/>
    <w:rsid w:val="708D91FC"/>
    <w:rsid w:val="71006132"/>
    <w:rsid w:val="7113C9EE"/>
    <w:rsid w:val="71EB82B0"/>
    <w:rsid w:val="72965DB0"/>
    <w:rsid w:val="73348185"/>
    <w:rsid w:val="74A5270A"/>
    <w:rsid w:val="74FC5A2E"/>
    <w:rsid w:val="7541EEE9"/>
    <w:rsid w:val="7543EA42"/>
    <w:rsid w:val="7594F981"/>
    <w:rsid w:val="75DBDBC1"/>
    <w:rsid w:val="764D8E60"/>
    <w:rsid w:val="765CB6F3"/>
    <w:rsid w:val="76D6F36B"/>
    <w:rsid w:val="7703B637"/>
    <w:rsid w:val="77314D94"/>
    <w:rsid w:val="775F601E"/>
    <w:rsid w:val="77CC5AD5"/>
    <w:rsid w:val="77DA1EEC"/>
    <w:rsid w:val="7800BB9A"/>
    <w:rsid w:val="781A9B7E"/>
    <w:rsid w:val="781BB1D1"/>
    <w:rsid w:val="7859063F"/>
    <w:rsid w:val="78662722"/>
    <w:rsid w:val="78F603F4"/>
    <w:rsid w:val="7917D03F"/>
    <w:rsid w:val="793A8DBF"/>
    <w:rsid w:val="797BC889"/>
    <w:rsid w:val="79830830"/>
    <w:rsid w:val="79A15741"/>
    <w:rsid w:val="79B4E0D3"/>
    <w:rsid w:val="79C22035"/>
    <w:rsid w:val="79CD8537"/>
    <w:rsid w:val="79D64D39"/>
    <w:rsid w:val="7A5CCB2E"/>
    <w:rsid w:val="7A698B60"/>
    <w:rsid w:val="7A9447DF"/>
    <w:rsid w:val="7AA597C3"/>
    <w:rsid w:val="7B0C6D51"/>
    <w:rsid w:val="7B33A5A4"/>
    <w:rsid w:val="7C47006A"/>
    <w:rsid w:val="7C4D8717"/>
    <w:rsid w:val="7C6316A9"/>
    <w:rsid w:val="7CB36251"/>
    <w:rsid w:val="7D053645"/>
    <w:rsid w:val="7D1FCA4B"/>
    <w:rsid w:val="7DAE1F0F"/>
    <w:rsid w:val="7DCFB6D9"/>
    <w:rsid w:val="7DD9E699"/>
    <w:rsid w:val="7DE03717"/>
    <w:rsid w:val="7DEDC22C"/>
    <w:rsid w:val="7E06922C"/>
    <w:rsid w:val="7E305CC9"/>
    <w:rsid w:val="7E9AE191"/>
    <w:rsid w:val="7F6BD7A4"/>
    <w:rsid w:val="7FC1093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D0C7BF"/>
  <w15:docId w15:val="{85E028E5-5B3F-4B8E-AEBB-7BCD508F667E}"/>
  <w:removePersonalInformatio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Palatino" w:hAnsi="Palatino"/>
      <w:sz w:val="26"/>
    </w:rPr>
  </w:style>
  <w:style w:type="paragraph" w:styleId="Heading1">
    <w:name w:val="heading 1"/>
    <w:basedOn w:val="Normal"/>
    <w:next w:val="standard"/>
    <w:qFormat/>
    <w:pPr>
      <w:keepNext/>
      <w:spacing w:before="120" w:after="240"/>
      <w:outlineLvl w:val="0"/>
    </w:pPr>
    <w:rPr>
      <w:rFonts w:ascii="Helvetica" w:hAnsi="Helvetica"/>
      <w:b/>
      <w:caps/>
      <w:kern w:val="28"/>
      <w:u w:val="single"/>
    </w:rPr>
  </w:style>
  <w:style w:type="paragraph" w:styleId="Heading2">
    <w:name w:val="heading 2"/>
    <w:basedOn w:val="Normal"/>
    <w:next w:val="sub1"/>
    <w:qFormat/>
    <w:pPr>
      <w:keepNext/>
      <w:numPr>
        <w:ilvl w:val="1"/>
        <w:numId w:val="3"/>
      </w:numPr>
      <w:spacing w:before="120" w:after="120"/>
      <w:outlineLvl w:val="1"/>
    </w:pPr>
    <w:rPr>
      <w:rFonts w:ascii="Helvetica" w:hAnsi="Helvetica"/>
      <w:b/>
      <w:i/>
    </w:rPr>
  </w:style>
  <w:style w:type="paragraph" w:styleId="Heading3">
    <w:name w:val="heading 3"/>
    <w:basedOn w:val="Normal"/>
    <w:next w:val="sub2"/>
    <w:qFormat/>
    <w:pPr>
      <w:keepNext/>
      <w:spacing w:before="120" w:after="120"/>
      <w:ind w:firstLine="2160"/>
      <w:outlineLvl w:val="2"/>
    </w:pPr>
    <w:rPr>
      <w:rFonts w:ascii="Helvetica" w:hAnsi="Helvetica"/>
      <w:b/>
    </w:rPr>
  </w:style>
  <w:style w:type="paragraph" w:styleId="Heading4">
    <w:name w:val="heading 4"/>
    <w:basedOn w:val="Normal"/>
    <w:next w:val="sub3"/>
    <w:qFormat/>
    <w:pPr>
      <w:keepNext/>
      <w:spacing w:before="120" w:after="120"/>
      <w:ind w:firstLine="2880"/>
      <w:outlineLvl w:val="3"/>
    </w:pPr>
    <w:rPr>
      <w:rFonts w:ascii="Helvetica" w:hAnsi="Helvetica"/>
      <w:b/>
      <w:i/>
    </w:rPr>
  </w:style>
  <w:style w:type="paragraph" w:styleId="Heading5">
    <w:name w:val="heading 5"/>
    <w:basedOn w:val="Normal"/>
    <w:next w:val="sub4"/>
    <w:qFormat/>
    <w:pPr>
      <w:spacing w:before="120" w:after="120"/>
      <w:ind w:firstLine="3600"/>
      <w:outlineLvl w:val="4"/>
    </w:pPr>
    <w:rPr>
      <w:rFonts w:ascii="Helvetica" w:hAnsi="Helvetica"/>
      <w:b/>
    </w:rPr>
  </w:style>
  <w:style w:type="paragraph" w:styleId="Heading6">
    <w:name w:val="heading 6"/>
    <w:basedOn w:val="Normal"/>
    <w:next w:val="Normal"/>
    <w:qFormat/>
    <w:pPr>
      <w:keepNext/>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pPr>
      <w:numPr>
        <w:numId w:val="3"/>
      </w:numPr>
      <w:spacing w:after="240"/>
    </w:pPr>
    <w:rPr>
      <w:sz w:val="24"/>
    </w:rPr>
  </w:style>
  <w:style w:type="paragraph" w:styleId="EndnoteText">
    <w:name w:val="endnote text"/>
    <w:basedOn w:val="Normal"/>
    <w:semiHidden/>
    <w:rPr>
      <w:sz w:val="20"/>
    </w:rPr>
  </w:style>
  <w:style w:type="paragraph" w:customStyle="1" w:styleId="standard">
    <w:name w:val="standard"/>
    <w:basedOn w:val="Normal"/>
    <w:pPr>
      <w:spacing w:line="360" w:lineRule="auto"/>
      <w:ind w:firstLine="720"/>
    </w:pPr>
  </w:style>
  <w:style w:type="paragraph" w:styleId="Subtitle">
    <w:name w:val="Subtitle"/>
    <w:basedOn w:val="Normal"/>
    <w:qFormat/>
    <w:pPr>
      <w:spacing w:after="60"/>
      <w:jc w:val="center"/>
    </w:pPr>
    <w:rPr>
      <w:rFonts w:ascii="Arial" w:hAnsi="Arial"/>
    </w:rPr>
  </w:style>
  <w:style w:type="paragraph" w:customStyle="1" w:styleId="Quote1">
    <w:name w:val="Quote1"/>
    <w:basedOn w:val="standard"/>
    <w:next w:val="standard"/>
    <w:pPr>
      <w:spacing w:before="120" w:after="240" w:line="240" w:lineRule="auto"/>
      <w:ind w:left="720" w:right="720" w:firstLine="0"/>
    </w:pPr>
  </w:style>
  <w:style w:type="paragraph" w:customStyle="1" w:styleId="Style1">
    <w:name w:val="Style1"/>
    <w:basedOn w:val="1ListIndent"/>
    <w:pPr>
      <w:numPr>
        <w:numId w:val="0"/>
      </w:numPr>
    </w:pPr>
  </w:style>
  <w:style w:type="paragraph" w:styleId="TOC4">
    <w:name w:val="toc 4"/>
    <w:basedOn w:val="Normal"/>
    <w:next w:val="Normal"/>
    <w:semiHidden/>
    <w:pPr>
      <w:tabs>
        <w:tab w:val="right" w:leader="dot" w:pos="9360"/>
      </w:tabs>
      <w:ind w:left="720"/>
    </w:pPr>
  </w:style>
  <w:style w:type="paragraph" w:customStyle="1" w:styleId="main">
    <w:name w:val="main"/>
    <w:basedOn w:val="Normal"/>
    <w:pPr>
      <w:jc w:val="center"/>
    </w:pPr>
    <w:rPr>
      <w:rFonts w:ascii="Helvetica" w:hAnsi="Helvetica"/>
      <w:b/>
    </w:rPr>
  </w:style>
  <w:style w:type="paragraph" w:customStyle="1" w:styleId="mainex">
    <w:name w:val="mainex"/>
    <w:basedOn w:val="main"/>
    <w:pPr>
      <w:keepNext/>
    </w:pPr>
    <w:rPr>
      <w:spacing w:val="120"/>
    </w:rPr>
  </w:style>
  <w:style w:type="paragraph" w:customStyle="1" w:styleId="num1">
    <w:name w:val="num1"/>
    <w:basedOn w:val="Normal"/>
    <w:pPr>
      <w:tabs>
        <w:tab w:val="left" w:pos="-720"/>
      </w:tabs>
      <w:suppressAutoHyphens/>
      <w:spacing w:after="240"/>
    </w:pPr>
  </w:style>
  <w:style w:type="paragraph" w:styleId="Header">
    <w:name w:val="header"/>
    <w:basedOn w:val="Normal"/>
    <w:link w:val="HeaderChar"/>
    <w:pPr>
      <w:widowControl w:val="0"/>
      <w:tabs>
        <w:tab w:val="center" w:pos="4320"/>
        <w:tab w:val="right" w:pos="8640"/>
      </w:tabs>
    </w:pPr>
  </w:style>
  <w:style w:type="paragraph" w:customStyle="1" w:styleId="num2">
    <w:name w:val="num2"/>
    <w:basedOn w:val="num1"/>
    <w:pPr>
      <w:ind w:firstLine="270"/>
    </w:pPr>
  </w:style>
  <w:style w:type="paragraph" w:styleId="Footer">
    <w:name w:val="footer"/>
    <w:basedOn w:val="Normal"/>
    <w:link w:val="FooterChar"/>
    <w:uiPriority w:val="99"/>
    <w:pPr>
      <w:tabs>
        <w:tab w:val="center" w:pos="4320"/>
        <w:tab w:val="right" w:pos="8640"/>
      </w:tabs>
      <w:jc w:val="center"/>
    </w:pPr>
  </w:style>
  <w:style w:type="paragraph" w:customStyle="1" w:styleId="sub1">
    <w:name w:val="sub1"/>
    <w:basedOn w:val="Normal"/>
    <w:pPr>
      <w:spacing w:line="360" w:lineRule="auto"/>
      <w:ind w:firstLine="1440"/>
    </w:pPr>
  </w:style>
  <w:style w:type="paragraph" w:customStyle="1" w:styleId="titlebar">
    <w:name w:val="title bar"/>
    <w:basedOn w:val="main"/>
    <w:pPr>
      <w:keepNext/>
      <w:suppressAutoHyphens/>
    </w:pPr>
  </w:style>
  <w:style w:type="character" w:styleId="PageNumber">
    <w:name w:val="page number"/>
    <w:basedOn w:val="DefaultParagraphFont"/>
  </w:style>
  <w:style w:type="paragraph" w:customStyle="1" w:styleId="sub2">
    <w:name w:val="sub2"/>
    <w:basedOn w:val="Normal"/>
    <w:pPr>
      <w:spacing w:line="360" w:lineRule="auto"/>
      <w:ind w:firstLine="2160"/>
    </w:pPr>
  </w:style>
  <w:style w:type="paragraph" w:customStyle="1" w:styleId="sub3">
    <w:name w:val="sub3"/>
    <w:basedOn w:val="Normal"/>
    <w:pPr>
      <w:spacing w:line="360" w:lineRule="auto"/>
      <w:ind w:firstLine="2880"/>
    </w:pPr>
  </w:style>
  <w:style w:type="paragraph" w:customStyle="1" w:styleId="sub4">
    <w:name w:val="sub4"/>
    <w:basedOn w:val="Normal"/>
    <w:pPr>
      <w:ind w:firstLine="3600"/>
    </w:pPr>
  </w:style>
  <w:style w:type="paragraph" w:customStyle="1" w:styleId="dummy">
    <w:name w:val="dummy"/>
    <w:basedOn w:val="Heading1"/>
    <w:pPr>
      <w:outlineLvl w:val="9"/>
    </w:pPr>
  </w:style>
  <w:style w:type="paragraph" w:customStyle="1" w:styleId="AListIndent">
    <w:name w:val="A. List Indent"/>
    <w:basedOn w:val="1ListIndent"/>
    <w:pPr>
      <w:numPr>
        <w:numId w:val="1"/>
      </w:numPr>
      <w:ind w:left="1440" w:hanging="720"/>
    </w:pPr>
  </w:style>
  <w:style w:type="character" w:styleId="EndnoteReference">
    <w:name w:val="endnote reference"/>
    <w:semiHidden/>
    <w:rPr>
      <w:vertAlign w:val="superscript"/>
    </w:rPr>
  </w:style>
  <w:style w:type="paragraph" w:customStyle="1" w:styleId="1ListIndent">
    <w:name w:val="1. List Indent"/>
    <w:basedOn w:val="num2"/>
    <w:pPr>
      <w:numPr>
        <w:numId w:val="2"/>
      </w:numPr>
      <w:ind w:left="1080"/>
    </w:pPr>
  </w:style>
  <w:style w:type="character" w:styleId="FootnoteReference">
    <w:name w:val="footnote reference"/>
    <w:semiHidden/>
    <w:rPr>
      <w:vertAlign w:val="superscript"/>
    </w:rPr>
  </w:style>
  <w:style w:type="paragraph" w:styleId="List">
    <w:name w:val="List"/>
    <w:basedOn w:val="Normal"/>
    <w:pPr>
      <w:ind w:left="360" w:hanging="360"/>
    </w:pPr>
    <w:rPr>
      <w:rFonts w:ascii="Times New Roman" w:hAnsi="Times New Roman"/>
      <w:sz w:val="24"/>
    </w:rPr>
  </w:style>
  <w:style w:type="paragraph" w:customStyle="1" w:styleId="Res-Caption">
    <w:name w:val="Res-Caption"/>
    <w:basedOn w:val="Normal"/>
    <w:pPr>
      <w:ind w:left="720" w:right="720"/>
    </w:pPr>
  </w:style>
  <w:style w:type="paragraph" w:customStyle="1" w:styleId="Res-TitleResolution">
    <w:name w:val="Res-Title (Resolution)"/>
    <w:basedOn w:val="main"/>
  </w:style>
  <w:style w:type="paragraph" w:customStyle="1" w:styleId="ALs">
    <w:name w:val="ALs"/>
    <w:basedOn w:val="Normal"/>
    <w:rPr>
      <w:rFonts w:ascii="Times New Roman" w:hAnsi="Times New Roman"/>
      <w:sz w:val="24"/>
    </w:rPr>
  </w:style>
  <w:style w:type="paragraph" w:styleId="ListParagraph">
    <w:name w:val="List Paragraph"/>
    <w:basedOn w:val="Normal"/>
    <w:uiPriority w:val="1"/>
    <w:qFormat/>
    <w:rsid w:val="003F6E5A"/>
    <w:pPr>
      <w:ind w:left="720"/>
      <w:contextualSpacing/>
    </w:pPr>
  </w:style>
  <w:style w:type="paragraph" w:styleId="BalloonText">
    <w:name w:val="Balloon Text"/>
    <w:basedOn w:val="Normal"/>
    <w:link w:val="BalloonTextChar"/>
    <w:rsid w:val="00D822FD"/>
    <w:rPr>
      <w:rFonts w:ascii="Segoe UI" w:hAnsi="Segoe UI" w:cs="Segoe UI"/>
      <w:sz w:val="18"/>
      <w:szCs w:val="18"/>
    </w:rPr>
  </w:style>
  <w:style w:type="character" w:customStyle="1" w:styleId="BalloonTextChar">
    <w:name w:val="Balloon Text Char"/>
    <w:basedOn w:val="DefaultParagraphFont"/>
    <w:link w:val="BalloonText"/>
    <w:rsid w:val="00D822FD"/>
    <w:rPr>
      <w:rFonts w:ascii="Segoe UI" w:hAnsi="Segoe UI" w:cs="Segoe UI"/>
      <w:sz w:val="18"/>
      <w:szCs w:val="18"/>
    </w:rPr>
  </w:style>
  <w:style w:type="character" w:styleId="Hyperlink">
    <w:name w:val="Hyperlink"/>
    <w:basedOn w:val="DefaultParagraphFont"/>
    <w:unhideWhenUsed/>
    <w:rsid w:val="009D63EA"/>
    <w:rPr>
      <w:color w:val="0000FF" w:themeColor="hyperlink"/>
      <w:u w:val="single"/>
    </w:rPr>
  </w:style>
  <w:style w:type="character" w:styleId="UnresolvedMention">
    <w:name w:val="Unresolved Mention"/>
    <w:basedOn w:val="DefaultParagraphFont"/>
    <w:uiPriority w:val="99"/>
    <w:unhideWhenUsed/>
    <w:rsid w:val="009D63EA"/>
    <w:rPr>
      <w:color w:val="605E5C"/>
      <w:shd w:val="clear" w:color="auto" w:fill="E1DFDD"/>
    </w:rPr>
  </w:style>
  <w:style w:type="character" w:styleId="FollowedHyperlink">
    <w:name w:val="FollowedHyperlink"/>
    <w:basedOn w:val="DefaultParagraphFont"/>
    <w:semiHidden/>
    <w:unhideWhenUsed/>
    <w:rsid w:val="00D515F8"/>
    <w:rPr>
      <w:color w:val="800080" w:themeColor="followedHyperlink"/>
      <w:u w:val="single"/>
    </w:rPr>
  </w:style>
  <w:style w:type="paragraph" w:customStyle="1" w:styleId="xres-caption">
    <w:name w:val="x_res-caption"/>
    <w:basedOn w:val="Normal"/>
    <w:rsid w:val="003B28DC"/>
    <w:pPr>
      <w:spacing w:before="100" w:beforeAutospacing="1" w:after="100" w:afterAutospacing="1"/>
    </w:pPr>
    <w:rPr>
      <w:rFonts w:ascii="Times New Roman" w:hAnsi="Times New Roman"/>
      <w:sz w:val="24"/>
      <w:szCs w:val="24"/>
    </w:rPr>
  </w:style>
  <w:style w:type="table" w:styleId="TableGrid">
    <w:name w:val="Table Grid"/>
    <w:basedOn w:val="TableNormal"/>
    <w:rsid w:val="009E6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292856"/>
    <w:pPr>
      <w:widowControl w:val="0"/>
      <w:autoSpaceDE w:val="0"/>
      <w:autoSpaceDN w:val="0"/>
    </w:pPr>
    <w:rPr>
      <w:rFonts w:ascii="Arial" w:eastAsia="Arial" w:hAnsi="Arial" w:cs="Arial"/>
      <w:sz w:val="20"/>
    </w:rPr>
  </w:style>
  <w:style w:type="character" w:customStyle="1" w:styleId="BodyTextChar">
    <w:name w:val="Body Text Char"/>
    <w:basedOn w:val="DefaultParagraphFont"/>
    <w:link w:val="BodyText"/>
    <w:uiPriority w:val="1"/>
    <w:rsid w:val="00292856"/>
    <w:rPr>
      <w:rFonts w:ascii="Arial" w:eastAsia="Arial" w:hAnsi="Arial" w:cs="Arial"/>
    </w:rPr>
  </w:style>
  <w:style w:type="character" w:styleId="CommentReference">
    <w:name w:val="annotation reference"/>
    <w:basedOn w:val="DefaultParagraphFont"/>
    <w:semiHidden/>
    <w:unhideWhenUsed/>
    <w:rsid w:val="00D03450"/>
    <w:rPr>
      <w:sz w:val="16"/>
      <w:szCs w:val="16"/>
    </w:rPr>
  </w:style>
  <w:style w:type="paragraph" w:styleId="CommentText">
    <w:name w:val="annotation text"/>
    <w:basedOn w:val="Normal"/>
    <w:link w:val="CommentTextChar"/>
    <w:unhideWhenUsed/>
    <w:rsid w:val="00D03450"/>
    <w:rPr>
      <w:sz w:val="20"/>
    </w:rPr>
  </w:style>
  <w:style w:type="character" w:customStyle="1" w:styleId="CommentTextChar">
    <w:name w:val="Comment Text Char"/>
    <w:basedOn w:val="DefaultParagraphFont"/>
    <w:link w:val="CommentText"/>
    <w:rsid w:val="00D03450"/>
    <w:rPr>
      <w:rFonts w:ascii="Palatino" w:hAnsi="Palatino"/>
    </w:rPr>
  </w:style>
  <w:style w:type="paragraph" w:styleId="CommentSubject">
    <w:name w:val="annotation subject"/>
    <w:basedOn w:val="CommentText"/>
    <w:next w:val="CommentText"/>
    <w:link w:val="CommentSubjectChar"/>
    <w:semiHidden/>
    <w:unhideWhenUsed/>
    <w:rsid w:val="00D03450"/>
    <w:rPr>
      <w:b/>
      <w:bCs/>
    </w:rPr>
  </w:style>
  <w:style w:type="character" w:customStyle="1" w:styleId="CommentSubjectChar">
    <w:name w:val="Comment Subject Char"/>
    <w:basedOn w:val="CommentTextChar"/>
    <w:link w:val="CommentSubject"/>
    <w:semiHidden/>
    <w:rsid w:val="00D03450"/>
    <w:rPr>
      <w:rFonts w:ascii="Palatino" w:hAnsi="Palatino"/>
      <w:b/>
      <w:bCs/>
    </w:rPr>
  </w:style>
  <w:style w:type="paragraph" w:styleId="Revision">
    <w:name w:val="Revision"/>
    <w:hidden/>
    <w:uiPriority w:val="99"/>
    <w:semiHidden/>
    <w:rsid w:val="002E5E13"/>
    <w:rPr>
      <w:rFonts w:ascii="Palatino" w:hAnsi="Palatino"/>
      <w:sz w:val="26"/>
    </w:rPr>
  </w:style>
  <w:style w:type="character" w:customStyle="1" w:styleId="FooterChar">
    <w:name w:val="Footer Char"/>
    <w:basedOn w:val="DefaultParagraphFont"/>
    <w:link w:val="Footer"/>
    <w:uiPriority w:val="99"/>
    <w:rsid w:val="00C35A7C"/>
    <w:rPr>
      <w:rFonts w:ascii="Palatino" w:hAnsi="Palatino"/>
      <w:sz w:val="26"/>
    </w:rPr>
  </w:style>
  <w:style w:type="paragraph" w:styleId="Caption">
    <w:name w:val="caption"/>
    <w:basedOn w:val="Normal"/>
    <w:next w:val="Normal"/>
    <w:unhideWhenUsed/>
    <w:qFormat/>
    <w:rsid w:val="00D72120"/>
    <w:pPr>
      <w:spacing w:after="200"/>
    </w:pPr>
    <w:rPr>
      <w:i/>
      <w:iCs/>
      <w:color w:val="1F497D" w:themeColor="text2"/>
      <w:sz w:val="18"/>
      <w:szCs w:val="18"/>
    </w:rPr>
  </w:style>
  <w:style w:type="character" w:styleId="Mention">
    <w:name w:val="Mention"/>
    <w:basedOn w:val="DefaultParagraphFont"/>
    <w:uiPriority w:val="99"/>
    <w:unhideWhenUsed/>
    <w:rsid w:val="007D3727"/>
    <w:rPr>
      <w:color w:val="2B579A"/>
      <w:shd w:val="clear" w:color="auto" w:fill="E1DFDD"/>
    </w:rPr>
  </w:style>
  <w:style w:type="character" w:customStyle="1" w:styleId="HeaderChar">
    <w:name w:val="Header Char"/>
    <w:basedOn w:val="DefaultParagraphFont"/>
    <w:link w:val="Header"/>
    <w:rsid w:val="00131335"/>
    <w:rPr>
      <w:rFonts w:ascii="Palatino" w:hAnsi="Palatino"/>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41348">
      <w:bodyDiv w:val="1"/>
      <w:marLeft w:val="0"/>
      <w:marRight w:val="0"/>
      <w:marTop w:val="0"/>
      <w:marBottom w:val="0"/>
      <w:divBdr>
        <w:top w:val="none" w:sz="0" w:space="0" w:color="auto"/>
        <w:left w:val="none" w:sz="0" w:space="0" w:color="auto"/>
        <w:bottom w:val="none" w:sz="0" w:space="0" w:color="auto"/>
        <w:right w:val="none" w:sz="0" w:space="0" w:color="auto"/>
      </w:divBdr>
    </w:div>
    <w:div w:id="121927587">
      <w:bodyDiv w:val="1"/>
      <w:marLeft w:val="0"/>
      <w:marRight w:val="0"/>
      <w:marTop w:val="0"/>
      <w:marBottom w:val="0"/>
      <w:divBdr>
        <w:top w:val="none" w:sz="0" w:space="0" w:color="auto"/>
        <w:left w:val="none" w:sz="0" w:space="0" w:color="auto"/>
        <w:bottom w:val="none" w:sz="0" w:space="0" w:color="auto"/>
        <w:right w:val="none" w:sz="0" w:space="0" w:color="auto"/>
      </w:divBdr>
    </w:div>
    <w:div w:id="346491164">
      <w:bodyDiv w:val="1"/>
      <w:marLeft w:val="0"/>
      <w:marRight w:val="0"/>
      <w:marTop w:val="0"/>
      <w:marBottom w:val="0"/>
      <w:divBdr>
        <w:top w:val="none" w:sz="0" w:space="0" w:color="auto"/>
        <w:left w:val="none" w:sz="0" w:space="0" w:color="auto"/>
        <w:bottom w:val="none" w:sz="0" w:space="0" w:color="auto"/>
        <w:right w:val="none" w:sz="0" w:space="0" w:color="auto"/>
      </w:divBdr>
    </w:div>
    <w:div w:id="782312722">
      <w:bodyDiv w:val="1"/>
      <w:marLeft w:val="0"/>
      <w:marRight w:val="0"/>
      <w:marTop w:val="0"/>
      <w:marBottom w:val="0"/>
      <w:divBdr>
        <w:top w:val="none" w:sz="0" w:space="0" w:color="auto"/>
        <w:left w:val="none" w:sz="0" w:space="0" w:color="auto"/>
        <w:bottom w:val="none" w:sz="0" w:space="0" w:color="auto"/>
        <w:right w:val="none" w:sz="0" w:space="0" w:color="auto"/>
      </w:divBdr>
    </w:div>
    <w:div w:id="928268017">
      <w:bodyDiv w:val="1"/>
      <w:marLeft w:val="0"/>
      <w:marRight w:val="0"/>
      <w:marTop w:val="0"/>
      <w:marBottom w:val="0"/>
      <w:divBdr>
        <w:top w:val="none" w:sz="0" w:space="0" w:color="auto"/>
        <w:left w:val="none" w:sz="0" w:space="0" w:color="auto"/>
        <w:bottom w:val="none" w:sz="0" w:space="0" w:color="auto"/>
        <w:right w:val="none" w:sz="0" w:space="0" w:color="auto"/>
      </w:divBdr>
    </w:div>
    <w:div w:id="992178709">
      <w:bodyDiv w:val="1"/>
      <w:marLeft w:val="0"/>
      <w:marRight w:val="0"/>
      <w:marTop w:val="0"/>
      <w:marBottom w:val="0"/>
      <w:divBdr>
        <w:top w:val="none" w:sz="0" w:space="0" w:color="auto"/>
        <w:left w:val="none" w:sz="0" w:space="0" w:color="auto"/>
        <w:bottom w:val="none" w:sz="0" w:space="0" w:color="auto"/>
        <w:right w:val="none" w:sz="0" w:space="0" w:color="auto"/>
      </w:divBdr>
    </w:div>
    <w:div w:id="1117603143">
      <w:bodyDiv w:val="1"/>
      <w:marLeft w:val="0"/>
      <w:marRight w:val="0"/>
      <w:marTop w:val="0"/>
      <w:marBottom w:val="0"/>
      <w:divBdr>
        <w:top w:val="none" w:sz="0" w:space="0" w:color="auto"/>
        <w:left w:val="none" w:sz="0" w:space="0" w:color="auto"/>
        <w:bottom w:val="none" w:sz="0" w:space="0" w:color="auto"/>
        <w:right w:val="none" w:sz="0" w:space="0" w:color="auto"/>
      </w:divBdr>
    </w:div>
    <w:div w:id="1361203602">
      <w:bodyDiv w:val="1"/>
      <w:marLeft w:val="0"/>
      <w:marRight w:val="0"/>
      <w:marTop w:val="0"/>
      <w:marBottom w:val="0"/>
      <w:divBdr>
        <w:top w:val="none" w:sz="0" w:space="0" w:color="auto"/>
        <w:left w:val="none" w:sz="0" w:space="0" w:color="auto"/>
        <w:bottom w:val="none" w:sz="0" w:space="0" w:color="auto"/>
        <w:right w:val="none" w:sz="0" w:space="0" w:color="auto"/>
      </w:divBdr>
    </w:div>
    <w:div w:id="200612312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photovoltaic-software.com/pv-softwares-calculators/online-free-photovoltaic-software/pvwatts-nr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c7220a4-f1fe-4ad2-8dd7-a066dda6a6aa">
      <UserInfo>
        <DisplayName>Dorman, Elizabeth</DisplayName>
        <AccountId>508</AccountId>
        <AccountType/>
      </UserInfo>
      <UserInfo>
        <DisplayName>Navasart, Narek</DisplayName>
        <AccountId>666</AccountId>
        <AccountType/>
      </UserInfo>
      <UserInfo>
        <DisplayName>Durvasula, Anand</DisplayName>
        <AccountId>686</AccountId>
        <AccountType/>
      </UserInfo>
      <UserInfo>
        <DisplayName>ED Tariff Unit</DisplayName>
        <AccountId>719</AccountId>
        <AccountType/>
      </UserInfo>
      <UserInfo>
        <DisplayName>Palma, Sunshine J.</DisplayName>
        <AccountId>659</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9235EDFC1A084495E54239C0B02BAA" ma:contentTypeVersion="11" ma:contentTypeDescription="Create a new document." ma:contentTypeScope="" ma:versionID="351de2ef7d46eec95d85b962f3c6c00c">
  <xsd:schema xmlns:xsd="http://www.w3.org/2001/XMLSchema" xmlns:xs="http://www.w3.org/2001/XMLSchema" xmlns:p="http://schemas.microsoft.com/office/2006/metadata/properties" xmlns:ns2="90f4557e-16e7-4ad4-9248-b950eb894e33" xmlns:ns3="2c7220a4-f1fe-4ad2-8dd7-a066dda6a6aa" targetNamespace="http://schemas.microsoft.com/office/2006/metadata/properties" ma:root="true" ma:fieldsID="801dedfadccc38b09c61ea7b26765301" ns2:_="" ns3:_="">
    <xsd:import namespace="90f4557e-16e7-4ad4-9248-b950eb894e33"/>
    <xsd:import namespace="2c7220a4-f1fe-4ad2-8dd7-a066dda6a6a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f4557e-16e7-4ad4-9248-b950eb894e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c7220a4-f1fe-4ad2-8dd7-a066dda6a6a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984CB-FFB9-4334-87FA-953A4071A350}">
  <ds:schemaRefs>
    <ds:schemaRef ds:uri="http://schemas.microsoft.com/sharepoint/v3/contenttype/forms"/>
  </ds:schemaRefs>
</ds:datastoreItem>
</file>

<file path=customXml/itemProps2.xml><?xml version="1.0" encoding="utf-8"?>
<ds:datastoreItem xmlns:ds="http://schemas.openxmlformats.org/officeDocument/2006/customXml" ds:itemID="{DFF62579-62D3-4CEB-9391-3FEDDFE8DA7C}">
  <ds:schemaRefs>
    <ds:schemaRef ds:uri="http://schemas.microsoft.com/office/2006/metadata/properties"/>
    <ds:schemaRef ds:uri="http://schemas.microsoft.com/office/infopath/2007/PartnerControls"/>
    <ds:schemaRef ds:uri="2c7220a4-f1fe-4ad2-8dd7-a066dda6a6aa"/>
  </ds:schemaRefs>
</ds:datastoreItem>
</file>

<file path=customXml/itemProps3.xml><?xml version="1.0" encoding="utf-8"?>
<ds:datastoreItem xmlns:ds="http://schemas.openxmlformats.org/officeDocument/2006/customXml" ds:itemID="{5460C801-F149-44CD-B536-69B6F7005F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f4557e-16e7-4ad4-9248-b950eb894e33"/>
    <ds:schemaRef ds:uri="2c7220a4-f1fe-4ad2-8dd7-a066dda6a6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4D6D96-BA92-48BD-81AD-EBB4FBF56717}">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56</ap:Pages>
  <ap:Words>13573</ap:Words>
  <ap:Characters>77371</ap:Characters>
  <ap:Application>Microsoft Office Word</ap:Application>
  <ap:DocSecurity>0</ap:DocSecurity>
  <ap:Lines>644</ap:Lines>
  <ap:Paragraphs>181</ap:Paragraphs>
  <ap:ScaleCrop>false</ap:ScaleCrop>
  <ap:HeadingPairs>
    <vt:vector baseType="variant" size="2">
      <vt:variant>
        <vt:lpstr>Title</vt:lpstr>
      </vt:variant>
      <vt:variant>
        <vt:i4>1</vt:i4>
      </vt:variant>
    </vt:vector>
  </ap:HeadingPairs>
  <ap:TitlesOfParts>
    <vt:vector baseType="lpstr" size="1">
      <vt:lpstr>Resolution Template</vt:lpstr>
    </vt:vector>
  </ap:TitlesOfParts>
  <ap:Company/>
  <ap:LinksUpToDate>false</ap:LinksUpToDate>
  <ap:CharactersWithSpaces>90763</ap:CharactersWithSpaces>
  <ap:SharedDoc>false</ap:SharedDoc>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lastPrinted>2019-02-28T22:11:00Z</cp:lastPrinted>
  <dcterms:created xsi:type="dcterms:W3CDTF">2022-05-18T14:01:30Z</dcterms:created>
  <dcterms:modified xsi:type="dcterms:W3CDTF">2022-05-18T14:01:30Z</dcterms:modified>
</cp:coreProperties>
</file>