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4315" w:rsidR="00A02411" w:rsidP="006B35FF" w:rsidRDefault="002A2AFF" w14:paraId="7A7D064D" w14:textId="6D9DA590">
      <w:pPr>
        <w:tabs>
          <w:tab w:val="right" w:pos="9360"/>
        </w:tabs>
        <w:rPr>
          <w:b/>
        </w:rPr>
      </w:pPr>
      <w:r>
        <w:t>ALJ</w:t>
      </w:r>
      <w:r w:rsidR="008A51FA">
        <w:t>/</w:t>
      </w:r>
      <w:r w:rsidR="00A02411">
        <w:t>PM6/</w:t>
      </w:r>
      <w:r w:rsidR="00B13CB6">
        <w:t>nd3</w:t>
      </w:r>
      <w:r w:rsidRPr="00B13CB6" w:rsidR="00A02411">
        <w:tab/>
      </w:r>
      <w:r w:rsidR="006B35FF">
        <w:rPr>
          <w:rFonts w:cs="Arial"/>
          <w:b/>
          <w:szCs w:val="32"/>
        </w:rPr>
        <w:t>Date of Issuance 5/24/2022</w:t>
      </w:r>
    </w:p>
    <w:p w:rsidR="00A02411" w:rsidP="00A02411" w:rsidRDefault="00A02411" w14:paraId="2967ACDD" w14:textId="0E123C13"/>
    <w:p w:rsidR="00B13CB6" w:rsidP="00A02411" w:rsidRDefault="00B13CB6" w14:paraId="6C974E09" w14:textId="77777777"/>
    <w:p w:rsidRPr="00EE3060" w:rsidR="00A02411" w:rsidP="00A02411" w:rsidRDefault="00A02411" w14:paraId="095F5B8D" w14:textId="79D82790">
      <w:pPr>
        <w:ind w:left="1080" w:hanging="1080"/>
      </w:pPr>
      <w:r>
        <w:t xml:space="preserve">Decision </w:t>
      </w:r>
      <w:r w:rsidRPr="000963B9" w:rsidR="006B35FF">
        <w:t>22-05-025</w:t>
      </w:r>
      <w:r w:rsidR="006B35FF">
        <w:t xml:space="preserve">  May 19, 2022</w:t>
      </w:r>
    </w:p>
    <w:p w:rsidR="001005B8" w:rsidP="00A02411" w:rsidRDefault="001005B8" w14:paraId="73080477" w14:textId="13C66CF3">
      <w:pPr>
        <w:pStyle w:val="Header"/>
        <w:tabs>
          <w:tab w:val="clear" w:pos="4320"/>
          <w:tab w:val="clear" w:pos="8640"/>
          <w:tab w:val="center" w:pos="4680"/>
          <w:tab w:val="right" w:pos="9360"/>
        </w:tabs>
      </w:pPr>
    </w:p>
    <w:p w:rsidR="00B13CB6" w:rsidP="00A02411" w:rsidRDefault="00B13CB6" w14:paraId="3E4E7254" w14:textId="77777777">
      <w:pPr>
        <w:pStyle w:val="Header"/>
        <w:tabs>
          <w:tab w:val="clear" w:pos="4320"/>
          <w:tab w:val="clear" w:pos="8640"/>
          <w:tab w:val="center" w:pos="4680"/>
          <w:tab w:val="right" w:pos="9360"/>
        </w:tabs>
      </w:pPr>
    </w:p>
    <w:p w:rsidRPr="00E304D2" w:rsidR="0089195D" w:rsidP="00E304D2" w:rsidRDefault="0089195D" w14:paraId="79A9FBE1" w14:textId="3928C6E0">
      <w:pPr>
        <w:pStyle w:val="Header"/>
        <w:tabs>
          <w:tab w:val="clear" w:pos="4320"/>
          <w:tab w:val="clear" w:pos="8640"/>
          <w:tab w:val="center" w:pos="4680"/>
          <w:tab w:val="right" w:pos="9360"/>
        </w:tabs>
        <w:jc w:val="center"/>
        <w:rPr>
          <w:rFonts w:ascii="Arial" w:hAnsi="Arial" w:cs="Arial"/>
          <w:b/>
          <w:bCs/>
          <w:sz w:val="24"/>
        </w:rPr>
      </w:pPr>
      <w:r w:rsidRPr="00E304D2">
        <w:rPr>
          <w:rFonts w:ascii="Arial" w:hAnsi="Arial" w:cs="Arial"/>
          <w:b/>
          <w:bCs/>
          <w:sz w:val="24"/>
        </w:rPr>
        <w:t>BEFORE THE PUBLIC UTILITIES COMMISSION OF THE STATE OF CALIFORNIA</w:t>
      </w:r>
    </w:p>
    <w:p w:rsidRPr="00E304D2" w:rsidR="0089195D" w:rsidP="00E304D2" w:rsidRDefault="0089195D" w14:paraId="0930CEF8" w14:textId="77777777">
      <w:pPr>
        <w:suppressAutoHyphens/>
        <w:jc w:val="center"/>
        <w:rPr>
          <w:rFonts w:ascii="Arial" w:hAnsi="Arial" w:cs="Arial"/>
          <w:b/>
          <w:bCs/>
        </w:rPr>
      </w:pPr>
    </w:p>
    <w:tbl>
      <w:tblPr>
        <w:tblW w:w="9360" w:type="dxa"/>
        <w:tblLayout w:type="fixed"/>
        <w:tblLook w:val="0000" w:firstRow="0" w:lastRow="0" w:firstColumn="0" w:lastColumn="0" w:noHBand="0" w:noVBand="0"/>
      </w:tblPr>
      <w:tblGrid>
        <w:gridCol w:w="4770"/>
        <w:gridCol w:w="4590"/>
      </w:tblGrid>
      <w:tr w:rsidR="00D16326" w:rsidTr="00EA2E12" w14:paraId="42E87756" w14:textId="77777777">
        <w:tc>
          <w:tcPr>
            <w:tcW w:w="4770" w:type="dxa"/>
            <w:tcBorders>
              <w:bottom w:val="single" w:color="auto" w:sz="6" w:space="0"/>
              <w:right w:val="single" w:color="auto" w:sz="6" w:space="0"/>
            </w:tcBorders>
            <w:shd w:val="clear" w:color="auto" w:fill="auto"/>
          </w:tcPr>
          <w:p w:rsidRPr="0080159B" w:rsidR="00335D02" w:rsidP="00335D02" w:rsidRDefault="00CE2ECE" w14:paraId="5EFAA193" w14:textId="50ABDB80">
            <w:pPr>
              <w:tabs>
                <w:tab w:val="left" w:pos="4575"/>
              </w:tabs>
            </w:pPr>
            <w:r w:rsidRPr="00CE2ECE">
              <w:t>Application of Etheric Communications, LLC for a Certificate of Public Convenience and Necessity to Provide Full Facilities</w:t>
            </w:r>
            <w:r>
              <w:noBreakHyphen/>
            </w:r>
            <w:r w:rsidRPr="00CE2ECE">
              <w:t>Based and Resold Competitive Local Exchange and Non</w:t>
            </w:r>
            <w:r>
              <w:noBreakHyphen/>
            </w:r>
            <w:r w:rsidRPr="00CE2ECE">
              <w:t>Dominant Interexchange Service and Designation as an Eligible Telecommunications Carrier in California.</w:t>
            </w:r>
          </w:p>
          <w:p w:rsidRPr="00825448" w:rsidR="008A51FA" w:rsidP="00335D02" w:rsidRDefault="008A51FA" w14:paraId="52874FF4" w14:textId="107463F7"/>
        </w:tc>
        <w:tc>
          <w:tcPr>
            <w:tcW w:w="4590" w:type="dxa"/>
            <w:tcBorders>
              <w:left w:val="nil"/>
            </w:tcBorders>
            <w:shd w:val="clear" w:color="auto" w:fill="auto"/>
            <w:vAlign w:val="center"/>
          </w:tcPr>
          <w:p w:rsidR="00D16326" w:rsidP="00CE2ECE" w:rsidRDefault="00335D02" w14:paraId="78D5F36C" w14:textId="49A8B68D">
            <w:pPr>
              <w:jc w:val="center"/>
            </w:pPr>
            <w:r w:rsidRPr="0080159B">
              <w:t>Application 21</w:t>
            </w:r>
            <w:r w:rsidR="00CE2ECE">
              <w:noBreakHyphen/>
            </w:r>
            <w:r w:rsidRPr="0080159B">
              <w:t>01</w:t>
            </w:r>
            <w:r w:rsidR="00CE2ECE">
              <w:noBreakHyphen/>
            </w:r>
            <w:r w:rsidRPr="0080159B">
              <w:t>002</w:t>
            </w:r>
          </w:p>
        </w:tc>
      </w:tr>
    </w:tbl>
    <w:p w:rsidR="0089195D" w:rsidRDefault="0089195D" w14:paraId="6352B93F" w14:textId="77777777">
      <w:pPr>
        <w:suppressAutoHyphens/>
      </w:pPr>
    </w:p>
    <w:p w:rsidR="0089195D" w:rsidRDefault="0089195D" w14:paraId="7799850B" w14:textId="77777777"/>
    <w:p w:rsidRPr="00E304D2" w:rsidR="0089195D" w:rsidRDefault="0089195D" w14:paraId="5791EB0F" w14:textId="77777777">
      <w:pPr>
        <w:jc w:val="center"/>
        <w:rPr>
          <w:rFonts w:ascii="Arial" w:hAnsi="Arial" w:cs="Arial"/>
          <w:b/>
          <w:szCs w:val="26"/>
        </w:rPr>
      </w:pPr>
      <w:bookmarkStart w:name="_Toc370798909" w:id="0"/>
      <w:r w:rsidRPr="00E304D2">
        <w:rPr>
          <w:rFonts w:ascii="Arial" w:hAnsi="Arial" w:cs="Arial"/>
          <w:b/>
          <w:szCs w:val="26"/>
        </w:rPr>
        <w:t>ORDER EXTENDING STATUTORY DEADLINE</w:t>
      </w:r>
    </w:p>
    <w:bookmarkEnd w:id="0"/>
    <w:p w:rsidR="0089195D" w:rsidP="00107949" w:rsidRDefault="0089195D" w14:paraId="13F3863A" w14:textId="77777777">
      <w:pPr>
        <w:tabs>
          <w:tab w:val="left" w:pos="3493"/>
        </w:tabs>
        <w:suppressAutoHyphens/>
      </w:pPr>
    </w:p>
    <w:p w:rsidRPr="00E304D2" w:rsidR="003A3FFB" w:rsidP="007A6B7B" w:rsidRDefault="003A3FFB" w14:paraId="00712881" w14:textId="77777777">
      <w:pPr>
        <w:keepNext/>
        <w:tabs>
          <w:tab w:val="center" w:pos="4680"/>
        </w:tabs>
        <w:spacing w:before="120" w:after="120"/>
        <w:outlineLvl w:val="0"/>
        <w:rPr>
          <w:rFonts w:ascii="Arial" w:hAnsi="Arial" w:cs="Arial"/>
          <w:b/>
        </w:rPr>
      </w:pPr>
      <w:bookmarkStart w:name="_Toc370798910" w:id="1"/>
      <w:r w:rsidRPr="00E304D2">
        <w:rPr>
          <w:rFonts w:ascii="Arial" w:hAnsi="Arial" w:cs="Arial"/>
          <w:b/>
        </w:rPr>
        <w:t>Summary</w:t>
      </w:r>
    </w:p>
    <w:p w:rsidRPr="003A3FFB" w:rsidR="008A51FA" w:rsidP="00CE2ECE" w:rsidRDefault="008A51FA" w14:paraId="0619DFD0" w14:textId="605E81C7">
      <w:pPr>
        <w:pStyle w:val="Standard0"/>
      </w:pPr>
      <w:r w:rsidRPr="003A3FFB">
        <w:t>This decision extends the statutory deadline in th</w:t>
      </w:r>
      <w:r>
        <w:t>is</w:t>
      </w:r>
      <w:r w:rsidRPr="003A3FFB">
        <w:t xml:space="preserve"> proceeding to </w:t>
      </w:r>
      <w:r w:rsidR="00C2730E">
        <w:t>October</w:t>
      </w:r>
      <w:r w:rsidR="001E3EE8">
        <w:t> </w:t>
      </w:r>
      <w:r w:rsidR="005B0743">
        <w:t>20</w:t>
      </w:r>
      <w:r w:rsidR="00C2730E">
        <w:t>,</w:t>
      </w:r>
      <w:r w:rsidR="001E3EE8">
        <w:t> </w:t>
      </w:r>
      <w:r w:rsidR="00C2730E">
        <w:t>2022</w:t>
      </w:r>
      <w:r w:rsidRPr="003A3FFB">
        <w:t>.</w:t>
      </w:r>
    </w:p>
    <w:p w:rsidRPr="00E304D2" w:rsidR="003A3FFB" w:rsidP="00984F69" w:rsidRDefault="003A3FFB" w14:paraId="7258AAC2" w14:textId="77777777">
      <w:pPr>
        <w:pStyle w:val="Heading1"/>
      </w:pPr>
      <w:r w:rsidRPr="00E304D2">
        <w:t>Background</w:t>
      </w:r>
      <w:bookmarkEnd w:id="1"/>
    </w:p>
    <w:p w:rsidR="00CF2FAE" w:rsidP="00CE2ECE" w:rsidRDefault="00CF2FAE" w14:paraId="41DE0927" w14:textId="6B07EAF4">
      <w:pPr>
        <w:pStyle w:val="Standard0"/>
      </w:pPr>
      <w:bookmarkStart w:name="_Hlk34737369" w:id="2"/>
      <w:r w:rsidRPr="00D76E6B">
        <w:t xml:space="preserve">Public </w:t>
      </w:r>
      <w:r w:rsidRPr="00D76E6B">
        <w:rPr>
          <w:rFonts w:cs="Arial"/>
          <w:color w:val="000000"/>
          <w:szCs w:val="26"/>
        </w:rPr>
        <w:t>Utilities</w:t>
      </w:r>
      <w:r w:rsidRPr="008510ED">
        <w:rPr>
          <w:rFonts w:cs="Arial"/>
          <w:color w:val="000000"/>
          <w:szCs w:val="26"/>
        </w:rPr>
        <w:t xml:space="preserve"> (</w:t>
      </w:r>
      <w:r w:rsidRPr="00D76E6B" w:rsidR="00ED03FF">
        <w:rPr>
          <w:rFonts w:cs="Arial"/>
          <w:color w:val="000000"/>
          <w:szCs w:val="26"/>
        </w:rPr>
        <w:t>Pub. Util.</w:t>
      </w:r>
      <w:r w:rsidRPr="008510ED">
        <w:rPr>
          <w:rFonts w:cs="Arial"/>
          <w:color w:val="000000"/>
          <w:szCs w:val="26"/>
        </w:rPr>
        <w:t xml:space="preserve">) </w:t>
      </w:r>
      <w:r w:rsidRPr="008510ED" w:rsidR="00CE2ECE">
        <w:rPr>
          <w:rFonts w:cs="Arial"/>
          <w:color w:val="000000"/>
          <w:szCs w:val="26"/>
        </w:rPr>
        <w:t xml:space="preserve">Code </w:t>
      </w:r>
      <w:r w:rsidRPr="008510ED">
        <w:rPr>
          <w:rFonts w:cs="Arial"/>
          <w:color w:val="000000"/>
          <w:szCs w:val="26"/>
        </w:rPr>
        <w:t>Section</w:t>
      </w:r>
      <w:r w:rsidR="00CE2ECE">
        <w:rPr>
          <w:rFonts w:cs="Arial"/>
          <w:color w:val="000000"/>
          <w:szCs w:val="26"/>
        </w:rPr>
        <w:t> </w:t>
      </w:r>
      <w:r w:rsidRPr="008510ED">
        <w:rPr>
          <w:rFonts w:cs="Arial"/>
          <w:color w:val="000000"/>
          <w:szCs w:val="26"/>
        </w:rPr>
        <w:t>1701.5</w:t>
      </w:r>
      <w:r>
        <w:rPr>
          <w:rFonts w:cs="Arial"/>
          <w:color w:val="000000"/>
          <w:szCs w:val="26"/>
        </w:rPr>
        <w:t>(a)</w:t>
      </w:r>
      <w:r w:rsidRPr="008510ED">
        <w:rPr>
          <w:rFonts w:cs="Arial"/>
          <w:color w:val="000000"/>
          <w:szCs w:val="26"/>
        </w:rPr>
        <w:t xml:space="preserve"> provides that the Commission </w:t>
      </w:r>
      <w:r w:rsidRPr="00CE2ECE">
        <w:t>shall</w:t>
      </w:r>
      <w:r w:rsidRPr="008510ED">
        <w:rPr>
          <w:rFonts w:cs="Arial"/>
          <w:color w:val="000000"/>
          <w:szCs w:val="26"/>
        </w:rPr>
        <w:t xml:space="preserve"> resolve the issues raised in the scoping memo of a ratesetting proceeding, within 18 months of the date the proceeding is initiated, unless the Commission makes a written determination that the deadline cannot be met and issues an order extending the deadline.</w:t>
      </w:r>
      <w:r>
        <w:rPr>
          <w:rFonts w:cs="Arial"/>
          <w:color w:val="000000"/>
          <w:szCs w:val="26"/>
        </w:rPr>
        <w:t xml:space="preserve"> </w:t>
      </w:r>
      <w:r w:rsidRPr="008510ED">
        <w:rPr>
          <w:rFonts w:cs="Arial"/>
          <w:color w:val="000000"/>
          <w:szCs w:val="26"/>
        </w:rPr>
        <w:t xml:space="preserve"> </w:t>
      </w:r>
      <w:r>
        <w:rPr>
          <w:rFonts w:cs="Arial"/>
          <w:color w:val="000000"/>
          <w:szCs w:val="26"/>
        </w:rPr>
        <w:t>T</w:t>
      </w:r>
      <w:r w:rsidRPr="008510ED">
        <w:rPr>
          <w:rFonts w:cs="Arial"/>
          <w:color w:val="000000"/>
          <w:szCs w:val="26"/>
        </w:rPr>
        <w:t>he 18</w:t>
      </w:r>
      <w:r w:rsidR="00CE2ECE">
        <w:rPr>
          <w:rFonts w:cs="Arial"/>
          <w:color w:val="000000"/>
          <w:szCs w:val="26"/>
        </w:rPr>
        <w:noBreakHyphen/>
      </w:r>
      <w:r w:rsidRPr="008510ED">
        <w:rPr>
          <w:rFonts w:cs="Arial"/>
          <w:color w:val="000000"/>
          <w:szCs w:val="26"/>
        </w:rPr>
        <w:t xml:space="preserve">month </w:t>
      </w:r>
      <w:r>
        <w:rPr>
          <w:rFonts w:cs="Arial"/>
          <w:color w:val="000000"/>
          <w:szCs w:val="26"/>
        </w:rPr>
        <w:t xml:space="preserve">statutory </w:t>
      </w:r>
      <w:r w:rsidRPr="008510ED">
        <w:rPr>
          <w:rFonts w:cs="Arial"/>
          <w:color w:val="000000"/>
          <w:szCs w:val="26"/>
        </w:rPr>
        <w:t>deadline for resolving th</w:t>
      </w:r>
      <w:r>
        <w:rPr>
          <w:rFonts w:cs="Arial"/>
          <w:color w:val="000000"/>
          <w:szCs w:val="26"/>
        </w:rPr>
        <w:t>e instant application</w:t>
      </w:r>
      <w:r w:rsidRPr="008510ED">
        <w:rPr>
          <w:rFonts w:cs="Arial"/>
          <w:color w:val="000000"/>
          <w:szCs w:val="26"/>
        </w:rPr>
        <w:t xml:space="preserve"> </w:t>
      </w:r>
      <w:r w:rsidR="00335D02">
        <w:rPr>
          <w:rFonts w:cs="Arial"/>
          <w:color w:val="000000"/>
          <w:szCs w:val="26"/>
        </w:rPr>
        <w:t>is</w:t>
      </w:r>
      <w:r w:rsidR="004E2301">
        <w:rPr>
          <w:rFonts w:cs="Arial"/>
          <w:color w:val="000000"/>
          <w:szCs w:val="26"/>
        </w:rPr>
        <w:t xml:space="preserve"> </w:t>
      </w:r>
      <w:r>
        <w:rPr>
          <w:rFonts w:cs="Arial"/>
          <w:color w:val="000000"/>
          <w:szCs w:val="26"/>
        </w:rPr>
        <w:t>June</w:t>
      </w:r>
      <w:r w:rsidR="00893A5A">
        <w:rPr>
          <w:rFonts w:cs="Arial"/>
          <w:color w:val="000000"/>
          <w:szCs w:val="26"/>
        </w:rPr>
        <w:t> </w:t>
      </w:r>
      <w:r w:rsidR="00335D02">
        <w:rPr>
          <w:rFonts w:cs="Arial"/>
          <w:color w:val="000000"/>
          <w:szCs w:val="26"/>
        </w:rPr>
        <w:t>5</w:t>
      </w:r>
      <w:r>
        <w:rPr>
          <w:rFonts w:cs="Arial"/>
          <w:color w:val="000000"/>
          <w:szCs w:val="26"/>
        </w:rPr>
        <w:t>,</w:t>
      </w:r>
      <w:r w:rsidR="00893A5A">
        <w:rPr>
          <w:rFonts w:cs="Arial"/>
          <w:color w:val="000000"/>
          <w:szCs w:val="26"/>
        </w:rPr>
        <w:t> </w:t>
      </w:r>
      <w:r>
        <w:rPr>
          <w:rFonts w:cs="Arial"/>
          <w:color w:val="000000"/>
          <w:szCs w:val="26"/>
        </w:rPr>
        <w:t>202</w:t>
      </w:r>
      <w:r w:rsidR="005B0743">
        <w:rPr>
          <w:rFonts w:cs="Arial"/>
          <w:color w:val="000000"/>
          <w:szCs w:val="26"/>
        </w:rPr>
        <w:t>2</w:t>
      </w:r>
      <w:r w:rsidRPr="008510ED">
        <w:rPr>
          <w:rFonts w:cs="Arial"/>
          <w:color w:val="000000"/>
          <w:szCs w:val="26"/>
        </w:rPr>
        <w:t>.</w:t>
      </w:r>
      <w:r>
        <w:t xml:space="preserve">  </w:t>
      </w:r>
    </w:p>
    <w:p w:rsidR="00335D02" w:rsidP="00335D02" w:rsidRDefault="00335D02" w14:paraId="3BB358BC" w14:textId="6B0B0FC2">
      <w:pPr>
        <w:pStyle w:val="Standard0"/>
      </w:pPr>
      <w:r>
        <w:t>On January</w:t>
      </w:r>
      <w:r w:rsidR="00893A5A">
        <w:t> </w:t>
      </w:r>
      <w:r>
        <w:t>5,</w:t>
      </w:r>
      <w:r w:rsidR="00893A5A">
        <w:t> </w:t>
      </w:r>
      <w:r>
        <w:t xml:space="preserve">2021, </w:t>
      </w:r>
      <w:r w:rsidRPr="00D76E6B">
        <w:rPr>
          <w:rFonts w:cs="Arial"/>
          <w:color w:val="000000"/>
          <w:szCs w:val="26"/>
        </w:rPr>
        <w:t>Etheric Communications, LLC</w:t>
      </w:r>
      <w:r>
        <w:t xml:space="preserve"> (</w:t>
      </w:r>
      <w:r w:rsidRPr="00D76E6B">
        <w:t>Etheric</w:t>
      </w:r>
      <w:r>
        <w:t xml:space="preserve">) filed this application to request authority to operate as a </w:t>
      </w:r>
      <w:r w:rsidRPr="00D76E6B">
        <w:rPr>
          <w:rFonts w:cs="Arial"/>
          <w:color w:val="000000"/>
          <w:szCs w:val="26"/>
        </w:rPr>
        <w:t>competitive local exchange carrier</w:t>
      </w:r>
      <w:r>
        <w:t xml:space="preserve"> </w:t>
      </w:r>
      <w:r>
        <w:lastRenderedPageBreak/>
        <w:t xml:space="preserve">in the territories currently served by </w:t>
      </w:r>
      <w:r w:rsidRPr="00D76E6B">
        <w:rPr>
          <w:rFonts w:cs="Arial"/>
          <w:color w:val="000000"/>
          <w:szCs w:val="26"/>
        </w:rPr>
        <w:t>AT&amp;T California</w:t>
      </w:r>
      <w:r>
        <w:t xml:space="preserve">, Frontier California, Inc., Consolidated Communications of California Company, and </w:t>
      </w:r>
      <w:r w:rsidRPr="00D76E6B">
        <w:rPr>
          <w:rFonts w:cs="Arial"/>
          <w:color w:val="000000"/>
          <w:szCs w:val="26"/>
        </w:rPr>
        <w:t>Citizens Telecommunications Company of California d/b/a</w:t>
      </w:r>
      <w:r w:rsidRPr="00D76E6B" w:rsidR="0022176C">
        <w:rPr>
          <w:rFonts w:cs="Arial"/>
          <w:color w:val="000000"/>
          <w:szCs w:val="26"/>
        </w:rPr>
        <w:t xml:space="preserve"> </w:t>
      </w:r>
      <w:r w:rsidRPr="00D76E6B">
        <w:rPr>
          <w:rFonts w:cs="Arial"/>
          <w:color w:val="000000"/>
          <w:szCs w:val="26"/>
        </w:rPr>
        <w:t>Frontier Communications of California, Inc.</w:t>
      </w:r>
      <w:r>
        <w:t>, and as a non</w:t>
      </w:r>
      <w:r w:rsidR="00CE2ECE">
        <w:noBreakHyphen/>
      </w:r>
      <w:r>
        <w:t xml:space="preserve">dominant interexchange carriers in the entire State of California.  </w:t>
      </w:r>
      <w:r w:rsidR="007A357F">
        <w:t xml:space="preserve">Etheric is concurrently seeking designation as an </w:t>
      </w:r>
      <w:r w:rsidRPr="00D76E6B" w:rsidR="007A357F">
        <w:rPr>
          <w:rFonts w:cs="Arial"/>
          <w:color w:val="000000"/>
          <w:szCs w:val="26"/>
        </w:rPr>
        <w:t xml:space="preserve">Eligible Telecommunications Carrier </w:t>
      </w:r>
      <w:r w:rsidR="007A357F">
        <w:t>(</w:t>
      </w:r>
      <w:r w:rsidRPr="00D76E6B" w:rsidR="007A357F">
        <w:rPr>
          <w:rFonts w:cs="Arial"/>
          <w:color w:val="000000"/>
          <w:szCs w:val="26"/>
        </w:rPr>
        <w:t>ETC</w:t>
      </w:r>
      <w:r w:rsidR="007A357F">
        <w:t xml:space="preserve">) to fulfill </w:t>
      </w:r>
      <w:r w:rsidRPr="00D76E6B" w:rsidR="007A357F">
        <w:rPr>
          <w:rFonts w:cs="Arial"/>
          <w:color w:val="000000"/>
          <w:szCs w:val="26"/>
        </w:rPr>
        <w:t>F</w:t>
      </w:r>
      <w:r w:rsidRPr="00D76E6B" w:rsidR="00C316E5">
        <w:rPr>
          <w:rFonts w:cs="Arial"/>
          <w:color w:val="000000"/>
          <w:szCs w:val="26"/>
        </w:rPr>
        <w:t>ederal Communications Commission</w:t>
      </w:r>
      <w:r w:rsidRPr="00D76E6B" w:rsidR="00507953">
        <w:rPr>
          <w:rFonts w:cs="Arial"/>
          <w:color w:val="000000"/>
          <w:szCs w:val="26"/>
        </w:rPr>
        <w:t xml:space="preserve"> </w:t>
      </w:r>
      <w:r w:rsidR="00507953">
        <w:t>(</w:t>
      </w:r>
      <w:r w:rsidRPr="00D76E6B" w:rsidR="00507953">
        <w:rPr>
          <w:rFonts w:cs="Arial"/>
          <w:color w:val="000000"/>
          <w:szCs w:val="26"/>
        </w:rPr>
        <w:t>F</w:t>
      </w:r>
      <w:r w:rsidRPr="00D76E6B" w:rsidR="007A357F">
        <w:rPr>
          <w:rFonts w:cs="Arial"/>
          <w:color w:val="000000"/>
          <w:szCs w:val="26"/>
        </w:rPr>
        <w:t>CC</w:t>
      </w:r>
      <w:r w:rsidR="00507953">
        <w:t>)</w:t>
      </w:r>
      <w:r w:rsidR="007A357F">
        <w:t xml:space="preserve"> compliance requirements under the </w:t>
      </w:r>
      <w:r w:rsidRPr="00D76E6B" w:rsidR="00507953">
        <w:rPr>
          <w:rFonts w:cs="Arial"/>
          <w:color w:val="000000"/>
          <w:szCs w:val="26"/>
        </w:rPr>
        <w:t>Rural Digital Opportunities Fund</w:t>
      </w:r>
      <w:r w:rsidR="007A357F">
        <w:t>.</w:t>
      </w:r>
    </w:p>
    <w:p w:rsidRPr="00701036" w:rsidR="00CF2FAE" w:rsidP="00CE2ECE" w:rsidRDefault="00CF2FAE" w14:paraId="1F93B986" w14:textId="0DBB8E02">
      <w:pPr>
        <w:pStyle w:val="Standard0"/>
      </w:pPr>
      <w:r>
        <w:t xml:space="preserve">A prehearing conference was held on </w:t>
      </w:r>
      <w:r w:rsidR="007A357F">
        <w:t>March</w:t>
      </w:r>
      <w:r w:rsidR="00893A5A">
        <w:t> </w:t>
      </w:r>
      <w:r w:rsidR="007A357F">
        <w:t>2,</w:t>
      </w:r>
      <w:r w:rsidR="00893A5A">
        <w:t> </w:t>
      </w:r>
      <w:r w:rsidR="007A357F">
        <w:t>2021</w:t>
      </w:r>
      <w:r>
        <w:t>, to</w:t>
      </w:r>
      <w:r w:rsidR="00CE2ECE">
        <w:t xml:space="preserve"> </w:t>
      </w:r>
      <w:r>
        <w:t>determine the issues of law and fact, determine the need for hearing, set the</w:t>
      </w:r>
      <w:r w:rsidR="00CE2ECE">
        <w:t xml:space="preserve"> </w:t>
      </w:r>
      <w:r>
        <w:t xml:space="preserve">schedule for resolving the </w:t>
      </w:r>
      <w:r w:rsidR="00096E5D">
        <w:t>matter and</w:t>
      </w:r>
      <w:r>
        <w:t xml:space="preserve"> address other </w:t>
      </w:r>
      <w:r w:rsidR="007B1401">
        <w:t>matters,</w:t>
      </w:r>
      <w:r>
        <w:t xml:space="preserve"> as necessary.</w:t>
      </w:r>
      <w:r w:rsidRPr="00701036">
        <w:t xml:space="preserve"> </w:t>
      </w:r>
    </w:p>
    <w:p w:rsidR="00933058" w:rsidP="00F12D0B" w:rsidRDefault="00933058" w14:paraId="79E1404C" w14:textId="6489BBA7">
      <w:pPr>
        <w:pStyle w:val="Standard0"/>
      </w:pPr>
      <w:r w:rsidRPr="00701036">
        <w:t xml:space="preserve">The assigned Commissioner issued a </w:t>
      </w:r>
      <w:r w:rsidRPr="00D76E6B">
        <w:rPr>
          <w:rFonts w:cs="Arial"/>
          <w:color w:val="000000"/>
          <w:szCs w:val="26"/>
        </w:rPr>
        <w:t xml:space="preserve">Scoping Memorandum and Ruling </w:t>
      </w:r>
      <w:r w:rsidRPr="00D76E6B" w:rsidR="0022176C">
        <w:t>on April 7, 2021</w:t>
      </w:r>
      <w:r w:rsidR="0022176C">
        <w:t xml:space="preserve"> </w:t>
      </w:r>
      <w:r>
        <w:t>(</w:t>
      </w:r>
      <w:r w:rsidRPr="00D76E6B">
        <w:rPr>
          <w:rFonts w:cs="Arial"/>
          <w:color w:val="000000"/>
          <w:szCs w:val="26"/>
        </w:rPr>
        <w:t>Scoping</w:t>
      </w:r>
      <w:r w:rsidRPr="00D76E6B" w:rsidR="00893A5A">
        <w:rPr>
          <w:rFonts w:cs="Arial"/>
          <w:color w:val="000000"/>
          <w:szCs w:val="26"/>
        </w:rPr>
        <w:t> </w:t>
      </w:r>
      <w:r w:rsidRPr="00D76E6B">
        <w:rPr>
          <w:rFonts w:cs="Arial"/>
          <w:color w:val="000000"/>
          <w:szCs w:val="26"/>
        </w:rPr>
        <w:t>Memo</w:t>
      </w:r>
      <w:r>
        <w:t xml:space="preserve">).  </w:t>
      </w:r>
      <w:r w:rsidR="007A357F">
        <w:t>No protests or responses were filed with respect to the application</w:t>
      </w:r>
      <w:r w:rsidR="00232D38">
        <w:t>.</w:t>
      </w:r>
    </w:p>
    <w:p w:rsidR="00252084" w:rsidP="00CF2FAE" w:rsidRDefault="00CF2FAE" w14:paraId="71AF9467" w14:textId="2409E68A">
      <w:pPr>
        <w:pStyle w:val="standard"/>
      </w:pPr>
      <w:r>
        <w:t>On April</w:t>
      </w:r>
      <w:r w:rsidR="00893A5A">
        <w:t> </w:t>
      </w:r>
      <w:r w:rsidR="00926D5E">
        <w:t>1</w:t>
      </w:r>
      <w:r>
        <w:t>9,</w:t>
      </w:r>
      <w:r w:rsidR="00893A5A">
        <w:t> </w:t>
      </w:r>
      <w:r>
        <w:t>202</w:t>
      </w:r>
      <w:r w:rsidR="00926D5E">
        <w:t>1</w:t>
      </w:r>
      <w:r>
        <w:t xml:space="preserve">, </w:t>
      </w:r>
      <w:r w:rsidR="00926D5E">
        <w:t>Etheric filed supplemental information</w:t>
      </w:r>
      <w:r w:rsidR="00252084">
        <w:t xml:space="preserve"> in response to </w:t>
      </w:r>
      <w:r>
        <w:t xml:space="preserve">the assigned </w:t>
      </w:r>
      <w:r w:rsidRPr="00D76E6B">
        <w:rPr>
          <w:rFonts w:cs="Arial" w:eastAsiaTheme="minorHAnsi"/>
          <w:color w:val="000000"/>
          <w:szCs w:val="26"/>
        </w:rPr>
        <w:t>A</w:t>
      </w:r>
      <w:r w:rsidRPr="00D76E6B" w:rsidR="00143F94">
        <w:rPr>
          <w:rFonts w:cs="Arial" w:eastAsiaTheme="minorHAnsi"/>
          <w:color w:val="000000"/>
          <w:szCs w:val="26"/>
        </w:rPr>
        <w:t xml:space="preserve">dministrative </w:t>
      </w:r>
      <w:r w:rsidRPr="00D76E6B">
        <w:rPr>
          <w:rFonts w:cs="Arial" w:eastAsiaTheme="minorHAnsi"/>
          <w:color w:val="000000"/>
          <w:szCs w:val="26"/>
        </w:rPr>
        <w:t>L</w:t>
      </w:r>
      <w:r w:rsidRPr="00D76E6B" w:rsidR="00143F94">
        <w:rPr>
          <w:rFonts w:cs="Arial" w:eastAsiaTheme="minorHAnsi"/>
          <w:color w:val="000000"/>
          <w:szCs w:val="26"/>
        </w:rPr>
        <w:t xml:space="preserve">aw </w:t>
      </w:r>
      <w:r w:rsidRPr="00D76E6B">
        <w:rPr>
          <w:rFonts w:cs="Arial" w:eastAsiaTheme="minorHAnsi"/>
          <w:color w:val="000000"/>
          <w:szCs w:val="26"/>
        </w:rPr>
        <w:t>J</w:t>
      </w:r>
      <w:r w:rsidRPr="00D76E6B" w:rsidR="00143F94">
        <w:rPr>
          <w:rFonts w:cs="Arial" w:eastAsiaTheme="minorHAnsi"/>
          <w:color w:val="000000"/>
          <w:szCs w:val="26"/>
        </w:rPr>
        <w:t xml:space="preserve">udge </w:t>
      </w:r>
      <w:r w:rsidR="00143F94">
        <w:t>(</w:t>
      </w:r>
      <w:r w:rsidRPr="00D76E6B" w:rsidR="00143F94">
        <w:rPr>
          <w:rFonts w:cs="Arial" w:eastAsiaTheme="minorHAnsi"/>
          <w:color w:val="000000"/>
          <w:szCs w:val="26"/>
        </w:rPr>
        <w:t>ALJ</w:t>
      </w:r>
      <w:r w:rsidR="00143F94">
        <w:t>)</w:t>
      </w:r>
      <w:r>
        <w:t xml:space="preserve"> ruling d</w:t>
      </w:r>
      <w:r w:rsidR="00252084">
        <w:t>ated March</w:t>
      </w:r>
      <w:r w:rsidR="00893A5A">
        <w:t> </w:t>
      </w:r>
      <w:r w:rsidR="00252084">
        <w:t>22,</w:t>
      </w:r>
      <w:r w:rsidR="00893A5A">
        <w:t> </w:t>
      </w:r>
      <w:r w:rsidR="00252084">
        <w:t>2021, which requested additional information.</w:t>
      </w:r>
    </w:p>
    <w:p w:rsidR="00252084" w:rsidP="00CF2FAE" w:rsidRDefault="00252084" w14:paraId="3D08D4D8" w14:textId="63555D85">
      <w:pPr>
        <w:pStyle w:val="standard"/>
      </w:pPr>
      <w:r>
        <w:t>On July</w:t>
      </w:r>
      <w:r w:rsidR="00893A5A">
        <w:t> </w:t>
      </w:r>
      <w:r>
        <w:t>28,</w:t>
      </w:r>
      <w:r w:rsidR="00893A5A">
        <w:t> </w:t>
      </w:r>
      <w:r>
        <w:t>2021, Etheric filed additional information in response to the assigned ALJ ruling dated May</w:t>
      </w:r>
      <w:r w:rsidR="00893A5A">
        <w:t> </w:t>
      </w:r>
      <w:r>
        <w:t>17,</w:t>
      </w:r>
      <w:r w:rsidR="00893A5A">
        <w:t> </w:t>
      </w:r>
      <w:r>
        <w:t>2021, which required audited financial information.</w:t>
      </w:r>
    </w:p>
    <w:p w:rsidR="00CE61B8" w:rsidP="00CF2FAE" w:rsidRDefault="00CE61B8" w14:paraId="75CC8D36" w14:textId="3F484863">
      <w:pPr>
        <w:pStyle w:val="standard"/>
      </w:pPr>
      <w:r>
        <w:t>On September</w:t>
      </w:r>
      <w:r w:rsidR="00893A5A">
        <w:t> </w:t>
      </w:r>
      <w:r>
        <w:t>24,</w:t>
      </w:r>
      <w:r w:rsidR="00893A5A">
        <w:t> </w:t>
      </w:r>
      <w:r>
        <w:t>2021, Etheric filed a response to the assigned ALJ ruling dated September</w:t>
      </w:r>
      <w:r w:rsidR="00893A5A">
        <w:t> </w:t>
      </w:r>
      <w:r>
        <w:t>24,</w:t>
      </w:r>
      <w:r w:rsidR="00893A5A">
        <w:t> </w:t>
      </w:r>
      <w:r>
        <w:t>2021</w:t>
      </w:r>
      <w:r w:rsidR="006167CD">
        <w:t xml:space="preserve">, which </w:t>
      </w:r>
      <w:r>
        <w:t>request</w:t>
      </w:r>
      <w:r w:rsidR="006167CD">
        <w:t>ed</w:t>
      </w:r>
      <w:r>
        <w:t xml:space="preserve"> certain information about Etheric’s responses to the </w:t>
      </w:r>
      <w:r w:rsidR="00C316E5">
        <w:t>F</w:t>
      </w:r>
      <w:r>
        <w:t>CC.</w:t>
      </w:r>
    </w:p>
    <w:p w:rsidR="00896DD4" w:rsidP="00C316E5" w:rsidRDefault="006167CD" w14:paraId="34EE2372" w14:textId="713C052F">
      <w:pPr>
        <w:pStyle w:val="xmsonormal"/>
        <w:spacing w:line="360" w:lineRule="auto"/>
        <w:ind w:firstLine="720"/>
        <w:rPr>
          <w:rFonts w:ascii="Book Antiqua" w:hAnsi="Book Antiqua"/>
          <w:sz w:val="26"/>
          <w:szCs w:val="26"/>
        </w:rPr>
      </w:pPr>
      <w:r w:rsidRPr="00C316E5">
        <w:rPr>
          <w:rFonts w:ascii="Book Antiqua" w:hAnsi="Book Antiqua"/>
          <w:sz w:val="26"/>
          <w:szCs w:val="26"/>
        </w:rPr>
        <w:t xml:space="preserve">On </w:t>
      </w:r>
      <w:r w:rsidRPr="00C316E5" w:rsidR="00896DD4">
        <w:rPr>
          <w:rFonts w:ascii="Book Antiqua" w:hAnsi="Book Antiqua"/>
          <w:sz w:val="26"/>
          <w:szCs w:val="26"/>
        </w:rPr>
        <w:t>December</w:t>
      </w:r>
      <w:r w:rsidR="00893A5A">
        <w:rPr>
          <w:rFonts w:ascii="Book Antiqua" w:hAnsi="Book Antiqua"/>
          <w:sz w:val="26"/>
          <w:szCs w:val="26"/>
        </w:rPr>
        <w:t> </w:t>
      </w:r>
      <w:r w:rsidRPr="00C316E5" w:rsidR="00896DD4">
        <w:rPr>
          <w:rFonts w:ascii="Book Antiqua" w:hAnsi="Book Antiqua"/>
          <w:sz w:val="26"/>
          <w:szCs w:val="26"/>
        </w:rPr>
        <w:t>12,</w:t>
      </w:r>
      <w:r w:rsidR="00893A5A">
        <w:rPr>
          <w:rFonts w:ascii="Book Antiqua" w:hAnsi="Book Antiqua"/>
          <w:sz w:val="26"/>
          <w:szCs w:val="26"/>
        </w:rPr>
        <w:t> </w:t>
      </w:r>
      <w:r w:rsidRPr="00C316E5" w:rsidR="00896DD4">
        <w:rPr>
          <w:rFonts w:ascii="Book Antiqua" w:hAnsi="Book Antiqua"/>
          <w:sz w:val="26"/>
          <w:szCs w:val="26"/>
        </w:rPr>
        <w:t>2021</w:t>
      </w:r>
      <w:r w:rsidR="00C316E5">
        <w:rPr>
          <w:rFonts w:ascii="Book Antiqua" w:hAnsi="Book Antiqua"/>
          <w:sz w:val="26"/>
          <w:szCs w:val="26"/>
        </w:rPr>
        <w:t>,</w:t>
      </w:r>
      <w:r w:rsidRPr="00C316E5" w:rsidR="00896DD4">
        <w:rPr>
          <w:rFonts w:ascii="Book Antiqua" w:hAnsi="Book Antiqua"/>
          <w:sz w:val="26"/>
          <w:szCs w:val="26"/>
        </w:rPr>
        <w:t xml:space="preserve"> counsel for Etheric uploaded (via the Commission’s secure document transfer platform) numerous documents to Communications Division </w:t>
      </w:r>
      <w:r w:rsidRPr="00D76E6B" w:rsidR="001426F8">
        <w:rPr>
          <w:rFonts w:ascii="Book Antiqua" w:hAnsi="Book Antiqua"/>
          <w:sz w:val="26"/>
          <w:szCs w:val="26"/>
        </w:rPr>
        <w:t>(CD)</w:t>
      </w:r>
      <w:r w:rsidR="001426F8">
        <w:rPr>
          <w:rFonts w:ascii="Book Antiqua" w:hAnsi="Book Antiqua"/>
          <w:sz w:val="26"/>
          <w:szCs w:val="26"/>
        </w:rPr>
        <w:t xml:space="preserve"> </w:t>
      </w:r>
      <w:r w:rsidRPr="00C316E5" w:rsidR="00896DD4">
        <w:rPr>
          <w:rFonts w:ascii="Book Antiqua" w:hAnsi="Book Antiqua"/>
          <w:sz w:val="26"/>
          <w:szCs w:val="26"/>
        </w:rPr>
        <w:t>in response to a data request.</w:t>
      </w:r>
      <w:r w:rsidR="00C316E5">
        <w:rPr>
          <w:rFonts w:ascii="Book Antiqua" w:hAnsi="Book Antiqua"/>
          <w:sz w:val="26"/>
          <w:szCs w:val="26"/>
        </w:rPr>
        <w:t xml:space="preserve">  </w:t>
      </w:r>
      <w:r w:rsidRPr="00C316E5" w:rsidR="00896DD4">
        <w:rPr>
          <w:rFonts w:ascii="Book Antiqua" w:hAnsi="Book Antiqua"/>
          <w:sz w:val="26"/>
          <w:szCs w:val="26"/>
        </w:rPr>
        <w:t xml:space="preserve">Scrutiny of the uploaded documents </w:t>
      </w:r>
      <w:r w:rsidRPr="00C316E5" w:rsidR="00896DD4">
        <w:rPr>
          <w:rFonts w:ascii="Book Antiqua" w:hAnsi="Book Antiqua"/>
          <w:sz w:val="26"/>
          <w:szCs w:val="26"/>
        </w:rPr>
        <w:lastRenderedPageBreak/>
        <w:t>revealed that Etheric had provided materials to the FCC without notification to the Commission.</w:t>
      </w:r>
      <w:r w:rsidR="00CE2ECE">
        <w:rPr>
          <w:rFonts w:ascii="Book Antiqua" w:hAnsi="Book Antiqua"/>
          <w:sz w:val="26"/>
          <w:szCs w:val="26"/>
        </w:rPr>
        <w:t xml:space="preserve"> </w:t>
      </w:r>
      <w:r w:rsidR="0022176C">
        <w:rPr>
          <w:rFonts w:ascii="Book Antiqua" w:hAnsi="Book Antiqua"/>
          <w:sz w:val="26"/>
          <w:szCs w:val="26"/>
        </w:rPr>
        <w:t xml:space="preserve"> </w:t>
      </w:r>
      <w:r w:rsidRPr="00D76E6B" w:rsidR="00896DD4">
        <w:rPr>
          <w:rFonts w:ascii="Book Antiqua" w:hAnsi="Book Antiqua" w:cs="Arial"/>
          <w:color w:val="000000"/>
          <w:sz w:val="26"/>
          <w:szCs w:val="26"/>
        </w:rPr>
        <w:t>CD</w:t>
      </w:r>
      <w:r w:rsidRPr="00C316E5" w:rsidR="00896DD4">
        <w:rPr>
          <w:rFonts w:ascii="Book Antiqua" w:hAnsi="Book Antiqua"/>
          <w:sz w:val="26"/>
          <w:szCs w:val="26"/>
        </w:rPr>
        <w:t xml:space="preserve"> staff had no prior information from the applicant that this material had been submitted to FCC staff.</w:t>
      </w:r>
    </w:p>
    <w:p w:rsidR="00507953" w:rsidP="00507953" w:rsidRDefault="00C316E5" w14:paraId="4E753A80" w14:textId="74BCF002">
      <w:pPr>
        <w:pStyle w:val="xmsonormal"/>
        <w:spacing w:line="360" w:lineRule="auto"/>
        <w:ind w:firstLine="720"/>
        <w:rPr>
          <w:rFonts w:ascii="Book Antiqua" w:hAnsi="Book Antiqua"/>
          <w:sz w:val="26"/>
          <w:szCs w:val="26"/>
        </w:rPr>
      </w:pPr>
      <w:r>
        <w:rPr>
          <w:rFonts w:ascii="Book Antiqua" w:hAnsi="Book Antiqua"/>
          <w:sz w:val="26"/>
          <w:szCs w:val="26"/>
        </w:rPr>
        <w:t xml:space="preserve">The additional information required </w:t>
      </w:r>
      <w:r w:rsidR="00232D38">
        <w:rPr>
          <w:rFonts w:ascii="Book Antiqua" w:hAnsi="Book Antiqua"/>
          <w:sz w:val="26"/>
          <w:szCs w:val="26"/>
        </w:rPr>
        <w:t>CD</w:t>
      </w:r>
      <w:r>
        <w:rPr>
          <w:rFonts w:ascii="Book Antiqua" w:hAnsi="Book Antiqua"/>
          <w:sz w:val="26"/>
          <w:szCs w:val="26"/>
        </w:rPr>
        <w:t xml:space="preserve"> staff to thoroughly re</w:t>
      </w:r>
      <w:r w:rsidR="00CE2ECE">
        <w:rPr>
          <w:rFonts w:ascii="Book Antiqua" w:hAnsi="Book Antiqua"/>
          <w:sz w:val="26"/>
          <w:szCs w:val="26"/>
        </w:rPr>
        <w:noBreakHyphen/>
      </w:r>
      <w:r>
        <w:rPr>
          <w:rFonts w:ascii="Book Antiqua" w:hAnsi="Book Antiqua"/>
          <w:sz w:val="26"/>
          <w:szCs w:val="26"/>
        </w:rPr>
        <w:t>review the application, particularly with respect to the</w:t>
      </w:r>
      <w:r w:rsidR="00507953">
        <w:rPr>
          <w:rFonts w:ascii="Book Antiqua" w:hAnsi="Book Antiqua"/>
          <w:sz w:val="26"/>
          <w:szCs w:val="26"/>
        </w:rPr>
        <w:t xml:space="preserve"> requested designation as an ETC</w:t>
      </w:r>
      <w:r w:rsidRPr="00507953" w:rsidR="00507953">
        <w:rPr>
          <w:rFonts w:ascii="Book Antiqua" w:hAnsi="Book Antiqua"/>
          <w:sz w:val="26"/>
          <w:szCs w:val="26"/>
        </w:rPr>
        <w:t>.</w:t>
      </w:r>
      <w:r w:rsidR="00893A5A">
        <w:rPr>
          <w:rFonts w:ascii="Book Antiqua" w:hAnsi="Book Antiqua"/>
          <w:sz w:val="26"/>
          <w:szCs w:val="26"/>
        </w:rPr>
        <w:t xml:space="preserve"> </w:t>
      </w:r>
    </w:p>
    <w:p w:rsidRPr="00E304D2" w:rsidR="0089195D" w:rsidP="00232D38" w:rsidRDefault="00507953" w14:paraId="5911D24C" w14:textId="3D4C5FE1">
      <w:pPr>
        <w:pStyle w:val="xmsonormal"/>
        <w:spacing w:line="360" w:lineRule="auto"/>
        <w:ind w:firstLine="720"/>
      </w:pPr>
      <w:r>
        <w:rPr>
          <w:rFonts w:ascii="Book Antiqua" w:hAnsi="Book Antiqua"/>
          <w:sz w:val="26"/>
          <w:szCs w:val="26"/>
        </w:rPr>
        <w:t>A</w:t>
      </w:r>
      <w:r w:rsidRPr="00507953" w:rsidR="009D5874">
        <w:rPr>
          <w:rFonts w:ascii="Book Antiqua" w:hAnsi="Book Antiqua"/>
          <w:sz w:val="26"/>
          <w:szCs w:val="26"/>
        </w:rPr>
        <w:t xml:space="preserve">n extension of the statutory deadline </w:t>
      </w:r>
      <w:r w:rsidRPr="00507953" w:rsidR="006312FE">
        <w:rPr>
          <w:rFonts w:ascii="Book Antiqua" w:hAnsi="Book Antiqua"/>
          <w:sz w:val="26"/>
          <w:szCs w:val="26"/>
        </w:rPr>
        <w:t xml:space="preserve">to </w:t>
      </w:r>
      <w:r w:rsidR="005B0743">
        <w:rPr>
          <w:rFonts w:ascii="Book Antiqua" w:hAnsi="Book Antiqua"/>
          <w:sz w:val="26"/>
          <w:szCs w:val="26"/>
        </w:rPr>
        <w:t>October</w:t>
      </w:r>
      <w:r w:rsidR="001E3EE8">
        <w:rPr>
          <w:rFonts w:ascii="Book Antiqua" w:hAnsi="Book Antiqua"/>
          <w:sz w:val="26"/>
          <w:szCs w:val="26"/>
        </w:rPr>
        <w:t> </w:t>
      </w:r>
      <w:r w:rsidR="005B0743">
        <w:rPr>
          <w:rFonts w:ascii="Book Antiqua" w:hAnsi="Book Antiqua"/>
          <w:sz w:val="26"/>
          <w:szCs w:val="26"/>
        </w:rPr>
        <w:t>20,</w:t>
      </w:r>
      <w:r w:rsidR="001E3EE8">
        <w:rPr>
          <w:rFonts w:ascii="Book Antiqua" w:hAnsi="Book Antiqua"/>
          <w:sz w:val="26"/>
          <w:szCs w:val="26"/>
        </w:rPr>
        <w:t> </w:t>
      </w:r>
      <w:r w:rsidR="005B0743">
        <w:rPr>
          <w:rFonts w:ascii="Book Antiqua" w:hAnsi="Book Antiqua"/>
          <w:sz w:val="26"/>
          <w:szCs w:val="26"/>
        </w:rPr>
        <w:t>2022</w:t>
      </w:r>
      <w:r w:rsidRPr="00507953" w:rsidR="00B9040E">
        <w:rPr>
          <w:rFonts w:ascii="Book Antiqua" w:hAnsi="Book Antiqua"/>
          <w:sz w:val="26"/>
          <w:szCs w:val="26"/>
        </w:rPr>
        <w:t>,</w:t>
      </w:r>
      <w:r w:rsidRPr="00507953" w:rsidR="006312FE">
        <w:rPr>
          <w:rFonts w:ascii="Book Antiqua" w:hAnsi="Book Antiqua"/>
          <w:sz w:val="26"/>
          <w:szCs w:val="26"/>
        </w:rPr>
        <w:t xml:space="preserve"> </w:t>
      </w:r>
      <w:r w:rsidRPr="00507953" w:rsidR="009D5874">
        <w:rPr>
          <w:rFonts w:ascii="Book Antiqua" w:hAnsi="Book Antiqua"/>
          <w:sz w:val="26"/>
          <w:szCs w:val="26"/>
        </w:rPr>
        <w:t xml:space="preserve">is necessary to allow the assigned ALJ </w:t>
      </w:r>
      <w:r w:rsidR="00464C65">
        <w:rPr>
          <w:rFonts w:ascii="Book Antiqua" w:hAnsi="Book Antiqua"/>
          <w:sz w:val="26"/>
          <w:szCs w:val="26"/>
        </w:rPr>
        <w:t xml:space="preserve">sufficient </w:t>
      </w:r>
      <w:r w:rsidRPr="00507953" w:rsidR="009D5874">
        <w:rPr>
          <w:rFonts w:ascii="Book Antiqua" w:hAnsi="Book Antiqua"/>
          <w:sz w:val="26"/>
          <w:szCs w:val="26"/>
        </w:rPr>
        <w:t xml:space="preserve">time to </w:t>
      </w:r>
      <w:r w:rsidR="00464C65">
        <w:rPr>
          <w:rFonts w:ascii="Book Antiqua" w:hAnsi="Book Antiqua"/>
          <w:sz w:val="26"/>
          <w:szCs w:val="26"/>
        </w:rPr>
        <w:t xml:space="preserve">complete the </w:t>
      </w:r>
      <w:r w:rsidRPr="00507953" w:rsidR="009D5874">
        <w:rPr>
          <w:rFonts w:ascii="Book Antiqua" w:hAnsi="Book Antiqua"/>
          <w:sz w:val="26"/>
          <w:szCs w:val="26"/>
        </w:rPr>
        <w:t>proposed decision</w:t>
      </w:r>
      <w:r w:rsidRPr="00507953" w:rsidR="00CF2FAE">
        <w:rPr>
          <w:rFonts w:ascii="Book Antiqua" w:hAnsi="Book Antiqua"/>
          <w:sz w:val="26"/>
          <w:szCs w:val="26"/>
        </w:rPr>
        <w:t xml:space="preserve"> </w:t>
      </w:r>
      <w:r w:rsidRPr="00507953" w:rsidR="009D5874">
        <w:rPr>
          <w:rFonts w:ascii="Book Antiqua" w:hAnsi="Book Antiqua"/>
          <w:sz w:val="26"/>
          <w:szCs w:val="26"/>
        </w:rPr>
        <w:t>and</w:t>
      </w:r>
      <w:r w:rsidRPr="00464C65" w:rsidR="00464C65">
        <w:rPr>
          <w:rFonts w:ascii="Book Antiqua" w:hAnsi="Book Antiqua"/>
          <w:sz w:val="26"/>
          <w:szCs w:val="26"/>
        </w:rPr>
        <w:t xml:space="preserve"> </w:t>
      </w:r>
      <w:r w:rsidR="00464C65">
        <w:rPr>
          <w:rFonts w:ascii="Book Antiqua" w:hAnsi="Book Antiqua"/>
          <w:sz w:val="26"/>
          <w:szCs w:val="26"/>
        </w:rPr>
        <w:t xml:space="preserve">to provide the </w:t>
      </w:r>
      <w:r w:rsidR="00FA08CC">
        <w:rPr>
          <w:rFonts w:ascii="Book Antiqua" w:hAnsi="Book Antiqua"/>
          <w:sz w:val="26"/>
          <w:szCs w:val="26"/>
        </w:rPr>
        <w:t xml:space="preserve">CD </w:t>
      </w:r>
      <w:r w:rsidR="00464C65">
        <w:rPr>
          <w:rFonts w:ascii="Book Antiqua" w:hAnsi="Book Antiqua"/>
          <w:sz w:val="26"/>
          <w:szCs w:val="26"/>
        </w:rPr>
        <w:t xml:space="preserve">and assigned Commissioner adequate opportunity to review the </w:t>
      </w:r>
      <w:r w:rsidRPr="00D76E6B" w:rsidR="00464C65">
        <w:rPr>
          <w:rFonts w:ascii="Book Antiqua" w:hAnsi="Book Antiqua" w:cs="Arial"/>
          <w:color w:val="000000"/>
          <w:sz w:val="26"/>
          <w:szCs w:val="26"/>
        </w:rPr>
        <w:t>P</w:t>
      </w:r>
      <w:r w:rsidRPr="00D76E6B" w:rsidR="006D06DA">
        <w:rPr>
          <w:rFonts w:ascii="Book Antiqua" w:hAnsi="Book Antiqua" w:cs="Arial"/>
          <w:color w:val="000000"/>
          <w:sz w:val="26"/>
          <w:szCs w:val="26"/>
        </w:rPr>
        <w:t xml:space="preserve">roposed </w:t>
      </w:r>
      <w:r w:rsidRPr="00D76E6B" w:rsidR="00464C65">
        <w:rPr>
          <w:rFonts w:ascii="Book Antiqua" w:hAnsi="Book Antiqua" w:cs="Arial"/>
          <w:color w:val="000000"/>
          <w:sz w:val="26"/>
          <w:szCs w:val="26"/>
        </w:rPr>
        <w:t>D</w:t>
      </w:r>
      <w:r w:rsidRPr="00D76E6B" w:rsidR="006D06DA">
        <w:rPr>
          <w:rFonts w:ascii="Book Antiqua" w:hAnsi="Book Antiqua" w:cs="Arial"/>
          <w:color w:val="000000"/>
          <w:sz w:val="26"/>
          <w:szCs w:val="26"/>
        </w:rPr>
        <w:t xml:space="preserve">ecision </w:t>
      </w:r>
      <w:r w:rsidR="006D06DA">
        <w:rPr>
          <w:rFonts w:ascii="Book Antiqua" w:hAnsi="Book Antiqua"/>
          <w:sz w:val="26"/>
          <w:szCs w:val="26"/>
        </w:rPr>
        <w:t>(</w:t>
      </w:r>
      <w:r w:rsidRPr="00D76E6B" w:rsidR="006D06DA">
        <w:rPr>
          <w:rFonts w:ascii="Book Antiqua" w:hAnsi="Book Antiqua" w:cs="Arial"/>
          <w:color w:val="000000"/>
          <w:sz w:val="26"/>
          <w:szCs w:val="26"/>
        </w:rPr>
        <w:t>PD</w:t>
      </w:r>
      <w:r w:rsidR="006D06DA">
        <w:rPr>
          <w:rFonts w:ascii="Book Antiqua" w:hAnsi="Book Antiqua"/>
          <w:sz w:val="26"/>
          <w:szCs w:val="26"/>
        </w:rPr>
        <w:t>)</w:t>
      </w:r>
      <w:r w:rsidR="00464C65">
        <w:rPr>
          <w:rFonts w:ascii="Book Antiqua" w:hAnsi="Book Antiqua"/>
          <w:sz w:val="26"/>
          <w:szCs w:val="26"/>
        </w:rPr>
        <w:t>.  L</w:t>
      </w:r>
      <w:r w:rsidRPr="00507953" w:rsidR="00CF2FAE">
        <w:rPr>
          <w:rFonts w:ascii="Book Antiqua" w:hAnsi="Book Antiqua"/>
          <w:sz w:val="26"/>
          <w:szCs w:val="26"/>
        </w:rPr>
        <w:t xml:space="preserve">astly, the Commission requires sufficient time thereafter to deliberate and </w:t>
      </w:r>
      <w:r w:rsidRPr="00507953" w:rsidR="006312FE">
        <w:rPr>
          <w:rFonts w:ascii="Book Antiqua" w:hAnsi="Book Antiqua"/>
          <w:sz w:val="26"/>
          <w:szCs w:val="26"/>
        </w:rPr>
        <w:t xml:space="preserve">to </w:t>
      </w:r>
      <w:r w:rsidRPr="00507953" w:rsidR="00CF2FAE">
        <w:rPr>
          <w:rFonts w:ascii="Book Antiqua" w:hAnsi="Book Antiqua"/>
          <w:sz w:val="26"/>
          <w:szCs w:val="26"/>
        </w:rPr>
        <w:t>issue its final decision.</w:t>
      </w:r>
    </w:p>
    <w:bookmarkEnd w:id="2"/>
    <w:p w:rsidRPr="00E304D2" w:rsidR="0089195D" w:rsidP="00984F69" w:rsidRDefault="00841B13" w14:paraId="1BBD904B" w14:textId="77777777">
      <w:pPr>
        <w:pStyle w:val="Heading1"/>
        <w:rPr>
          <w:rFonts w:cs="Arial"/>
        </w:rPr>
      </w:pPr>
      <w:r w:rsidRPr="00E304D2">
        <w:rPr>
          <w:rFonts w:cs="Arial"/>
        </w:rPr>
        <w:t>Waiver of Comment Period</w:t>
      </w:r>
    </w:p>
    <w:p w:rsidR="0089195D" w:rsidRDefault="00CF2FAE" w14:paraId="52554930" w14:textId="432C04AF">
      <w:pPr>
        <w:pStyle w:val="standard"/>
      </w:pPr>
      <w:r>
        <w:t>Under Rule</w:t>
      </w:r>
      <w:r w:rsidR="00893A5A">
        <w:t> </w:t>
      </w:r>
      <w:r>
        <w:t>14.6(c)(4) of the Commission’s Rules of Practice and Procedure</w:t>
      </w:r>
      <w:r w:rsidRPr="00E51FDB">
        <w:t>,</w:t>
      </w:r>
      <w:r>
        <w:t xml:space="preserve"> the Commission may reduce or waive the period for public review and comment of </w:t>
      </w:r>
      <w:r w:rsidR="00657B9B">
        <w:t xml:space="preserve">PDs </w:t>
      </w:r>
      <w:r>
        <w:t>extending the deadline for resolving ratesetting proceedings.  Accordingly, the otherwise applicable period for public review and comment is being waived</w:t>
      </w:r>
      <w:r w:rsidRPr="00C8610C" w:rsidR="00C8610C">
        <w:t>.</w:t>
      </w:r>
    </w:p>
    <w:p w:rsidRPr="00E304D2" w:rsidR="0089195D" w:rsidP="00984F69" w:rsidRDefault="0089195D" w14:paraId="2CE59C44" w14:textId="77777777">
      <w:pPr>
        <w:pStyle w:val="Heading1"/>
        <w:rPr>
          <w:rFonts w:cs="Arial"/>
        </w:rPr>
      </w:pPr>
      <w:r w:rsidRPr="00E304D2">
        <w:rPr>
          <w:rFonts w:cs="Arial"/>
        </w:rPr>
        <w:t>Assignment of Proceeding</w:t>
      </w:r>
    </w:p>
    <w:p w:rsidRPr="00530498" w:rsidR="0089195D" w:rsidRDefault="00143F94" w14:paraId="7FA8B0C5" w14:textId="5036A3BF">
      <w:pPr>
        <w:pStyle w:val="standard"/>
      </w:pPr>
      <w:r>
        <w:t>Genevieve Shiroma</w:t>
      </w:r>
      <w:r w:rsidR="00CF2FAE">
        <w:t xml:space="preserve"> </w:t>
      </w:r>
      <w:r w:rsidRPr="00530498" w:rsidR="00CF2FAE">
        <w:t xml:space="preserve">is the assigned Commissioner and </w:t>
      </w:r>
      <w:r w:rsidR="00DE5628">
        <w:t>Patricia B. Miles</w:t>
      </w:r>
      <w:r>
        <w:t xml:space="preserve"> is</w:t>
      </w:r>
      <w:r w:rsidRPr="00530498" w:rsidR="00CF2FAE">
        <w:t xml:space="preserve"> the assigned ALJ in th</w:t>
      </w:r>
      <w:r w:rsidR="00CF2FAE">
        <w:t>is</w:t>
      </w:r>
      <w:r w:rsidRPr="00530498" w:rsidR="00CF2FAE">
        <w:t xml:space="preserve"> </w:t>
      </w:r>
      <w:r w:rsidR="00CF2FAE">
        <w:t>proceeding</w:t>
      </w:r>
      <w:r w:rsidRPr="00530498" w:rsidR="00EA39F7">
        <w:t>.</w:t>
      </w:r>
    </w:p>
    <w:p w:rsidRPr="00E304D2" w:rsidR="00553B36" w:rsidP="00984F69" w:rsidRDefault="00553B36" w14:paraId="05926E21" w14:textId="77777777">
      <w:pPr>
        <w:pStyle w:val="Heading1"/>
        <w:rPr>
          <w:rFonts w:cs="Arial"/>
        </w:rPr>
      </w:pPr>
      <w:bookmarkStart w:name="_Toc370798913" w:id="3"/>
      <w:r w:rsidRPr="00E304D2">
        <w:rPr>
          <w:rFonts w:cs="Arial"/>
        </w:rPr>
        <w:t>Findin</w:t>
      </w:r>
      <w:r w:rsidRPr="00E304D2" w:rsidR="00EA27F8">
        <w:rPr>
          <w:rFonts w:cs="Arial"/>
        </w:rPr>
        <w:t>g</w:t>
      </w:r>
      <w:r w:rsidRPr="00E304D2">
        <w:rPr>
          <w:rFonts w:cs="Arial"/>
        </w:rPr>
        <w:t>s of Fact</w:t>
      </w:r>
    </w:p>
    <w:p w:rsidR="0013508E" w:rsidP="0013508E" w:rsidRDefault="0013508E" w14:paraId="797DABE3" w14:textId="052F561B">
      <w:pPr>
        <w:pStyle w:val="num1"/>
        <w:numPr>
          <w:ilvl w:val="0"/>
          <w:numId w:val="5"/>
        </w:numPr>
      </w:pPr>
      <w:r>
        <w:t xml:space="preserve">The statutory deadline for resolving the issues identified in the </w:t>
      </w:r>
      <w:r w:rsidRPr="00D76E6B">
        <w:t>Scoping</w:t>
      </w:r>
      <w:r w:rsidRPr="00D76E6B" w:rsidR="001426F8">
        <w:t> </w:t>
      </w:r>
      <w:r w:rsidRPr="00D76E6B">
        <w:t>Memo</w:t>
      </w:r>
      <w:r>
        <w:t xml:space="preserve"> is </w:t>
      </w:r>
      <w:r w:rsidR="00143F94">
        <w:t>June</w:t>
      </w:r>
      <w:r w:rsidR="00893A5A">
        <w:t> </w:t>
      </w:r>
      <w:r w:rsidR="00143F94">
        <w:t>5</w:t>
      </w:r>
      <w:r>
        <w:t>,</w:t>
      </w:r>
      <w:r w:rsidR="00893A5A">
        <w:t> </w:t>
      </w:r>
      <w:r>
        <w:t>202</w:t>
      </w:r>
      <w:r w:rsidR="00143F94">
        <w:t>2</w:t>
      </w:r>
      <w:r>
        <w:t>.</w:t>
      </w:r>
    </w:p>
    <w:p w:rsidR="00B9040E" w:rsidP="007441DE" w:rsidRDefault="0013508E" w14:paraId="69EA6C9B" w14:textId="61286471">
      <w:pPr>
        <w:pStyle w:val="num1"/>
        <w:numPr>
          <w:ilvl w:val="0"/>
          <w:numId w:val="5"/>
        </w:numPr>
      </w:pPr>
      <w:r w:rsidRPr="006D06DA">
        <w:t xml:space="preserve">An extension of the statutory deadline to </w:t>
      </w:r>
      <w:r w:rsidR="005B0743">
        <w:t>October</w:t>
      </w:r>
      <w:r w:rsidR="001E3EE8">
        <w:t> </w:t>
      </w:r>
      <w:r w:rsidR="005B0743">
        <w:t>20,</w:t>
      </w:r>
      <w:r w:rsidR="001E3EE8">
        <w:t> </w:t>
      </w:r>
      <w:r w:rsidR="005B0743">
        <w:t>2022</w:t>
      </w:r>
      <w:r w:rsidRPr="006D06DA">
        <w:t xml:space="preserve">, is necessary to </w:t>
      </w:r>
      <w:r w:rsidRPr="006D06DA" w:rsidR="00357D39">
        <w:t xml:space="preserve">allow the assigned ALJ </w:t>
      </w:r>
      <w:r w:rsidRPr="006D06DA" w:rsidR="00143F94">
        <w:t>adequate</w:t>
      </w:r>
      <w:r w:rsidRPr="006D06DA" w:rsidR="00357D39">
        <w:t xml:space="preserve"> time to </w:t>
      </w:r>
      <w:r w:rsidRPr="006D06DA" w:rsidR="00143F94">
        <w:t>complete the PD</w:t>
      </w:r>
      <w:r w:rsidRPr="006D06DA" w:rsidR="006D06DA">
        <w:t xml:space="preserve">, to permit the </w:t>
      </w:r>
      <w:r w:rsidR="00D81E56">
        <w:t xml:space="preserve">CD </w:t>
      </w:r>
      <w:r w:rsidRPr="006D06DA" w:rsidR="006D06DA">
        <w:t xml:space="preserve">adequate time to review the PD and to </w:t>
      </w:r>
      <w:r w:rsidRPr="006D06DA" w:rsidR="00357D39">
        <w:t xml:space="preserve">allow the Commission sufficient time to deliberate and to issue its final decision addressing the </w:t>
      </w:r>
      <w:r w:rsidRPr="006D06DA" w:rsidR="006D06DA">
        <w:t>application</w:t>
      </w:r>
      <w:r w:rsidRPr="006D06DA" w:rsidR="00A63D5A">
        <w:t>.</w:t>
      </w:r>
    </w:p>
    <w:bookmarkEnd w:id="3"/>
    <w:p w:rsidRPr="00D059E8" w:rsidR="003067E6" w:rsidP="00984F69" w:rsidRDefault="003067E6" w14:paraId="70DDED7C" w14:textId="77777777">
      <w:pPr>
        <w:pStyle w:val="Heading1"/>
        <w:rPr>
          <w:rFonts w:cs="Arial"/>
        </w:rPr>
      </w:pPr>
      <w:r w:rsidRPr="00D059E8">
        <w:rPr>
          <w:rFonts w:cs="Arial"/>
        </w:rPr>
        <w:lastRenderedPageBreak/>
        <w:t>Conclusion</w:t>
      </w:r>
      <w:r w:rsidRPr="00D059E8" w:rsidR="002F6BD1">
        <w:rPr>
          <w:rFonts w:cs="Arial"/>
        </w:rPr>
        <w:t xml:space="preserve"> </w:t>
      </w:r>
      <w:r w:rsidRPr="00D059E8">
        <w:rPr>
          <w:rFonts w:cs="Arial"/>
        </w:rPr>
        <w:t>of Law</w:t>
      </w:r>
    </w:p>
    <w:p w:rsidR="00A250AD" w:rsidP="00984F69" w:rsidRDefault="00B16C20" w14:paraId="197FBBBD" w14:textId="3D21D714">
      <w:pPr>
        <w:pStyle w:val="Standard0"/>
        <w:rPr>
          <w:rFonts w:ascii="Arial" w:hAnsi="Arial" w:cs="Arial"/>
          <w:b/>
        </w:rPr>
      </w:pPr>
      <w:r>
        <w:t xml:space="preserve">Pursuant to the authority granted to the Commission under </w:t>
      </w:r>
      <w:r w:rsidR="00ED03FF">
        <w:t>Pub. Util.</w:t>
      </w:r>
      <w:r>
        <w:t xml:space="preserve"> Code </w:t>
      </w:r>
      <w:r w:rsidR="00DE3439">
        <w:t>Section</w:t>
      </w:r>
      <w:r w:rsidR="00893A5A">
        <w:t> </w:t>
      </w:r>
      <w:r>
        <w:t xml:space="preserve">1701.5(a), the statutory deadline should be extended </w:t>
      </w:r>
      <w:r w:rsidR="00BD4C49">
        <w:t xml:space="preserve">to </w:t>
      </w:r>
      <w:r w:rsidR="005B0743">
        <w:t>October</w:t>
      </w:r>
      <w:r w:rsidR="001E3EE8">
        <w:t> </w:t>
      </w:r>
      <w:r w:rsidR="005B0743">
        <w:t>20,</w:t>
      </w:r>
      <w:r w:rsidR="001E3EE8">
        <w:t> </w:t>
      </w:r>
      <w:r w:rsidR="005B0743">
        <w:t>2022</w:t>
      </w:r>
      <w:r w:rsidRPr="00C96143" w:rsidR="00730AEB">
        <w:t>.</w:t>
      </w:r>
    </w:p>
    <w:p w:rsidRPr="00C32098" w:rsidR="00B24AA2" w:rsidP="00984F69" w:rsidRDefault="0089195D" w14:paraId="6BEEC123" w14:textId="5681C794">
      <w:pPr>
        <w:pStyle w:val="Standard0"/>
      </w:pPr>
      <w:r w:rsidRPr="00B13CB6">
        <w:rPr>
          <w:rFonts w:cs="Arial"/>
          <w:b/>
        </w:rPr>
        <w:t>IT IS ORDERED</w:t>
      </w:r>
      <w:r w:rsidRPr="00B13CB6">
        <w:t xml:space="preserve"> that</w:t>
      </w:r>
      <w:r w:rsidRPr="00B13CB6" w:rsidR="00A44D0F">
        <w:t xml:space="preserve"> t</w:t>
      </w:r>
      <w:r w:rsidRPr="00B13CB6" w:rsidR="00B24AA2">
        <w:t>he statutory deadline in th</w:t>
      </w:r>
      <w:r w:rsidRPr="00B13CB6" w:rsidR="009851FB">
        <w:t>is</w:t>
      </w:r>
      <w:r w:rsidRPr="00B13CB6" w:rsidR="00B24AA2">
        <w:t xml:space="preserve"> proceeding is extended</w:t>
      </w:r>
      <w:r w:rsidRPr="00C32098" w:rsidR="00B24AA2">
        <w:t xml:space="preserve"> until </w:t>
      </w:r>
      <w:r w:rsidR="005B0743">
        <w:t xml:space="preserve">October 20, </w:t>
      </w:r>
      <w:r w:rsidRPr="00C96143" w:rsidR="002C0C14">
        <w:t>20</w:t>
      </w:r>
      <w:r w:rsidRPr="00C96143" w:rsidR="00730AEB">
        <w:t>2</w:t>
      </w:r>
      <w:r w:rsidR="00DE5628">
        <w:t>2</w:t>
      </w:r>
      <w:r w:rsidR="00C96143">
        <w:t>.</w:t>
      </w:r>
    </w:p>
    <w:p w:rsidRPr="00331684" w:rsidR="00B16C20" w:rsidP="00984F69" w:rsidRDefault="00B16C20" w14:paraId="417449DC" w14:textId="77777777">
      <w:pPr>
        <w:pStyle w:val="Standard0"/>
      </w:pPr>
      <w:r w:rsidRPr="00331684">
        <w:t>This order is effective today.</w:t>
      </w:r>
    </w:p>
    <w:p w:rsidRPr="00331684" w:rsidR="00976E36" w:rsidP="00984F69" w:rsidRDefault="00C47AFA" w14:paraId="0CFD3622" w14:textId="76AADA3F">
      <w:pPr>
        <w:pStyle w:val="Standard0"/>
        <w:rPr>
          <w:szCs w:val="26"/>
        </w:rPr>
      </w:pPr>
      <w:r w:rsidRPr="00331684">
        <w:rPr>
          <w:szCs w:val="26"/>
        </w:rPr>
        <w:t xml:space="preserve">Dated </w:t>
      </w:r>
      <w:r w:rsidRPr="00331684" w:rsidR="006B35FF">
        <w:t>May 19, 2022</w:t>
      </w:r>
      <w:r w:rsidRPr="00331684">
        <w:rPr>
          <w:szCs w:val="26"/>
        </w:rPr>
        <w:t>, at San Francisco, California.</w:t>
      </w:r>
    </w:p>
    <w:p w:rsidRPr="00331684" w:rsidR="00331684" w:rsidP="00331684" w:rsidRDefault="00331684" w14:paraId="11EB91AD" w14:textId="77777777">
      <w:pPr>
        <w:keepNext/>
        <w:autoSpaceDE w:val="0"/>
        <w:autoSpaceDN w:val="0"/>
        <w:adjustRightInd w:val="0"/>
        <w:spacing w:line="360" w:lineRule="auto"/>
        <w:ind w:left="4320"/>
        <w:jc w:val="both"/>
      </w:pPr>
    </w:p>
    <w:p w:rsidRPr="00331684" w:rsidR="00331684" w:rsidP="00331684" w:rsidRDefault="00331684" w14:paraId="15404BAE" w14:textId="77777777">
      <w:pPr>
        <w:keepNext/>
        <w:autoSpaceDE w:val="0"/>
        <w:autoSpaceDN w:val="0"/>
        <w:adjustRightInd w:val="0"/>
        <w:ind w:left="4320"/>
        <w:jc w:val="both"/>
      </w:pPr>
      <w:r w:rsidRPr="00331684">
        <w:t>ALICE REYNOLDS</w:t>
      </w:r>
    </w:p>
    <w:p w:rsidRPr="00331684" w:rsidR="00331684" w:rsidP="00331684" w:rsidRDefault="00331684" w14:paraId="5EA3FDAB" w14:textId="77777777">
      <w:pPr>
        <w:keepNext/>
        <w:autoSpaceDE w:val="0"/>
        <w:autoSpaceDN w:val="0"/>
        <w:adjustRightInd w:val="0"/>
        <w:ind w:left="5400"/>
        <w:jc w:val="both"/>
      </w:pPr>
      <w:r w:rsidRPr="00331684">
        <w:t>President</w:t>
      </w:r>
    </w:p>
    <w:p w:rsidRPr="00331684" w:rsidR="00331684" w:rsidP="00331684" w:rsidRDefault="00331684" w14:paraId="54477072" w14:textId="77777777">
      <w:pPr>
        <w:keepNext/>
        <w:autoSpaceDE w:val="0"/>
        <w:autoSpaceDN w:val="0"/>
        <w:adjustRightInd w:val="0"/>
        <w:ind w:left="4320"/>
        <w:jc w:val="both"/>
      </w:pPr>
      <w:r w:rsidRPr="00331684">
        <w:t>CLIFFORD RECHTSCHAFFEN</w:t>
      </w:r>
    </w:p>
    <w:p w:rsidRPr="00331684" w:rsidR="00331684" w:rsidP="00331684" w:rsidRDefault="00331684" w14:paraId="53B1B1C2" w14:textId="77777777">
      <w:pPr>
        <w:keepNext/>
        <w:autoSpaceDE w:val="0"/>
        <w:autoSpaceDN w:val="0"/>
        <w:adjustRightInd w:val="0"/>
        <w:ind w:left="4320"/>
        <w:jc w:val="both"/>
      </w:pPr>
      <w:r w:rsidRPr="00331684">
        <w:t>GENEVIEVE SHIROMA</w:t>
      </w:r>
    </w:p>
    <w:p w:rsidRPr="00331684" w:rsidR="00331684" w:rsidP="00331684" w:rsidRDefault="00331684" w14:paraId="62FD5257" w14:textId="77777777">
      <w:pPr>
        <w:keepNext/>
        <w:autoSpaceDE w:val="0"/>
        <w:autoSpaceDN w:val="0"/>
        <w:adjustRightInd w:val="0"/>
        <w:ind w:left="3600" w:firstLine="720"/>
        <w:jc w:val="both"/>
      </w:pPr>
      <w:r w:rsidRPr="00331684">
        <w:t>DARCIE L. HOUCK</w:t>
      </w:r>
    </w:p>
    <w:p w:rsidRPr="00331684" w:rsidR="00331684" w:rsidP="00331684" w:rsidRDefault="00331684" w14:paraId="2B4CBEE8" w14:textId="77777777">
      <w:pPr>
        <w:keepNext/>
        <w:autoSpaceDE w:val="0"/>
        <w:autoSpaceDN w:val="0"/>
        <w:adjustRightInd w:val="0"/>
        <w:ind w:left="3600" w:firstLine="720"/>
        <w:jc w:val="both"/>
      </w:pPr>
      <w:r w:rsidRPr="00331684">
        <w:t>JOHN R.D. REYNOLDS</w:t>
      </w:r>
    </w:p>
    <w:p w:rsidRPr="00331684" w:rsidR="00331684" w:rsidP="00331684" w:rsidRDefault="00331684" w14:paraId="3A4481F4" w14:textId="77777777">
      <w:pPr>
        <w:keepNext/>
        <w:autoSpaceDE w:val="0"/>
        <w:autoSpaceDN w:val="0"/>
        <w:adjustRightInd w:val="0"/>
        <w:ind w:left="5400"/>
        <w:jc w:val="both"/>
      </w:pPr>
      <w:r w:rsidRPr="00331684">
        <w:t>Commissioners</w:t>
      </w:r>
    </w:p>
    <w:p w:rsidRPr="00331684" w:rsidR="00331684" w:rsidP="00331684" w:rsidRDefault="00331684" w14:paraId="713A45E7" w14:textId="77777777"/>
    <w:p w:rsidRPr="00331684" w:rsidR="00331684" w:rsidP="00984F69" w:rsidRDefault="00331684" w14:paraId="13839F58" w14:textId="77777777">
      <w:pPr>
        <w:pStyle w:val="Standard0"/>
        <w:rPr>
          <w:szCs w:val="26"/>
        </w:rPr>
      </w:pPr>
    </w:p>
    <w:sectPr w:rsidRPr="00331684" w:rsidR="00331684" w:rsidSect="00EA2E12">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F664" w14:textId="77777777" w:rsidR="001E4D53" w:rsidRDefault="001E4D53">
      <w:r>
        <w:separator/>
      </w:r>
    </w:p>
  </w:endnote>
  <w:endnote w:type="continuationSeparator" w:id="0">
    <w:p w14:paraId="779D9531" w14:textId="77777777" w:rsidR="001E4D53" w:rsidRDefault="001E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E97A" w14:textId="77777777" w:rsidR="00852BCC" w:rsidRDefault="00852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56E6" w14:textId="4F764CB9" w:rsidR="00101F4F" w:rsidRDefault="00CE2ECE" w:rsidP="00893A5A">
    <w:pPr>
      <w:pStyle w:val="Footer"/>
      <w:tabs>
        <w:tab w:val="clear" w:pos="4320"/>
        <w:tab w:val="clear" w:pos="8640"/>
        <w:tab w:val="center" w:pos="4680"/>
        <w:tab w:val="right" w:pos="9360"/>
      </w:tabs>
      <w:rPr>
        <w:rStyle w:val="PageNumber"/>
        <w:sz w:val="24"/>
        <w:szCs w:val="24"/>
      </w:rPr>
    </w:pPr>
    <w:r>
      <w:rPr>
        <w:rStyle w:val="PageNumber"/>
        <w:sz w:val="24"/>
        <w:szCs w:val="24"/>
      </w:rPr>
      <w:noBreakHyphen/>
    </w:r>
    <w:r w:rsidR="00101F4F">
      <w:rPr>
        <w:rStyle w:val="PageNumber"/>
        <w:sz w:val="24"/>
        <w:szCs w:val="24"/>
      </w:rPr>
      <w:t xml:space="preserve"> </w:t>
    </w:r>
    <w:r w:rsidR="00101F4F">
      <w:rPr>
        <w:rStyle w:val="PageNumber"/>
        <w:sz w:val="24"/>
        <w:szCs w:val="24"/>
      </w:rPr>
      <w:fldChar w:fldCharType="begin"/>
    </w:r>
    <w:r w:rsidR="00101F4F">
      <w:rPr>
        <w:rStyle w:val="PageNumber"/>
        <w:sz w:val="24"/>
        <w:szCs w:val="24"/>
      </w:rPr>
      <w:instrText xml:space="preserve"> PAGE </w:instrText>
    </w:r>
    <w:r w:rsidR="00101F4F">
      <w:rPr>
        <w:rStyle w:val="PageNumber"/>
        <w:sz w:val="24"/>
        <w:szCs w:val="24"/>
      </w:rPr>
      <w:fldChar w:fldCharType="separate"/>
    </w:r>
    <w:r w:rsidR="00101F4F">
      <w:rPr>
        <w:rStyle w:val="PageNumber"/>
        <w:noProof/>
        <w:sz w:val="24"/>
        <w:szCs w:val="24"/>
      </w:rPr>
      <w:t>2</w:t>
    </w:r>
    <w:r w:rsidR="00101F4F">
      <w:rPr>
        <w:rStyle w:val="PageNumber"/>
        <w:sz w:val="24"/>
        <w:szCs w:val="24"/>
      </w:rPr>
      <w:fldChar w:fldCharType="end"/>
    </w:r>
    <w:r w:rsidR="00101F4F">
      <w:rPr>
        <w:rStyle w:val="PageNumber"/>
        <w:sz w:val="24"/>
        <w:szCs w:val="24"/>
      </w:rPr>
      <w:t xml:space="preserve"> </w:t>
    </w:r>
    <w:r>
      <w:rPr>
        <w:rStyle w:val="PageNumber"/>
        <w:sz w:val="24"/>
        <w:szCs w:val="24"/>
      </w:rPr>
      <w:noBreak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313A" w14:textId="0A838B2D" w:rsidR="00101F4F" w:rsidRPr="00586B57" w:rsidRDefault="00852BCC" w:rsidP="00893A5A">
    <w:pPr>
      <w:pStyle w:val="Footer"/>
      <w:tabs>
        <w:tab w:val="clear" w:pos="4320"/>
        <w:tab w:val="clear" w:pos="8640"/>
        <w:tab w:val="center" w:pos="4680"/>
        <w:tab w:val="right" w:pos="9360"/>
      </w:tabs>
      <w:jc w:val="left"/>
      <w:rPr>
        <w:rStyle w:val="PageNumber"/>
        <w:sz w:val="24"/>
        <w:szCs w:val="24"/>
      </w:rPr>
    </w:pPr>
    <w:r w:rsidRPr="00852BCC">
      <w:rPr>
        <w:rFonts w:ascii="Arial" w:hAnsi="Arial"/>
        <w:sz w:val="16"/>
      </w:rPr>
      <w:t>479607444</w:t>
    </w:r>
    <w:r w:rsidR="00101F4F">
      <w:rPr>
        <w:rFonts w:asciiTheme="majorHAnsi" w:eastAsiaTheme="majorEastAsia" w:hAnsiTheme="majorHAnsi" w:cstheme="majorBidi"/>
        <w:sz w:val="16"/>
        <w:szCs w:val="16"/>
      </w:rPr>
      <w:tab/>
    </w:r>
    <w:r w:rsidR="00CE2ECE">
      <w:rPr>
        <w:rStyle w:val="PageNumber"/>
        <w:sz w:val="24"/>
        <w:szCs w:val="24"/>
      </w:rPr>
      <w:noBreakHyphen/>
    </w:r>
    <w:r w:rsidR="00101F4F" w:rsidRPr="00586B57">
      <w:rPr>
        <w:rStyle w:val="PageNumber"/>
        <w:sz w:val="24"/>
        <w:szCs w:val="24"/>
      </w:rPr>
      <w:t xml:space="preserve"> 1 </w:t>
    </w:r>
    <w:r w:rsidR="00CE2ECE">
      <w:rPr>
        <w:rStyle w:val="PageNumber"/>
        <w:sz w:val="24"/>
        <w:szCs w:val="24"/>
      </w:rPr>
      <w:noBreak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80448" w14:textId="77777777" w:rsidR="001E4D53" w:rsidRDefault="001E4D53">
      <w:r>
        <w:separator/>
      </w:r>
    </w:p>
  </w:footnote>
  <w:footnote w:type="continuationSeparator" w:id="0">
    <w:p w14:paraId="6B124639" w14:textId="77777777" w:rsidR="001E4D53" w:rsidRDefault="001E4D53">
      <w:r>
        <w:continuationSeparator/>
      </w:r>
    </w:p>
  </w:footnote>
  <w:footnote w:type="continuationNotice" w:id="1">
    <w:p w14:paraId="6D7A54E8" w14:textId="77777777" w:rsidR="001E4D53" w:rsidRDefault="001E4D53">
      <w:pPr>
        <w:rPr>
          <w:sz w:val="22"/>
        </w:rPr>
      </w:pPr>
    </w:p>
    <w:p w14:paraId="09183920" w14:textId="77777777" w:rsidR="001E4D53" w:rsidRDefault="001E4D53">
      <w:pPr>
        <w:jc w:val="right"/>
        <w:rPr>
          <w:sz w:val="22"/>
        </w:rPr>
      </w:pPr>
      <w:r>
        <w:rPr>
          <w:i/>
          <w:sz w:val="22"/>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DAF6" w14:textId="77777777" w:rsidR="00852BCC" w:rsidRDefault="00852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F6C6C" w14:textId="0E7BD70E" w:rsidR="00B13CB6" w:rsidRPr="00B13CB6" w:rsidRDefault="00CE2ECE" w:rsidP="00E677F5">
    <w:pPr>
      <w:pStyle w:val="Header"/>
      <w:tabs>
        <w:tab w:val="clear" w:pos="4320"/>
        <w:tab w:val="clear" w:pos="8640"/>
        <w:tab w:val="right" w:pos="9360"/>
      </w:tabs>
    </w:pPr>
    <w:r w:rsidRPr="00CE2ECE">
      <w:t>A</w:t>
    </w:r>
    <w:r>
      <w:t>.</w:t>
    </w:r>
    <w:r w:rsidRPr="00CE2ECE">
      <w:t>21</w:t>
    </w:r>
    <w:r>
      <w:noBreakHyphen/>
    </w:r>
    <w:r w:rsidRPr="00CE2ECE">
      <w:t>01</w:t>
    </w:r>
    <w:r>
      <w:noBreakHyphen/>
    </w:r>
    <w:r w:rsidRPr="00CE2ECE">
      <w:t xml:space="preserve">002 </w:t>
    </w:r>
    <w:r>
      <w:t xml:space="preserve"> </w:t>
    </w:r>
    <w:r w:rsidR="00B13CB6">
      <w:t>ALJ/PM6/nd3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6F34" w14:textId="77777777" w:rsidR="00852BCC" w:rsidRDefault="0085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81E"/>
    <w:multiLevelType w:val="singleLevel"/>
    <w:tmpl w:val="2FB6A734"/>
    <w:lvl w:ilvl="0">
      <w:start w:val="1"/>
      <w:numFmt w:val="decimal"/>
      <w:lvlText w:val="%1."/>
      <w:legacy w:legacy="1" w:legacySpace="144" w:legacyIndent="0"/>
      <w:lvlJc w:val="left"/>
    </w:lvl>
  </w:abstractNum>
  <w:abstractNum w:abstractNumId="1" w15:restartNumberingAfterBreak="0">
    <w:nsid w:val="168D5EE0"/>
    <w:multiLevelType w:val="hybridMultilevel"/>
    <w:tmpl w:val="A876243C"/>
    <w:lvl w:ilvl="0" w:tplc="56208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D46003"/>
    <w:multiLevelType w:val="singleLevel"/>
    <w:tmpl w:val="2FB6A734"/>
    <w:lvl w:ilvl="0">
      <w:start w:val="1"/>
      <w:numFmt w:val="decimal"/>
      <w:lvlText w:val="%1."/>
      <w:legacy w:legacy="1" w:legacySpace="144" w:legacyIndent="0"/>
      <w:lvlJc w:val="left"/>
    </w:lvl>
  </w:abstractNum>
  <w:abstractNum w:abstractNumId="3"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197B55"/>
    <w:multiLevelType w:val="multilevel"/>
    <w:tmpl w:val="79229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9636B5"/>
    <w:multiLevelType w:val="hybridMultilevel"/>
    <w:tmpl w:val="D0307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31FCC"/>
    <w:multiLevelType w:val="multilevel"/>
    <w:tmpl w:val="A3022AE6"/>
    <w:lvl w:ilvl="0">
      <w:start w:val="1"/>
      <w:numFmt w:val="decimal"/>
      <w:pStyle w:val="Heading1"/>
      <w:lvlText w:val="%1."/>
      <w:lvlJc w:val="left"/>
      <w:pPr>
        <w:ind w:left="475" w:hanging="475"/>
      </w:pPr>
      <w:rPr>
        <w:rFonts w:ascii="Arial" w:hAnsi="Arial" w:hint="default"/>
        <w:sz w:val="26"/>
      </w:rPr>
    </w:lvl>
    <w:lvl w:ilvl="1">
      <w:start w:val="1"/>
      <w:numFmt w:val="decimal"/>
      <w:pStyle w:val="Heading2"/>
      <w:lvlText w:val="%1.%2."/>
      <w:lvlJc w:val="left"/>
      <w:pPr>
        <w:ind w:left="1224" w:hanging="749"/>
      </w:pPr>
      <w:rPr>
        <w:rFonts w:hint="default"/>
      </w:rPr>
    </w:lvl>
    <w:lvl w:ilvl="2">
      <w:start w:val="1"/>
      <w:numFmt w:val="decimal"/>
      <w:pStyle w:val="Heading3"/>
      <w:lvlText w:val="%1.%2.%3."/>
      <w:lvlJc w:val="left"/>
      <w:pPr>
        <w:ind w:left="2160" w:hanging="93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B0A06"/>
    <w:multiLevelType w:val="singleLevel"/>
    <w:tmpl w:val="21AE8D44"/>
    <w:lvl w:ilvl="0">
      <w:start w:val="1"/>
      <w:numFmt w:val="decimal"/>
      <w:lvlText w:val="%1."/>
      <w:legacy w:legacy="1" w:legacySpace="0" w:legacyIndent="360"/>
      <w:lvlJc w:val="left"/>
    </w:lvl>
  </w:abstractNum>
  <w:abstractNum w:abstractNumId="9" w15:restartNumberingAfterBreak="0">
    <w:nsid w:val="78B22654"/>
    <w:multiLevelType w:val="multilevel"/>
    <w:tmpl w:val="2824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1C30FD"/>
    <w:multiLevelType w:val="singleLevel"/>
    <w:tmpl w:val="2FB6A734"/>
    <w:lvl w:ilvl="0">
      <w:start w:val="1"/>
      <w:numFmt w:val="decimal"/>
      <w:lvlText w:val="%1."/>
      <w:legacy w:legacy="1" w:legacySpace="144" w:legacyIndent="0"/>
      <w:lvlJc w:val="left"/>
    </w:lvl>
  </w:abstractNum>
  <w:abstractNum w:abstractNumId="11"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999040395">
    <w:abstractNumId w:val="2"/>
  </w:num>
  <w:num w:numId="2" w16cid:durableId="566190833">
    <w:abstractNumId w:val="0"/>
  </w:num>
  <w:num w:numId="3" w16cid:durableId="1436485309">
    <w:abstractNumId w:val="10"/>
  </w:num>
  <w:num w:numId="4" w16cid:durableId="1993096420">
    <w:abstractNumId w:val="8"/>
  </w:num>
  <w:num w:numId="5" w16cid:durableId="412746950">
    <w:abstractNumId w:val="11"/>
  </w:num>
  <w:num w:numId="6" w16cid:durableId="1362824599">
    <w:abstractNumId w:val="7"/>
  </w:num>
  <w:num w:numId="7" w16cid:durableId="937636266">
    <w:abstractNumId w:val="3"/>
  </w:num>
  <w:num w:numId="8" w16cid:durableId="566501998">
    <w:abstractNumId w:val="5"/>
  </w:num>
  <w:num w:numId="9" w16cid:durableId="516424480">
    <w:abstractNumId w:val="9"/>
  </w:num>
  <w:num w:numId="10" w16cid:durableId="1997681326">
    <w:abstractNumId w:val="4"/>
  </w:num>
  <w:num w:numId="11" w16cid:durableId="1472747673">
    <w:abstractNumId w:val="1"/>
  </w:num>
  <w:num w:numId="12" w16cid:durableId="178008909">
    <w:abstractNumId w:val="6"/>
  </w:num>
  <w:num w:numId="13" w16cid:durableId="1835219622">
    <w:abstractNumId w:val="6"/>
  </w:num>
  <w:num w:numId="14" w16cid:durableId="932251106">
    <w:abstractNumId w:val="6"/>
  </w:num>
  <w:num w:numId="15" w16cid:durableId="1826818543">
    <w:abstractNumId w:val="6"/>
  </w:num>
  <w:num w:numId="16" w16cid:durableId="2126652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62D4"/>
    <w:rsid w:val="00006E50"/>
    <w:rsid w:val="0001473D"/>
    <w:rsid w:val="00025274"/>
    <w:rsid w:val="000328ED"/>
    <w:rsid w:val="00035024"/>
    <w:rsid w:val="00042A5D"/>
    <w:rsid w:val="00051447"/>
    <w:rsid w:val="00051917"/>
    <w:rsid w:val="000537D4"/>
    <w:rsid w:val="000567E0"/>
    <w:rsid w:val="00057AD7"/>
    <w:rsid w:val="00061C1D"/>
    <w:rsid w:val="00061CE8"/>
    <w:rsid w:val="00074C89"/>
    <w:rsid w:val="00087148"/>
    <w:rsid w:val="000925BF"/>
    <w:rsid w:val="00092B9D"/>
    <w:rsid w:val="00094579"/>
    <w:rsid w:val="00096E5D"/>
    <w:rsid w:val="000A502E"/>
    <w:rsid w:val="000B37C8"/>
    <w:rsid w:val="000B55F4"/>
    <w:rsid w:val="000C4701"/>
    <w:rsid w:val="000D4AE9"/>
    <w:rsid w:val="000D55BD"/>
    <w:rsid w:val="000E479E"/>
    <w:rsid w:val="000F13F5"/>
    <w:rsid w:val="000F1F94"/>
    <w:rsid w:val="000F41FC"/>
    <w:rsid w:val="000F5622"/>
    <w:rsid w:val="001005B8"/>
    <w:rsid w:val="00101E24"/>
    <w:rsid w:val="00101F4F"/>
    <w:rsid w:val="00105F5C"/>
    <w:rsid w:val="00107949"/>
    <w:rsid w:val="00110C8E"/>
    <w:rsid w:val="001139A6"/>
    <w:rsid w:val="00130693"/>
    <w:rsid w:val="00131406"/>
    <w:rsid w:val="00131E5E"/>
    <w:rsid w:val="00132D4F"/>
    <w:rsid w:val="0013508E"/>
    <w:rsid w:val="00135903"/>
    <w:rsid w:val="00136843"/>
    <w:rsid w:val="00136FC2"/>
    <w:rsid w:val="0013757F"/>
    <w:rsid w:val="001401B6"/>
    <w:rsid w:val="0014247A"/>
    <w:rsid w:val="001426F8"/>
    <w:rsid w:val="00143F94"/>
    <w:rsid w:val="0014760F"/>
    <w:rsid w:val="00155678"/>
    <w:rsid w:val="0016171E"/>
    <w:rsid w:val="0017399C"/>
    <w:rsid w:val="00173E34"/>
    <w:rsid w:val="00175B9B"/>
    <w:rsid w:val="001851A1"/>
    <w:rsid w:val="00193C8B"/>
    <w:rsid w:val="001949BB"/>
    <w:rsid w:val="00195C02"/>
    <w:rsid w:val="001A11FD"/>
    <w:rsid w:val="001A2B2B"/>
    <w:rsid w:val="001A4DA6"/>
    <w:rsid w:val="001C418A"/>
    <w:rsid w:val="001C4BD2"/>
    <w:rsid w:val="001D1BD0"/>
    <w:rsid w:val="001E3EE8"/>
    <w:rsid w:val="001E4D53"/>
    <w:rsid w:val="002025B6"/>
    <w:rsid w:val="00206782"/>
    <w:rsid w:val="00210F9F"/>
    <w:rsid w:val="00215C8F"/>
    <w:rsid w:val="00220160"/>
    <w:rsid w:val="0022176C"/>
    <w:rsid w:val="00222429"/>
    <w:rsid w:val="00226EA9"/>
    <w:rsid w:val="00232D38"/>
    <w:rsid w:val="0023415A"/>
    <w:rsid w:val="00234684"/>
    <w:rsid w:val="002356BA"/>
    <w:rsid w:val="00240543"/>
    <w:rsid w:val="00244513"/>
    <w:rsid w:val="00252084"/>
    <w:rsid w:val="002527A5"/>
    <w:rsid w:val="002527E9"/>
    <w:rsid w:val="00253EE7"/>
    <w:rsid w:val="00254A11"/>
    <w:rsid w:val="00261799"/>
    <w:rsid w:val="00262344"/>
    <w:rsid w:val="00271F0C"/>
    <w:rsid w:val="0027328D"/>
    <w:rsid w:val="002870D2"/>
    <w:rsid w:val="002915AB"/>
    <w:rsid w:val="002A2AFF"/>
    <w:rsid w:val="002A7E4C"/>
    <w:rsid w:val="002C0607"/>
    <w:rsid w:val="002C0C14"/>
    <w:rsid w:val="002C7106"/>
    <w:rsid w:val="002C7D21"/>
    <w:rsid w:val="002D0E69"/>
    <w:rsid w:val="002D46C4"/>
    <w:rsid w:val="002E7228"/>
    <w:rsid w:val="002F0258"/>
    <w:rsid w:val="002F21CE"/>
    <w:rsid w:val="002F4EC8"/>
    <w:rsid w:val="002F625C"/>
    <w:rsid w:val="002F6BD1"/>
    <w:rsid w:val="002F7853"/>
    <w:rsid w:val="00304495"/>
    <w:rsid w:val="0030460C"/>
    <w:rsid w:val="00304CE2"/>
    <w:rsid w:val="003067E6"/>
    <w:rsid w:val="00306A9E"/>
    <w:rsid w:val="003123FE"/>
    <w:rsid w:val="00314534"/>
    <w:rsid w:val="0031653E"/>
    <w:rsid w:val="003225E9"/>
    <w:rsid w:val="00322E9A"/>
    <w:rsid w:val="0032368B"/>
    <w:rsid w:val="00323EF8"/>
    <w:rsid w:val="00330349"/>
    <w:rsid w:val="00331684"/>
    <w:rsid w:val="003346EE"/>
    <w:rsid w:val="00334C52"/>
    <w:rsid w:val="00335D02"/>
    <w:rsid w:val="0034018D"/>
    <w:rsid w:val="00340309"/>
    <w:rsid w:val="00340CAF"/>
    <w:rsid w:val="00341908"/>
    <w:rsid w:val="00342D73"/>
    <w:rsid w:val="003462B8"/>
    <w:rsid w:val="00354DF4"/>
    <w:rsid w:val="00357D39"/>
    <w:rsid w:val="00362FEC"/>
    <w:rsid w:val="003855F1"/>
    <w:rsid w:val="003910CB"/>
    <w:rsid w:val="0039260C"/>
    <w:rsid w:val="003941C4"/>
    <w:rsid w:val="003975E4"/>
    <w:rsid w:val="003A1A86"/>
    <w:rsid w:val="003A28F6"/>
    <w:rsid w:val="003A3FFB"/>
    <w:rsid w:val="003A6C30"/>
    <w:rsid w:val="003D2753"/>
    <w:rsid w:val="003D293C"/>
    <w:rsid w:val="003D314E"/>
    <w:rsid w:val="003D61B6"/>
    <w:rsid w:val="003D76EC"/>
    <w:rsid w:val="003D7A1A"/>
    <w:rsid w:val="003E1580"/>
    <w:rsid w:val="003E1FAB"/>
    <w:rsid w:val="003E6DFD"/>
    <w:rsid w:val="003F1AAA"/>
    <w:rsid w:val="003F3DDF"/>
    <w:rsid w:val="00404A80"/>
    <w:rsid w:val="00406E09"/>
    <w:rsid w:val="00406F05"/>
    <w:rsid w:val="00410098"/>
    <w:rsid w:val="00421D42"/>
    <w:rsid w:val="00424493"/>
    <w:rsid w:val="00424843"/>
    <w:rsid w:val="00425893"/>
    <w:rsid w:val="00434D52"/>
    <w:rsid w:val="00434F77"/>
    <w:rsid w:val="00443117"/>
    <w:rsid w:val="00447572"/>
    <w:rsid w:val="00450831"/>
    <w:rsid w:val="00452F5B"/>
    <w:rsid w:val="004538E6"/>
    <w:rsid w:val="00464C65"/>
    <w:rsid w:val="00465037"/>
    <w:rsid w:val="00465654"/>
    <w:rsid w:val="00466696"/>
    <w:rsid w:val="00474BED"/>
    <w:rsid w:val="004811C8"/>
    <w:rsid w:val="004860F2"/>
    <w:rsid w:val="004923AE"/>
    <w:rsid w:val="00495F20"/>
    <w:rsid w:val="004A48F7"/>
    <w:rsid w:val="004A6BE1"/>
    <w:rsid w:val="004A75C0"/>
    <w:rsid w:val="004A79DE"/>
    <w:rsid w:val="004B10B1"/>
    <w:rsid w:val="004B5B56"/>
    <w:rsid w:val="004B5B63"/>
    <w:rsid w:val="004D101F"/>
    <w:rsid w:val="004D767B"/>
    <w:rsid w:val="004E2301"/>
    <w:rsid w:val="004E51D1"/>
    <w:rsid w:val="004E6B2C"/>
    <w:rsid w:val="004F07F5"/>
    <w:rsid w:val="004F1D45"/>
    <w:rsid w:val="005004A5"/>
    <w:rsid w:val="00503589"/>
    <w:rsid w:val="0050422A"/>
    <w:rsid w:val="00505391"/>
    <w:rsid w:val="00507953"/>
    <w:rsid w:val="005112CA"/>
    <w:rsid w:val="00512357"/>
    <w:rsid w:val="00513E80"/>
    <w:rsid w:val="0051774C"/>
    <w:rsid w:val="00517BEF"/>
    <w:rsid w:val="00517EAF"/>
    <w:rsid w:val="00522D3D"/>
    <w:rsid w:val="0052482C"/>
    <w:rsid w:val="00530498"/>
    <w:rsid w:val="005330B4"/>
    <w:rsid w:val="005343F3"/>
    <w:rsid w:val="00540B67"/>
    <w:rsid w:val="005413B2"/>
    <w:rsid w:val="00550CD4"/>
    <w:rsid w:val="00552330"/>
    <w:rsid w:val="00553B36"/>
    <w:rsid w:val="00554B56"/>
    <w:rsid w:val="0056375B"/>
    <w:rsid w:val="00566EB6"/>
    <w:rsid w:val="00580035"/>
    <w:rsid w:val="00586B57"/>
    <w:rsid w:val="0059642F"/>
    <w:rsid w:val="00597A9E"/>
    <w:rsid w:val="005A19D9"/>
    <w:rsid w:val="005A6278"/>
    <w:rsid w:val="005B0743"/>
    <w:rsid w:val="005B5E0F"/>
    <w:rsid w:val="005B619A"/>
    <w:rsid w:val="005B78AE"/>
    <w:rsid w:val="005C2D36"/>
    <w:rsid w:val="005C52D2"/>
    <w:rsid w:val="005D3B61"/>
    <w:rsid w:val="005D6082"/>
    <w:rsid w:val="005E1B52"/>
    <w:rsid w:val="005E2FD8"/>
    <w:rsid w:val="005F4AC7"/>
    <w:rsid w:val="005F589A"/>
    <w:rsid w:val="005F6E68"/>
    <w:rsid w:val="005F7878"/>
    <w:rsid w:val="00600EF8"/>
    <w:rsid w:val="00607F12"/>
    <w:rsid w:val="006100B9"/>
    <w:rsid w:val="00614CA6"/>
    <w:rsid w:val="006167CD"/>
    <w:rsid w:val="00616ED4"/>
    <w:rsid w:val="0062281C"/>
    <w:rsid w:val="0062368C"/>
    <w:rsid w:val="00625BDB"/>
    <w:rsid w:val="0062674D"/>
    <w:rsid w:val="00627940"/>
    <w:rsid w:val="006312FE"/>
    <w:rsid w:val="00642AB4"/>
    <w:rsid w:val="00654214"/>
    <w:rsid w:val="006545DA"/>
    <w:rsid w:val="00655970"/>
    <w:rsid w:val="00657B9B"/>
    <w:rsid w:val="00660256"/>
    <w:rsid w:val="0067542A"/>
    <w:rsid w:val="0067623F"/>
    <w:rsid w:val="00681294"/>
    <w:rsid w:val="006A1B2E"/>
    <w:rsid w:val="006A2927"/>
    <w:rsid w:val="006A2C2A"/>
    <w:rsid w:val="006A3F7B"/>
    <w:rsid w:val="006A7E18"/>
    <w:rsid w:val="006B35FF"/>
    <w:rsid w:val="006B473B"/>
    <w:rsid w:val="006B5192"/>
    <w:rsid w:val="006B5C09"/>
    <w:rsid w:val="006B6D82"/>
    <w:rsid w:val="006B700C"/>
    <w:rsid w:val="006C11E7"/>
    <w:rsid w:val="006C259F"/>
    <w:rsid w:val="006C502C"/>
    <w:rsid w:val="006C50E8"/>
    <w:rsid w:val="006D06DA"/>
    <w:rsid w:val="006D06DB"/>
    <w:rsid w:val="006D74B1"/>
    <w:rsid w:val="006E315E"/>
    <w:rsid w:val="006E3718"/>
    <w:rsid w:val="006E754F"/>
    <w:rsid w:val="006F3296"/>
    <w:rsid w:val="006F5823"/>
    <w:rsid w:val="00703294"/>
    <w:rsid w:val="00703FDC"/>
    <w:rsid w:val="00715DE4"/>
    <w:rsid w:val="007178BA"/>
    <w:rsid w:val="00725B7B"/>
    <w:rsid w:val="00727FF5"/>
    <w:rsid w:val="00730AEB"/>
    <w:rsid w:val="007354D8"/>
    <w:rsid w:val="00740AE3"/>
    <w:rsid w:val="00756331"/>
    <w:rsid w:val="00757CFE"/>
    <w:rsid w:val="00760BBA"/>
    <w:rsid w:val="00763165"/>
    <w:rsid w:val="00763F27"/>
    <w:rsid w:val="00780122"/>
    <w:rsid w:val="00783368"/>
    <w:rsid w:val="007873B3"/>
    <w:rsid w:val="007938C2"/>
    <w:rsid w:val="007A357F"/>
    <w:rsid w:val="007A4A8A"/>
    <w:rsid w:val="007A5E8A"/>
    <w:rsid w:val="007A6B7B"/>
    <w:rsid w:val="007B05D0"/>
    <w:rsid w:val="007B1401"/>
    <w:rsid w:val="007B5FEE"/>
    <w:rsid w:val="007C256A"/>
    <w:rsid w:val="007C3C63"/>
    <w:rsid w:val="007D0F17"/>
    <w:rsid w:val="007E271A"/>
    <w:rsid w:val="007E2869"/>
    <w:rsid w:val="007E3861"/>
    <w:rsid w:val="007E3A7B"/>
    <w:rsid w:val="007E448B"/>
    <w:rsid w:val="007E51E1"/>
    <w:rsid w:val="007E6897"/>
    <w:rsid w:val="007E7B14"/>
    <w:rsid w:val="007F330E"/>
    <w:rsid w:val="007F3737"/>
    <w:rsid w:val="007F45AD"/>
    <w:rsid w:val="007F63A9"/>
    <w:rsid w:val="00801D2B"/>
    <w:rsid w:val="00803238"/>
    <w:rsid w:val="00803F45"/>
    <w:rsid w:val="008047A2"/>
    <w:rsid w:val="00804CB2"/>
    <w:rsid w:val="0080650C"/>
    <w:rsid w:val="00826873"/>
    <w:rsid w:val="008307A3"/>
    <w:rsid w:val="00831599"/>
    <w:rsid w:val="00835FFA"/>
    <w:rsid w:val="0083699C"/>
    <w:rsid w:val="0083777F"/>
    <w:rsid w:val="00837CC2"/>
    <w:rsid w:val="00841B13"/>
    <w:rsid w:val="008442A7"/>
    <w:rsid w:val="008449F5"/>
    <w:rsid w:val="0085193D"/>
    <w:rsid w:val="00852BCC"/>
    <w:rsid w:val="00861094"/>
    <w:rsid w:val="008611BB"/>
    <w:rsid w:val="008650F1"/>
    <w:rsid w:val="0087177D"/>
    <w:rsid w:val="0087504A"/>
    <w:rsid w:val="008801D8"/>
    <w:rsid w:val="0089084A"/>
    <w:rsid w:val="0089195D"/>
    <w:rsid w:val="00892D2C"/>
    <w:rsid w:val="00893A5A"/>
    <w:rsid w:val="008950C0"/>
    <w:rsid w:val="00896DD4"/>
    <w:rsid w:val="008A19B5"/>
    <w:rsid w:val="008A51FA"/>
    <w:rsid w:val="008A7141"/>
    <w:rsid w:val="008B0907"/>
    <w:rsid w:val="008B44A1"/>
    <w:rsid w:val="008B74D6"/>
    <w:rsid w:val="008C4179"/>
    <w:rsid w:val="008C4825"/>
    <w:rsid w:val="008C572C"/>
    <w:rsid w:val="008C6949"/>
    <w:rsid w:val="008C6E8B"/>
    <w:rsid w:val="008C7E55"/>
    <w:rsid w:val="008D04ED"/>
    <w:rsid w:val="008D1B2E"/>
    <w:rsid w:val="008D32EF"/>
    <w:rsid w:val="008D351D"/>
    <w:rsid w:val="008D5B7A"/>
    <w:rsid w:val="008E071B"/>
    <w:rsid w:val="008E1AAD"/>
    <w:rsid w:val="008E33BA"/>
    <w:rsid w:val="008F1922"/>
    <w:rsid w:val="008F2E4B"/>
    <w:rsid w:val="008F6067"/>
    <w:rsid w:val="00901AE0"/>
    <w:rsid w:val="0090244F"/>
    <w:rsid w:val="009126CA"/>
    <w:rsid w:val="00922F40"/>
    <w:rsid w:val="0092571A"/>
    <w:rsid w:val="00926D5E"/>
    <w:rsid w:val="00927A42"/>
    <w:rsid w:val="00932552"/>
    <w:rsid w:val="00932ECF"/>
    <w:rsid w:val="00933058"/>
    <w:rsid w:val="009362C1"/>
    <w:rsid w:val="009429BA"/>
    <w:rsid w:val="00950C51"/>
    <w:rsid w:val="00956B9D"/>
    <w:rsid w:val="00960C1A"/>
    <w:rsid w:val="00964994"/>
    <w:rsid w:val="00971649"/>
    <w:rsid w:val="00972D20"/>
    <w:rsid w:val="00975976"/>
    <w:rsid w:val="00976E36"/>
    <w:rsid w:val="009772DE"/>
    <w:rsid w:val="0098154D"/>
    <w:rsid w:val="00984A45"/>
    <w:rsid w:val="00984F69"/>
    <w:rsid w:val="009851FB"/>
    <w:rsid w:val="00986A6C"/>
    <w:rsid w:val="009906D4"/>
    <w:rsid w:val="00994A7E"/>
    <w:rsid w:val="00996C01"/>
    <w:rsid w:val="009A1097"/>
    <w:rsid w:val="009A2ADC"/>
    <w:rsid w:val="009A7F23"/>
    <w:rsid w:val="009B3BEE"/>
    <w:rsid w:val="009B666F"/>
    <w:rsid w:val="009B6CF5"/>
    <w:rsid w:val="009D0404"/>
    <w:rsid w:val="009D18E9"/>
    <w:rsid w:val="009D1C86"/>
    <w:rsid w:val="009D5874"/>
    <w:rsid w:val="009D65AD"/>
    <w:rsid w:val="009D6F4E"/>
    <w:rsid w:val="009E2DB4"/>
    <w:rsid w:val="009E3647"/>
    <w:rsid w:val="009E459F"/>
    <w:rsid w:val="009E5EC3"/>
    <w:rsid w:val="009E7FAD"/>
    <w:rsid w:val="009F342C"/>
    <w:rsid w:val="009F58A6"/>
    <w:rsid w:val="009F63A6"/>
    <w:rsid w:val="009F75F2"/>
    <w:rsid w:val="00A00A4F"/>
    <w:rsid w:val="00A02411"/>
    <w:rsid w:val="00A032BB"/>
    <w:rsid w:val="00A06A43"/>
    <w:rsid w:val="00A06D4C"/>
    <w:rsid w:val="00A13543"/>
    <w:rsid w:val="00A15184"/>
    <w:rsid w:val="00A151EB"/>
    <w:rsid w:val="00A154C8"/>
    <w:rsid w:val="00A202E2"/>
    <w:rsid w:val="00A234EA"/>
    <w:rsid w:val="00A2488A"/>
    <w:rsid w:val="00A250AD"/>
    <w:rsid w:val="00A34AD4"/>
    <w:rsid w:val="00A43AAA"/>
    <w:rsid w:val="00A43F24"/>
    <w:rsid w:val="00A44D0F"/>
    <w:rsid w:val="00A466B3"/>
    <w:rsid w:val="00A51FB2"/>
    <w:rsid w:val="00A52AA5"/>
    <w:rsid w:val="00A606B2"/>
    <w:rsid w:val="00A61055"/>
    <w:rsid w:val="00A6132C"/>
    <w:rsid w:val="00A63D5A"/>
    <w:rsid w:val="00A66FEE"/>
    <w:rsid w:val="00A67AE2"/>
    <w:rsid w:val="00A710E6"/>
    <w:rsid w:val="00A77338"/>
    <w:rsid w:val="00A773CB"/>
    <w:rsid w:val="00A8417F"/>
    <w:rsid w:val="00A907C1"/>
    <w:rsid w:val="00A937AE"/>
    <w:rsid w:val="00AA0B83"/>
    <w:rsid w:val="00AA4AF9"/>
    <w:rsid w:val="00AA6D92"/>
    <w:rsid w:val="00AA7609"/>
    <w:rsid w:val="00AB19EA"/>
    <w:rsid w:val="00AB4D07"/>
    <w:rsid w:val="00AC22A7"/>
    <w:rsid w:val="00AD387C"/>
    <w:rsid w:val="00AE1676"/>
    <w:rsid w:val="00AE4F8A"/>
    <w:rsid w:val="00AE7D6C"/>
    <w:rsid w:val="00B01B73"/>
    <w:rsid w:val="00B074AC"/>
    <w:rsid w:val="00B10965"/>
    <w:rsid w:val="00B11850"/>
    <w:rsid w:val="00B13CB6"/>
    <w:rsid w:val="00B1451B"/>
    <w:rsid w:val="00B16C20"/>
    <w:rsid w:val="00B17036"/>
    <w:rsid w:val="00B20BD9"/>
    <w:rsid w:val="00B22B31"/>
    <w:rsid w:val="00B24AA2"/>
    <w:rsid w:val="00B24C24"/>
    <w:rsid w:val="00B26F0F"/>
    <w:rsid w:val="00B27D1E"/>
    <w:rsid w:val="00B32B8D"/>
    <w:rsid w:val="00B37F87"/>
    <w:rsid w:val="00B46D2B"/>
    <w:rsid w:val="00B47005"/>
    <w:rsid w:val="00B5247A"/>
    <w:rsid w:val="00B60541"/>
    <w:rsid w:val="00B618AF"/>
    <w:rsid w:val="00B669BB"/>
    <w:rsid w:val="00B67803"/>
    <w:rsid w:val="00B70486"/>
    <w:rsid w:val="00B74C6A"/>
    <w:rsid w:val="00B81FCE"/>
    <w:rsid w:val="00B84D59"/>
    <w:rsid w:val="00B9040E"/>
    <w:rsid w:val="00B91922"/>
    <w:rsid w:val="00BA0468"/>
    <w:rsid w:val="00BA5503"/>
    <w:rsid w:val="00BB44ED"/>
    <w:rsid w:val="00BB6F20"/>
    <w:rsid w:val="00BB73D0"/>
    <w:rsid w:val="00BC1529"/>
    <w:rsid w:val="00BD198E"/>
    <w:rsid w:val="00BD3A7D"/>
    <w:rsid w:val="00BD4C49"/>
    <w:rsid w:val="00BE024E"/>
    <w:rsid w:val="00BF29BD"/>
    <w:rsid w:val="00BF5098"/>
    <w:rsid w:val="00BF55ED"/>
    <w:rsid w:val="00C00C91"/>
    <w:rsid w:val="00C01E77"/>
    <w:rsid w:val="00C10B88"/>
    <w:rsid w:val="00C1360C"/>
    <w:rsid w:val="00C1545C"/>
    <w:rsid w:val="00C15B7D"/>
    <w:rsid w:val="00C16E68"/>
    <w:rsid w:val="00C17AB0"/>
    <w:rsid w:val="00C24AB7"/>
    <w:rsid w:val="00C257B8"/>
    <w:rsid w:val="00C2730E"/>
    <w:rsid w:val="00C316E5"/>
    <w:rsid w:val="00C36CA6"/>
    <w:rsid w:val="00C41D06"/>
    <w:rsid w:val="00C42421"/>
    <w:rsid w:val="00C46371"/>
    <w:rsid w:val="00C465F8"/>
    <w:rsid w:val="00C47AFA"/>
    <w:rsid w:val="00C53620"/>
    <w:rsid w:val="00C61421"/>
    <w:rsid w:val="00C61499"/>
    <w:rsid w:val="00C64C08"/>
    <w:rsid w:val="00C64F42"/>
    <w:rsid w:val="00C669E7"/>
    <w:rsid w:val="00C6728B"/>
    <w:rsid w:val="00C84781"/>
    <w:rsid w:val="00C8610C"/>
    <w:rsid w:val="00C92116"/>
    <w:rsid w:val="00C92C19"/>
    <w:rsid w:val="00C92DF5"/>
    <w:rsid w:val="00C93A54"/>
    <w:rsid w:val="00C96143"/>
    <w:rsid w:val="00C96CA3"/>
    <w:rsid w:val="00CA0A6C"/>
    <w:rsid w:val="00CA0CE4"/>
    <w:rsid w:val="00CA0FC1"/>
    <w:rsid w:val="00CA1880"/>
    <w:rsid w:val="00CA590F"/>
    <w:rsid w:val="00CB1745"/>
    <w:rsid w:val="00CD223B"/>
    <w:rsid w:val="00CD3E32"/>
    <w:rsid w:val="00CD5127"/>
    <w:rsid w:val="00CD7C25"/>
    <w:rsid w:val="00CE0BC8"/>
    <w:rsid w:val="00CE2CE7"/>
    <w:rsid w:val="00CE2ECE"/>
    <w:rsid w:val="00CE4C23"/>
    <w:rsid w:val="00CE61B8"/>
    <w:rsid w:val="00CF15EF"/>
    <w:rsid w:val="00CF2FAE"/>
    <w:rsid w:val="00CF6206"/>
    <w:rsid w:val="00CF637C"/>
    <w:rsid w:val="00CF7328"/>
    <w:rsid w:val="00D0297D"/>
    <w:rsid w:val="00D059E8"/>
    <w:rsid w:val="00D1025D"/>
    <w:rsid w:val="00D11EB2"/>
    <w:rsid w:val="00D16326"/>
    <w:rsid w:val="00D2565F"/>
    <w:rsid w:val="00D4121E"/>
    <w:rsid w:val="00D42567"/>
    <w:rsid w:val="00D45AEF"/>
    <w:rsid w:val="00D46182"/>
    <w:rsid w:val="00D4645A"/>
    <w:rsid w:val="00D46888"/>
    <w:rsid w:val="00D5267C"/>
    <w:rsid w:val="00D57386"/>
    <w:rsid w:val="00D667B1"/>
    <w:rsid w:val="00D707CD"/>
    <w:rsid w:val="00D71A8C"/>
    <w:rsid w:val="00D764DA"/>
    <w:rsid w:val="00D76E6B"/>
    <w:rsid w:val="00D81E56"/>
    <w:rsid w:val="00D86F4A"/>
    <w:rsid w:val="00DA219C"/>
    <w:rsid w:val="00DB5F3F"/>
    <w:rsid w:val="00DB7725"/>
    <w:rsid w:val="00DC1094"/>
    <w:rsid w:val="00DC27FD"/>
    <w:rsid w:val="00DC67C5"/>
    <w:rsid w:val="00DC7DD7"/>
    <w:rsid w:val="00DD0A38"/>
    <w:rsid w:val="00DD1176"/>
    <w:rsid w:val="00DD6095"/>
    <w:rsid w:val="00DE1BDF"/>
    <w:rsid w:val="00DE2A82"/>
    <w:rsid w:val="00DE3439"/>
    <w:rsid w:val="00DE5628"/>
    <w:rsid w:val="00DE762C"/>
    <w:rsid w:val="00DE78BF"/>
    <w:rsid w:val="00DF0013"/>
    <w:rsid w:val="00DF6A29"/>
    <w:rsid w:val="00E0476D"/>
    <w:rsid w:val="00E12A50"/>
    <w:rsid w:val="00E20F97"/>
    <w:rsid w:val="00E2131A"/>
    <w:rsid w:val="00E21CD4"/>
    <w:rsid w:val="00E23751"/>
    <w:rsid w:val="00E2406A"/>
    <w:rsid w:val="00E304D2"/>
    <w:rsid w:val="00E34BDE"/>
    <w:rsid w:val="00E45E77"/>
    <w:rsid w:val="00E51FDB"/>
    <w:rsid w:val="00E56F14"/>
    <w:rsid w:val="00E57A55"/>
    <w:rsid w:val="00E6252E"/>
    <w:rsid w:val="00E677F5"/>
    <w:rsid w:val="00E75E91"/>
    <w:rsid w:val="00E808DE"/>
    <w:rsid w:val="00E81113"/>
    <w:rsid w:val="00E8152E"/>
    <w:rsid w:val="00E85745"/>
    <w:rsid w:val="00E85954"/>
    <w:rsid w:val="00E92284"/>
    <w:rsid w:val="00E93F4E"/>
    <w:rsid w:val="00E94A58"/>
    <w:rsid w:val="00E952D7"/>
    <w:rsid w:val="00E96632"/>
    <w:rsid w:val="00EA04D2"/>
    <w:rsid w:val="00EA27F8"/>
    <w:rsid w:val="00EA2808"/>
    <w:rsid w:val="00EA2E12"/>
    <w:rsid w:val="00EA3681"/>
    <w:rsid w:val="00EA39F7"/>
    <w:rsid w:val="00EA7061"/>
    <w:rsid w:val="00EB269F"/>
    <w:rsid w:val="00EB3821"/>
    <w:rsid w:val="00EB755F"/>
    <w:rsid w:val="00EC6F5D"/>
    <w:rsid w:val="00EC757F"/>
    <w:rsid w:val="00ED039D"/>
    <w:rsid w:val="00ED03FF"/>
    <w:rsid w:val="00EE2CA8"/>
    <w:rsid w:val="00EE49C4"/>
    <w:rsid w:val="00EE6CFE"/>
    <w:rsid w:val="00EF12D5"/>
    <w:rsid w:val="00EF572C"/>
    <w:rsid w:val="00F01EFE"/>
    <w:rsid w:val="00F04812"/>
    <w:rsid w:val="00F05623"/>
    <w:rsid w:val="00F1271A"/>
    <w:rsid w:val="00F12D0B"/>
    <w:rsid w:val="00F16256"/>
    <w:rsid w:val="00F20858"/>
    <w:rsid w:val="00F30959"/>
    <w:rsid w:val="00F32788"/>
    <w:rsid w:val="00F40C05"/>
    <w:rsid w:val="00F41819"/>
    <w:rsid w:val="00F4498F"/>
    <w:rsid w:val="00F55348"/>
    <w:rsid w:val="00F60909"/>
    <w:rsid w:val="00F62153"/>
    <w:rsid w:val="00F63717"/>
    <w:rsid w:val="00F74A51"/>
    <w:rsid w:val="00F83166"/>
    <w:rsid w:val="00F90B38"/>
    <w:rsid w:val="00F9128F"/>
    <w:rsid w:val="00F94675"/>
    <w:rsid w:val="00F94CB9"/>
    <w:rsid w:val="00F977D9"/>
    <w:rsid w:val="00FA08CC"/>
    <w:rsid w:val="00FA471C"/>
    <w:rsid w:val="00FA72C3"/>
    <w:rsid w:val="00FC078C"/>
    <w:rsid w:val="00FC0B07"/>
    <w:rsid w:val="00FC0FA5"/>
    <w:rsid w:val="00FC4362"/>
    <w:rsid w:val="00FC4E74"/>
    <w:rsid w:val="00FD4C17"/>
    <w:rsid w:val="00FD568F"/>
    <w:rsid w:val="00FD6F48"/>
    <w:rsid w:val="00FE0125"/>
    <w:rsid w:val="00FE0754"/>
    <w:rsid w:val="00FE312A"/>
    <w:rsid w:val="00FE31DA"/>
    <w:rsid w:val="00FE4066"/>
    <w:rsid w:val="00FF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5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B14"/>
    <w:rPr>
      <w:rFonts w:ascii="Book Antiqua" w:hAnsi="Book Antiqua"/>
      <w:sz w:val="26"/>
    </w:rPr>
  </w:style>
  <w:style w:type="paragraph" w:styleId="Heading1">
    <w:name w:val="heading 1"/>
    <w:basedOn w:val="Normal"/>
    <w:next w:val="standard"/>
    <w:qFormat/>
    <w:rsid w:val="00ED03FF"/>
    <w:pPr>
      <w:keepNext/>
      <w:numPr>
        <w:numId w:val="12"/>
      </w:numPr>
      <w:spacing w:after="120"/>
      <w:outlineLvl w:val="0"/>
    </w:pPr>
    <w:rPr>
      <w:rFonts w:ascii="Arial" w:hAnsi="Arial"/>
      <w:b/>
      <w:kern w:val="28"/>
    </w:rPr>
  </w:style>
  <w:style w:type="paragraph" w:styleId="Heading2">
    <w:name w:val="heading 2"/>
    <w:basedOn w:val="Normal"/>
    <w:next w:val="sub1"/>
    <w:qFormat/>
    <w:pPr>
      <w:keepNext/>
      <w:numPr>
        <w:ilvl w:val="1"/>
        <w:numId w:val="12"/>
      </w:numPr>
      <w:spacing w:before="120" w:after="120"/>
      <w:outlineLvl w:val="1"/>
    </w:pPr>
    <w:rPr>
      <w:rFonts w:ascii="Helvetica" w:hAnsi="Helvetica"/>
      <w:b/>
      <w:i/>
    </w:rPr>
  </w:style>
  <w:style w:type="paragraph" w:styleId="Heading3">
    <w:name w:val="heading 3"/>
    <w:basedOn w:val="Normal"/>
    <w:next w:val="sub2"/>
    <w:qFormat/>
    <w:pPr>
      <w:keepNext/>
      <w:numPr>
        <w:ilvl w:val="2"/>
        <w:numId w:val="12"/>
      </w:numPr>
      <w:spacing w:before="120" w:after="12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240"/>
    </w:pPr>
    <w:rPr>
      <w:sz w:val="24"/>
    </w:rPr>
  </w:style>
  <w:style w:type="character" w:styleId="FootnoteReference">
    <w:name w:val="footnote reference"/>
    <w:aliases w:val="o,fr,Style 3,o1,o2,o3,o4,o5,o6,o11,o21,o7,o + Times New Roman,Style 12,(NECG) Footnote Reference,Appel note de bas de p,Style 124,Style 58"/>
    <w:basedOn w:val="DefaultParagraphFont"/>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rsid w:val="00893A5A"/>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893A5A"/>
    <w:rPr>
      <w:rFonts w:ascii="Book Antiqua" w:hAnsi="Book Antiqua"/>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DB7725"/>
    <w:rPr>
      <w:rFonts w:ascii="Palatino" w:hAnsi="Palatino"/>
      <w:sz w:val="26"/>
    </w:rPr>
  </w:style>
  <w:style w:type="paragraph" w:styleId="ListParagraph">
    <w:name w:val="List Paragraph"/>
    <w:basedOn w:val="Normal"/>
    <w:uiPriority w:val="34"/>
    <w:qFormat/>
    <w:rsid w:val="009429BA"/>
    <w:pPr>
      <w:ind w:left="720"/>
      <w:contextualSpacing/>
    </w:p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2C7106"/>
    <w:rPr>
      <w:rFonts w:ascii="Book Antiqua" w:hAnsi="Book Antiqua"/>
      <w:sz w:val="24"/>
    </w:rPr>
  </w:style>
  <w:style w:type="paragraph" w:styleId="NormalWeb">
    <w:name w:val="Normal (Web)"/>
    <w:basedOn w:val="Normal"/>
    <w:semiHidden/>
    <w:unhideWhenUsed/>
    <w:rsid w:val="00F9128F"/>
    <w:rPr>
      <w:rFonts w:ascii="Times New Roman" w:hAnsi="Times New Roman"/>
      <w:sz w:val="24"/>
      <w:szCs w:val="24"/>
    </w:rPr>
  </w:style>
  <w:style w:type="paragraph" w:customStyle="1" w:styleId="Main0">
    <w:name w:val="Main"/>
    <w:next w:val="Normal"/>
    <w:uiPriority w:val="19"/>
    <w:rsid w:val="009D1C86"/>
    <w:pPr>
      <w:jc w:val="center"/>
    </w:pPr>
    <w:rPr>
      <w:rFonts w:ascii="Arial" w:eastAsiaTheme="majorEastAsia" w:hAnsi="Arial" w:cstheme="majorBidi"/>
      <w:b/>
      <w:caps/>
      <w:sz w:val="26"/>
      <w:szCs w:val="56"/>
    </w:rPr>
  </w:style>
  <w:style w:type="paragraph" w:customStyle="1" w:styleId="Standard0">
    <w:name w:val="Standard"/>
    <w:basedOn w:val="Normal"/>
    <w:qFormat/>
    <w:rsid w:val="00335D02"/>
    <w:pPr>
      <w:spacing w:line="360" w:lineRule="auto"/>
      <w:ind w:firstLine="720"/>
    </w:pPr>
    <w:rPr>
      <w:rFonts w:eastAsiaTheme="minorHAnsi" w:cstheme="minorBidi"/>
      <w:szCs w:val="22"/>
    </w:rPr>
  </w:style>
  <w:style w:type="paragraph" w:customStyle="1" w:styleId="xmsonormal">
    <w:name w:val="x_msonormal"/>
    <w:basedOn w:val="Normal"/>
    <w:rsid w:val="00896DD4"/>
    <w:rPr>
      <w:rFonts w:ascii="Calibri" w:eastAsiaTheme="minorHAnsi" w:hAnsi="Calibri" w:cs="Calibri"/>
      <w:sz w:val="22"/>
      <w:szCs w:val="22"/>
    </w:rPr>
  </w:style>
  <w:style w:type="character" w:styleId="CommentReference">
    <w:name w:val="annotation reference"/>
    <w:basedOn w:val="DefaultParagraphFont"/>
    <w:semiHidden/>
    <w:unhideWhenUsed/>
    <w:rsid w:val="00232D38"/>
    <w:rPr>
      <w:sz w:val="16"/>
      <w:szCs w:val="16"/>
    </w:rPr>
  </w:style>
  <w:style w:type="paragraph" w:styleId="CommentText">
    <w:name w:val="annotation text"/>
    <w:basedOn w:val="Normal"/>
    <w:link w:val="CommentTextChar"/>
    <w:semiHidden/>
    <w:unhideWhenUsed/>
    <w:rsid w:val="00232D38"/>
    <w:rPr>
      <w:sz w:val="20"/>
    </w:rPr>
  </w:style>
  <w:style w:type="character" w:customStyle="1" w:styleId="CommentTextChar">
    <w:name w:val="Comment Text Char"/>
    <w:basedOn w:val="DefaultParagraphFont"/>
    <w:link w:val="CommentText"/>
    <w:semiHidden/>
    <w:rsid w:val="00232D38"/>
    <w:rPr>
      <w:rFonts w:ascii="Book Antiqua" w:hAnsi="Book Antiqua"/>
    </w:rPr>
  </w:style>
  <w:style w:type="paragraph" w:styleId="CommentSubject">
    <w:name w:val="annotation subject"/>
    <w:basedOn w:val="CommentText"/>
    <w:next w:val="CommentText"/>
    <w:link w:val="CommentSubjectChar"/>
    <w:semiHidden/>
    <w:unhideWhenUsed/>
    <w:rsid w:val="00232D38"/>
    <w:rPr>
      <w:b/>
      <w:bCs/>
    </w:rPr>
  </w:style>
  <w:style w:type="character" w:customStyle="1" w:styleId="CommentSubjectChar">
    <w:name w:val="Comment Subject Char"/>
    <w:basedOn w:val="CommentTextChar"/>
    <w:link w:val="CommentSubject"/>
    <w:semiHidden/>
    <w:rsid w:val="00232D38"/>
    <w:rPr>
      <w:rFonts w:ascii="Book Antiqua" w:hAnsi="Book Antiqua"/>
      <w:b/>
      <w:bCs/>
    </w:rPr>
  </w:style>
  <w:style w:type="paragraph" w:customStyle="1" w:styleId="Section12After">
    <w:name w:val="Section12After"/>
    <w:basedOn w:val="Normal"/>
    <w:qFormat/>
    <w:rsid w:val="00B13CB6"/>
    <w:pPr>
      <w:keepNext/>
      <w:spacing w:after="240" w:line="240" w:lineRule="exact"/>
    </w:pPr>
    <w:rPr>
      <w:rFonts w:ascii="Times New Roman" w:eastAsiaTheme="minorHAnsi" w:hAnsi="Times New Roman" w:cstheme="minorBidi"/>
      <w:b/>
      <w:sz w:val="24"/>
      <w:szCs w:val="22"/>
    </w:rPr>
  </w:style>
  <w:style w:type="paragraph" w:customStyle="1" w:styleId="BoxCheck1">
    <w:name w:val="Box&amp;Check1"/>
    <w:basedOn w:val="Normal"/>
    <w:qFormat/>
    <w:rsid w:val="00B13CB6"/>
    <w:pPr>
      <w:spacing w:line="240" w:lineRule="exact"/>
      <w:ind w:left="288" w:hanging="288"/>
    </w:pPr>
    <w:rPr>
      <w:rFonts w:ascii="Times New Roman" w:eastAsiaTheme="minorHAnsi" w:hAnsi="Times New Roman" w:cstheme="minorBidi"/>
      <w:sz w:val="24"/>
      <w:szCs w:val="22"/>
    </w:rPr>
  </w:style>
  <w:style w:type="paragraph" w:styleId="Revision">
    <w:name w:val="Revision"/>
    <w:hidden/>
    <w:uiPriority w:val="99"/>
    <w:semiHidden/>
    <w:rsid w:val="00CE2ECE"/>
    <w:rPr>
      <w:rFonts w:ascii="Book Antiqua" w:hAnsi="Book 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23299515">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325280152">
      <w:bodyDiv w:val="1"/>
      <w:marLeft w:val="0"/>
      <w:marRight w:val="0"/>
      <w:marTop w:val="0"/>
      <w:marBottom w:val="0"/>
      <w:divBdr>
        <w:top w:val="none" w:sz="0" w:space="0" w:color="auto"/>
        <w:left w:val="none" w:sz="0" w:space="0" w:color="auto"/>
        <w:bottom w:val="none" w:sz="0" w:space="0" w:color="auto"/>
        <w:right w:val="none" w:sz="0" w:space="0" w:color="auto"/>
      </w:divBdr>
    </w:div>
    <w:div w:id="580725313">
      <w:bodyDiv w:val="1"/>
      <w:marLeft w:val="0"/>
      <w:marRight w:val="0"/>
      <w:marTop w:val="0"/>
      <w:marBottom w:val="0"/>
      <w:divBdr>
        <w:top w:val="none" w:sz="0" w:space="0" w:color="auto"/>
        <w:left w:val="none" w:sz="0" w:space="0" w:color="auto"/>
        <w:bottom w:val="none" w:sz="0" w:space="0" w:color="auto"/>
        <w:right w:val="none" w:sz="0" w:space="0" w:color="auto"/>
      </w:divBdr>
    </w:div>
    <w:div w:id="694312881">
      <w:bodyDiv w:val="1"/>
      <w:marLeft w:val="0"/>
      <w:marRight w:val="0"/>
      <w:marTop w:val="0"/>
      <w:marBottom w:val="0"/>
      <w:divBdr>
        <w:top w:val="none" w:sz="0" w:space="0" w:color="auto"/>
        <w:left w:val="none" w:sz="0" w:space="0" w:color="auto"/>
        <w:bottom w:val="none" w:sz="0" w:space="0" w:color="auto"/>
        <w:right w:val="none" w:sz="0" w:space="0" w:color="auto"/>
      </w:divBdr>
    </w:div>
    <w:div w:id="81221462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1627418">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 w:id="1503618103">
      <w:bodyDiv w:val="1"/>
      <w:marLeft w:val="0"/>
      <w:marRight w:val="0"/>
      <w:marTop w:val="0"/>
      <w:marBottom w:val="0"/>
      <w:divBdr>
        <w:top w:val="none" w:sz="0" w:space="0" w:color="auto"/>
        <w:left w:val="none" w:sz="0" w:space="0" w:color="auto"/>
        <w:bottom w:val="none" w:sz="0" w:space="0" w:color="auto"/>
        <w:right w:val="none" w:sz="0" w:space="0" w:color="auto"/>
      </w:divBdr>
    </w:div>
    <w:div w:id="1623612322">
      <w:bodyDiv w:val="1"/>
      <w:marLeft w:val="0"/>
      <w:marRight w:val="0"/>
      <w:marTop w:val="0"/>
      <w:marBottom w:val="0"/>
      <w:divBdr>
        <w:top w:val="none" w:sz="0" w:space="0" w:color="auto"/>
        <w:left w:val="none" w:sz="0" w:space="0" w:color="auto"/>
        <w:bottom w:val="none" w:sz="0" w:space="0" w:color="auto"/>
        <w:right w:val="none" w:sz="0" w:space="0" w:color="auto"/>
      </w:divBdr>
      <w:divsChild>
        <w:div w:id="1769152069">
          <w:marLeft w:val="0"/>
          <w:marRight w:val="0"/>
          <w:marTop w:val="0"/>
          <w:marBottom w:val="0"/>
          <w:divBdr>
            <w:top w:val="none" w:sz="0" w:space="0" w:color="auto"/>
            <w:left w:val="none" w:sz="0" w:space="0" w:color="auto"/>
            <w:bottom w:val="none" w:sz="0" w:space="0" w:color="auto"/>
            <w:right w:val="none" w:sz="0" w:space="0" w:color="auto"/>
          </w:divBdr>
          <w:divsChild>
            <w:div w:id="1530872025">
              <w:marLeft w:val="0"/>
              <w:marRight w:val="0"/>
              <w:marTop w:val="0"/>
              <w:marBottom w:val="0"/>
              <w:divBdr>
                <w:top w:val="none" w:sz="0" w:space="0" w:color="auto"/>
                <w:left w:val="none" w:sz="0" w:space="0" w:color="auto"/>
                <w:bottom w:val="none" w:sz="0" w:space="0" w:color="auto"/>
                <w:right w:val="none" w:sz="0" w:space="0" w:color="auto"/>
              </w:divBdr>
              <w:divsChild>
                <w:div w:id="4515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6644">
      <w:bodyDiv w:val="1"/>
      <w:marLeft w:val="0"/>
      <w:marRight w:val="0"/>
      <w:marTop w:val="0"/>
      <w:marBottom w:val="0"/>
      <w:divBdr>
        <w:top w:val="none" w:sz="0" w:space="0" w:color="auto"/>
        <w:left w:val="none" w:sz="0" w:space="0" w:color="auto"/>
        <w:bottom w:val="none" w:sz="0" w:space="0" w:color="auto"/>
        <w:right w:val="none" w:sz="0" w:space="0" w:color="auto"/>
      </w:divBdr>
    </w:div>
    <w:div w:id="1901553550">
      <w:bodyDiv w:val="1"/>
      <w:marLeft w:val="0"/>
      <w:marRight w:val="0"/>
      <w:marTop w:val="0"/>
      <w:marBottom w:val="0"/>
      <w:divBdr>
        <w:top w:val="none" w:sz="0" w:space="0" w:color="auto"/>
        <w:left w:val="none" w:sz="0" w:space="0" w:color="auto"/>
        <w:bottom w:val="none" w:sz="0" w:space="0" w:color="auto"/>
        <w:right w:val="none" w:sz="0" w:space="0" w:color="auto"/>
      </w:divBdr>
    </w:div>
    <w:div w:id="2029525029">
      <w:bodyDiv w:val="1"/>
      <w:marLeft w:val="0"/>
      <w:marRight w:val="0"/>
      <w:marTop w:val="0"/>
      <w:marBottom w:val="0"/>
      <w:divBdr>
        <w:top w:val="none" w:sz="0" w:space="0" w:color="auto"/>
        <w:left w:val="none" w:sz="0" w:space="0" w:color="auto"/>
        <w:bottom w:val="none" w:sz="0" w:space="0" w:color="auto"/>
        <w:right w:val="none" w:sz="0" w:space="0" w:color="auto"/>
      </w:divBdr>
    </w:div>
    <w:div w:id="208688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23FAA-2E18-0244-A87A-AD734CECB2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732</ap:Words>
  <ap:Characters>4175</ap:Characters>
  <ap:Application>Microsoft Office Word</ap:Application>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4898</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2022-05-24T12:05:28Z</dcterms:created>
  <dcterms:modified xsi:type="dcterms:W3CDTF">2022-05-24T12:05:28Z</dcterms:modified>
</cp:coreProperties>
</file>