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70AB9" w:rsidR="0077285A" w:rsidP="0077285A" w:rsidRDefault="002A2AFF" w14:paraId="6F0103A6" w14:textId="64F0B776">
      <w:pPr>
        <w:pStyle w:val="Header"/>
        <w:tabs>
          <w:tab w:val="clear" w:pos="4320"/>
          <w:tab w:val="clear" w:pos="8640"/>
          <w:tab w:val="center" w:pos="4680"/>
          <w:tab w:val="right" w:pos="9360"/>
        </w:tabs>
        <w:rPr>
          <w:szCs w:val="26"/>
        </w:rPr>
      </w:pPr>
      <w:r>
        <w:t>ALJ</w:t>
      </w:r>
      <w:r w:rsidRPr="00703DFA">
        <w:t>/</w:t>
      </w:r>
      <w:r w:rsidR="002D105E">
        <w:t>ADR</w:t>
      </w:r>
      <w:r w:rsidR="00D16326">
        <w:t>/</w:t>
      </w:r>
      <w:proofErr w:type="spellStart"/>
      <w:r w:rsidR="007A2E34">
        <w:t>smt</w:t>
      </w:r>
      <w:proofErr w:type="spellEnd"/>
      <w:r w:rsidRPr="00270AB9" w:rsidR="001005B8">
        <w:rPr>
          <w:szCs w:val="26"/>
        </w:rPr>
        <w:tab/>
        <w:t xml:space="preserve"> </w:t>
      </w:r>
      <w:r w:rsidR="0077285A">
        <w:rPr>
          <w:szCs w:val="26"/>
        </w:rPr>
        <w:tab/>
      </w:r>
      <w:r w:rsidRPr="0077285A" w:rsidR="0077285A">
        <w:rPr>
          <w:b/>
          <w:bCs/>
          <w:szCs w:val="26"/>
        </w:rPr>
        <w:t>Date of Issuance 5/24/2022</w:t>
      </w:r>
    </w:p>
    <w:p w:rsidRPr="00270AB9" w:rsidR="001005B8" w:rsidP="001005B8" w:rsidRDefault="001005B8" w14:paraId="14F5DD6F" w14:textId="7CB62F1E">
      <w:pPr>
        <w:tabs>
          <w:tab w:val="center" w:pos="4320"/>
          <w:tab w:val="right" w:pos="9360"/>
        </w:tabs>
        <w:rPr>
          <w:szCs w:val="26"/>
        </w:rPr>
      </w:pPr>
    </w:p>
    <w:p w:rsidRPr="00270AB9" w:rsidR="001005B8" w:rsidP="001005B8" w:rsidRDefault="001005B8" w14:paraId="373CB4FB" w14:textId="77777777">
      <w:pPr>
        <w:tabs>
          <w:tab w:val="center" w:pos="4680"/>
          <w:tab w:val="right" w:pos="9360"/>
        </w:tabs>
        <w:rPr>
          <w:szCs w:val="26"/>
        </w:rPr>
      </w:pPr>
    </w:p>
    <w:p w:rsidRPr="00270AB9" w:rsidR="001005B8" w:rsidP="001005B8" w:rsidRDefault="001005B8" w14:paraId="2EF7C9DE" w14:textId="63BCFE23">
      <w:pPr>
        <w:suppressAutoHyphens/>
        <w:rPr>
          <w:szCs w:val="26"/>
        </w:rPr>
      </w:pPr>
      <w:r w:rsidRPr="00270AB9">
        <w:rPr>
          <w:szCs w:val="26"/>
        </w:rPr>
        <w:t>Decision</w:t>
      </w:r>
      <w:r w:rsidR="0077285A">
        <w:rPr>
          <w:szCs w:val="26"/>
        </w:rPr>
        <w:t xml:space="preserve"> 22-05-020  May 19, 2022</w:t>
      </w:r>
    </w:p>
    <w:p w:rsidR="001005B8" w:rsidP="001005B8" w:rsidRDefault="001005B8" w14:paraId="73080477" w14:textId="77777777">
      <w:pPr>
        <w:pStyle w:val="Header"/>
        <w:tabs>
          <w:tab w:val="clear" w:pos="4320"/>
          <w:tab w:val="clear" w:pos="8640"/>
          <w:tab w:val="center" w:pos="4680"/>
          <w:tab w:val="right" w:pos="9360"/>
        </w:tabs>
      </w:pPr>
    </w:p>
    <w:p w:rsidRPr="00E304D2" w:rsidR="0089195D" w:rsidP="00E304D2" w:rsidRDefault="0089195D" w14:paraId="79A9FBE1" w14:textId="3928C6E0">
      <w:pPr>
        <w:pStyle w:val="Header"/>
        <w:tabs>
          <w:tab w:val="clear" w:pos="4320"/>
          <w:tab w:val="clear" w:pos="8640"/>
          <w:tab w:val="center" w:pos="4680"/>
          <w:tab w:val="right" w:pos="9360"/>
        </w:tabs>
        <w:jc w:val="center"/>
        <w:rPr>
          <w:rFonts w:ascii="Arial" w:hAnsi="Arial" w:cs="Arial"/>
          <w:b/>
          <w:bCs/>
          <w:sz w:val="24"/>
        </w:rPr>
      </w:pPr>
      <w:r w:rsidRPr="00E304D2">
        <w:rPr>
          <w:rFonts w:ascii="Arial" w:hAnsi="Arial" w:cs="Arial"/>
          <w:b/>
          <w:bCs/>
          <w:sz w:val="24"/>
        </w:rPr>
        <w:t>BEFORE THE PUBLIC UTILITIES COMMISSION OF THE STATE OF CALIFORNIA</w:t>
      </w:r>
    </w:p>
    <w:p w:rsidRPr="00E304D2" w:rsidR="0089195D" w:rsidP="00E304D2" w:rsidRDefault="0089195D" w14:paraId="0930CEF8" w14:textId="77777777">
      <w:pPr>
        <w:suppressAutoHyphens/>
        <w:jc w:val="center"/>
        <w:rPr>
          <w:rFonts w:ascii="Arial" w:hAnsi="Arial" w:cs="Arial"/>
          <w:b/>
          <w:bCs/>
        </w:rPr>
      </w:pPr>
    </w:p>
    <w:tbl>
      <w:tblPr>
        <w:tblW w:w="9558" w:type="dxa"/>
        <w:tblLayout w:type="fixed"/>
        <w:tblLook w:val="0000" w:firstRow="0" w:lastRow="0" w:firstColumn="0" w:lastColumn="0" w:noHBand="0" w:noVBand="0"/>
      </w:tblPr>
      <w:tblGrid>
        <w:gridCol w:w="4860"/>
        <w:gridCol w:w="4698"/>
      </w:tblGrid>
      <w:tr w:rsidR="00D16326" w:rsidTr="00967795" w14:paraId="42E87756" w14:textId="77777777">
        <w:tc>
          <w:tcPr>
            <w:tcW w:w="4860" w:type="dxa"/>
            <w:tcBorders>
              <w:bottom w:val="single" w:color="auto" w:sz="6" w:space="0"/>
              <w:right w:val="single" w:color="auto" w:sz="6" w:space="0"/>
            </w:tcBorders>
            <w:shd w:val="clear" w:color="auto" w:fill="auto"/>
          </w:tcPr>
          <w:p w:rsidR="00456C4A" w:rsidP="00167053" w:rsidRDefault="00012689" w14:paraId="10737A66" w14:textId="5CD794FA">
            <w:pPr>
              <w:rPr>
                <w:rFonts w:cs="Arial" w:eastAsiaTheme="minorHAnsi"/>
                <w:color w:val="000000"/>
                <w:szCs w:val="26"/>
              </w:rPr>
            </w:pPr>
            <w:r w:rsidRPr="00012689">
              <w:rPr>
                <w:rFonts w:cs="Arial" w:eastAsiaTheme="minorHAnsi"/>
                <w:color w:val="000000"/>
                <w:szCs w:val="26"/>
              </w:rPr>
              <w:t>Application of Southern California Edison Company (U338E) for Authorization to Recover Costs Related to July 2020- December 31, 2020 Wildfire Insurance Premiums Recorded in its Wildfire Expense Memorandum Account</w:t>
            </w:r>
            <w:r w:rsidRPr="00167053" w:rsidR="00456C4A">
              <w:rPr>
                <w:rFonts w:cs="Arial" w:eastAsiaTheme="minorHAnsi"/>
                <w:color w:val="000000"/>
                <w:szCs w:val="26"/>
              </w:rPr>
              <w:t>.</w:t>
            </w:r>
          </w:p>
          <w:p w:rsidRPr="00825448" w:rsidR="00167053" w:rsidP="00167053" w:rsidRDefault="00167053" w14:paraId="52874FF4" w14:textId="58D6369D"/>
        </w:tc>
        <w:tc>
          <w:tcPr>
            <w:tcW w:w="4698" w:type="dxa"/>
            <w:tcBorders>
              <w:left w:val="nil"/>
            </w:tcBorders>
            <w:shd w:val="clear" w:color="auto" w:fill="auto"/>
          </w:tcPr>
          <w:p w:rsidR="00334C52" w:rsidP="007E448B" w:rsidRDefault="00334C52" w14:paraId="6DEB95DC" w14:textId="77777777">
            <w:pPr>
              <w:jc w:val="center"/>
            </w:pPr>
          </w:p>
          <w:p w:rsidR="00967795" w:rsidP="007E448B" w:rsidRDefault="00967795" w14:paraId="0EF21980" w14:textId="77777777">
            <w:pPr>
              <w:jc w:val="center"/>
            </w:pPr>
          </w:p>
          <w:p w:rsidR="00967795" w:rsidP="007E448B" w:rsidRDefault="00967795" w14:paraId="50478B89" w14:textId="77777777">
            <w:pPr>
              <w:jc w:val="center"/>
            </w:pPr>
          </w:p>
          <w:p w:rsidR="002D105E" w:rsidP="007E448B" w:rsidRDefault="00167053" w14:paraId="253AED5D" w14:textId="78C8F40D">
            <w:pPr>
              <w:jc w:val="center"/>
            </w:pPr>
            <w:r>
              <w:t>A</w:t>
            </w:r>
            <w:r w:rsidR="00456C4A">
              <w:t xml:space="preserve">pplication </w:t>
            </w:r>
            <w:r w:rsidR="00012689">
              <w:t>20-12-010</w:t>
            </w:r>
          </w:p>
          <w:p w:rsidR="00D16326" w:rsidP="00167053" w:rsidRDefault="00D16326" w14:paraId="78D5F36C" w14:textId="14E60EE5"/>
        </w:tc>
      </w:tr>
    </w:tbl>
    <w:p w:rsidR="0089195D" w:rsidRDefault="0089195D" w14:paraId="6352B93F" w14:textId="77777777">
      <w:pPr>
        <w:suppressAutoHyphens/>
      </w:pPr>
    </w:p>
    <w:p w:rsidR="0089195D" w:rsidRDefault="0089195D" w14:paraId="7799850B" w14:textId="77777777"/>
    <w:p w:rsidRPr="00E304D2" w:rsidR="0089195D" w:rsidRDefault="0089195D" w14:paraId="5791EB0F" w14:textId="77777777">
      <w:pPr>
        <w:jc w:val="center"/>
        <w:rPr>
          <w:rFonts w:ascii="Arial" w:hAnsi="Arial" w:cs="Arial"/>
          <w:b/>
          <w:szCs w:val="26"/>
        </w:rPr>
      </w:pPr>
      <w:bookmarkStart w:name="_Toc370798909" w:id="0"/>
      <w:r w:rsidRPr="00E304D2">
        <w:rPr>
          <w:rFonts w:ascii="Arial" w:hAnsi="Arial" w:cs="Arial"/>
          <w:b/>
          <w:szCs w:val="26"/>
        </w:rPr>
        <w:t>ORDER EXTENDING STATUTORY DEADLINE</w:t>
      </w:r>
    </w:p>
    <w:bookmarkEnd w:id="0"/>
    <w:p w:rsidR="0089195D" w:rsidP="00107949" w:rsidRDefault="0089195D" w14:paraId="13F3863A" w14:textId="77777777">
      <w:pPr>
        <w:tabs>
          <w:tab w:val="left" w:pos="3493"/>
        </w:tabs>
        <w:suppressAutoHyphens/>
      </w:pPr>
    </w:p>
    <w:p w:rsidRPr="00E304D2" w:rsidR="003A3FFB" w:rsidP="007A6B7B" w:rsidRDefault="003A3FFB" w14:paraId="00712881" w14:textId="77777777">
      <w:pPr>
        <w:keepNext/>
        <w:tabs>
          <w:tab w:val="center" w:pos="4680"/>
        </w:tabs>
        <w:spacing w:before="120" w:after="120"/>
        <w:outlineLvl w:val="0"/>
        <w:rPr>
          <w:rFonts w:ascii="Arial" w:hAnsi="Arial" w:cs="Arial"/>
          <w:b/>
        </w:rPr>
      </w:pPr>
      <w:bookmarkStart w:name="_Toc370798910" w:id="1"/>
      <w:r w:rsidRPr="00E304D2">
        <w:rPr>
          <w:rFonts w:ascii="Arial" w:hAnsi="Arial" w:cs="Arial"/>
          <w:b/>
        </w:rPr>
        <w:t>Summary</w:t>
      </w:r>
    </w:p>
    <w:p w:rsidR="007979C5" w:rsidP="00C64C08" w:rsidRDefault="002D105E" w14:paraId="57B53EAB" w14:textId="77777777">
      <w:pPr>
        <w:spacing w:line="360" w:lineRule="auto"/>
        <w:ind w:firstLine="720"/>
        <w:rPr>
          <w:szCs w:val="26"/>
        </w:rPr>
      </w:pPr>
      <w:r w:rsidRPr="002D105E">
        <w:rPr>
          <w:szCs w:val="26"/>
        </w:rPr>
        <w:t xml:space="preserve">This </w:t>
      </w:r>
      <w:r>
        <w:rPr>
          <w:szCs w:val="26"/>
        </w:rPr>
        <w:t>d</w:t>
      </w:r>
      <w:r w:rsidRPr="002D105E">
        <w:rPr>
          <w:szCs w:val="26"/>
        </w:rPr>
        <w:t xml:space="preserve">ecision extends the statutory deadline for completion of </w:t>
      </w:r>
    </w:p>
    <w:p w:rsidRPr="003A3FFB" w:rsidR="003A3FFB" w:rsidP="007979C5" w:rsidRDefault="00167053" w14:paraId="102B90A4" w14:textId="40A6BD34">
      <w:pPr>
        <w:spacing w:line="360" w:lineRule="auto"/>
      </w:pPr>
      <w:r>
        <w:rPr>
          <w:szCs w:val="26"/>
        </w:rPr>
        <w:t>Application</w:t>
      </w:r>
      <w:r w:rsidRPr="00D15031" w:rsidR="00D15031">
        <w:rPr>
          <w:szCs w:val="26"/>
        </w:rPr>
        <w:t xml:space="preserve"> </w:t>
      </w:r>
      <w:r>
        <w:rPr>
          <w:szCs w:val="26"/>
        </w:rPr>
        <w:t>20-</w:t>
      </w:r>
      <w:r w:rsidR="00012689">
        <w:rPr>
          <w:szCs w:val="26"/>
        </w:rPr>
        <w:t>12</w:t>
      </w:r>
      <w:r>
        <w:rPr>
          <w:szCs w:val="26"/>
        </w:rPr>
        <w:t>-</w:t>
      </w:r>
      <w:r w:rsidR="00012689">
        <w:rPr>
          <w:szCs w:val="26"/>
        </w:rPr>
        <w:t>010</w:t>
      </w:r>
      <w:r w:rsidRPr="002D105E" w:rsidR="002D105E">
        <w:rPr>
          <w:szCs w:val="26"/>
        </w:rPr>
        <w:t xml:space="preserve"> until</w:t>
      </w:r>
      <w:r w:rsidR="009206B2">
        <w:rPr>
          <w:szCs w:val="26"/>
        </w:rPr>
        <w:t xml:space="preserve"> </w:t>
      </w:r>
      <w:r w:rsidR="00227B8D">
        <w:rPr>
          <w:szCs w:val="26"/>
        </w:rPr>
        <w:t xml:space="preserve">October </w:t>
      </w:r>
      <w:r w:rsidR="00792345">
        <w:rPr>
          <w:szCs w:val="26"/>
        </w:rPr>
        <w:t>21</w:t>
      </w:r>
      <w:r w:rsidR="00227B8D">
        <w:rPr>
          <w:szCs w:val="26"/>
        </w:rPr>
        <w:t>, 2022</w:t>
      </w:r>
      <w:r w:rsidR="009206B2">
        <w:rPr>
          <w:szCs w:val="26"/>
        </w:rPr>
        <w:t>.</w:t>
      </w:r>
    </w:p>
    <w:p w:rsidRPr="00E304D2" w:rsidR="003A3FFB" w:rsidP="00BF512F" w:rsidRDefault="003A3FFB" w14:paraId="7258AAC2" w14:textId="77777777">
      <w:pPr>
        <w:pStyle w:val="ListParagraph"/>
        <w:keepNext/>
        <w:numPr>
          <w:ilvl w:val="0"/>
          <w:numId w:val="8"/>
        </w:numPr>
        <w:spacing w:before="120" w:after="120"/>
        <w:ind w:left="360" w:right="2160"/>
        <w:outlineLvl w:val="0"/>
        <w:rPr>
          <w:rFonts w:ascii="Arial" w:hAnsi="Arial" w:cs="Arial"/>
          <w:b/>
        </w:rPr>
      </w:pPr>
      <w:r w:rsidRPr="00E304D2">
        <w:rPr>
          <w:rFonts w:ascii="Arial" w:hAnsi="Arial" w:cs="Arial"/>
          <w:b/>
        </w:rPr>
        <w:t>Background</w:t>
      </w:r>
      <w:bookmarkEnd w:id="1"/>
    </w:p>
    <w:p w:rsidR="00633154" w:rsidP="00633154" w:rsidRDefault="00633154" w14:paraId="3C3457DB" w14:textId="0E502AF7">
      <w:pPr>
        <w:pStyle w:val="Standard0"/>
      </w:pPr>
      <w:bookmarkStart w:name="_Hlk34737369" w:id="2"/>
      <w:r w:rsidRPr="0017448C">
        <w:t xml:space="preserve">Public Utilities </w:t>
      </w:r>
      <w:r>
        <w:t xml:space="preserve">(Pub. Util) </w:t>
      </w:r>
      <w:r w:rsidRPr="0017448C">
        <w:t>Code Section 1701.</w:t>
      </w:r>
      <w:r>
        <w:t>5</w:t>
      </w:r>
      <w:r w:rsidRPr="0017448C">
        <w:t>(</w:t>
      </w:r>
      <w:r>
        <w:t>a</w:t>
      </w:r>
      <w:r w:rsidRPr="0017448C">
        <w:t xml:space="preserve">) provides that </w:t>
      </w:r>
      <w:r w:rsidRPr="00B60FD6">
        <w:t xml:space="preserve">the Commission shall resolve the issues raised in the scoping memo of a </w:t>
      </w:r>
      <w:proofErr w:type="spellStart"/>
      <w:r w:rsidRPr="00B60FD6">
        <w:t>ratesetting</w:t>
      </w:r>
      <w:proofErr w:type="spellEnd"/>
      <w:r w:rsidRPr="00B60FD6">
        <w:t xml:space="preserve"> proceeding within 18 months of the date the proceeding is initiated, unless the Commission makes a written determination that the deadline cannot be met and issues an order extending that deadline. </w:t>
      </w:r>
      <w:r w:rsidR="00012689">
        <w:t xml:space="preserve">The </w:t>
      </w:r>
      <w:r w:rsidR="00227B8D">
        <w:t xml:space="preserve">current deadline for completion of </w:t>
      </w:r>
      <w:r w:rsidR="00F162E4">
        <w:t>Application</w:t>
      </w:r>
      <w:r w:rsidR="00227B8D">
        <w:t xml:space="preserve"> </w:t>
      </w:r>
      <w:r w:rsidR="00F162E4">
        <w:t xml:space="preserve">(A.) </w:t>
      </w:r>
      <w:r w:rsidR="00227B8D">
        <w:t>20-</w:t>
      </w:r>
      <w:r w:rsidR="00012689">
        <w:t>12</w:t>
      </w:r>
      <w:r w:rsidR="00227B8D">
        <w:t>-</w:t>
      </w:r>
      <w:r w:rsidR="00012689">
        <w:t>010</w:t>
      </w:r>
      <w:r w:rsidR="00227B8D">
        <w:t xml:space="preserve"> is </w:t>
      </w:r>
      <w:r w:rsidR="00012689">
        <w:t>June 17, 2022</w:t>
      </w:r>
      <w:r w:rsidR="009F2A33">
        <w:t>.</w:t>
      </w:r>
    </w:p>
    <w:p w:rsidR="00E26A3E" w:rsidP="00E26A3E" w:rsidRDefault="00E26A3E" w14:paraId="6D255DF9" w14:textId="358C7BFE">
      <w:pPr>
        <w:pStyle w:val="Standard0"/>
        <w:rPr>
          <w:i/>
          <w:iCs/>
        </w:rPr>
      </w:pPr>
      <w:r w:rsidRPr="00EE74A6">
        <w:t xml:space="preserve">Applicant </w:t>
      </w:r>
      <w:r>
        <w:t>Southern California Edison Company</w:t>
      </w:r>
      <w:r w:rsidRPr="00EE74A6">
        <w:t xml:space="preserve"> (SCE) is an investor</w:t>
      </w:r>
      <w:r>
        <w:noBreakHyphen/>
      </w:r>
      <w:r w:rsidRPr="00EE74A6">
        <w:t xml:space="preserve">owned utility engaged in the business of generating, purchasing, transmitting, distributing, and selling electric energy for light, heat, and power in </w:t>
      </w:r>
      <w:r w:rsidRPr="00EE74A6">
        <w:lastRenderedPageBreak/>
        <w:t xml:space="preserve">portions of Central and Southern California. SCE is regulated by this California </w:t>
      </w:r>
      <w:r>
        <w:t>Public Utilities</w:t>
      </w:r>
      <w:r w:rsidRPr="00EE74A6">
        <w:t xml:space="preserve"> Commission (Commission), License No</w:t>
      </w:r>
      <w:r w:rsidRPr="00E21700">
        <w:t>. U338E.</w:t>
      </w:r>
      <w:r w:rsidRPr="00EE74A6">
        <w:rPr>
          <w:i/>
          <w:iCs/>
        </w:rPr>
        <w:t xml:space="preserve"> </w:t>
      </w:r>
    </w:p>
    <w:p w:rsidR="00256ACA" w:rsidP="00E26A3E" w:rsidRDefault="00E26A3E" w14:paraId="41A411EC" w14:textId="348D0D10">
      <w:pPr>
        <w:pStyle w:val="Standard0"/>
      </w:pPr>
      <w:r>
        <w:t>Pursuant to California Public Utilities (Pub. Util.) Code Section 454, Commission Decision (D.) 18-11-051 and D.20-09-024, SCE filed a December 17, </w:t>
      </w:r>
      <w:r w:rsidR="00F162E4">
        <w:t xml:space="preserve">2020 </w:t>
      </w:r>
      <w:r>
        <w:t>application seeking authority to recover fifty percent (50%) of the costs incurred for wildfire liability insurance premiums for the 2020-2021 policy year period (</w:t>
      </w:r>
      <w:r w:rsidRPr="00E21700">
        <w:t>July 2020 – June 2021</w:t>
      </w:r>
      <w:r>
        <w:t xml:space="preserve">), approximately six (6) months of the year 2020 from its Wildfire Expense Memorandum Account (WEMA). </w:t>
      </w:r>
      <w:r w:rsidR="007077C6">
        <w:t>SCE’s Application also</w:t>
      </w:r>
      <w:r w:rsidR="00976DE5">
        <w:t xml:space="preserve"> seeks to re-allocate </w:t>
      </w:r>
      <w:r w:rsidR="001558DB">
        <w:t xml:space="preserve">approximately </w:t>
      </w:r>
      <w:r w:rsidR="00976DE5">
        <w:t xml:space="preserve">$9 million </w:t>
      </w:r>
      <w:r w:rsidR="001558DB">
        <w:t xml:space="preserve">in </w:t>
      </w:r>
      <w:r w:rsidR="00976DE5">
        <w:t>insurance costs</w:t>
      </w:r>
      <w:r w:rsidR="001558DB">
        <w:t xml:space="preserve">, </w:t>
      </w:r>
      <w:r w:rsidR="001E4207">
        <w:t>including approximately</w:t>
      </w:r>
      <w:r w:rsidR="001558DB">
        <w:t xml:space="preserve"> $7.2 million Commission jurisdictiona</w:t>
      </w:r>
      <w:r w:rsidR="001E4207">
        <w:t>l</w:t>
      </w:r>
      <w:r w:rsidR="001558DB">
        <w:t>,</w:t>
      </w:r>
      <w:r w:rsidR="00976DE5">
        <w:t xml:space="preserve"> related to the </w:t>
      </w:r>
      <w:r w:rsidRPr="00256ACA" w:rsidR="00256ACA">
        <w:t>2019-2020 policy year</w:t>
      </w:r>
      <w:r w:rsidR="00976DE5">
        <w:t xml:space="preserve"> </w:t>
      </w:r>
      <w:r w:rsidR="001558DB">
        <w:t xml:space="preserve">for the </w:t>
      </w:r>
      <w:r w:rsidR="00976DE5">
        <w:t>San On</w:t>
      </w:r>
      <w:r w:rsidR="00F162E4">
        <w:t>o</w:t>
      </w:r>
      <w:r w:rsidR="00976DE5">
        <w:t xml:space="preserve">fre Nuclear Generating Station </w:t>
      </w:r>
      <w:r w:rsidR="001558DB">
        <w:t>(SONG).</w:t>
      </w:r>
      <w:r w:rsidR="001E4207">
        <w:rPr>
          <w:rStyle w:val="FootnoteReference"/>
        </w:rPr>
        <w:footnoteReference w:id="2"/>
      </w:r>
    </w:p>
    <w:p w:rsidR="007A2E34" w:rsidP="00E26A3E" w:rsidRDefault="00E26A3E" w14:paraId="212D5E7E" w14:textId="77777777">
      <w:pPr>
        <w:pStyle w:val="Standard0"/>
      </w:pPr>
      <w:r>
        <w:t xml:space="preserve">The relief sought is collectively a $214.5 million revenue requirement for </w:t>
      </w:r>
    </w:p>
    <w:p w:rsidR="007A2E34" w:rsidP="007A2E34" w:rsidRDefault="00E26A3E" w14:paraId="6A8E0042" w14:textId="77777777">
      <w:pPr>
        <w:pStyle w:val="Standard0"/>
        <w:ind w:firstLine="0"/>
      </w:pPr>
      <w:r>
        <w:t>1) incremental wildfire insurance ($204.6 million), 2) adjustment to a prior period revenue requirement ($7.2 million</w:t>
      </w:r>
      <w:r w:rsidR="00DD2902">
        <w:t>/SONG</w:t>
      </w:r>
      <w:r>
        <w:t xml:space="preserve">), 3) financing costs ($0.2 million), </w:t>
      </w:r>
    </w:p>
    <w:p w:rsidR="00E26A3E" w:rsidP="007A2E34" w:rsidRDefault="00E26A3E" w14:paraId="4D930594" w14:textId="7136796B">
      <w:pPr>
        <w:pStyle w:val="Standard0"/>
        <w:ind w:firstLine="0"/>
      </w:pPr>
      <w:r>
        <w:t xml:space="preserve">4) memorandum account interest ($0.1 million), and franchise fees and </w:t>
      </w:r>
      <w:proofErr w:type="spellStart"/>
      <w:r>
        <w:t>uncollectibles</w:t>
      </w:r>
      <w:proofErr w:type="spellEnd"/>
      <w:r>
        <w:t xml:space="preserve"> ($2.4 million).</w:t>
      </w:r>
      <w:r>
        <w:rPr>
          <w:rStyle w:val="FootnoteReference"/>
        </w:rPr>
        <w:footnoteReference w:id="3"/>
      </w:r>
      <w:r>
        <w:t xml:space="preserve"> Concurrent with its December 17, </w:t>
      </w:r>
      <w:r w:rsidR="00F162E4">
        <w:t xml:space="preserve">2020 </w:t>
      </w:r>
      <w:r>
        <w:t xml:space="preserve">application, SCE served </w:t>
      </w:r>
      <w:r w:rsidRPr="003E3E6D">
        <w:rPr>
          <w:i/>
          <w:iCs/>
        </w:rPr>
        <w:t xml:space="preserve">Direct Testimony </w:t>
      </w:r>
      <w:proofErr w:type="gramStart"/>
      <w:r w:rsidRPr="003E3E6D">
        <w:rPr>
          <w:i/>
          <w:iCs/>
        </w:rPr>
        <w:t>In</w:t>
      </w:r>
      <w:proofErr w:type="gramEnd"/>
      <w:r w:rsidRPr="003E3E6D">
        <w:rPr>
          <w:i/>
          <w:iCs/>
        </w:rPr>
        <w:t xml:space="preserve"> Support of Southern California Edison Company’s Request For Authorization To Recover Costs Related to July 2020 – December 31, 2020 Wildfire Insurance Premiums Recorded in its Wildfire Expense Memorandum Account</w:t>
      </w:r>
      <w:r>
        <w:t xml:space="preserve"> (SCE Direct Testimony).</w:t>
      </w:r>
    </w:p>
    <w:p w:rsidR="007979C5" w:rsidP="007A2E34" w:rsidRDefault="007979C5" w14:paraId="51DCE20D" w14:textId="77777777">
      <w:pPr>
        <w:pStyle w:val="Standard0"/>
        <w:ind w:firstLine="0"/>
      </w:pPr>
    </w:p>
    <w:p w:rsidR="007A2E34" w:rsidP="00E26A3E" w:rsidRDefault="00DD2902" w14:paraId="67661EFC" w14:textId="07496D82">
      <w:pPr>
        <w:pStyle w:val="Standard0"/>
      </w:pPr>
      <w:r>
        <w:lastRenderedPageBreak/>
        <w:t>Prior</w:t>
      </w:r>
      <w:r w:rsidR="00302462">
        <w:t xml:space="preserve"> Commission President </w:t>
      </w:r>
      <w:proofErr w:type="spellStart"/>
      <w:r w:rsidR="00302462">
        <w:t>Marybel</w:t>
      </w:r>
      <w:proofErr w:type="spellEnd"/>
      <w:r w:rsidR="00302462">
        <w:t xml:space="preserve"> </w:t>
      </w:r>
      <w:proofErr w:type="spellStart"/>
      <w:r w:rsidR="00302462">
        <w:t>Batjer</w:t>
      </w:r>
      <w:proofErr w:type="spellEnd"/>
      <w:r w:rsidRPr="00302462" w:rsidR="00302462">
        <w:t xml:space="preserve"> and </w:t>
      </w:r>
      <w:r>
        <w:t xml:space="preserve">current </w:t>
      </w:r>
      <w:r w:rsidRPr="00302462" w:rsidR="00302462">
        <w:t xml:space="preserve">Administrative Law Judge </w:t>
      </w:r>
      <w:r w:rsidR="007A2E34">
        <w:t xml:space="preserve">(ALJ) </w:t>
      </w:r>
      <w:r w:rsidR="00302462">
        <w:t>Andrea D. Mc</w:t>
      </w:r>
      <w:r>
        <w:t>G</w:t>
      </w:r>
      <w:r w:rsidR="00302462">
        <w:t>ary</w:t>
      </w:r>
      <w:r w:rsidRPr="00302462" w:rsidR="00302462">
        <w:t xml:space="preserve"> were assigned to </w:t>
      </w:r>
      <w:r w:rsidR="00302462">
        <w:t>A.20-12-010</w:t>
      </w:r>
      <w:r w:rsidRPr="00302462" w:rsidR="00302462">
        <w:t xml:space="preserve"> on </w:t>
      </w:r>
    </w:p>
    <w:p w:rsidR="001558DB" w:rsidP="007A2E34" w:rsidRDefault="00302462" w14:paraId="308FC28B" w14:textId="3C280C21">
      <w:pPr>
        <w:pStyle w:val="Standard0"/>
        <w:ind w:firstLine="0"/>
      </w:pPr>
      <w:r w:rsidRPr="00302462">
        <w:t xml:space="preserve">December </w:t>
      </w:r>
      <w:r>
        <w:t xml:space="preserve">29, 2020. </w:t>
      </w:r>
      <w:r>
        <w:rPr>
          <w:rStyle w:val="FootnoteReference"/>
        </w:rPr>
        <w:footnoteReference w:id="4"/>
      </w:r>
    </w:p>
    <w:p w:rsidR="00E26A3E" w:rsidP="00BF512F" w:rsidRDefault="00E26A3E" w14:paraId="1C49DCCE" w14:textId="4B196887">
      <w:pPr>
        <w:pStyle w:val="Standard0"/>
      </w:pPr>
      <w:r>
        <w:t xml:space="preserve"> A protest was filed by the Public Advocates Office of the California Public Utilities Commission (</w:t>
      </w:r>
      <w:r w:rsidR="00F162E4">
        <w:t>Cal Advocates</w:t>
      </w:r>
      <w:r>
        <w:t xml:space="preserve">) on </w:t>
      </w:r>
      <w:r w:rsidRPr="00BF512F">
        <w:t>January</w:t>
      </w:r>
      <w:r>
        <w:t xml:space="preserve"> 20, 2021, asserting concerns as to the</w:t>
      </w:r>
      <w:r w:rsidRPr="009A4C48">
        <w:t xml:space="preserve"> reasonableness and accuracy of the cost calculations related to</w:t>
      </w:r>
      <w:r>
        <w:t xml:space="preserve"> SCE’s asserted</w:t>
      </w:r>
      <w:r w:rsidRPr="009A4C48">
        <w:t xml:space="preserve"> insurance premiums</w:t>
      </w:r>
      <w:r>
        <w:t xml:space="preserve"> (Protest)</w:t>
      </w:r>
      <w:r w:rsidRPr="009A4C48">
        <w:t xml:space="preserve">. </w:t>
      </w:r>
      <w:r w:rsidR="00F162E4">
        <w:t>Cal Advocates</w:t>
      </w:r>
      <w:r w:rsidRPr="009A4C48" w:rsidR="00AC1C54">
        <w:t xml:space="preserve"> </w:t>
      </w:r>
      <w:r w:rsidR="00AC1C54">
        <w:t>requested</w:t>
      </w:r>
      <w:r w:rsidRPr="009A4C48" w:rsidR="00AC1C54">
        <w:t xml:space="preserve"> sufficient time </w:t>
      </w:r>
      <w:r w:rsidR="00DD2902">
        <w:t>to conduct a</w:t>
      </w:r>
      <w:r w:rsidRPr="009A4C48" w:rsidR="00AC1C54">
        <w:t xml:space="preserve"> WEMA </w:t>
      </w:r>
      <w:r w:rsidRPr="00E21700" w:rsidR="00AC1C54">
        <w:t>Audit.</w:t>
      </w:r>
      <w:r w:rsidRPr="00E21700" w:rsidR="00AC1C54">
        <w:rPr>
          <w:rStyle w:val="FootnoteReference"/>
        </w:rPr>
        <w:footnoteReference w:id="5"/>
      </w:r>
      <w:r w:rsidR="00AC1C54">
        <w:t xml:space="preserve">  </w:t>
      </w:r>
    </w:p>
    <w:p w:rsidR="00DD2902" w:rsidP="00BF512F" w:rsidRDefault="00E26A3E" w14:paraId="3E2519B5" w14:textId="5F3AEC96">
      <w:pPr>
        <w:pStyle w:val="Standard0"/>
      </w:pPr>
      <w:r>
        <w:t xml:space="preserve">SCE’s reply to </w:t>
      </w:r>
      <w:r w:rsidR="00F162E4">
        <w:t>Cal Advocate</w:t>
      </w:r>
      <w:r w:rsidR="00F07A32">
        <w:t>s</w:t>
      </w:r>
      <w:r>
        <w:t>’ Protest was filed on February 1, 2021.</w:t>
      </w:r>
      <w:r w:rsidR="00AC1C54">
        <w:t xml:space="preserve"> </w:t>
      </w:r>
      <w:r w:rsidR="00DD2902">
        <w:t xml:space="preserve">Thereafter, a </w:t>
      </w:r>
      <w:r w:rsidR="00227E81">
        <w:t>p</w:t>
      </w:r>
      <w:r>
        <w:t xml:space="preserve">rehearing </w:t>
      </w:r>
      <w:r w:rsidR="00227E81">
        <w:t>c</w:t>
      </w:r>
      <w:r>
        <w:t>onference was held on February 25, 2021</w:t>
      </w:r>
      <w:r w:rsidR="00302462">
        <w:t xml:space="preserve"> </w:t>
      </w:r>
      <w:r w:rsidR="00633154">
        <w:t xml:space="preserve">to address the issues of law and fact, determine the need for hearing, set the schedule for resolving the matter, and address other matters as necessary.  </w:t>
      </w:r>
    </w:p>
    <w:p w:rsidR="00BF512F" w:rsidP="00CB5998" w:rsidRDefault="00AC1C54" w14:paraId="7828FDB9" w14:textId="63DFD8B0">
      <w:pPr>
        <w:pStyle w:val="Standard0"/>
      </w:pPr>
      <w:r w:rsidRPr="00AC1C54">
        <w:rPr>
          <w:i/>
          <w:iCs/>
        </w:rPr>
        <w:t>Assigned Commissioner’s Scoping Memo and Ruling</w:t>
      </w:r>
      <w:r>
        <w:t xml:space="preserve"> </w:t>
      </w:r>
      <w:r w:rsidRPr="00AC1C54">
        <w:t xml:space="preserve">was issued by former Commissioner </w:t>
      </w:r>
      <w:proofErr w:type="spellStart"/>
      <w:r>
        <w:t>Marybel</w:t>
      </w:r>
      <w:proofErr w:type="spellEnd"/>
      <w:r>
        <w:t xml:space="preserve"> </w:t>
      </w:r>
      <w:proofErr w:type="spellStart"/>
      <w:r>
        <w:t>Batjer</w:t>
      </w:r>
      <w:proofErr w:type="spellEnd"/>
      <w:r w:rsidRPr="00AC1C54">
        <w:t xml:space="preserve"> on </w:t>
      </w:r>
      <w:r>
        <w:t>July 13, 2021</w:t>
      </w:r>
      <w:r w:rsidRPr="00AC1C54">
        <w:t xml:space="preserve"> to </w:t>
      </w:r>
      <w:r>
        <w:t>set the</w:t>
      </w:r>
      <w:r w:rsidRPr="00AC1C54">
        <w:t xml:space="preserve"> issues and schedule of the proceeding. Evidentiary hearing was by a document only process. The proceeding is currently fully briefed and the record on which the proposed final decision will be based is closed.</w:t>
      </w:r>
      <w:r w:rsidRPr="00AC1C54">
        <w:rPr>
          <w:sz w:val="24"/>
          <w:vertAlign w:val="superscript"/>
        </w:rPr>
        <w:footnoteReference w:id="6"/>
      </w:r>
      <w:r w:rsidRPr="00AC1C54">
        <w:t xml:space="preserve">  </w:t>
      </w:r>
    </w:p>
    <w:p w:rsidR="00BF512F" w:rsidP="00BF512F" w:rsidRDefault="00F07A32" w14:paraId="54DCE119" w14:textId="38B44E34">
      <w:pPr>
        <w:pStyle w:val="Standard0"/>
      </w:pPr>
      <w:r>
        <w:t>On</w:t>
      </w:r>
      <w:r w:rsidRPr="00F07A32">
        <w:t xml:space="preserve"> March 9, 2022, </w:t>
      </w:r>
      <w:r>
        <w:t>proceeding A.20-12-010 was</w:t>
      </w:r>
      <w:r w:rsidRPr="00F07A32">
        <w:t xml:space="preserve"> reassigned from </w:t>
      </w:r>
      <w:r w:rsidR="00DD2902">
        <w:t>past</w:t>
      </w:r>
      <w:r>
        <w:t xml:space="preserve"> Commission President </w:t>
      </w:r>
      <w:proofErr w:type="spellStart"/>
      <w:r>
        <w:t>Marybel</w:t>
      </w:r>
      <w:proofErr w:type="spellEnd"/>
      <w:r>
        <w:t xml:space="preserve"> </w:t>
      </w:r>
      <w:proofErr w:type="spellStart"/>
      <w:r>
        <w:t>Batjer</w:t>
      </w:r>
      <w:proofErr w:type="spellEnd"/>
      <w:r w:rsidRPr="00F07A32">
        <w:t xml:space="preserve"> to </w:t>
      </w:r>
      <w:r>
        <w:t xml:space="preserve">current Commission </w:t>
      </w:r>
      <w:r w:rsidR="00DD2902">
        <w:t>President</w:t>
      </w:r>
      <w:r>
        <w:t xml:space="preserve"> </w:t>
      </w:r>
    </w:p>
    <w:p w:rsidR="00012689" w:rsidP="00BF512F" w:rsidRDefault="00F07A32" w14:paraId="1FE46B6E" w14:textId="365A5585">
      <w:pPr>
        <w:spacing w:line="360" w:lineRule="auto"/>
      </w:pPr>
      <w:r>
        <w:t xml:space="preserve">Alice Reynolds. </w:t>
      </w:r>
    </w:p>
    <w:p w:rsidRPr="00E304D2" w:rsidR="00E26A3E" w:rsidP="00BF512F" w:rsidRDefault="00256ACA" w14:paraId="3C6D364D" w14:textId="188DA0EB">
      <w:pPr>
        <w:pStyle w:val="Standard0"/>
        <w:rPr>
          <w:szCs w:val="26"/>
        </w:rPr>
      </w:pPr>
      <w:r w:rsidRPr="00A2768D">
        <w:lastRenderedPageBreak/>
        <w:t xml:space="preserve">The deadline </w:t>
      </w:r>
      <w:r>
        <w:t xml:space="preserve">established by </w:t>
      </w:r>
      <w:r w:rsidRPr="00BE6362">
        <w:t xml:space="preserve">Pub. Util. Code § 1701.5 </w:t>
      </w:r>
      <w:r w:rsidRPr="00A2768D">
        <w:t xml:space="preserve">for resolution of this </w:t>
      </w:r>
      <w:r>
        <w:t xml:space="preserve">consolidated </w:t>
      </w:r>
      <w:r w:rsidRPr="00A2768D">
        <w:t xml:space="preserve">proceeding is currently </w:t>
      </w:r>
      <w:r>
        <w:t>June 17</w:t>
      </w:r>
      <w:r w:rsidRPr="00A2768D">
        <w:t xml:space="preserve">, 2022. </w:t>
      </w:r>
      <w:r>
        <w:t xml:space="preserve">Due to resource constraints, including multiple staffing changes, it will not be possible to complete this proceeding by the previously scheduled deadline. </w:t>
      </w:r>
      <w:r w:rsidRPr="00A2768D">
        <w:t xml:space="preserve">It is expected that a proposed decision addressing the issues in this proceeding will </w:t>
      </w:r>
      <w:r w:rsidR="00DD2902">
        <w:t xml:space="preserve">be </w:t>
      </w:r>
      <w:r w:rsidR="00F162E4">
        <w:t>issued</w:t>
      </w:r>
      <w:r w:rsidRPr="00A2768D" w:rsidR="00F162E4">
        <w:t xml:space="preserve"> </w:t>
      </w:r>
      <w:r w:rsidRPr="00A2768D">
        <w:t xml:space="preserve">in the near future. With that expectation, we find that an </w:t>
      </w:r>
      <w:r>
        <w:t>extension of at least</w:t>
      </w:r>
      <w:r w:rsidRPr="00A2768D">
        <w:t xml:space="preserve"> 120</w:t>
      </w:r>
      <w:r>
        <w:t xml:space="preserve"> </w:t>
      </w:r>
      <w:r w:rsidRPr="00A2768D">
        <w:t xml:space="preserve">days beyond the current </w:t>
      </w:r>
      <w:r>
        <w:t>June 17, 2022</w:t>
      </w:r>
      <w:r w:rsidRPr="00A2768D">
        <w:t xml:space="preserve"> deadline, is necessary to afford the Commission adequate time to thoughtfully deliberate and issues its final decision.</w:t>
      </w:r>
      <w:r>
        <w:t xml:space="preserve"> The statutory deadline for this proceeding is therefore extended to October 21, 2022.</w:t>
      </w:r>
    </w:p>
    <w:bookmarkEnd w:id="2"/>
    <w:p w:rsidRPr="00E304D2" w:rsidR="0089195D" w:rsidP="00BF512F" w:rsidRDefault="00841B13" w14:paraId="1BBD904B" w14:textId="77777777">
      <w:pPr>
        <w:pStyle w:val="Heading1"/>
        <w:numPr>
          <w:ilvl w:val="0"/>
          <w:numId w:val="8"/>
        </w:numPr>
        <w:ind w:left="360" w:right="2160"/>
        <w:rPr>
          <w:rFonts w:ascii="Arial" w:hAnsi="Arial" w:cs="Arial"/>
        </w:rPr>
      </w:pPr>
      <w:r w:rsidRPr="00E304D2">
        <w:rPr>
          <w:rFonts w:ascii="Arial" w:hAnsi="Arial" w:cs="Arial"/>
        </w:rPr>
        <w:t>Waiver of Comment Period</w:t>
      </w:r>
    </w:p>
    <w:p w:rsidRPr="009D65E5" w:rsidR="0089195D" w:rsidP="00F162E4" w:rsidRDefault="00227B8D" w14:paraId="52554930" w14:textId="656C0B83">
      <w:pPr>
        <w:pStyle w:val="Standard0"/>
        <w:rPr>
          <w:rFonts w:eastAsia="Calibri"/>
        </w:rPr>
      </w:pPr>
      <w:bookmarkStart w:name="_Hlk101371748" w:id="4"/>
      <w:r w:rsidRPr="00227B8D">
        <w:t xml:space="preserve">Under Rule 14.6(c)(4) of the Commission’s Rules of Practice and Procedure, the Commission may waive the otherwise applicable 30-day period for public review and comment on a decision extending the deadline for resolving the issues in a </w:t>
      </w:r>
      <w:proofErr w:type="spellStart"/>
      <w:r w:rsidRPr="00227B8D">
        <w:t>ratesetting</w:t>
      </w:r>
      <w:proofErr w:type="spellEnd"/>
      <w:r w:rsidRPr="00227B8D">
        <w:t xml:space="preserve"> </w:t>
      </w:r>
      <w:r w:rsidRPr="00227B8D">
        <w:rPr>
          <w:rFonts w:eastAsia="Calibri"/>
        </w:rPr>
        <w:t>proceeding set forth in Pub</w:t>
      </w:r>
      <w:r w:rsidR="00BF512F">
        <w:rPr>
          <w:rFonts w:eastAsia="Calibri"/>
        </w:rPr>
        <w:t>. Util.</w:t>
      </w:r>
      <w:r w:rsidRPr="00227B8D">
        <w:rPr>
          <w:rFonts w:eastAsia="Calibri"/>
        </w:rPr>
        <w:t xml:space="preserve"> Code Section 1701.5. Under the circumstances of </w:t>
      </w:r>
      <w:r w:rsidR="00F07A32">
        <w:rPr>
          <w:rFonts w:eastAsia="Calibri"/>
        </w:rPr>
        <w:t>A.20-12-010</w:t>
      </w:r>
      <w:r w:rsidRPr="00227B8D">
        <w:rPr>
          <w:rFonts w:eastAsia="Calibri"/>
        </w:rPr>
        <w:t>, it is appropriate to waive the 30-day period for public review and comment.</w:t>
      </w:r>
    </w:p>
    <w:bookmarkEnd w:id="4"/>
    <w:p w:rsidRPr="00E304D2" w:rsidR="0089195D" w:rsidP="00BF512F" w:rsidRDefault="0089195D" w14:paraId="2CE59C44" w14:textId="77777777">
      <w:pPr>
        <w:pStyle w:val="Heading1"/>
        <w:numPr>
          <w:ilvl w:val="0"/>
          <w:numId w:val="8"/>
        </w:numPr>
        <w:ind w:left="360" w:right="2160"/>
        <w:rPr>
          <w:rFonts w:ascii="Arial" w:hAnsi="Arial" w:cs="Arial"/>
        </w:rPr>
      </w:pPr>
      <w:r w:rsidRPr="00E304D2">
        <w:rPr>
          <w:rFonts w:ascii="Arial" w:hAnsi="Arial" w:cs="Arial"/>
        </w:rPr>
        <w:t>Assignment of Proceeding</w:t>
      </w:r>
    </w:p>
    <w:p w:rsidRPr="00530498" w:rsidR="0089195D" w:rsidP="00BF512F" w:rsidRDefault="00FE2F93" w14:paraId="7FA8B0C5" w14:textId="6752AF43">
      <w:pPr>
        <w:pStyle w:val="Standard0"/>
      </w:pPr>
      <w:r>
        <w:t>President Alice Reynolds</w:t>
      </w:r>
      <w:r w:rsidRPr="009D2B3F" w:rsidR="009D2B3F">
        <w:t xml:space="preserve"> is the assigned Commissioner and Andrea D. McGary is the assigned ALJ in this proceeding</w:t>
      </w:r>
      <w:r w:rsidRPr="00530498" w:rsidR="00EA39F7">
        <w:t>.</w:t>
      </w:r>
    </w:p>
    <w:p w:rsidRPr="00E304D2" w:rsidR="00553B36" w:rsidP="002E7228" w:rsidRDefault="00553B36" w14:paraId="05926E21" w14:textId="77777777">
      <w:pPr>
        <w:pStyle w:val="dummy"/>
        <w:tabs>
          <w:tab w:val="left" w:pos="6973"/>
        </w:tabs>
        <w:spacing w:before="0" w:after="0" w:line="360" w:lineRule="auto"/>
        <w:rPr>
          <w:rFonts w:ascii="Arial" w:hAnsi="Arial" w:cs="Arial"/>
        </w:rPr>
      </w:pPr>
      <w:bookmarkStart w:name="_Toc370798913" w:id="5"/>
      <w:r w:rsidRPr="00E304D2">
        <w:rPr>
          <w:rFonts w:ascii="Arial" w:hAnsi="Arial" w:cs="Arial"/>
        </w:rPr>
        <w:t>Findin</w:t>
      </w:r>
      <w:r w:rsidRPr="00E304D2" w:rsidR="00EA27F8">
        <w:rPr>
          <w:rFonts w:ascii="Arial" w:hAnsi="Arial" w:cs="Arial"/>
        </w:rPr>
        <w:t>g</w:t>
      </w:r>
      <w:r w:rsidRPr="00E304D2">
        <w:rPr>
          <w:rFonts w:ascii="Arial" w:hAnsi="Arial" w:cs="Arial"/>
        </w:rPr>
        <w:t>s of Fact</w:t>
      </w:r>
    </w:p>
    <w:p w:rsidR="0067294E" w:rsidP="0067294E" w:rsidRDefault="0067294E" w14:paraId="26713539" w14:textId="4D7B7FB4">
      <w:pPr>
        <w:pStyle w:val="num1"/>
        <w:numPr>
          <w:ilvl w:val="0"/>
          <w:numId w:val="5"/>
        </w:numPr>
      </w:pPr>
      <w:r w:rsidRPr="00ED4BAB">
        <w:t>A.</w:t>
      </w:r>
      <w:r w:rsidR="00FE2F93">
        <w:t>20-12-010</w:t>
      </w:r>
      <w:r>
        <w:t xml:space="preserve"> was filed with the Commission on </w:t>
      </w:r>
      <w:r w:rsidR="00FE2F93">
        <w:t>December 17, 2020</w:t>
      </w:r>
      <w:r>
        <w:t xml:space="preserve">. </w:t>
      </w:r>
    </w:p>
    <w:p w:rsidR="0067294E" w:rsidP="0067294E" w:rsidRDefault="0067294E" w14:paraId="6013A3BF" w14:textId="78D9F79E">
      <w:pPr>
        <w:pStyle w:val="num1"/>
        <w:numPr>
          <w:ilvl w:val="0"/>
          <w:numId w:val="5"/>
        </w:numPr>
      </w:pPr>
      <w:bookmarkStart w:name="_Hlk88470652" w:id="6"/>
      <w:r>
        <w:t xml:space="preserve">The Assigned Commissioner’s Scoping Memo and Ruling was issued on </w:t>
      </w:r>
      <w:r w:rsidR="00FE2F93">
        <w:t>July 13, 2021</w:t>
      </w:r>
      <w:r>
        <w:t>.</w:t>
      </w:r>
    </w:p>
    <w:bookmarkEnd w:id="6"/>
    <w:p w:rsidR="00BF512F" w:rsidP="0067294E" w:rsidRDefault="0067294E" w14:paraId="7AE3EC73" w14:textId="77777777">
      <w:pPr>
        <w:pStyle w:val="num1"/>
        <w:numPr>
          <w:ilvl w:val="0"/>
          <w:numId w:val="5"/>
        </w:numPr>
      </w:pPr>
      <w:r>
        <w:t xml:space="preserve">The current statutory deadline for resolving </w:t>
      </w:r>
      <w:proofErr w:type="spellStart"/>
      <w:r>
        <w:t>ratesetting</w:t>
      </w:r>
      <w:proofErr w:type="spellEnd"/>
      <w:r>
        <w:t xml:space="preserve"> proceeding </w:t>
      </w:r>
    </w:p>
    <w:p w:rsidR="0067294E" w:rsidP="00BF512F" w:rsidRDefault="0067294E" w14:paraId="6C7DC0A2" w14:textId="401B85AC">
      <w:pPr>
        <w:pStyle w:val="num1"/>
        <w:ind w:firstLine="0"/>
      </w:pPr>
      <w:r>
        <w:t>A.</w:t>
      </w:r>
      <w:r w:rsidR="00FE2F93">
        <w:t>20-12-010</w:t>
      </w:r>
      <w:r>
        <w:t xml:space="preserve"> is </w:t>
      </w:r>
      <w:r w:rsidR="00FE2F93">
        <w:t>June 17</w:t>
      </w:r>
      <w:r w:rsidR="009D65E5">
        <w:t>, 2022</w:t>
      </w:r>
      <w:r>
        <w:t xml:space="preserve">.   </w:t>
      </w:r>
    </w:p>
    <w:p w:rsidRPr="00FC0FA5" w:rsidR="00FC0FA5" w:rsidP="0067294E" w:rsidRDefault="0067294E" w14:paraId="6CBB79E0" w14:textId="1CB2FB1E">
      <w:pPr>
        <w:pStyle w:val="num1"/>
        <w:numPr>
          <w:ilvl w:val="0"/>
          <w:numId w:val="5"/>
        </w:numPr>
      </w:pPr>
      <w:r>
        <w:lastRenderedPageBreak/>
        <w:t xml:space="preserve">A statutory extension until </w:t>
      </w:r>
      <w:r w:rsidR="009D65E5">
        <w:t xml:space="preserve">October </w:t>
      </w:r>
      <w:r w:rsidR="00FE2F93">
        <w:t>21</w:t>
      </w:r>
      <w:r w:rsidR="009D65E5">
        <w:t>, 2022</w:t>
      </w:r>
      <w:r>
        <w:t xml:space="preserve"> is reasonable and necessary to allow time for resolution of all issues identified in the Scoping Memo and entry of a final decision</w:t>
      </w:r>
      <w:r w:rsidR="00ED4BAB">
        <w:t>.</w:t>
      </w:r>
    </w:p>
    <w:bookmarkEnd w:id="5"/>
    <w:p w:rsidRPr="00D059E8" w:rsidR="003067E6" w:rsidP="00C92116" w:rsidRDefault="003067E6" w14:paraId="70DDED7C" w14:textId="77777777">
      <w:pPr>
        <w:pStyle w:val="dummy"/>
        <w:keepNext w:val="0"/>
        <w:spacing w:before="0"/>
        <w:rPr>
          <w:rFonts w:ascii="Arial" w:hAnsi="Arial" w:cs="Arial"/>
        </w:rPr>
      </w:pPr>
      <w:r w:rsidRPr="00D059E8">
        <w:rPr>
          <w:rFonts w:ascii="Arial" w:hAnsi="Arial" w:cs="Arial"/>
        </w:rPr>
        <w:t>Conclusion</w:t>
      </w:r>
      <w:r w:rsidRPr="00D059E8" w:rsidR="002F6BD1">
        <w:rPr>
          <w:rFonts w:ascii="Arial" w:hAnsi="Arial" w:cs="Arial"/>
        </w:rPr>
        <w:t xml:space="preserve"> </w:t>
      </w:r>
      <w:r w:rsidRPr="00D059E8">
        <w:rPr>
          <w:rFonts w:ascii="Arial" w:hAnsi="Arial" w:cs="Arial"/>
        </w:rPr>
        <w:t>of Law</w:t>
      </w:r>
    </w:p>
    <w:p w:rsidR="00BF512F" w:rsidP="00476CCE" w:rsidRDefault="00B16C20" w14:paraId="34F7B737" w14:textId="77777777">
      <w:pPr>
        <w:pStyle w:val="standard"/>
      </w:pPr>
      <w:r>
        <w:t xml:space="preserve">Pursuant to the authority granted to the Commission under Pub. Util. Code </w:t>
      </w:r>
      <w:r w:rsidR="00DE3439">
        <w:t>Section</w:t>
      </w:r>
      <w:r>
        <w:t xml:space="preserve"> </w:t>
      </w:r>
      <w:r w:rsidRPr="00041437" w:rsidR="00041437">
        <w:t>1701.</w:t>
      </w:r>
      <w:r w:rsidR="00286839">
        <w:t>5</w:t>
      </w:r>
      <w:r w:rsidRPr="00041437" w:rsidR="00041437">
        <w:t>(</w:t>
      </w:r>
      <w:r w:rsidR="00286839">
        <w:t>a</w:t>
      </w:r>
      <w:r w:rsidRPr="00041437" w:rsidR="00041437">
        <w:t>), the statutory deadline should be extended to</w:t>
      </w:r>
      <w:r w:rsidR="00167248">
        <w:t xml:space="preserve"> </w:t>
      </w:r>
    </w:p>
    <w:p w:rsidR="00476CCE" w:rsidP="00BF512F" w:rsidRDefault="00FE2F93" w14:paraId="1B8E46F8" w14:textId="0255E9D1">
      <w:pPr>
        <w:pStyle w:val="standard"/>
        <w:ind w:firstLine="0"/>
      </w:pPr>
      <w:r>
        <w:t>October 21</w:t>
      </w:r>
      <w:r w:rsidR="00167248">
        <w:t>, 2022</w:t>
      </w:r>
      <w:r w:rsidRPr="00C96143" w:rsidR="00730AEB">
        <w:t>.</w:t>
      </w:r>
      <w:r w:rsidRPr="00041437" w:rsidR="00041437">
        <w:t xml:space="preserve"> </w:t>
      </w:r>
    </w:p>
    <w:p w:rsidRPr="00476CCE" w:rsidR="00476CCE" w:rsidP="00BF512F" w:rsidRDefault="00476CCE" w14:paraId="1BD28B50" w14:textId="77777777">
      <w:pPr>
        <w:keepNext/>
        <w:spacing w:before="120" w:line="360" w:lineRule="auto"/>
        <w:ind w:firstLine="720"/>
        <w:rPr>
          <w:rFonts w:eastAsia="Calibri"/>
          <w:szCs w:val="22"/>
        </w:rPr>
      </w:pPr>
      <w:r w:rsidRPr="00476CCE">
        <w:rPr>
          <w:rFonts w:eastAsia="Calibri"/>
          <w:b/>
          <w:szCs w:val="22"/>
        </w:rPr>
        <w:t>IT IS ORDERED</w:t>
      </w:r>
      <w:r w:rsidRPr="00476CCE">
        <w:rPr>
          <w:rFonts w:eastAsia="Calibri"/>
          <w:szCs w:val="22"/>
        </w:rPr>
        <w:t xml:space="preserve"> that:</w:t>
      </w:r>
    </w:p>
    <w:p w:rsidRPr="00476CCE" w:rsidR="00476CCE" w:rsidP="00476CCE" w:rsidRDefault="00476CCE" w14:paraId="77372B57" w14:textId="43D5876D">
      <w:pPr>
        <w:numPr>
          <w:ilvl w:val="0"/>
          <w:numId w:val="13"/>
        </w:numPr>
        <w:spacing w:line="360" w:lineRule="auto"/>
        <w:rPr>
          <w:rFonts w:eastAsia="Calibri"/>
          <w:szCs w:val="22"/>
        </w:rPr>
      </w:pPr>
      <w:r w:rsidRPr="00476CCE">
        <w:rPr>
          <w:rFonts w:eastAsia="Calibri"/>
          <w:szCs w:val="22"/>
        </w:rPr>
        <w:t>The statutory deadline for completion of this proceeding is extended until</w:t>
      </w:r>
      <w:r w:rsidR="00167248">
        <w:rPr>
          <w:rFonts w:eastAsia="Calibri"/>
          <w:szCs w:val="22"/>
        </w:rPr>
        <w:t xml:space="preserve"> </w:t>
      </w:r>
      <w:r w:rsidR="009D65E5">
        <w:rPr>
          <w:rFonts w:eastAsia="Calibri"/>
          <w:szCs w:val="22"/>
        </w:rPr>
        <w:t xml:space="preserve">October </w:t>
      </w:r>
      <w:r w:rsidR="00FE2F93">
        <w:rPr>
          <w:rFonts w:eastAsia="Calibri"/>
          <w:szCs w:val="22"/>
        </w:rPr>
        <w:t>21</w:t>
      </w:r>
      <w:r w:rsidR="009D65E5">
        <w:rPr>
          <w:rFonts w:eastAsia="Calibri"/>
          <w:szCs w:val="22"/>
        </w:rPr>
        <w:t>, 2022</w:t>
      </w:r>
      <w:r w:rsidRPr="00476CCE">
        <w:rPr>
          <w:rFonts w:eastAsia="Calibri"/>
          <w:szCs w:val="22"/>
        </w:rPr>
        <w:t>.</w:t>
      </w:r>
    </w:p>
    <w:p w:rsidRPr="00476CCE" w:rsidR="00476CCE" w:rsidP="00476CCE" w:rsidRDefault="00476CCE" w14:paraId="38D09880" w14:textId="77777777">
      <w:pPr>
        <w:numPr>
          <w:ilvl w:val="0"/>
          <w:numId w:val="13"/>
        </w:numPr>
        <w:spacing w:line="360" w:lineRule="auto"/>
        <w:rPr>
          <w:rFonts w:eastAsia="Calibri"/>
          <w:szCs w:val="22"/>
        </w:rPr>
      </w:pPr>
      <w:r w:rsidRPr="00476CCE">
        <w:rPr>
          <w:rFonts w:eastAsia="Calibri"/>
          <w:szCs w:val="22"/>
        </w:rPr>
        <w:t>The thirty (30) day period for review and comment on this Order is waived.</w:t>
      </w:r>
    </w:p>
    <w:p w:rsidRPr="00476CCE" w:rsidR="00476CCE" w:rsidP="00476CCE" w:rsidRDefault="00476CCE" w14:paraId="35772DAF" w14:textId="77777777">
      <w:pPr>
        <w:numPr>
          <w:ilvl w:val="0"/>
          <w:numId w:val="13"/>
        </w:numPr>
        <w:spacing w:line="360" w:lineRule="auto"/>
        <w:rPr>
          <w:rFonts w:eastAsia="Calibri"/>
          <w:szCs w:val="22"/>
        </w:rPr>
      </w:pPr>
      <w:r w:rsidRPr="00476CCE">
        <w:rPr>
          <w:rFonts w:eastAsia="Calibri"/>
          <w:szCs w:val="22"/>
        </w:rPr>
        <w:t>This proceeding shall remain open.</w:t>
      </w:r>
    </w:p>
    <w:p w:rsidRPr="00476CCE" w:rsidR="00476CCE" w:rsidP="00476CCE" w:rsidRDefault="00476CCE" w14:paraId="38205B7B" w14:textId="77777777">
      <w:pPr>
        <w:spacing w:line="360" w:lineRule="auto"/>
        <w:ind w:firstLine="720"/>
        <w:rPr>
          <w:rFonts w:eastAsia="Calibri"/>
          <w:szCs w:val="22"/>
        </w:rPr>
      </w:pPr>
      <w:r w:rsidRPr="00476CCE">
        <w:rPr>
          <w:rFonts w:eastAsia="Calibri"/>
          <w:szCs w:val="22"/>
        </w:rPr>
        <w:t>This order is effective today.</w:t>
      </w:r>
    </w:p>
    <w:p w:rsidR="00476CCE" w:rsidP="00BF512F" w:rsidRDefault="00476CCE" w14:paraId="74C530BC" w14:textId="7AB49B8B">
      <w:pPr>
        <w:pStyle w:val="standard"/>
        <w:keepNext/>
        <w:keepLines/>
        <w:spacing w:after="120"/>
        <w:rPr>
          <w:rFonts w:eastAsia="Calibri"/>
          <w:szCs w:val="22"/>
        </w:rPr>
      </w:pPr>
      <w:r w:rsidRPr="00476CCE">
        <w:rPr>
          <w:rFonts w:eastAsia="Calibri"/>
          <w:szCs w:val="22"/>
        </w:rPr>
        <w:t>Date</w:t>
      </w:r>
      <w:r w:rsidR="0077285A">
        <w:rPr>
          <w:rFonts w:eastAsia="Calibri"/>
          <w:szCs w:val="22"/>
        </w:rPr>
        <w:t>d May 19, 2022</w:t>
      </w:r>
      <w:r w:rsidRPr="00476CCE">
        <w:rPr>
          <w:rFonts w:eastAsia="Calibri"/>
          <w:szCs w:val="22"/>
        </w:rPr>
        <w:t>, at Sa</w:t>
      </w:r>
      <w:r w:rsidR="00BF512F">
        <w:rPr>
          <w:rFonts w:eastAsia="Calibri"/>
          <w:szCs w:val="22"/>
        </w:rPr>
        <w:t>cramento</w:t>
      </w:r>
      <w:r w:rsidRPr="00476CCE">
        <w:rPr>
          <w:rFonts w:eastAsia="Calibri"/>
          <w:szCs w:val="22"/>
        </w:rPr>
        <w:t>, California</w:t>
      </w:r>
      <w:r>
        <w:rPr>
          <w:rFonts w:eastAsia="Calibri"/>
          <w:szCs w:val="22"/>
        </w:rPr>
        <w:t>.</w:t>
      </w:r>
    </w:p>
    <w:p w:rsidR="0077285A" w:rsidP="0077285A" w:rsidRDefault="0077285A" w14:paraId="7DC026B1" w14:textId="77777777">
      <w:pPr>
        <w:pStyle w:val="standard"/>
        <w:keepNext/>
        <w:keepLines/>
        <w:spacing w:line="240" w:lineRule="auto"/>
        <w:rPr>
          <w:rFonts w:eastAsia="Calibri"/>
          <w:szCs w:val="22"/>
        </w:rPr>
      </w:pPr>
    </w:p>
    <w:p w:rsidRPr="00AE0DE2" w:rsidR="0077285A" w:rsidP="0077285A" w:rsidRDefault="0077285A" w14:paraId="12580A6E" w14:textId="77777777">
      <w:pPr>
        <w:autoSpaceDE w:val="0"/>
        <w:autoSpaceDN w:val="0"/>
        <w:adjustRightInd w:val="0"/>
        <w:ind w:left="4320"/>
        <w:jc w:val="both"/>
      </w:pPr>
      <w:bookmarkStart w:name="_Hlk17215919" w:id="7"/>
      <w:r>
        <w:t>ALICE REYNOLDS</w:t>
      </w:r>
    </w:p>
    <w:p w:rsidR="0077285A" w:rsidP="0077285A" w:rsidRDefault="0077285A" w14:paraId="5694D841" w14:textId="77777777">
      <w:pPr>
        <w:autoSpaceDE w:val="0"/>
        <w:autoSpaceDN w:val="0"/>
        <w:adjustRightInd w:val="0"/>
        <w:ind w:firstLine="720"/>
        <w:jc w:val="both"/>
      </w:pPr>
      <w:r w:rsidRPr="00AE0DE2">
        <w:tab/>
      </w:r>
      <w:r w:rsidRPr="00AE0DE2">
        <w:tab/>
      </w:r>
      <w:r w:rsidRPr="00AE0DE2">
        <w:tab/>
      </w:r>
      <w:r w:rsidRPr="00AE0DE2">
        <w:tab/>
      </w:r>
      <w:r w:rsidRPr="00AE0DE2">
        <w:tab/>
        <w:t xml:space="preserve">                       President</w:t>
      </w:r>
    </w:p>
    <w:p w:rsidRPr="00AE0DE2" w:rsidR="0077285A" w:rsidP="0077285A" w:rsidRDefault="0077285A" w14:paraId="27391B98" w14:textId="77777777">
      <w:pPr>
        <w:autoSpaceDE w:val="0"/>
        <w:autoSpaceDN w:val="0"/>
        <w:adjustRightInd w:val="0"/>
        <w:ind w:left="4320"/>
        <w:jc w:val="both"/>
      </w:pPr>
      <w:r w:rsidRPr="00AE0DE2">
        <w:t>CLIFFORD RECHTSCHAFFEN</w:t>
      </w:r>
    </w:p>
    <w:p w:rsidR="0077285A" w:rsidP="0077285A" w:rsidRDefault="0077285A" w14:paraId="54E451DC" w14:textId="77777777">
      <w:pPr>
        <w:autoSpaceDE w:val="0"/>
        <w:autoSpaceDN w:val="0"/>
        <w:adjustRightInd w:val="0"/>
        <w:ind w:left="4320"/>
        <w:jc w:val="both"/>
      </w:pPr>
      <w:r w:rsidRPr="00AE0DE2">
        <w:t>GENEVIEVE SHIROMA</w:t>
      </w:r>
    </w:p>
    <w:p w:rsidR="0077285A" w:rsidP="0077285A" w:rsidRDefault="0077285A" w14:paraId="5625553D" w14:textId="77777777">
      <w:pPr>
        <w:autoSpaceDE w:val="0"/>
        <w:autoSpaceDN w:val="0"/>
        <w:adjustRightInd w:val="0"/>
        <w:ind w:left="3600" w:firstLine="720"/>
        <w:jc w:val="both"/>
      </w:pPr>
      <w:r>
        <w:t>DARCIE L. HOUCK</w:t>
      </w:r>
    </w:p>
    <w:p w:rsidRPr="00AE0DE2" w:rsidR="0077285A" w:rsidP="0077285A" w:rsidRDefault="0077285A" w14:paraId="7143E9B6" w14:textId="77777777">
      <w:pPr>
        <w:autoSpaceDE w:val="0"/>
        <w:autoSpaceDN w:val="0"/>
        <w:adjustRightInd w:val="0"/>
        <w:ind w:left="3600" w:firstLine="720"/>
        <w:jc w:val="both"/>
      </w:pPr>
      <w:r>
        <w:t>JOHN R.D. REYNOLDS</w:t>
      </w:r>
    </w:p>
    <w:p w:rsidRPr="00AE0DE2" w:rsidR="0077285A" w:rsidP="0077285A" w:rsidRDefault="0077285A" w14:paraId="5569E22D" w14:textId="77777777">
      <w:pPr>
        <w:autoSpaceDE w:val="0"/>
        <w:autoSpaceDN w:val="0"/>
        <w:adjustRightInd w:val="0"/>
        <w:ind w:left="4320" w:firstLine="720"/>
        <w:jc w:val="both"/>
      </w:pPr>
      <w:r w:rsidRPr="00AE0DE2">
        <w:t xml:space="preserve">            Commissioners</w:t>
      </w:r>
    </w:p>
    <w:bookmarkEnd w:id="7"/>
    <w:p w:rsidRPr="00270AB9" w:rsidR="0077285A" w:rsidP="00BF512F" w:rsidRDefault="0077285A" w14:paraId="62813841" w14:textId="77777777">
      <w:pPr>
        <w:pStyle w:val="standard"/>
        <w:keepNext/>
        <w:keepLines/>
        <w:spacing w:after="120"/>
        <w:rPr>
          <w:szCs w:val="26"/>
        </w:rPr>
      </w:pPr>
    </w:p>
    <w:p w:rsidR="00976E36" w:rsidP="002E7228" w:rsidRDefault="00976E36" w14:paraId="0CFD3622" w14:textId="4E1B6481">
      <w:pPr>
        <w:pStyle w:val="standard"/>
        <w:keepNext/>
        <w:keepLines/>
        <w:rPr>
          <w:szCs w:val="26"/>
        </w:rPr>
      </w:pPr>
    </w:p>
    <w:sectPr w:rsidR="00976E36">
      <w:headerReference w:type="default" r:id="rId8"/>
      <w:footerReference w:type="default" r:id="rId9"/>
      <w:footerReference w:type="first" r:id="rId10"/>
      <w:pgSz w:w="12240" w:h="15840" w:code="1"/>
      <w:pgMar w:top="1152"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1120E" w14:textId="77777777" w:rsidR="00047E9A" w:rsidRDefault="00047E9A">
      <w:r>
        <w:separator/>
      </w:r>
    </w:p>
  </w:endnote>
  <w:endnote w:type="continuationSeparator" w:id="0">
    <w:p w14:paraId="342A43A7" w14:textId="77777777" w:rsidR="00047E9A" w:rsidRDefault="0004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56E6" w14:textId="77777777" w:rsidR="00101F4F" w:rsidRDefault="00101F4F" w:rsidP="00FD568F">
    <w:pPr>
      <w:pStyle w:val="Footer"/>
      <w:tabs>
        <w:tab w:val="clear" w:pos="4320"/>
        <w:tab w:val="center" w:pos="4680"/>
      </w:tabs>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noProof/>
        <w:sz w:val="24"/>
        <w:szCs w:val="24"/>
      </w:rPr>
      <w:t>2</w:t>
    </w:r>
    <w:r>
      <w:rPr>
        <w:rStyle w:val="PageNumber"/>
        <w:sz w:val="24"/>
        <w:szCs w:val="24"/>
      </w:rPr>
      <w:fldChar w:fldCharType="end"/>
    </w:r>
    <w:r>
      <w:rPr>
        <w:rStyle w:val="PageNumber"/>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E313A" w14:textId="7EED41F7" w:rsidR="00101F4F" w:rsidRPr="00586B57" w:rsidRDefault="00411200" w:rsidP="00FD568F">
    <w:pPr>
      <w:pStyle w:val="Footer"/>
      <w:tabs>
        <w:tab w:val="clear" w:pos="4320"/>
        <w:tab w:val="center" w:pos="4680"/>
      </w:tabs>
      <w:jc w:val="left"/>
      <w:rPr>
        <w:rStyle w:val="PageNumber"/>
        <w:sz w:val="24"/>
        <w:szCs w:val="24"/>
      </w:rPr>
    </w:pPr>
    <w:r w:rsidRPr="00FD3342">
      <w:rPr>
        <w:rFonts w:eastAsiaTheme="majorEastAsia" w:cstheme="majorBidi"/>
        <w:sz w:val="16"/>
        <w:szCs w:val="16"/>
      </w:rPr>
      <w:t xml:space="preserve">  </w:t>
    </w:r>
    <w:r w:rsidR="00FD3342" w:rsidRPr="00FD3342">
      <w:rPr>
        <w:rFonts w:eastAsiaTheme="majorEastAsia" w:cstheme="majorBidi"/>
        <w:sz w:val="16"/>
        <w:szCs w:val="16"/>
      </w:rPr>
      <w:t>4</w:t>
    </w:r>
    <w:r w:rsidR="0077285A">
      <w:rPr>
        <w:rFonts w:eastAsiaTheme="majorEastAsia" w:cstheme="majorBidi"/>
        <w:sz w:val="16"/>
        <w:szCs w:val="16"/>
      </w:rPr>
      <w:t>79866389</w:t>
    </w:r>
    <w:r w:rsidR="00101F4F">
      <w:rPr>
        <w:rFonts w:asciiTheme="majorHAnsi" w:eastAsiaTheme="majorEastAsia" w:hAnsiTheme="majorHAnsi" w:cstheme="majorBidi"/>
        <w:sz w:val="16"/>
        <w:szCs w:val="16"/>
      </w:rPr>
      <w:tab/>
    </w:r>
    <w:r w:rsidR="00101F4F" w:rsidRPr="00586B57">
      <w:rPr>
        <w:rStyle w:val="PageNumber"/>
        <w:sz w:val="24"/>
        <w:szCs w:val="24"/>
      </w:rPr>
      <w:t>- 1 -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77FF9" w14:textId="77777777" w:rsidR="00047E9A" w:rsidRDefault="00047E9A">
      <w:r>
        <w:separator/>
      </w:r>
    </w:p>
  </w:footnote>
  <w:footnote w:type="continuationSeparator" w:id="0">
    <w:p w14:paraId="5C3F3AB2" w14:textId="77777777" w:rsidR="00047E9A" w:rsidRDefault="00047E9A">
      <w:r>
        <w:continuationSeparator/>
      </w:r>
    </w:p>
  </w:footnote>
  <w:footnote w:type="continuationNotice" w:id="1">
    <w:p w14:paraId="39910A9F" w14:textId="77777777" w:rsidR="00047E9A" w:rsidRDefault="00047E9A">
      <w:pPr>
        <w:rPr>
          <w:sz w:val="22"/>
        </w:rPr>
      </w:pPr>
    </w:p>
    <w:p w14:paraId="0C513A53" w14:textId="77777777" w:rsidR="00047E9A" w:rsidRDefault="00047E9A">
      <w:pPr>
        <w:jc w:val="right"/>
        <w:rPr>
          <w:sz w:val="22"/>
        </w:rPr>
      </w:pPr>
      <w:r>
        <w:rPr>
          <w:i/>
          <w:sz w:val="22"/>
        </w:rPr>
        <w:t>Footnote continued on next page</w:t>
      </w:r>
    </w:p>
  </w:footnote>
  <w:footnote w:id="2">
    <w:p w14:paraId="3010414E" w14:textId="63C0E780" w:rsidR="001E4207" w:rsidRPr="007A2E34" w:rsidRDefault="001E4207" w:rsidP="007A2E34">
      <w:pPr>
        <w:pStyle w:val="FootnoteText"/>
        <w:spacing w:after="120"/>
        <w:rPr>
          <w:sz w:val="22"/>
          <w:szCs w:val="22"/>
        </w:rPr>
      </w:pPr>
      <w:r w:rsidRPr="007A2E34">
        <w:rPr>
          <w:rStyle w:val="FootnoteReference"/>
          <w:sz w:val="22"/>
          <w:szCs w:val="22"/>
        </w:rPr>
        <w:footnoteRef/>
      </w:r>
      <w:r w:rsidRPr="007A2E34">
        <w:rPr>
          <w:sz w:val="22"/>
          <w:szCs w:val="22"/>
        </w:rPr>
        <w:t xml:space="preserve"> </w:t>
      </w:r>
      <w:r w:rsidRPr="0077285A">
        <w:rPr>
          <w:i/>
          <w:iCs/>
          <w:sz w:val="22"/>
          <w:szCs w:val="22"/>
        </w:rPr>
        <w:t>See</w:t>
      </w:r>
      <w:r w:rsidRPr="0077285A">
        <w:rPr>
          <w:sz w:val="22"/>
          <w:szCs w:val="22"/>
        </w:rPr>
        <w:t xml:space="preserve"> </w:t>
      </w:r>
      <w:r w:rsidR="00DD2902" w:rsidRPr="007A2E34">
        <w:rPr>
          <w:sz w:val="22"/>
          <w:szCs w:val="22"/>
        </w:rPr>
        <w:t>A.19-07-020:</w:t>
      </w:r>
      <w:r w:rsidR="00967795">
        <w:rPr>
          <w:sz w:val="22"/>
          <w:szCs w:val="22"/>
        </w:rPr>
        <w:t xml:space="preserve"> </w:t>
      </w:r>
      <w:r w:rsidR="00DD2902" w:rsidRPr="007A2E34">
        <w:rPr>
          <w:sz w:val="22"/>
          <w:szCs w:val="22"/>
        </w:rPr>
        <w:t xml:space="preserve"> </w:t>
      </w:r>
      <w:r w:rsidRPr="007A2E34">
        <w:rPr>
          <w:sz w:val="22"/>
          <w:szCs w:val="22"/>
        </w:rPr>
        <w:t xml:space="preserve">D.20-09-024 (September 24, 2020); </w:t>
      </w:r>
      <w:r w:rsidRPr="007A2E34">
        <w:rPr>
          <w:i/>
          <w:iCs/>
          <w:sz w:val="22"/>
          <w:szCs w:val="22"/>
        </w:rPr>
        <w:t xml:space="preserve">Application of Southern California Edison Company (U 338-E) For Authorization </w:t>
      </w:r>
      <w:proofErr w:type="gramStart"/>
      <w:r w:rsidRPr="007A2E34">
        <w:rPr>
          <w:i/>
          <w:iCs/>
          <w:sz w:val="22"/>
          <w:szCs w:val="22"/>
        </w:rPr>
        <w:t>To</w:t>
      </w:r>
      <w:proofErr w:type="gramEnd"/>
      <w:r w:rsidRPr="007A2E34">
        <w:rPr>
          <w:i/>
          <w:iCs/>
          <w:sz w:val="22"/>
          <w:szCs w:val="22"/>
        </w:rPr>
        <w:t xml:space="preserve"> Recover Costs Related to 2018-2020 Wildfire Insurance Premiums Recorded in Its Wildfire Expanse </w:t>
      </w:r>
      <w:r w:rsidR="00DD2902" w:rsidRPr="007A2E34">
        <w:rPr>
          <w:i/>
          <w:iCs/>
          <w:sz w:val="22"/>
          <w:szCs w:val="22"/>
        </w:rPr>
        <w:t>Memorandum Account</w:t>
      </w:r>
      <w:r w:rsidR="00DD2902" w:rsidRPr="007A2E34">
        <w:rPr>
          <w:sz w:val="22"/>
          <w:szCs w:val="22"/>
        </w:rPr>
        <w:t xml:space="preserve"> (July 31, 2019)</w:t>
      </w:r>
    </w:p>
  </w:footnote>
  <w:footnote w:id="3">
    <w:p w14:paraId="4AD39EE7" w14:textId="5F320A99" w:rsidR="00E26A3E" w:rsidRPr="007A2E34" w:rsidRDefault="00E26A3E" w:rsidP="00E26A3E">
      <w:pPr>
        <w:pStyle w:val="FootnoteText"/>
        <w:rPr>
          <w:sz w:val="22"/>
          <w:szCs w:val="22"/>
        </w:rPr>
      </w:pPr>
      <w:r w:rsidRPr="007A2E34">
        <w:rPr>
          <w:rStyle w:val="FootnoteReference"/>
          <w:sz w:val="22"/>
          <w:szCs w:val="22"/>
        </w:rPr>
        <w:footnoteRef/>
      </w:r>
      <w:r w:rsidRPr="007A2E34">
        <w:rPr>
          <w:sz w:val="22"/>
          <w:szCs w:val="22"/>
        </w:rPr>
        <w:t xml:space="preserve"> Application at 2, 8-9.</w:t>
      </w:r>
    </w:p>
  </w:footnote>
  <w:footnote w:id="4">
    <w:p w14:paraId="50E25494" w14:textId="779AA733" w:rsidR="00302462" w:rsidRPr="007A2E34" w:rsidRDefault="00302462" w:rsidP="007A2E34">
      <w:pPr>
        <w:pStyle w:val="FootnoteText"/>
        <w:spacing w:after="120"/>
        <w:rPr>
          <w:sz w:val="22"/>
          <w:szCs w:val="22"/>
        </w:rPr>
      </w:pPr>
      <w:r w:rsidRPr="007A2E34">
        <w:rPr>
          <w:rStyle w:val="FootnoteReference"/>
          <w:sz w:val="22"/>
          <w:szCs w:val="22"/>
        </w:rPr>
        <w:footnoteRef/>
      </w:r>
      <w:r w:rsidRPr="007A2E34">
        <w:rPr>
          <w:sz w:val="22"/>
          <w:szCs w:val="22"/>
        </w:rPr>
        <w:t xml:space="preserve"> Resolution ALJ-176.</w:t>
      </w:r>
    </w:p>
  </w:footnote>
  <w:footnote w:id="5">
    <w:p w14:paraId="410341B8" w14:textId="54B9D3D9" w:rsidR="00AC1C54" w:rsidRPr="007A2E34" w:rsidRDefault="00AC1C54" w:rsidP="007A2E34">
      <w:pPr>
        <w:pStyle w:val="FootnoteText"/>
        <w:spacing w:after="120"/>
        <w:rPr>
          <w:sz w:val="22"/>
          <w:szCs w:val="22"/>
        </w:rPr>
      </w:pPr>
      <w:r w:rsidRPr="007A2E34">
        <w:rPr>
          <w:rStyle w:val="FootnoteReference"/>
          <w:sz w:val="22"/>
          <w:szCs w:val="22"/>
        </w:rPr>
        <w:footnoteRef/>
      </w:r>
      <w:r w:rsidRPr="007A2E34">
        <w:rPr>
          <w:sz w:val="22"/>
          <w:szCs w:val="22"/>
        </w:rPr>
        <w:t xml:space="preserve"> </w:t>
      </w:r>
      <w:r w:rsidRPr="0077285A">
        <w:rPr>
          <w:i/>
          <w:iCs/>
          <w:sz w:val="22"/>
          <w:szCs w:val="22"/>
        </w:rPr>
        <w:t>See</w:t>
      </w:r>
      <w:r w:rsidRPr="0077285A">
        <w:rPr>
          <w:sz w:val="22"/>
          <w:szCs w:val="22"/>
        </w:rPr>
        <w:t xml:space="preserve"> </w:t>
      </w:r>
      <w:r w:rsidR="00F162E4">
        <w:rPr>
          <w:sz w:val="22"/>
          <w:szCs w:val="22"/>
        </w:rPr>
        <w:t>Cal Advocates</w:t>
      </w:r>
      <w:r w:rsidRPr="007A2E34">
        <w:rPr>
          <w:sz w:val="22"/>
          <w:szCs w:val="22"/>
        </w:rPr>
        <w:t xml:space="preserve"> Protest at 2-3. </w:t>
      </w:r>
      <w:bookmarkStart w:id="3" w:name="_Hlk101526760"/>
      <w:r w:rsidR="00F162E4">
        <w:rPr>
          <w:sz w:val="22"/>
          <w:szCs w:val="22"/>
        </w:rPr>
        <w:t>Cal Advocate</w:t>
      </w:r>
      <w:r w:rsidRPr="007A2E34">
        <w:rPr>
          <w:sz w:val="22"/>
          <w:szCs w:val="22"/>
        </w:rPr>
        <w:t>’s WEMA Audit Report was completed and served to the official service list on May 21, 2021. SCE served rebuttal testimony as to the WEMA Audit Report on June 28, 2021</w:t>
      </w:r>
      <w:bookmarkEnd w:id="3"/>
      <w:r w:rsidRPr="007A2E34">
        <w:rPr>
          <w:sz w:val="22"/>
          <w:szCs w:val="22"/>
        </w:rPr>
        <w:t xml:space="preserve">. </w:t>
      </w:r>
    </w:p>
  </w:footnote>
  <w:footnote w:id="6">
    <w:p w14:paraId="335FB5EA" w14:textId="1DDC4C25" w:rsidR="00AC1C54" w:rsidRPr="007A2E34" w:rsidRDefault="00AC1C54" w:rsidP="007A2E34">
      <w:pPr>
        <w:pStyle w:val="FootnoteText"/>
        <w:spacing w:after="120"/>
        <w:rPr>
          <w:sz w:val="22"/>
          <w:szCs w:val="22"/>
        </w:rPr>
      </w:pPr>
      <w:r w:rsidRPr="007A2E34">
        <w:rPr>
          <w:rStyle w:val="FootnoteReference"/>
          <w:sz w:val="22"/>
          <w:szCs w:val="22"/>
        </w:rPr>
        <w:footnoteRef/>
      </w:r>
      <w:r w:rsidRPr="007A2E34">
        <w:rPr>
          <w:sz w:val="22"/>
          <w:szCs w:val="22"/>
        </w:rPr>
        <w:t xml:space="preserve"> </w:t>
      </w:r>
      <w:r w:rsidRPr="0077285A">
        <w:rPr>
          <w:i/>
          <w:iCs/>
          <w:sz w:val="22"/>
          <w:szCs w:val="22"/>
        </w:rPr>
        <w:t>See</w:t>
      </w:r>
      <w:r w:rsidRPr="0077285A">
        <w:rPr>
          <w:sz w:val="22"/>
          <w:szCs w:val="22"/>
        </w:rPr>
        <w:t xml:space="preserve"> </w:t>
      </w:r>
      <w:r w:rsidRPr="007A2E34">
        <w:rPr>
          <w:sz w:val="22"/>
          <w:szCs w:val="22"/>
        </w:rPr>
        <w:t>August</w:t>
      </w:r>
      <w:r w:rsidR="00F07A32" w:rsidRPr="007A2E34">
        <w:rPr>
          <w:sz w:val="22"/>
          <w:szCs w:val="22"/>
        </w:rPr>
        <w:t xml:space="preserve"> 6,</w:t>
      </w:r>
      <w:r w:rsidRPr="007A2E34">
        <w:rPr>
          <w:sz w:val="22"/>
          <w:szCs w:val="22"/>
        </w:rPr>
        <w:t xml:space="preserve"> 2021 </w:t>
      </w:r>
      <w:r w:rsidR="00F162E4">
        <w:rPr>
          <w:i/>
          <w:iCs/>
          <w:sz w:val="22"/>
          <w:szCs w:val="22"/>
        </w:rPr>
        <w:t>Administrative Law Judge</w:t>
      </w:r>
      <w:r w:rsidR="00F162E4" w:rsidRPr="007A2E34">
        <w:rPr>
          <w:i/>
          <w:iCs/>
          <w:sz w:val="22"/>
          <w:szCs w:val="22"/>
        </w:rPr>
        <w:t xml:space="preserve">’s </w:t>
      </w:r>
      <w:r w:rsidRPr="007A2E34">
        <w:rPr>
          <w:i/>
          <w:iCs/>
          <w:sz w:val="22"/>
          <w:szCs w:val="22"/>
        </w:rPr>
        <w:t>Email Ruling Regarding Evidentiary Hearing</w:t>
      </w:r>
      <w:r w:rsidR="00F07A32" w:rsidRPr="007A2E34">
        <w:rPr>
          <w:i/>
          <w:iCs/>
          <w:sz w:val="22"/>
          <w:szCs w:val="22"/>
        </w:rPr>
        <w:t>,</w:t>
      </w:r>
      <w:r w:rsidRPr="007A2E34">
        <w:rPr>
          <w:i/>
          <w:iCs/>
          <w:sz w:val="22"/>
          <w:szCs w:val="22"/>
        </w:rPr>
        <w:t xml:space="preserve"> Document Only Evidence Process</w:t>
      </w:r>
      <w:r w:rsidR="00F07A32" w:rsidRPr="007A2E34">
        <w:rPr>
          <w:i/>
          <w:iCs/>
          <w:sz w:val="22"/>
          <w:szCs w:val="22"/>
        </w:rPr>
        <w:t>, and Briefing Schedule</w:t>
      </w:r>
      <w:r w:rsidR="00F07A32" w:rsidRPr="007A2E34">
        <w:rPr>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D5E22" w14:textId="6F089072" w:rsidR="009D65E5" w:rsidRPr="00D807E4" w:rsidRDefault="007A2E34" w:rsidP="007A2E34">
    <w:pPr>
      <w:widowControl w:val="0"/>
      <w:tabs>
        <w:tab w:val="center" w:pos="4320"/>
      </w:tabs>
      <w:rPr>
        <w:rFonts w:ascii="Palatino" w:hAnsi="Palatino"/>
        <w:b/>
      </w:rPr>
    </w:pPr>
    <w:r>
      <w:rPr>
        <w:rFonts w:ascii="Palatino" w:hAnsi="Palatino"/>
      </w:rPr>
      <w:t>A.20-12-010  ALJ/ADR/</w:t>
    </w:r>
    <w:proofErr w:type="spellStart"/>
    <w:r>
      <w:rPr>
        <w:rFonts w:ascii="Palatino" w:hAnsi="Palatino"/>
      </w:rPr>
      <w:t>smt</w:t>
    </w:r>
    <w:proofErr w:type="spellEnd"/>
    <w:r>
      <w:rPr>
        <w:rFonts w:ascii="Palatino" w:hAnsi="Palatino"/>
      </w:rPr>
      <w:tab/>
    </w:r>
    <w:r>
      <w:rPr>
        <w:rFonts w:ascii="Palatino" w:hAnsi="Palatino"/>
      </w:rPr>
      <w:tab/>
    </w:r>
    <w:r>
      <w:rPr>
        <w:rFonts w:ascii="Palatino" w:hAnsi="Palatino"/>
      </w:rPr>
      <w:tab/>
    </w:r>
    <w:r w:rsidR="009D65E5" w:rsidRPr="00D807E4">
      <w:rPr>
        <w:rFonts w:ascii="Palatino" w:hAnsi="Palatino"/>
      </w:rPr>
      <w:tab/>
    </w:r>
  </w:p>
  <w:p w14:paraId="237FB20E" w14:textId="77777777" w:rsidR="007A2E34" w:rsidRPr="009D65E5" w:rsidRDefault="007A2E34" w:rsidP="009D65E5">
    <w:pPr>
      <w:widowControl w:val="0"/>
      <w:tabs>
        <w:tab w:val="center" w:pos="4320"/>
        <w:tab w:val="right" w:pos="8640"/>
      </w:tabs>
      <w:rPr>
        <w:rFonts w:ascii="Palatino" w:hAnsi="Palatino"/>
        <w:i/>
        <w:color w:val="FF0000"/>
      </w:rPr>
    </w:pPr>
  </w:p>
  <w:p w14:paraId="3FEE0A8B" w14:textId="77777777" w:rsidR="00B56D1F" w:rsidRDefault="00B56D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381E"/>
    <w:multiLevelType w:val="singleLevel"/>
    <w:tmpl w:val="2FB6A734"/>
    <w:lvl w:ilvl="0">
      <w:start w:val="1"/>
      <w:numFmt w:val="decimal"/>
      <w:lvlText w:val="%1."/>
      <w:legacy w:legacy="1" w:legacySpace="144" w:legacyIndent="0"/>
      <w:lvlJc w:val="left"/>
    </w:lvl>
  </w:abstractNum>
  <w:abstractNum w:abstractNumId="1" w15:restartNumberingAfterBreak="0">
    <w:nsid w:val="146C1C14"/>
    <w:multiLevelType w:val="multilevel"/>
    <w:tmpl w:val="D6A4D238"/>
    <w:styleLink w:val="FoFCoLOP"/>
    <w:lvl w:ilvl="0">
      <w:start w:val="1"/>
      <w:numFmt w:val="decimal"/>
      <w:pStyle w:val="CoL"/>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2" w15:restartNumberingAfterBreak="0">
    <w:nsid w:val="15F056CB"/>
    <w:multiLevelType w:val="multilevel"/>
    <w:tmpl w:val="D6A4D238"/>
    <w:numStyleLink w:val="FoFCoLOP"/>
  </w:abstractNum>
  <w:abstractNum w:abstractNumId="3" w15:restartNumberingAfterBreak="0">
    <w:nsid w:val="21FB58FE"/>
    <w:multiLevelType w:val="multilevel"/>
    <w:tmpl w:val="ED940E34"/>
    <w:numStyleLink w:val="Headings"/>
  </w:abstractNum>
  <w:abstractNum w:abstractNumId="4" w15:restartNumberingAfterBreak="0">
    <w:nsid w:val="28BF71AC"/>
    <w:multiLevelType w:val="multilevel"/>
    <w:tmpl w:val="ED940E34"/>
    <w:lvl w:ilvl="0">
      <w:start w:val="1"/>
      <w:numFmt w:val="decimal"/>
      <w:lvlText w:val="%1."/>
      <w:lvlJc w:val="left"/>
      <w:pPr>
        <w:tabs>
          <w:tab w:val="num" w:pos="2790"/>
        </w:tabs>
        <w:ind w:left="279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ind w:left="720" w:firstLine="0"/>
      </w:pPr>
      <w:rPr>
        <w:rFonts w:ascii="Book Antiqua" w:hAnsi="Book Antiqua" w:hint="default"/>
        <w:b w:val="0"/>
        <w:i w:val="0"/>
        <w:sz w:val="26"/>
      </w:rPr>
    </w:lvl>
    <w:lvl w:ilvl="7">
      <w:start w:val="1"/>
      <w:numFmt w:val="lowerLetter"/>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5" w15:restartNumberingAfterBreak="0">
    <w:nsid w:val="2DD46003"/>
    <w:multiLevelType w:val="singleLevel"/>
    <w:tmpl w:val="2FB6A734"/>
    <w:lvl w:ilvl="0">
      <w:start w:val="1"/>
      <w:numFmt w:val="decimal"/>
      <w:lvlText w:val="%1."/>
      <w:legacy w:legacy="1" w:legacySpace="144" w:legacyIndent="0"/>
      <w:lvlJc w:val="left"/>
    </w:lvl>
  </w:abstractNum>
  <w:abstractNum w:abstractNumId="6" w15:restartNumberingAfterBreak="0">
    <w:nsid w:val="331F6D42"/>
    <w:multiLevelType w:val="multilevel"/>
    <w:tmpl w:val="ED940E34"/>
    <w:styleLink w:val="Headings"/>
    <w:lvl w:ilvl="0">
      <w:start w:val="1"/>
      <w:numFmt w:val="decimal"/>
      <w:lvlText w:val="%1."/>
      <w:lvlJc w:val="left"/>
      <w:pPr>
        <w:tabs>
          <w:tab w:val="num" w:pos="2790"/>
        </w:tabs>
        <w:ind w:left="279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ind w:left="720" w:firstLine="0"/>
      </w:pPr>
      <w:rPr>
        <w:rFonts w:ascii="Book Antiqua" w:hAnsi="Book Antiqua" w:hint="default"/>
        <w:b w:val="0"/>
        <w:i w:val="0"/>
        <w:sz w:val="26"/>
      </w:rPr>
    </w:lvl>
    <w:lvl w:ilvl="7">
      <w:start w:val="1"/>
      <w:numFmt w:val="lowerLetter"/>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7" w15:restartNumberingAfterBreak="0">
    <w:nsid w:val="463765A4"/>
    <w:multiLevelType w:val="hybridMultilevel"/>
    <w:tmpl w:val="48009896"/>
    <w:lvl w:ilvl="0" w:tplc="408002C8">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197B55"/>
    <w:multiLevelType w:val="multilevel"/>
    <w:tmpl w:val="79229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9636B5"/>
    <w:multiLevelType w:val="hybridMultilevel"/>
    <w:tmpl w:val="D0307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6E4892"/>
    <w:multiLevelType w:val="hybridMultilevel"/>
    <w:tmpl w:val="79A087D0"/>
    <w:lvl w:ilvl="0" w:tplc="BE4A95F8">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06B0A06"/>
    <w:multiLevelType w:val="singleLevel"/>
    <w:tmpl w:val="21AE8D44"/>
    <w:lvl w:ilvl="0">
      <w:start w:val="1"/>
      <w:numFmt w:val="decimal"/>
      <w:lvlText w:val="%1."/>
      <w:legacy w:legacy="1" w:legacySpace="0" w:legacyIndent="360"/>
      <w:lvlJc w:val="left"/>
    </w:lvl>
  </w:abstractNum>
  <w:abstractNum w:abstractNumId="12" w15:restartNumberingAfterBreak="0">
    <w:nsid w:val="78B22654"/>
    <w:multiLevelType w:val="multilevel"/>
    <w:tmpl w:val="28243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1C30FD"/>
    <w:multiLevelType w:val="singleLevel"/>
    <w:tmpl w:val="2FB6A734"/>
    <w:lvl w:ilvl="0">
      <w:start w:val="1"/>
      <w:numFmt w:val="decimal"/>
      <w:lvlText w:val="%1."/>
      <w:legacy w:legacy="1" w:legacySpace="144" w:legacyIndent="0"/>
      <w:lvlJc w:val="left"/>
    </w:lvl>
  </w:abstractNum>
  <w:abstractNum w:abstractNumId="14" w15:restartNumberingAfterBreak="0">
    <w:nsid w:val="7D905FC4"/>
    <w:multiLevelType w:val="hybridMultilevel"/>
    <w:tmpl w:val="79A087D0"/>
    <w:lvl w:ilvl="0" w:tplc="BE4A95F8">
      <w:start w:val="1"/>
      <w:numFmt w:val="decimal"/>
      <w:lvlText w:val="%1."/>
      <w:legacy w:legacy="1" w:legacySpace="144" w:legacyIndent="0"/>
      <w:lvlJc w:val="left"/>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153570916">
    <w:abstractNumId w:val="5"/>
  </w:num>
  <w:num w:numId="2" w16cid:durableId="1670212798">
    <w:abstractNumId w:val="0"/>
  </w:num>
  <w:num w:numId="3" w16cid:durableId="979306956">
    <w:abstractNumId w:val="13"/>
  </w:num>
  <w:num w:numId="4" w16cid:durableId="2114471262">
    <w:abstractNumId w:val="11"/>
  </w:num>
  <w:num w:numId="5" w16cid:durableId="1726903958">
    <w:abstractNumId w:val="14"/>
  </w:num>
  <w:num w:numId="6" w16cid:durableId="247736374">
    <w:abstractNumId w:val="10"/>
  </w:num>
  <w:num w:numId="7" w16cid:durableId="7224215">
    <w:abstractNumId w:val="7"/>
  </w:num>
  <w:num w:numId="8" w16cid:durableId="1138305278">
    <w:abstractNumId w:val="9"/>
  </w:num>
  <w:num w:numId="9" w16cid:durableId="1149592788">
    <w:abstractNumId w:val="12"/>
  </w:num>
  <w:num w:numId="10" w16cid:durableId="1107040024">
    <w:abstractNumId w:val="8"/>
  </w:num>
  <w:num w:numId="11" w16cid:durableId="464468383">
    <w:abstractNumId w:val="1"/>
  </w:num>
  <w:num w:numId="12" w16cid:durableId="892541007">
    <w:abstractNumId w:val="2"/>
  </w:num>
  <w:num w:numId="13" w16cid:durableId="18873317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79785653">
    <w:abstractNumId w:val="6"/>
  </w:num>
  <w:num w:numId="15" w16cid:durableId="353655141">
    <w:abstractNumId w:val="3"/>
  </w:num>
  <w:num w:numId="16" w16cid:durableId="18461636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D4"/>
    <w:rsid w:val="000000E2"/>
    <w:rsid w:val="000062D4"/>
    <w:rsid w:val="00006E50"/>
    <w:rsid w:val="00012689"/>
    <w:rsid w:val="000129A3"/>
    <w:rsid w:val="0001473D"/>
    <w:rsid w:val="00015A35"/>
    <w:rsid w:val="00025274"/>
    <w:rsid w:val="000328ED"/>
    <w:rsid w:val="0003512F"/>
    <w:rsid w:val="00041437"/>
    <w:rsid w:val="00042A5D"/>
    <w:rsid w:val="00044600"/>
    <w:rsid w:val="00047E9A"/>
    <w:rsid w:val="000509D7"/>
    <w:rsid w:val="00051447"/>
    <w:rsid w:val="000537D4"/>
    <w:rsid w:val="000567E0"/>
    <w:rsid w:val="00057AD7"/>
    <w:rsid w:val="00061C1D"/>
    <w:rsid w:val="00061CE8"/>
    <w:rsid w:val="00074C89"/>
    <w:rsid w:val="00087148"/>
    <w:rsid w:val="000925BF"/>
    <w:rsid w:val="00092B9D"/>
    <w:rsid w:val="00094579"/>
    <w:rsid w:val="000A502E"/>
    <w:rsid w:val="000C4701"/>
    <w:rsid w:val="000D4AE9"/>
    <w:rsid w:val="000D55BD"/>
    <w:rsid w:val="000E479E"/>
    <w:rsid w:val="000E7BE7"/>
    <w:rsid w:val="000F13F5"/>
    <w:rsid w:val="000F1F94"/>
    <w:rsid w:val="000F41FC"/>
    <w:rsid w:val="000F650C"/>
    <w:rsid w:val="001005B8"/>
    <w:rsid w:val="00101E24"/>
    <w:rsid w:val="00101F4F"/>
    <w:rsid w:val="00105F5C"/>
    <w:rsid w:val="00107949"/>
    <w:rsid w:val="00110C8E"/>
    <w:rsid w:val="00111F4C"/>
    <w:rsid w:val="001139A6"/>
    <w:rsid w:val="00130693"/>
    <w:rsid w:val="00131406"/>
    <w:rsid w:val="00131E5E"/>
    <w:rsid w:val="00135903"/>
    <w:rsid w:val="00136FC2"/>
    <w:rsid w:val="0013757F"/>
    <w:rsid w:val="001400B9"/>
    <w:rsid w:val="001401B6"/>
    <w:rsid w:val="0014247A"/>
    <w:rsid w:val="0014760F"/>
    <w:rsid w:val="00155678"/>
    <w:rsid w:val="001558DB"/>
    <w:rsid w:val="0016171E"/>
    <w:rsid w:val="00167053"/>
    <w:rsid w:val="00167248"/>
    <w:rsid w:val="0017399C"/>
    <w:rsid w:val="00173E34"/>
    <w:rsid w:val="00175B9B"/>
    <w:rsid w:val="001851A1"/>
    <w:rsid w:val="00193C8B"/>
    <w:rsid w:val="001949BB"/>
    <w:rsid w:val="00195C02"/>
    <w:rsid w:val="00196DF3"/>
    <w:rsid w:val="001A11FD"/>
    <w:rsid w:val="001A2B2B"/>
    <w:rsid w:val="001C418A"/>
    <w:rsid w:val="001C4BD2"/>
    <w:rsid w:val="001D1BD0"/>
    <w:rsid w:val="001D5785"/>
    <w:rsid w:val="001E0849"/>
    <w:rsid w:val="001E4207"/>
    <w:rsid w:val="001E6478"/>
    <w:rsid w:val="002025B6"/>
    <w:rsid w:val="00210F9F"/>
    <w:rsid w:val="002128F7"/>
    <w:rsid w:val="00215C8F"/>
    <w:rsid w:val="00220160"/>
    <w:rsid w:val="00222429"/>
    <w:rsid w:val="00226EA9"/>
    <w:rsid w:val="00227B8D"/>
    <w:rsid w:val="00227E81"/>
    <w:rsid w:val="0023415A"/>
    <w:rsid w:val="00234684"/>
    <w:rsid w:val="002356BA"/>
    <w:rsid w:val="00240543"/>
    <w:rsid w:val="00244513"/>
    <w:rsid w:val="002527A5"/>
    <w:rsid w:val="002527E9"/>
    <w:rsid w:val="00253EE7"/>
    <w:rsid w:val="00256ACA"/>
    <w:rsid w:val="00261799"/>
    <w:rsid w:val="00262344"/>
    <w:rsid w:val="00271F0C"/>
    <w:rsid w:val="0027328D"/>
    <w:rsid w:val="00286839"/>
    <w:rsid w:val="002870D2"/>
    <w:rsid w:val="002915AB"/>
    <w:rsid w:val="002A2AFF"/>
    <w:rsid w:val="002A7E4C"/>
    <w:rsid w:val="002B1603"/>
    <w:rsid w:val="002C0607"/>
    <w:rsid w:val="002C0C14"/>
    <w:rsid w:val="002C7106"/>
    <w:rsid w:val="002C7D21"/>
    <w:rsid w:val="002D0E69"/>
    <w:rsid w:val="002D105E"/>
    <w:rsid w:val="002D46C4"/>
    <w:rsid w:val="002E7228"/>
    <w:rsid w:val="002F0258"/>
    <w:rsid w:val="002F21CE"/>
    <w:rsid w:val="002F4EC8"/>
    <w:rsid w:val="002F625C"/>
    <w:rsid w:val="002F6BD1"/>
    <w:rsid w:val="002F7853"/>
    <w:rsid w:val="00302462"/>
    <w:rsid w:val="00304495"/>
    <w:rsid w:val="0030460C"/>
    <w:rsid w:val="00304CE2"/>
    <w:rsid w:val="003067E6"/>
    <w:rsid w:val="00314534"/>
    <w:rsid w:val="0031653E"/>
    <w:rsid w:val="003225E9"/>
    <w:rsid w:val="00322E9A"/>
    <w:rsid w:val="0032368B"/>
    <w:rsid w:val="00323EF8"/>
    <w:rsid w:val="00330349"/>
    <w:rsid w:val="003346EE"/>
    <w:rsid w:val="00334C52"/>
    <w:rsid w:val="0034018D"/>
    <w:rsid w:val="00340309"/>
    <w:rsid w:val="00340CAF"/>
    <w:rsid w:val="00341908"/>
    <w:rsid w:val="00342D73"/>
    <w:rsid w:val="00344874"/>
    <w:rsid w:val="003462B8"/>
    <w:rsid w:val="00354DF4"/>
    <w:rsid w:val="00356515"/>
    <w:rsid w:val="0036268A"/>
    <w:rsid w:val="00362FEC"/>
    <w:rsid w:val="003855F1"/>
    <w:rsid w:val="003910CB"/>
    <w:rsid w:val="0039260C"/>
    <w:rsid w:val="003941C4"/>
    <w:rsid w:val="003975E4"/>
    <w:rsid w:val="003A28F6"/>
    <w:rsid w:val="003A3FFB"/>
    <w:rsid w:val="003A5B9E"/>
    <w:rsid w:val="003A6C30"/>
    <w:rsid w:val="003D2753"/>
    <w:rsid w:val="003D293C"/>
    <w:rsid w:val="003D314E"/>
    <w:rsid w:val="003D76EC"/>
    <w:rsid w:val="003D7A1A"/>
    <w:rsid w:val="003E1580"/>
    <w:rsid w:val="003E1FAB"/>
    <w:rsid w:val="003E6DFD"/>
    <w:rsid w:val="003E73F6"/>
    <w:rsid w:val="003F1AAA"/>
    <w:rsid w:val="003F3DDF"/>
    <w:rsid w:val="00404A80"/>
    <w:rsid w:val="00406E09"/>
    <w:rsid w:val="00406F05"/>
    <w:rsid w:val="00410098"/>
    <w:rsid w:val="00411200"/>
    <w:rsid w:val="00421D42"/>
    <w:rsid w:val="00424493"/>
    <w:rsid w:val="00424843"/>
    <w:rsid w:val="00425893"/>
    <w:rsid w:val="00434D52"/>
    <w:rsid w:val="00434F77"/>
    <w:rsid w:val="00443117"/>
    <w:rsid w:val="00447572"/>
    <w:rsid w:val="00450831"/>
    <w:rsid w:val="00452F5B"/>
    <w:rsid w:val="004538E6"/>
    <w:rsid w:val="00456C4A"/>
    <w:rsid w:val="00465037"/>
    <w:rsid w:val="00465654"/>
    <w:rsid w:val="00466696"/>
    <w:rsid w:val="00474BED"/>
    <w:rsid w:val="00476CCE"/>
    <w:rsid w:val="00480AC3"/>
    <w:rsid w:val="004811C8"/>
    <w:rsid w:val="004860F2"/>
    <w:rsid w:val="004923AE"/>
    <w:rsid w:val="00495F20"/>
    <w:rsid w:val="004A48F7"/>
    <w:rsid w:val="004A75C0"/>
    <w:rsid w:val="004A79DE"/>
    <w:rsid w:val="004B10B1"/>
    <w:rsid w:val="004B5B56"/>
    <w:rsid w:val="004B5B63"/>
    <w:rsid w:val="004B68D1"/>
    <w:rsid w:val="004C69CF"/>
    <w:rsid w:val="004D101F"/>
    <w:rsid w:val="004D63D6"/>
    <w:rsid w:val="004D767B"/>
    <w:rsid w:val="004E51D1"/>
    <w:rsid w:val="004E6B2C"/>
    <w:rsid w:val="004F1D45"/>
    <w:rsid w:val="005004A5"/>
    <w:rsid w:val="00503589"/>
    <w:rsid w:val="0050422A"/>
    <w:rsid w:val="00505391"/>
    <w:rsid w:val="00512357"/>
    <w:rsid w:val="00513E80"/>
    <w:rsid w:val="0051774C"/>
    <w:rsid w:val="00517BEF"/>
    <w:rsid w:val="00517EAF"/>
    <w:rsid w:val="00522D3D"/>
    <w:rsid w:val="00530498"/>
    <w:rsid w:val="005330B4"/>
    <w:rsid w:val="005343F3"/>
    <w:rsid w:val="00540B67"/>
    <w:rsid w:val="005413B2"/>
    <w:rsid w:val="00550CD4"/>
    <w:rsid w:val="00552330"/>
    <w:rsid w:val="00553B36"/>
    <w:rsid w:val="00554B56"/>
    <w:rsid w:val="00566EB6"/>
    <w:rsid w:val="00580035"/>
    <w:rsid w:val="00586B57"/>
    <w:rsid w:val="0059642F"/>
    <w:rsid w:val="00597A9E"/>
    <w:rsid w:val="005A19D9"/>
    <w:rsid w:val="005A4F7F"/>
    <w:rsid w:val="005A6278"/>
    <w:rsid w:val="005B5E0F"/>
    <w:rsid w:val="005B5FBB"/>
    <w:rsid w:val="005B619A"/>
    <w:rsid w:val="005B78AE"/>
    <w:rsid w:val="005C2D36"/>
    <w:rsid w:val="005C52D2"/>
    <w:rsid w:val="005D6082"/>
    <w:rsid w:val="005E1B52"/>
    <w:rsid w:val="005E2FD8"/>
    <w:rsid w:val="005F01FE"/>
    <w:rsid w:val="005F4AC7"/>
    <w:rsid w:val="005F589A"/>
    <w:rsid w:val="005F6E68"/>
    <w:rsid w:val="00600EF8"/>
    <w:rsid w:val="00607F12"/>
    <w:rsid w:val="006100B9"/>
    <w:rsid w:val="00614CA6"/>
    <w:rsid w:val="0062281C"/>
    <w:rsid w:val="0062368C"/>
    <w:rsid w:val="00625BDB"/>
    <w:rsid w:val="0062674D"/>
    <w:rsid w:val="00633154"/>
    <w:rsid w:val="00642AB4"/>
    <w:rsid w:val="00647EAD"/>
    <w:rsid w:val="00654214"/>
    <w:rsid w:val="00655970"/>
    <w:rsid w:val="00660256"/>
    <w:rsid w:val="0067294E"/>
    <w:rsid w:val="00673EC9"/>
    <w:rsid w:val="0067542A"/>
    <w:rsid w:val="0067623F"/>
    <w:rsid w:val="00681294"/>
    <w:rsid w:val="006A1B2E"/>
    <w:rsid w:val="006A2927"/>
    <w:rsid w:val="006A2C2A"/>
    <w:rsid w:val="006A3F7B"/>
    <w:rsid w:val="006A7E18"/>
    <w:rsid w:val="006B473B"/>
    <w:rsid w:val="006B5192"/>
    <w:rsid w:val="006B5C09"/>
    <w:rsid w:val="006B6D82"/>
    <w:rsid w:val="006C11E7"/>
    <w:rsid w:val="006C259F"/>
    <w:rsid w:val="006C502C"/>
    <w:rsid w:val="006C50E8"/>
    <w:rsid w:val="006D06DB"/>
    <w:rsid w:val="006D74B1"/>
    <w:rsid w:val="006E3718"/>
    <w:rsid w:val="006E754F"/>
    <w:rsid w:val="006F3296"/>
    <w:rsid w:val="006F5823"/>
    <w:rsid w:val="00703294"/>
    <w:rsid w:val="00703FDC"/>
    <w:rsid w:val="007077C6"/>
    <w:rsid w:val="00715DE4"/>
    <w:rsid w:val="007178BA"/>
    <w:rsid w:val="00727FF5"/>
    <w:rsid w:val="00730AEB"/>
    <w:rsid w:val="00740AE3"/>
    <w:rsid w:val="00756331"/>
    <w:rsid w:val="00757CFE"/>
    <w:rsid w:val="00760BBA"/>
    <w:rsid w:val="00763165"/>
    <w:rsid w:val="00763F27"/>
    <w:rsid w:val="0077285A"/>
    <w:rsid w:val="00780122"/>
    <w:rsid w:val="00783368"/>
    <w:rsid w:val="007873B3"/>
    <w:rsid w:val="00792345"/>
    <w:rsid w:val="007938C2"/>
    <w:rsid w:val="007979C5"/>
    <w:rsid w:val="007A2E34"/>
    <w:rsid w:val="007A4A8A"/>
    <w:rsid w:val="007A5E8A"/>
    <w:rsid w:val="007A6B7B"/>
    <w:rsid w:val="007B05D0"/>
    <w:rsid w:val="007B5FEE"/>
    <w:rsid w:val="007C256A"/>
    <w:rsid w:val="007C3C63"/>
    <w:rsid w:val="007D0F17"/>
    <w:rsid w:val="007E2869"/>
    <w:rsid w:val="007E3861"/>
    <w:rsid w:val="007E3A7B"/>
    <w:rsid w:val="007E448B"/>
    <w:rsid w:val="007E51E1"/>
    <w:rsid w:val="007E6897"/>
    <w:rsid w:val="007E7B14"/>
    <w:rsid w:val="007F3737"/>
    <w:rsid w:val="007F45AD"/>
    <w:rsid w:val="007F63A9"/>
    <w:rsid w:val="00801D2B"/>
    <w:rsid w:val="00803238"/>
    <w:rsid w:val="00803F45"/>
    <w:rsid w:val="008047A2"/>
    <w:rsid w:val="00804CB2"/>
    <w:rsid w:val="0080650C"/>
    <w:rsid w:val="00826873"/>
    <w:rsid w:val="008307A3"/>
    <w:rsid w:val="00831599"/>
    <w:rsid w:val="008321BC"/>
    <w:rsid w:val="00835FFA"/>
    <w:rsid w:val="0083699C"/>
    <w:rsid w:val="0083777F"/>
    <w:rsid w:val="00837CC2"/>
    <w:rsid w:val="00841B13"/>
    <w:rsid w:val="008449F5"/>
    <w:rsid w:val="0085193D"/>
    <w:rsid w:val="00861094"/>
    <w:rsid w:val="008650F1"/>
    <w:rsid w:val="0087177D"/>
    <w:rsid w:val="0087504A"/>
    <w:rsid w:val="008801D8"/>
    <w:rsid w:val="008839AC"/>
    <w:rsid w:val="0089195D"/>
    <w:rsid w:val="00892D2C"/>
    <w:rsid w:val="008950C0"/>
    <w:rsid w:val="008A19B5"/>
    <w:rsid w:val="008A7141"/>
    <w:rsid w:val="008B0907"/>
    <w:rsid w:val="008B44A1"/>
    <w:rsid w:val="008B74D6"/>
    <w:rsid w:val="008C4179"/>
    <w:rsid w:val="008C4825"/>
    <w:rsid w:val="008C572C"/>
    <w:rsid w:val="008C6949"/>
    <w:rsid w:val="008C7E55"/>
    <w:rsid w:val="008D04ED"/>
    <w:rsid w:val="008D32EF"/>
    <w:rsid w:val="008D351D"/>
    <w:rsid w:val="008D5B7A"/>
    <w:rsid w:val="008E071B"/>
    <w:rsid w:val="008E1AAD"/>
    <w:rsid w:val="008E52BC"/>
    <w:rsid w:val="008F2E4B"/>
    <w:rsid w:val="008F6067"/>
    <w:rsid w:val="00901AE0"/>
    <w:rsid w:val="0090244F"/>
    <w:rsid w:val="009126CA"/>
    <w:rsid w:val="009175B6"/>
    <w:rsid w:val="009206B2"/>
    <w:rsid w:val="00922F40"/>
    <w:rsid w:val="0092571A"/>
    <w:rsid w:val="00927A42"/>
    <w:rsid w:val="00930A71"/>
    <w:rsid w:val="00932552"/>
    <w:rsid w:val="00932ECF"/>
    <w:rsid w:val="009362C1"/>
    <w:rsid w:val="009429BA"/>
    <w:rsid w:val="00950C51"/>
    <w:rsid w:val="00956B9D"/>
    <w:rsid w:val="00960C1A"/>
    <w:rsid w:val="00964994"/>
    <w:rsid w:val="00967795"/>
    <w:rsid w:val="00971649"/>
    <w:rsid w:val="00972D20"/>
    <w:rsid w:val="00975976"/>
    <w:rsid w:val="00976DE5"/>
    <w:rsid w:val="00976E36"/>
    <w:rsid w:val="009772DE"/>
    <w:rsid w:val="00984A45"/>
    <w:rsid w:val="009851FB"/>
    <w:rsid w:val="00986A6C"/>
    <w:rsid w:val="009906D4"/>
    <w:rsid w:val="00994A7E"/>
    <w:rsid w:val="00996C01"/>
    <w:rsid w:val="009A1097"/>
    <w:rsid w:val="009A3D07"/>
    <w:rsid w:val="009B3BEE"/>
    <w:rsid w:val="009B666F"/>
    <w:rsid w:val="009B6CF5"/>
    <w:rsid w:val="009D0404"/>
    <w:rsid w:val="009D18E9"/>
    <w:rsid w:val="009D1A6E"/>
    <w:rsid w:val="009D2B3F"/>
    <w:rsid w:val="009D65AD"/>
    <w:rsid w:val="009D65E5"/>
    <w:rsid w:val="009D6F4E"/>
    <w:rsid w:val="009E2DB4"/>
    <w:rsid w:val="009E3647"/>
    <w:rsid w:val="009E459F"/>
    <w:rsid w:val="009E5EC3"/>
    <w:rsid w:val="009E7FAD"/>
    <w:rsid w:val="009F2A33"/>
    <w:rsid w:val="009F342C"/>
    <w:rsid w:val="009F58A6"/>
    <w:rsid w:val="009F75F2"/>
    <w:rsid w:val="00A032BB"/>
    <w:rsid w:val="00A06A43"/>
    <w:rsid w:val="00A12969"/>
    <w:rsid w:val="00A13543"/>
    <w:rsid w:val="00A15184"/>
    <w:rsid w:val="00A151EB"/>
    <w:rsid w:val="00A154C8"/>
    <w:rsid w:val="00A202E2"/>
    <w:rsid w:val="00A234EA"/>
    <w:rsid w:val="00A34AD4"/>
    <w:rsid w:val="00A43AAA"/>
    <w:rsid w:val="00A43F24"/>
    <w:rsid w:val="00A44D0F"/>
    <w:rsid w:val="00A606B2"/>
    <w:rsid w:val="00A61055"/>
    <w:rsid w:val="00A6132C"/>
    <w:rsid w:val="00A66FEE"/>
    <w:rsid w:val="00A67AE2"/>
    <w:rsid w:val="00A710E6"/>
    <w:rsid w:val="00A77338"/>
    <w:rsid w:val="00A773CB"/>
    <w:rsid w:val="00A8417F"/>
    <w:rsid w:val="00A907C1"/>
    <w:rsid w:val="00A937AE"/>
    <w:rsid w:val="00AA0B83"/>
    <w:rsid w:val="00AA4AF9"/>
    <w:rsid w:val="00AA6D92"/>
    <w:rsid w:val="00AB19EA"/>
    <w:rsid w:val="00AB4D07"/>
    <w:rsid w:val="00AB550A"/>
    <w:rsid w:val="00AC0351"/>
    <w:rsid w:val="00AC1C54"/>
    <w:rsid w:val="00AC22A7"/>
    <w:rsid w:val="00AD387C"/>
    <w:rsid w:val="00AE1676"/>
    <w:rsid w:val="00AE4F8A"/>
    <w:rsid w:val="00AE7D6C"/>
    <w:rsid w:val="00B00B43"/>
    <w:rsid w:val="00B01B73"/>
    <w:rsid w:val="00B074AC"/>
    <w:rsid w:val="00B10965"/>
    <w:rsid w:val="00B11850"/>
    <w:rsid w:val="00B1451B"/>
    <w:rsid w:val="00B16C20"/>
    <w:rsid w:val="00B20BD9"/>
    <w:rsid w:val="00B22B31"/>
    <w:rsid w:val="00B24AA2"/>
    <w:rsid w:val="00B26F0F"/>
    <w:rsid w:val="00B27D1E"/>
    <w:rsid w:val="00B32B8D"/>
    <w:rsid w:val="00B37F87"/>
    <w:rsid w:val="00B46D2B"/>
    <w:rsid w:val="00B5247A"/>
    <w:rsid w:val="00B56D1F"/>
    <w:rsid w:val="00B60541"/>
    <w:rsid w:val="00B618AF"/>
    <w:rsid w:val="00B669BB"/>
    <w:rsid w:val="00B67803"/>
    <w:rsid w:val="00B74C6A"/>
    <w:rsid w:val="00B81FCE"/>
    <w:rsid w:val="00B84D59"/>
    <w:rsid w:val="00B91922"/>
    <w:rsid w:val="00BA0468"/>
    <w:rsid w:val="00BA5503"/>
    <w:rsid w:val="00BB44ED"/>
    <w:rsid w:val="00BB54FD"/>
    <w:rsid w:val="00BB6F20"/>
    <w:rsid w:val="00BB73D0"/>
    <w:rsid w:val="00BB7BD7"/>
    <w:rsid w:val="00BD198E"/>
    <w:rsid w:val="00BD3A7D"/>
    <w:rsid w:val="00BD4C49"/>
    <w:rsid w:val="00BE024E"/>
    <w:rsid w:val="00BF29BD"/>
    <w:rsid w:val="00BF5098"/>
    <w:rsid w:val="00BF512F"/>
    <w:rsid w:val="00BF55ED"/>
    <w:rsid w:val="00C00C91"/>
    <w:rsid w:val="00C01E77"/>
    <w:rsid w:val="00C10B88"/>
    <w:rsid w:val="00C1545C"/>
    <w:rsid w:val="00C15B7D"/>
    <w:rsid w:val="00C16E68"/>
    <w:rsid w:val="00C24AB7"/>
    <w:rsid w:val="00C36CA6"/>
    <w:rsid w:val="00C41D06"/>
    <w:rsid w:val="00C465F8"/>
    <w:rsid w:val="00C47AFA"/>
    <w:rsid w:val="00C53620"/>
    <w:rsid w:val="00C61421"/>
    <w:rsid w:val="00C61499"/>
    <w:rsid w:val="00C64C08"/>
    <w:rsid w:val="00C64F42"/>
    <w:rsid w:val="00C669E7"/>
    <w:rsid w:val="00C6728B"/>
    <w:rsid w:val="00C845CC"/>
    <w:rsid w:val="00C84781"/>
    <w:rsid w:val="00C8610C"/>
    <w:rsid w:val="00C92116"/>
    <w:rsid w:val="00C92C19"/>
    <w:rsid w:val="00C92DF5"/>
    <w:rsid w:val="00C93A54"/>
    <w:rsid w:val="00C96143"/>
    <w:rsid w:val="00C96CA3"/>
    <w:rsid w:val="00CA0A6C"/>
    <w:rsid w:val="00CA0CE4"/>
    <w:rsid w:val="00CA0FC1"/>
    <w:rsid w:val="00CA1880"/>
    <w:rsid w:val="00CA590F"/>
    <w:rsid w:val="00CB1745"/>
    <w:rsid w:val="00CB5998"/>
    <w:rsid w:val="00CC734D"/>
    <w:rsid w:val="00CD223B"/>
    <w:rsid w:val="00CD3E32"/>
    <w:rsid w:val="00CD7C25"/>
    <w:rsid w:val="00CE0BC8"/>
    <w:rsid w:val="00CE2CE7"/>
    <w:rsid w:val="00CF15EF"/>
    <w:rsid w:val="00CF6206"/>
    <w:rsid w:val="00CF7328"/>
    <w:rsid w:val="00D0297D"/>
    <w:rsid w:val="00D059E8"/>
    <w:rsid w:val="00D1025D"/>
    <w:rsid w:val="00D11EB2"/>
    <w:rsid w:val="00D15031"/>
    <w:rsid w:val="00D16326"/>
    <w:rsid w:val="00D2565F"/>
    <w:rsid w:val="00D4121E"/>
    <w:rsid w:val="00D42567"/>
    <w:rsid w:val="00D45AEF"/>
    <w:rsid w:val="00D46182"/>
    <w:rsid w:val="00D4645A"/>
    <w:rsid w:val="00D46888"/>
    <w:rsid w:val="00D5267C"/>
    <w:rsid w:val="00D54D0C"/>
    <w:rsid w:val="00D57386"/>
    <w:rsid w:val="00D60933"/>
    <w:rsid w:val="00D667B1"/>
    <w:rsid w:val="00D707CD"/>
    <w:rsid w:val="00D7790C"/>
    <w:rsid w:val="00D86F4A"/>
    <w:rsid w:val="00DA219C"/>
    <w:rsid w:val="00DB5F3F"/>
    <w:rsid w:val="00DB7725"/>
    <w:rsid w:val="00DC1094"/>
    <w:rsid w:val="00DC27FD"/>
    <w:rsid w:val="00DC67C5"/>
    <w:rsid w:val="00DC7DD7"/>
    <w:rsid w:val="00DD0A38"/>
    <w:rsid w:val="00DD1176"/>
    <w:rsid w:val="00DD2902"/>
    <w:rsid w:val="00DD6095"/>
    <w:rsid w:val="00DE1BDF"/>
    <w:rsid w:val="00DE2A82"/>
    <w:rsid w:val="00DE3439"/>
    <w:rsid w:val="00DE78BF"/>
    <w:rsid w:val="00E12A50"/>
    <w:rsid w:val="00E20F97"/>
    <w:rsid w:val="00E2131A"/>
    <w:rsid w:val="00E21CD4"/>
    <w:rsid w:val="00E23751"/>
    <w:rsid w:val="00E2406A"/>
    <w:rsid w:val="00E26A3E"/>
    <w:rsid w:val="00E304D2"/>
    <w:rsid w:val="00E34BDE"/>
    <w:rsid w:val="00E51FDB"/>
    <w:rsid w:val="00E56F14"/>
    <w:rsid w:val="00E57A55"/>
    <w:rsid w:val="00E6252E"/>
    <w:rsid w:val="00E75E91"/>
    <w:rsid w:val="00E808DE"/>
    <w:rsid w:val="00E81113"/>
    <w:rsid w:val="00E8152E"/>
    <w:rsid w:val="00E85745"/>
    <w:rsid w:val="00E92284"/>
    <w:rsid w:val="00E93F4E"/>
    <w:rsid w:val="00E952D7"/>
    <w:rsid w:val="00E96632"/>
    <w:rsid w:val="00EA04D2"/>
    <w:rsid w:val="00EA27F8"/>
    <w:rsid w:val="00EA2808"/>
    <w:rsid w:val="00EA3681"/>
    <w:rsid w:val="00EA39F7"/>
    <w:rsid w:val="00EB269F"/>
    <w:rsid w:val="00EB3821"/>
    <w:rsid w:val="00EB755F"/>
    <w:rsid w:val="00EC6F5D"/>
    <w:rsid w:val="00EC757F"/>
    <w:rsid w:val="00ED039D"/>
    <w:rsid w:val="00ED4BAB"/>
    <w:rsid w:val="00ED7D45"/>
    <w:rsid w:val="00EE344A"/>
    <w:rsid w:val="00EE49C4"/>
    <w:rsid w:val="00EE6CFE"/>
    <w:rsid w:val="00EF12D5"/>
    <w:rsid w:val="00EF572C"/>
    <w:rsid w:val="00F01EFE"/>
    <w:rsid w:val="00F04812"/>
    <w:rsid w:val="00F05623"/>
    <w:rsid w:val="00F07A32"/>
    <w:rsid w:val="00F1271A"/>
    <w:rsid w:val="00F12B32"/>
    <w:rsid w:val="00F16256"/>
    <w:rsid w:val="00F162E4"/>
    <w:rsid w:val="00F3093B"/>
    <w:rsid w:val="00F30959"/>
    <w:rsid w:val="00F30E30"/>
    <w:rsid w:val="00F32788"/>
    <w:rsid w:val="00F40C05"/>
    <w:rsid w:val="00F41819"/>
    <w:rsid w:val="00F4498F"/>
    <w:rsid w:val="00F52918"/>
    <w:rsid w:val="00F55348"/>
    <w:rsid w:val="00F60909"/>
    <w:rsid w:val="00F62153"/>
    <w:rsid w:val="00F63717"/>
    <w:rsid w:val="00F739A5"/>
    <w:rsid w:val="00F74A51"/>
    <w:rsid w:val="00F76342"/>
    <w:rsid w:val="00F83166"/>
    <w:rsid w:val="00F90B38"/>
    <w:rsid w:val="00F9128F"/>
    <w:rsid w:val="00F94675"/>
    <w:rsid w:val="00F94CB9"/>
    <w:rsid w:val="00F977D9"/>
    <w:rsid w:val="00FA471C"/>
    <w:rsid w:val="00FA72C3"/>
    <w:rsid w:val="00FB2904"/>
    <w:rsid w:val="00FB64CC"/>
    <w:rsid w:val="00FC078C"/>
    <w:rsid w:val="00FC0B07"/>
    <w:rsid w:val="00FC0FA5"/>
    <w:rsid w:val="00FC4362"/>
    <w:rsid w:val="00FC4E74"/>
    <w:rsid w:val="00FD3342"/>
    <w:rsid w:val="00FD4C17"/>
    <w:rsid w:val="00FD568F"/>
    <w:rsid w:val="00FD6F48"/>
    <w:rsid w:val="00FE0125"/>
    <w:rsid w:val="00FE0754"/>
    <w:rsid w:val="00FE2F93"/>
    <w:rsid w:val="00FE312A"/>
    <w:rsid w:val="00FE31DA"/>
    <w:rsid w:val="00FE4066"/>
    <w:rsid w:val="00FF2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C5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4" w:qFormat="1"/>
    <w:lsdException w:name="heading 2" w:uiPriority="4"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40"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65E5"/>
    <w:rPr>
      <w:rFonts w:ascii="Book Antiqua" w:hAnsi="Book Antiqua"/>
      <w:sz w:val="26"/>
    </w:rPr>
  </w:style>
  <w:style w:type="paragraph" w:styleId="Heading1">
    <w:name w:val="heading 1"/>
    <w:basedOn w:val="Normal"/>
    <w:next w:val="standard"/>
    <w:uiPriority w:val="4"/>
    <w:qFormat/>
    <w:pPr>
      <w:keepNext/>
      <w:spacing w:before="120" w:after="120"/>
      <w:outlineLvl w:val="0"/>
    </w:pPr>
    <w:rPr>
      <w:rFonts w:ascii="Helvetica" w:hAnsi="Helvetica"/>
      <w:b/>
      <w:kern w:val="28"/>
    </w:rPr>
  </w:style>
  <w:style w:type="paragraph" w:styleId="Heading2">
    <w:name w:val="heading 2"/>
    <w:basedOn w:val="Normal"/>
    <w:next w:val="sub1"/>
    <w:uiPriority w:val="4"/>
    <w:qFormat/>
    <w:pPr>
      <w:keepNext/>
      <w:spacing w:before="120" w:after="120"/>
      <w:ind w:firstLine="1440"/>
      <w:outlineLvl w:val="1"/>
    </w:pPr>
    <w:rPr>
      <w:rFonts w:ascii="Helvetica" w:hAnsi="Helvetica"/>
      <w:b/>
      <w:i/>
    </w:rPr>
  </w:style>
  <w:style w:type="paragraph" w:styleId="Heading3">
    <w:name w:val="heading 3"/>
    <w:basedOn w:val="Normal"/>
    <w:next w:val="sub2"/>
    <w:uiPriority w:val="4"/>
    <w:qFormat/>
    <w:pPr>
      <w:keepNext/>
      <w:spacing w:before="120" w:after="120"/>
      <w:ind w:firstLine="2160"/>
      <w:outlineLvl w:val="2"/>
    </w:pPr>
    <w:rPr>
      <w:rFonts w:ascii="Helvetica" w:hAnsi="Helvetica"/>
      <w:b/>
    </w:rPr>
  </w:style>
  <w:style w:type="paragraph" w:styleId="Heading4">
    <w:name w:val="heading 4"/>
    <w:basedOn w:val="Normal"/>
    <w:next w:val="sub3"/>
    <w:uiPriority w:val="4"/>
    <w:qFormat/>
    <w:pPr>
      <w:keepNext/>
      <w:spacing w:before="120" w:after="120"/>
      <w:ind w:firstLine="2880"/>
      <w:outlineLvl w:val="3"/>
    </w:pPr>
    <w:rPr>
      <w:rFonts w:ascii="Helvetica" w:hAnsi="Helvetica"/>
      <w:b/>
      <w:i/>
    </w:rPr>
  </w:style>
  <w:style w:type="paragraph" w:styleId="Heading5">
    <w:name w:val="heading 5"/>
    <w:basedOn w:val="Normal"/>
    <w:next w:val="sub4"/>
    <w:uiPriority w:val="4"/>
    <w:qFormat/>
    <w:pPr>
      <w:spacing w:before="120" w:after="120"/>
      <w:ind w:firstLine="3600"/>
      <w:outlineLvl w:val="4"/>
    </w:pPr>
    <w:rPr>
      <w:rFonts w:ascii="Helvetica" w:hAnsi="Helvetica"/>
      <w:b/>
    </w:rPr>
  </w:style>
  <w:style w:type="paragraph" w:styleId="Heading6">
    <w:name w:val="heading 6"/>
    <w:basedOn w:val="dummy"/>
    <w:next w:val="Standard0"/>
    <w:link w:val="Heading6Char"/>
    <w:uiPriority w:val="4"/>
    <w:rsid w:val="00E26A3E"/>
    <w:pPr>
      <w:keepLines/>
      <w:tabs>
        <w:tab w:val="num" w:pos="3528"/>
      </w:tabs>
      <w:spacing w:before="40"/>
      <w:ind w:left="3528" w:right="2160" w:hanging="1728"/>
      <w:outlineLvl w:val="5"/>
    </w:pPr>
    <w:rPr>
      <w:rFonts w:ascii="Arial" w:eastAsiaTheme="majorEastAsia" w:hAnsi="Arial" w:cstheme="majorBidi"/>
      <w:kern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r"/>
    <w:basedOn w:val="Normal"/>
    <w:link w:val="FootnoteTextChar2"/>
    <w:uiPriority w:val="40"/>
    <w:pPr>
      <w:spacing w:after="240"/>
    </w:pPr>
    <w:rPr>
      <w:sz w:val="24"/>
    </w:rPr>
  </w:style>
  <w:style w:type="character" w:styleId="FootnoteReference">
    <w:name w:val="footnote reference"/>
    <w:aliases w:val="o,fr,Style 3,o1,o2,o3,o4,o5,o6,o11,o21,o7,o + Times New Roman,Style 12,(NECG) Footnote Reference,Appel note de bas de p,Style 124,Style 58"/>
    <w:basedOn w:val="DefaultParagraphFont"/>
    <w:uiPriority w:val="99"/>
    <w:rPr>
      <w:sz w:val="24"/>
      <w:vertAlign w:val="superscript"/>
    </w:rPr>
  </w:style>
  <w:style w:type="paragraph" w:customStyle="1" w:styleId="standard">
    <w:name w:val="standard"/>
    <w:basedOn w:val="Normal"/>
    <w:link w:val="standardChar"/>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semiHidden/>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line="360" w:lineRule="auto"/>
      <w:ind w:firstLine="360"/>
    </w:p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character" w:customStyle="1" w:styleId="standardChar">
    <w:name w:val="standard Char"/>
    <w:basedOn w:val="DefaultParagraphFont"/>
    <w:link w:val="standard"/>
    <w:rPr>
      <w:rFonts w:ascii="Palatino" w:hAnsi="Palatino"/>
      <w:sz w:val="26"/>
      <w:lang w:val="en-US" w:eastAsia="en-US" w:bidi="ar-SA"/>
    </w:rPr>
  </w:style>
  <w:style w:type="paragraph" w:styleId="BodyTextIndent">
    <w:name w:val="Body Text Indent"/>
    <w:basedOn w:val="Normal"/>
    <w:pPr>
      <w:spacing w:after="120"/>
      <w:ind w:left="360"/>
    </w:pPr>
  </w:style>
  <w:style w:type="character" w:customStyle="1" w:styleId="mainChar">
    <w:name w:val="main Char"/>
    <w:basedOn w:val="DefaultParagraphFont"/>
    <w:link w:val="main"/>
    <w:rPr>
      <w:rFonts w:ascii="Helvetica" w:hAnsi="Helvetica"/>
      <w:b/>
      <w:sz w:val="26"/>
      <w:lang w:val="en-US" w:eastAsia="en-US" w:bidi="ar-SA"/>
    </w:rPr>
  </w:style>
  <w:style w:type="paragraph" w:customStyle="1" w:styleId="PageXofY">
    <w:name w:val="Page X of Y"/>
    <w:rPr>
      <w:sz w:val="24"/>
      <w:szCs w:val="24"/>
    </w:rPr>
  </w:style>
  <w:style w:type="character" w:customStyle="1" w:styleId="FooterChar">
    <w:name w:val="Footer Char"/>
    <w:basedOn w:val="DefaultParagraphFont"/>
    <w:link w:val="Footer"/>
    <w:uiPriority w:val="99"/>
    <w:rsid w:val="004A79DE"/>
    <w:rPr>
      <w:rFonts w:ascii="Palatino" w:hAnsi="Palatino"/>
      <w:sz w:val="26"/>
    </w:rPr>
  </w:style>
  <w:style w:type="paragraph" w:styleId="BalloonText">
    <w:name w:val="Balloon Text"/>
    <w:basedOn w:val="Normal"/>
    <w:link w:val="BalloonTextChar"/>
    <w:rsid w:val="004A79DE"/>
    <w:rPr>
      <w:rFonts w:ascii="Tahoma" w:hAnsi="Tahoma" w:cs="Tahoma"/>
      <w:sz w:val="16"/>
      <w:szCs w:val="16"/>
    </w:rPr>
  </w:style>
  <w:style w:type="character" w:customStyle="1" w:styleId="BalloonTextChar">
    <w:name w:val="Balloon Text Char"/>
    <w:basedOn w:val="DefaultParagraphFont"/>
    <w:link w:val="BalloonText"/>
    <w:rsid w:val="004A79DE"/>
    <w:rPr>
      <w:rFonts w:ascii="Tahoma" w:hAnsi="Tahoma" w:cs="Tahoma"/>
      <w:sz w:val="16"/>
      <w:szCs w:val="16"/>
    </w:rPr>
  </w:style>
  <w:style w:type="paragraph" w:customStyle="1" w:styleId="Default">
    <w:name w:val="Default"/>
    <w:rsid w:val="00F16256"/>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DB7725"/>
    <w:rPr>
      <w:rFonts w:ascii="Palatino" w:hAnsi="Palatino"/>
      <w:sz w:val="26"/>
    </w:rPr>
  </w:style>
  <w:style w:type="paragraph" w:styleId="ListParagraph">
    <w:name w:val="List Paragraph"/>
    <w:basedOn w:val="Normal"/>
    <w:uiPriority w:val="34"/>
    <w:qFormat/>
    <w:rsid w:val="009429BA"/>
    <w:pPr>
      <w:ind w:left="720"/>
      <w:contextualSpacing/>
    </w:pPr>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
    <w:link w:val="FootnoteText"/>
    <w:rsid w:val="002C7106"/>
    <w:rPr>
      <w:rFonts w:ascii="Book Antiqua" w:hAnsi="Book Antiqua"/>
      <w:sz w:val="24"/>
    </w:rPr>
  </w:style>
  <w:style w:type="paragraph" w:styleId="NormalWeb">
    <w:name w:val="Normal (Web)"/>
    <w:basedOn w:val="Normal"/>
    <w:semiHidden/>
    <w:unhideWhenUsed/>
    <w:rsid w:val="00F9128F"/>
    <w:rPr>
      <w:rFonts w:ascii="Times New Roman" w:hAnsi="Times New Roman"/>
      <w:sz w:val="24"/>
      <w:szCs w:val="24"/>
    </w:rPr>
  </w:style>
  <w:style w:type="paragraph" w:customStyle="1" w:styleId="Standard0">
    <w:name w:val="Standard"/>
    <w:basedOn w:val="Normal"/>
    <w:qFormat/>
    <w:rsid w:val="005F01FE"/>
    <w:pPr>
      <w:spacing w:line="360" w:lineRule="auto"/>
      <w:ind w:firstLine="720"/>
    </w:pPr>
    <w:rPr>
      <w:rFonts w:eastAsiaTheme="minorHAnsi" w:cstheme="minorBidi"/>
      <w:szCs w:val="22"/>
    </w:rPr>
  </w:style>
  <w:style w:type="numbering" w:customStyle="1" w:styleId="FoFCoLOP">
    <w:name w:val="FoF/CoL/OP"/>
    <w:uiPriority w:val="99"/>
    <w:rsid w:val="00476CCE"/>
    <w:pPr>
      <w:numPr>
        <w:numId w:val="11"/>
      </w:numPr>
    </w:pPr>
  </w:style>
  <w:style w:type="paragraph" w:customStyle="1" w:styleId="CoL">
    <w:name w:val="CoL"/>
    <w:basedOn w:val="Normal"/>
    <w:uiPriority w:val="7"/>
    <w:qFormat/>
    <w:rsid w:val="00476CCE"/>
    <w:pPr>
      <w:numPr>
        <w:numId w:val="12"/>
      </w:numPr>
      <w:spacing w:line="360" w:lineRule="auto"/>
      <w:ind w:firstLine="547"/>
    </w:pPr>
    <w:rPr>
      <w:rFonts w:eastAsia="Calibri"/>
      <w:szCs w:val="22"/>
    </w:rPr>
  </w:style>
  <w:style w:type="paragraph" w:styleId="Revision">
    <w:name w:val="Revision"/>
    <w:hidden/>
    <w:uiPriority w:val="99"/>
    <w:semiHidden/>
    <w:rsid w:val="009206B2"/>
    <w:rPr>
      <w:rFonts w:ascii="Book Antiqua" w:hAnsi="Book Antiqua"/>
      <w:sz w:val="26"/>
    </w:rPr>
  </w:style>
  <w:style w:type="character" w:customStyle="1" w:styleId="Heading6Char">
    <w:name w:val="Heading 6 Char"/>
    <w:basedOn w:val="DefaultParagraphFont"/>
    <w:link w:val="Heading6"/>
    <w:uiPriority w:val="4"/>
    <w:rsid w:val="00E26A3E"/>
    <w:rPr>
      <w:rFonts w:ascii="Arial" w:eastAsiaTheme="majorEastAsia" w:hAnsi="Arial" w:cstheme="majorBidi"/>
      <w:b/>
      <w:sz w:val="26"/>
      <w:szCs w:val="26"/>
    </w:rPr>
  </w:style>
  <w:style w:type="numbering" w:customStyle="1" w:styleId="Headings">
    <w:name w:val="Headings"/>
    <w:uiPriority w:val="99"/>
    <w:rsid w:val="00E26A3E"/>
    <w:pPr>
      <w:numPr>
        <w:numId w:val="14"/>
      </w:numPr>
    </w:pPr>
  </w:style>
  <w:style w:type="paragraph" w:customStyle="1" w:styleId="ListNum">
    <w:name w:val="List Num"/>
    <w:basedOn w:val="Normal"/>
    <w:next w:val="Standard0"/>
    <w:uiPriority w:val="4"/>
    <w:rsid w:val="00E26A3E"/>
    <w:pPr>
      <w:spacing w:after="120"/>
      <w:ind w:left="720"/>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7231">
      <w:bodyDiv w:val="1"/>
      <w:marLeft w:val="0"/>
      <w:marRight w:val="0"/>
      <w:marTop w:val="0"/>
      <w:marBottom w:val="0"/>
      <w:divBdr>
        <w:top w:val="none" w:sz="0" w:space="0" w:color="auto"/>
        <w:left w:val="none" w:sz="0" w:space="0" w:color="auto"/>
        <w:bottom w:val="none" w:sz="0" w:space="0" w:color="auto"/>
        <w:right w:val="none" w:sz="0" w:space="0" w:color="auto"/>
      </w:divBdr>
    </w:div>
    <w:div w:id="223299515">
      <w:bodyDiv w:val="1"/>
      <w:marLeft w:val="0"/>
      <w:marRight w:val="0"/>
      <w:marTop w:val="0"/>
      <w:marBottom w:val="0"/>
      <w:divBdr>
        <w:top w:val="none" w:sz="0" w:space="0" w:color="auto"/>
        <w:left w:val="none" w:sz="0" w:space="0" w:color="auto"/>
        <w:bottom w:val="none" w:sz="0" w:space="0" w:color="auto"/>
        <w:right w:val="none" w:sz="0" w:space="0" w:color="auto"/>
      </w:divBdr>
    </w:div>
    <w:div w:id="249192913">
      <w:bodyDiv w:val="1"/>
      <w:marLeft w:val="0"/>
      <w:marRight w:val="0"/>
      <w:marTop w:val="0"/>
      <w:marBottom w:val="0"/>
      <w:divBdr>
        <w:top w:val="none" w:sz="0" w:space="0" w:color="auto"/>
        <w:left w:val="none" w:sz="0" w:space="0" w:color="auto"/>
        <w:bottom w:val="none" w:sz="0" w:space="0" w:color="auto"/>
        <w:right w:val="none" w:sz="0" w:space="0" w:color="auto"/>
      </w:divBdr>
    </w:div>
    <w:div w:id="325280152">
      <w:bodyDiv w:val="1"/>
      <w:marLeft w:val="0"/>
      <w:marRight w:val="0"/>
      <w:marTop w:val="0"/>
      <w:marBottom w:val="0"/>
      <w:divBdr>
        <w:top w:val="none" w:sz="0" w:space="0" w:color="auto"/>
        <w:left w:val="none" w:sz="0" w:space="0" w:color="auto"/>
        <w:bottom w:val="none" w:sz="0" w:space="0" w:color="auto"/>
        <w:right w:val="none" w:sz="0" w:space="0" w:color="auto"/>
      </w:divBdr>
    </w:div>
    <w:div w:id="580725313">
      <w:bodyDiv w:val="1"/>
      <w:marLeft w:val="0"/>
      <w:marRight w:val="0"/>
      <w:marTop w:val="0"/>
      <w:marBottom w:val="0"/>
      <w:divBdr>
        <w:top w:val="none" w:sz="0" w:space="0" w:color="auto"/>
        <w:left w:val="none" w:sz="0" w:space="0" w:color="auto"/>
        <w:bottom w:val="none" w:sz="0" w:space="0" w:color="auto"/>
        <w:right w:val="none" w:sz="0" w:space="0" w:color="auto"/>
      </w:divBdr>
    </w:div>
    <w:div w:id="694312881">
      <w:bodyDiv w:val="1"/>
      <w:marLeft w:val="0"/>
      <w:marRight w:val="0"/>
      <w:marTop w:val="0"/>
      <w:marBottom w:val="0"/>
      <w:divBdr>
        <w:top w:val="none" w:sz="0" w:space="0" w:color="auto"/>
        <w:left w:val="none" w:sz="0" w:space="0" w:color="auto"/>
        <w:bottom w:val="none" w:sz="0" w:space="0" w:color="auto"/>
        <w:right w:val="none" w:sz="0" w:space="0" w:color="auto"/>
      </w:divBdr>
    </w:div>
    <w:div w:id="812214623">
      <w:bodyDiv w:val="1"/>
      <w:marLeft w:val="0"/>
      <w:marRight w:val="0"/>
      <w:marTop w:val="0"/>
      <w:marBottom w:val="0"/>
      <w:divBdr>
        <w:top w:val="none" w:sz="0" w:space="0" w:color="auto"/>
        <w:left w:val="none" w:sz="0" w:space="0" w:color="auto"/>
        <w:bottom w:val="none" w:sz="0" w:space="0" w:color="auto"/>
        <w:right w:val="none" w:sz="0" w:space="0" w:color="auto"/>
      </w:divBdr>
    </w:div>
    <w:div w:id="1387801279">
      <w:bodyDiv w:val="1"/>
      <w:marLeft w:val="0"/>
      <w:marRight w:val="0"/>
      <w:marTop w:val="0"/>
      <w:marBottom w:val="0"/>
      <w:divBdr>
        <w:top w:val="none" w:sz="0" w:space="0" w:color="auto"/>
        <w:left w:val="none" w:sz="0" w:space="0" w:color="auto"/>
        <w:bottom w:val="none" w:sz="0" w:space="0" w:color="auto"/>
        <w:right w:val="none" w:sz="0" w:space="0" w:color="auto"/>
      </w:divBdr>
    </w:div>
    <w:div w:id="1451627418">
      <w:bodyDiv w:val="1"/>
      <w:marLeft w:val="0"/>
      <w:marRight w:val="0"/>
      <w:marTop w:val="0"/>
      <w:marBottom w:val="0"/>
      <w:divBdr>
        <w:top w:val="none" w:sz="0" w:space="0" w:color="auto"/>
        <w:left w:val="none" w:sz="0" w:space="0" w:color="auto"/>
        <w:bottom w:val="none" w:sz="0" w:space="0" w:color="auto"/>
        <w:right w:val="none" w:sz="0" w:space="0" w:color="auto"/>
      </w:divBdr>
    </w:div>
    <w:div w:id="1452938805">
      <w:bodyDiv w:val="1"/>
      <w:marLeft w:val="0"/>
      <w:marRight w:val="0"/>
      <w:marTop w:val="0"/>
      <w:marBottom w:val="0"/>
      <w:divBdr>
        <w:top w:val="none" w:sz="0" w:space="0" w:color="auto"/>
        <w:left w:val="none" w:sz="0" w:space="0" w:color="auto"/>
        <w:bottom w:val="none" w:sz="0" w:space="0" w:color="auto"/>
        <w:right w:val="none" w:sz="0" w:space="0" w:color="auto"/>
      </w:divBdr>
    </w:div>
    <w:div w:id="1503618103">
      <w:bodyDiv w:val="1"/>
      <w:marLeft w:val="0"/>
      <w:marRight w:val="0"/>
      <w:marTop w:val="0"/>
      <w:marBottom w:val="0"/>
      <w:divBdr>
        <w:top w:val="none" w:sz="0" w:space="0" w:color="auto"/>
        <w:left w:val="none" w:sz="0" w:space="0" w:color="auto"/>
        <w:bottom w:val="none" w:sz="0" w:space="0" w:color="auto"/>
        <w:right w:val="none" w:sz="0" w:space="0" w:color="auto"/>
      </w:divBdr>
    </w:div>
    <w:div w:id="1623612322">
      <w:bodyDiv w:val="1"/>
      <w:marLeft w:val="0"/>
      <w:marRight w:val="0"/>
      <w:marTop w:val="0"/>
      <w:marBottom w:val="0"/>
      <w:divBdr>
        <w:top w:val="none" w:sz="0" w:space="0" w:color="auto"/>
        <w:left w:val="none" w:sz="0" w:space="0" w:color="auto"/>
        <w:bottom w:val="none" w:sz="0" w:space="0" w:color="auto"/>
        <w:right w:val="none" w:sz="0" w:space="0" w:color="auto"/>
      </w:divBdr>
      <w:divsChild>
        <w:div w:id="1769152069">
          <w:marLeft w:val="0"/>
          <w:marRight w:val="0"/>
          <w:marTop w:val="0"/>
          <w:marBottom w:val="0"/>
          <w:divBdr>
            <w:top w:val="none" w:sz="0" w:space="0" w:color="auto"/>
            <w:left w:val="none" w:sz="0" w:space="0" w:color="auto"/>
            <w:bottom w:val="none" w:sz="0" w:space="0" w:color="auto"/>
            <w:right w:val="none" w:sz="0" w:space="0" w:color="auto"/>
          </w:divBdr>
          <w:divsChild>
            <w:div w:id="1530872025">
              <w:marLeft w:val="0"/>
              <w:marRight w:val="0"/>
              <w:marTop w:val="0"/>
              <w:marBottom w:val="0"/>
              <w:divBdr>
                <w:top w:val="none" w:sz="0" w:space="0" w:color="auto"/>
                <w:left w:val="none" w:sz="0" w:space="0" w:color="auto"/>
                <w:bottom w:val="none" w:sz="0" w:space="0" w:color="auto"/>
                <w:right w:val="none" w:sz="0" w:space="0" w:color="auto"/>
              </w:divBdr>
              <w:divsChild>
                <w:div w:id="4515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436644">
      <w:bodyDiv w:val="1"/>
      <w:marLeft w:val="0"/>
      <w:marRight w:val="0"/>
      <w:marTop w:val="0"/>
      <w:marBottom w:val="0"/>
      <w:divBdr>
        <w:top w:val="none" w:sz="0" w:space="0" w:color="auto"/>
        <w:left w:val="none" w:sz="0" w:space="0" w:color="auto"/>
        <w:bottom w:val="none" w:sz="0" w:space="0" w:color="auto"/>
        <w:right w:val="none" w:sz="0" w:space="0" w:color="auto"/>
      </w:divBdr>
    </w:div>
    <w:div w:id="1901553550">
      <w:bodyDiv w:val="1"/>
      <w:marLeft w:val="0"/>
      <w:marRight w:val="0"/>
      <w:marTop w:val="0"/>
      <w:marBottom w:val="0"/>
      <w:divBdr>
        <w:top w:val="none" w:sz="0" w:space="0" w:color="auto"/>
        <w:left w:val="none" w:sz="0" w:space="0" w:color="auto"/>
        <w:bottom w:val="none" w:sz="0" w:space="0" w:color="auto"/>
        <w:right w:val="none" w:sz="0" w:space="0" w:color="auto"/>
      </w:divBdr>
    </w:div>
    <w:div w:id="202952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23FAA-2E18-0244-A87A-AD734CECB228}">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5</ap:Pages>
  <ap:Words>945</ap:Words>
  <ap:Characters>5392</ap:Characters>
  <ap:Application>Microsoft Office Word</ap:Application>
  <ap:DocSecurity>0</ap:DocSecurity>
  <ap:Lines>44</ap:Lines>
  <ap:Paragraphs>12</ap:Paragraphs>
  <ap:ScaleCrop>false</ap:ScaleCrop>
  <ap:HeadingPairs>
    <vt:vector baseType="variant" size="2">
      <vt:variant>
        <vt:lpstr>Title</vt:lpstr>
      </vt:variant>
      <vt:variant>
        <vt:i4>1</vt:i4>
      </vt:variant>
    </vt:vector>
  </ap:HeadingPairs>
  <ap:TitlesOfParts>
    <vt:vector baseType="lpstr" size="1">
      <vt:lpstr/>
    </vt:vector>
  </ap:TitlesOfParts>
  <ap:Manager/>
  <ap:Company/>
  <ap:LinksUpToDate>false</ap:LinksUpToDate>
  <ap:CharactersWithSpaces>6325</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2012-05-29T17:03:00Z</cp:lastPrinted>
  <dcterms:created xsi:type="dcterms:W3CDTF">2022-05-24T16:22:39Z</dcterms:created>
  <dcterms:modified xsi:type="dcterms:W3CDTF">2022-05-24T16:22:39Z</dcterms:modified>
</cp:coreProperties>
</file>