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2365" w:rsidR="009B0B4B" w:rsidP="009B0B4B" w:rsidRDefault="009265E3" w14:paraId="083CA6EA" w14:textId="5C915D62">
      <w:pPr>
        <w:pStyle w:val="titlebar"/>
        <w:rPr>
          <w:rFonts w:ascii="Palatino Linotype" w:hAnsi="Palatino Linotype"/>
          <w:sz w:val="24"/>
          <w:szCs w:val="24"/>
        </w:rPr>
      </w:pPr>
      <w:r w:rsidRPr="00CE2365">
        <w:rPr>
          <w:rFonts w:ascii="Palatino Linotype" w:hAnsi="Palatino Linotype"/>
          <w:sz w:val="24"/>
          <w:szCs w:val="24"/>
        </w:rPr>
        <w:t xml:space="preserve">PUBLIC UTILITIES </w:t>
      </w:r>
      <w:r w:rsidRPr="00CE2365" w:rsidR="00A17C17">
        <w:rPr>
          <w:rFonts w:ascii="Palatino Linotype" w:hAnsi="Palatino Linotype"/>
          <w:sz w:val="24"/>
          <w:szCs w:val="24"/>
        </w:rPr>
        <w:t>COMMISSION</w:t>
      </w:r>
      <w:r w:rsidRPr="00CE2365">
        <w:rPr>
          <w:rFonts w:ascii="Palatino Linotype" w:hAnsi="Palatino Linotype"/>
          <w:sz w:val="24"/>
          <w:szCs w:val="24"/>
        </w:rPr>
        <w:t xml:space="preserve"> OF THE STATE OF CALIFORNIA</w:t>
      </w:r>
      <w:r w:rsidRPr="00CE2365" w:rsidR="009B0B4B">
        <w:rPr>
          <w:rFonts w:ascii="Palatino Linotype" w:hAnsi="Palatino Linotype"/>
          <w:sz w:val="24"/>
          <w:szCs w:val="24"/>
        </w:rPr>
        <w:br/>
      </w:r>
    </w:p>
    <w:p w:rsidR="00CE2365" w:rsidP="00CE2365" w:rsidRDefault="00CE2365" w14:paraId="5E3B0DC8" w14:textId="4EF35541">
      <w:pPr>
        <w:tabs>
          <w:tab w:val="right" w:pos="9000"/>
        </w:tabs>
        <w:rPr>
          <w:rFonts w:ascii="Palatino Linotype" w:hAnsi="Palatino Linotype"/>
          <w:b/>
          <w:sz w:val="24"/>
          <w:szCs w:val="24"/>
        </w:rPr>
      </w:pPr>
      <w:r>
        <w:rPr>
          <w:rFonts w:ascii="Palatino Linotype" w:hAnsi="Palatino Linotype"/>
          <w:b/>
          <w:sz w:val="24"/>
          <w:szCs w:val="24"/>
        </w:rPr>
        <w:tab/>
      </w:r>
      <w:r w:rsidR="006A714A">
        <w:rPr>
          <w:rFonts w:ascii="Palatino Linotype" w:hAnsi="Palatino Linotype"/>
          <w:b/>
          <w:sz w:val="24"/>
          <w:szCs w:val="24"/>
        </w:rPr>
        <w:t xml:space="preserve">Item # </w:t>
      </w:r>
      <w:r w:rsidR="002E12C7">
        <w:rPr>
          <w:rFonts w:ascii="Palatino Linotype" w:hAnsi="Palatino Linotype"/>
          <w:b/>
          <w:sz w:val="24"/>
          <w:szCs w:val="24"/>
        </w:rPr>
        <w:t>07</w:t>
      </w:r>
      <w:r w:rsidR="009660D0">
        <w:rPr>
          <w:rFonts w:ascii="Palatino Linotype" w:hAnsi="Palatino Linotype"/>
          <w:b/>
          <w:sz w:val="24"/>
          <w:szCs w:val="24"/>
        </w:rPr>
        <w:t xml:space="preserve"> (Rev. 1)</w:t>
      </w:r>
      <w:r>
        <w:rPr>
          <w:rFonts w:ascii="Palatino Linotype" w:hAnsi="Palatino Linotype"/>
          <w:b/>
          <w:sz w:val="24"/>
          <w:szCs w:val="24"/>
        </w:rPr>
        <w:tab/>
      </w:r>
      <w:r>
        <w:rPr>
          <w:rFonts w:ascii="Palatino Linotype" w:hAnsi="Palatino Linotype"/>
          <w:b/>
          <w:sz w:val="24"/>
          <w:szCs w:val="24"/>
        </w:rPr>
        <w:tab/>
        <w:t>Agenda ID #</w:t>
      </w:r>
      <w:r w:rsidR="00946234">
        <w:rPr>
          <w:rFonts w:ascii="Palatino Linotype" w:hAnsi="Palatino Linotype"/>
          <w:b/>
          <w:sz w:val="24"/>
          <w:szCs w:val="24"/>
        </w:rPr>
        <w:t xml:space="preserve"> 20573</w:t>
      </w:r>
    </w:p>
    <w:p w:rsidRPr="00CE2365" w:rsidR="00976C0F" w:rsidP="00F85094" w:rsidRDefault="00F3111C" w14:paraId="558CA0FE" w14:textId="6A779B61">
      <w:pPr>
        <w:tabs>
          <w:tab w:val="right" w:pos="9000"/>
        </w:tabs>
        <w:ind w:firstLine="720"/>
        <w:rPr>
          <w:rFonts w:ascii="Palatino Linotype" w:hAnsi="Palatino Linotype"/>
          <w:b/>
          <w:sz w:val="24"/>
          <w:szCs w:val="24"/>
        </w:rPr>
      </w:pPr>
      <w:r w:rsidRPr="00CE2365">
        <w:rPr>
          <w:rFonts w:ascii="Palatino Linotype" w:hAnsi="Palatino Linotype"/>
          <w:b/>
          <w:sz w:val="24"/>
          <w:szCs w:val="24"/>
        </w:rPr>
        <w:t>E</w:t>
      </w:r>
      <w:r w:rsidRPr="00CE2365" w:rsidR="008A551E">
        <w:rPr>
          <w:rFonts w:ascii="Palatino Linotype" w:hAnsi="Palatino Linotype"/>
          <w:b/>
          <w:sz w:val="24"/>
          <w:szCs w:val="24"/>
        </w:rPr>
        <w:t>NERGY DIVISION</w:t>
      </w:r>
      <w:r w:rsidRPr="00CE2365" w:rsidR="00976C0F">
        <w:rPr>
          <w:rFonts w:ascii="Palatino Linotype" w:hAnsi="Palatino Linotype"/>
          <w:b/>
          <w:sz w:val="24"/>
          <w:szCs w:val="24"/>
        </w:rPr>
        <w:t xml:space="preserve">     </w:t>
      </w:r>
      <w:r w:rsidRPr="00CE2365" w:rsidR="00D91A22">
        <w:rPr>
          <w:rFonts w:ascii="Palatino Linotype" w:hAnsi="Palatino Linotype"/>
          <w:b/>
          <w:sz w:val="24"/>
          <w:szCs w:val="24"/>
        </w:rPr>
        <w:t xml:space="preserve">           </w:t>
      </w:r>
      <w:r w:rsidRPr="00CE2365" w:rsidR="00C221D6">
        <w:rPr>
          <w:rFonts w:ascii="Palatino Linotype" w:hAnsi="Palatino Linotype"/>
          <w:b/>
          <w:sz w:val="24"/>
          <w:szCs w:val="24"/>
        </w:rPr>
        <w:tab/>
      </w:r>
      <w:r w:rsidRPr="00CE2365" w:rsidR="00F85094">
        <w:rPr>
          <w:rFonts w:ascii="Palatino Linotype" w:hAnsi="Palatino Linotype"/>
          <w:b/>
          <w:sz w:val="24"/>
          <w:szCs w:val="24"/>
        </w:rPr>
        <w:t>RESOLUTION E-5198</w:t>
      </w:r>
      <w:r w:rsidRPr="00CE2365" w:rsidR="00C221D6">
        <w:rPr>
          <w:rFonts w:ascii="Palatino Linotype" w:hAnsi="Palatino Linotype"/>
          <w:b/>
          <w:sz w:val="24"/>
          <w:szCs w:val="24"/>
        </w:rPr>
        <w:tab/>
      </w:r>
      <w:r w:rsidRPr="00CE2365" w:rsidR="00C221D6">
        <w:rPr>
          <w:rFonts w:ascii="Palatino Linotype" w:hAnsi="Palatino Linotype"/>
          <w:b/>
          <w:sz w:val="24"/>
          <w:szCs w:val="24"/>
        </w:rPr>
        <w:tab/>
      </w:r>
      <w:r w:rsidRPr="00CE2365" w:rsidR="00C00323">
        <w:rPr>
          <w:rFonts w:ascii="Palatino Linotype" w:hAnsi="Palatino Linotype"/>
          <w:b/>
          <w:sz w:val="24"/>
          <w:szCs w:val="24"/>
        </w:rPr>
        <w:t xml:space="preserve"> </w:t>
      </w:r>
      <w:r w:rsidRPr="00CE2365" w:rsidR="00D933C7">
        <w:rPr>
          <w:rFonts w:ascii="Palatino Linotype" w:hAnsi="Palatino Linotype"/>
          <w:b/>
          <w:sz w:val="24"/>
          <w:szCs w:val="24"/>
        </w:rPr>
        <w:t xml:space="preserve">       </w:t>
      </w:r>
      <w:r w:rsidRPr="00CE2365" w:rsidR="00AA7006">
        <w:rPr>
          <w:rFonts w:ascii="Palatino Linotype" w:hAnsi="Palatino Linotype"/>
          <w:b/>
          <w:sz w:val="24"/>
          <w:szCs w:val="24"/>
        </w:rPr>
        <w:tab/>
      </w:r>
      <w:r w:rsidRPr="00CE2365" w:rsidR="00F85094">
        <w:rPr>
          <w:rFonts w:ascii="Palatino Linotype" w:hAnsi="Palatino Linotype"/>
          <w:b/>
          <w:sz w:val="24"/>
          <w:szCs w:val="24"/>
        </w:rPr>
        <w:t>June 2, 2022</w:t>
      </w:r>
    </w:p>
    <w:p w:rsidRPr="00CE2365" w:rsidR="00C0214B" w:rsidP="00CE2365" w:rsidRDefault="00F85094" w14:paraId="1DDBD9CF" w14:textId="621C2834">
      <w:pPr>
        <w:tabs>
          <w:tab w:val="right" w:pos="9000"/>
        </w:tabs>
        <w:rPr>
          <w:rFonts w:ascii="Palatino Linotype" w:hAnsi="Palatino Linotype"/>
          <w:b/>
          <w:sz w:val="24"/>
          <w:szCs w:val="24"/>
        </w:rPr>
      </w:pPr>
      <w:r>
        <w:rPr>
          <w:rFonts w:ascii="Palatino Linotype" w:hAnsi="Palatino Linotype"/>
          <w:b/>
          <w:sz w:val="24"/>
          <w:szCs w:val="24"/>
        </w:rPr>
        <w:tab/>
      </w:r>
      <w:r w:rsidRPr="00CE2365" w:rsidR="00C0214B">
        <w:rPr>
          <w:rFonts w:ascii="Palatino Linotype" w:hAnsi="Palatino Linotype"/>
          <w:b/>
          <w:sz w:val="24"/>
          <w:szCs w:val="24"/>
        </w:rPr>
        <w:tab/>
      </w:r>
      <w:r w:rsidRPr="00CE2365" w:rsidR="00C0214B">
        <w:rPr>
          <w:rFonts w:ascii="Palatino Linotype" w:hAnsi="Palatino Linotype"/>
          <w:b/>
          <w:sz w:val="24"/>
          <w:szCs w:val="24"/>
        </w:rPr>
        <w:tab/>
      </w:r>
      <w:r w:rsidRPr="00CE2365" w:rsidR="00403D50">
        <w:rPr>
          <w:rFonts w:ascii="Palatino Linotype" w:hAnsi="Palatino Linotype"/>
          <w:b/>
          <w:sz w:val="24"/>
          <w:szCs w:val="24"/>
        </w:rPr>
        <w:t xml:space="preserve"> </w:t>
      </w:r>
    </w:p>
    <w:p w:rsidRPr="00CE2365" w:rsidR="00976C0F" w:rsidP="00EC7A32" w:rsidRDefault="00AA7006" w14:paraId="6943074A" w14:textId="054A5EED">
      <w:pPr>
        <w:tabs>
          <w:tab w:val="left" w:pos="360"/>
          <w:tab w:val="right" w:pos="8910"/>
        </w:tabs>
        <w:ind w:left="360"/>
        <w:rPr>
          <w:rFonts w:ascii="Palatino Linotype" w:hAnsi="Palatino Linotype"/>
          <w:b/>
          <w:sz w:val="24"/>
          <w:szCs w:val="24"/>
        </w:rPr>
      </w:pPr>
      <w:r w:rsidRPr="00CE2365">
        <w:rPr>
          <w:rFonts w:ascii="Palatino Linotype" w:hAnsi="Palatino Linotype"/>
          <w:b/>
          <w:sz w:val="24"/>
          <w:szCs w:val="24"/>
        </w:rPr>
        <w:tab/>
      </w:r>
    </w:p>
    <w:p w:rsidRPr="00CE2365" w:rsidR="00976C0F" w:rsidP="00137265" w:rsidRDefault="00976C0F" w14:paraId="4B7B9E7D" w14:textId="77777777">
      <w:pPr>
        <w:pStyle w:val="mainex"/>
        <w:rPr>
          <w:rFonts w:ascii="Palatino Linotype" w:hAnsi="Palatino Linotype" w:cs="Helvetica"/>
          <w:sz w:val="24"/>
          <w:szCs w:val="24"/>
          <w:u w:val="single"/>
        </w:rPr>
      </w:pPr>
      <w:bookmarkStart w:name="_Ref404993683" w:id="0"/>
      <w:r w:rsidRPr="00CE2365">
        <w:rPr>
          <w:rFonts w:ascii="Palatino Linotype" w:hAnsi="Palatino Linotype" w:cs="Helvetica"/>
          <w:sz w:val="24"/>
          <w:szCs w:val="24"/>
          <w:u w:val="single"/>
        </w:rPr>
        <w:t>RESOLUTION</w:t>
      </w:r>
    </w:p>
    <w:p w:rsidRPr="00CE2365" w:rsidR="00976C0F" w:rsidP="00117DAF" w:rsidRDefault="00976C0F" w14:paraId="607BFDDF" w14:textId="1A75E405">
      <w:pPr>
        <w:rPr>
          <w:rFonts w:ascii="Palatino Linotype" w:hAnsi="Palatino Linotype"/>
          <w:b/>
          <w:sz w:val="24"/>
          <w:szCs w:val="24"/>
        </w:rPr>
      </w:pPr>
    </w:p>
    <w:p w:rsidR="00F85094" w:rsidP="00EC7A32" w:rsidRDefault="00F85094" w14:paraId="2CEE64BC" w14:textId="77777777">
      <w:pPr>
        <w:ind w:left="720"/>
        <w:rPr>
          <w:rFonts w:ascii="Palatino Linotype" w:hAnsi="Palatino Linotype"/>
          <w:sz w:val="24"/>
          <w:szCs w:val="24"/>
        </w:rPr>
      </w:pPr>
    </w:p>
    <w:p w:rsidRPr="00CE2365" w:rsidR="00976C0F" w:rsidP="00EC7A32" w:rsidRDefault="003D05BA" w14:paraId="0FC73366" w14:textId="6D3F3558">
      <w:pPr>
        <w:ind w:left="720"/>
        <w:rPr>
          <w:rFonts w:ascii="Palatino Linotype" w:hAnsi="Palatino Linotype"/>
          <w:sz w:val="24"/>
          <w:szCs w:val="24"/>
        </w:rPr>
      </w:pPr>
      <w:r w:rsidRPr="00CE2365">
        <w:rPr>
          <w:rFonts w:ascii="Palatino Linotype" w:hAnsi="Palatino Linotype"/>
          <w:sz w:val="24"/>
          <w:szCs w:val="24"/>
        </w:rPr>
        <w:t>RESOLUTION</w:t>
      </w:r>
      <w:r w:rsidRPr="00CE2365" w:rsidR="00C00323">
        <w:rPr>
          <w:rFonts w:ascii="Palatino Linotype" w:hAnsi="Palatino Linotype"/>
          <w:sz w:val="24"/>
          <w:szCs w:val="24"/>
        </w:rPr>
        <w:t xml:space="preserve"> </w:t>
      </w:r>
      <w:r w:rsidRPr="00CE2365" w:rsidR="008A551E">
        <w:rPr>
          <w:rFonts w:ascii="Palatino Linotype" w:hAnsi="Palatino Linotype"/>
          <w:sz w:val="24"/>
          <w:szCs w:val="24"/>
        </w:rPr>
        <w:t>E-</w:t>
      </w:r>
      <w:r w:rsidRPr="00CE2365" w:rsidR="006428B6">
        <w:rPr>
          <w:rFonts w:ascii="Palatino Linotype" w:hAnsi="Palatino Linotype"/>
          <w:sz w:val="24"/>
          <w:szCs w:val="24"/>
        </w:rPr>
        <w:t>5198</w:t>
      </w:r>
      <w:r w:rsidRPr="00CE2365">
        <w:rPr>
          <w:rFonts w:ascii="Palatino Linotype" w:hAnsi="Palatino Linotype"/>
          <w:sz w:val="24"/>
          <w:szCs w:val="24"/>
        </w:rPr>
        <w:t>:</w:t>
      </w:r>
      <w:r w:rsidRPr="00CE2365" w:rsidR="005C37D5">
        <w:rPr>
          <w:rFonts w:ascii="Palatino Linotype" w:hAnsi="Palatino Linotype"/>
          <w:sz w:val="24"/>
          <w:szCs w:val="24"/>
        </w:rPr>
        <w:t xml:space="preserve"> Certification of </w:t>
      </w:r>
      <w:r w:rsidRPr="00CE2365" w:rsidR="00870467">
        <w:rPr>
          <w:rFonts w:ascii="Palatino Linotype" w:hAnsi="Palatino Linotype"/>
          <w:sz w:val="24"/>
          <w:szCs w:val="24"/>
        </w:rPr>
        <w:t>Sonoma Clean Power’s</w:t>
      </w:r>
      <w:r w:rsidRPr="00CE2365" w:rsidR="005C37D5">
        <w:rPr>
          <w:rFonts w:ascii="Palatino Linotype" w:hAnsi="Palatino Linotype"/>
          <w:sz w:val="24"/>
          <w:szCs w:val="24"/>
        </w:rPr>
        <w:t xml:space="preserve"> Energy Efficiency Program Administration Plan</w:t>
      </w:r>
    </w:p>
    <w:p w:rsidRPr="00CE2365" w:rsidR="00976C0F" w:rsidP="00EC7A32" w:rsidRDefault="00976C0F" w14:paraId="680B8C4B" w14:textId="77777777">
      <w:pPr>
        <w:ind w:left="720"/>
        <w:rPr>
          <w:rFonts w:ascii="Palatino Linotype" w:hAnsi="Palatino Linotype"/>
          <w:sz w:val="24"/>
          <w:szCs w:val="24"/>
        </w:rPr>
      </w:pPr>
      <w:r w:rsidRPr="00CE2365">
        <w:rPr>
          <w:rFonts w:ascii="Palatino Linotype" w:hAnsi="Palatino Linotype"/>
          <w:sz w:val="24"/>
          <w:szCs w:val="24"/>
        </w:rPr>
        <w:t xml:space="preserve">  </w:t>
      </w:r>
    </w:p>
    <w:p w:rsidR="00A5207A" w:rsidP="00D03DE3" w:rsidRDefault="00A5207A" w14:paraId="016ED8A2" w14:textId="77777777">
      <w:pPr>
        <w:ind w:left="720"/>
        <w:rPr>
          <w:rFonts w:ascii="Palatino Linotype" w:hAnsi="Palatino Linotype"/>
          <w:sz w:val="24"/>
          <w:szCs w:val="24"/>
        </w:rPr>
      </w:pPr>
    </w:p>
    <w:p w:rsidRPr="00CE2365" w:rsidR="00D03DE3" w:rsidP="00D03DE3" w:rsidRDefault="00976C0F" w14:paraId="08D17500" w14:textId="7C7DCEAE">
      <w:pPr>
        <w:ind w:left="720"/>
        <w:rPr>
          <w:rFonts w:ascii="Palatino Linotype" w:hAnsi="Palatino Linotype"/>
          <w:sz w:val="24"/>
          <w:szCs w:val="24"/>
        </w:rPr>
      </w:pPr>
      <w:r w:rsidRPr="00CE2365">
        <w:rPr>
          <w:rFonts w:ascii="Palatino Linotype" w:hAnsi="Palatino Linotype"/>
          <w:sz w:val="24"/>
          <w:szCs w:val="24"/>
        </w:rPr>
        <w:t>PROPOSED OUTCOME</w:t>
      </w:r>
      <w:r w:rsidRPr="00CE2365">
        <w:rPr>
          <w:rFonts w:ascii="Palatino Linotype" w:hAnsi="Palatino Linotype"/>
          <w:b/>
          <w:sz w:val="24"/>
          <w:szCs w:val="24"/>
        </w:rPr>
        <w:t>:</w:t>
      </w:r>
      <w:r w:rsidRPr="00CE2365">
        <w:rPr>
          <w:rFonts w:ascii="Palatino Linotype" w:hAnsi="Palatino Linotype"/>
          <w:sz w:val="24"/>
          <w:szCs w:val="24"/>
        </w:rPr>
        <w:t xml:space="preserve"> </w:t>
      </w:r>
      <w:r w:rsidRPr="00CE2365" w:rsidR="00D03DE3">
        <w:rPr>
          <w:rFonts w:ascii="Palatino Linotype" w:hAnsi="Palatino Linotype"/>
          <w:sz w:val="24"/>
          <w:szCs w:val="24"/>
        </w:rPr>
        <w:tab/>
      </w:r>
    </w:p>
    <w:p w:rsidRPr="00CE2365" w:rsidR="00CA56A4" w:rsidP="00CA56A4" w:rsidRDefault="00CA56A4" w14:paraId="61D8FDC1" w14:textId="77777777">
      <w:pPr>
        <w:rPr>
          <w:rFonts w:ascii="Palatino Linotype" w:hAnsi="Palatino Linotype"/>
          <w:sz w:val="24"/>
          <w:szCs w:val="24"/>
        </w:rPr>
      </w:pPr>
    </w:p>
    <w:p w:rsidRPr="00CE2365" w:rsidR="00976C0F" w:rsidP="004C5171" w:rsidRDefault="00976C0F" w14:paraId="37A09FDD" w14:textId="6836087D">
      <w:pPr>
        <w:pStyle w:val="ListParagraph"/>
        <w:numPr>
          <w:ilvl w:val="0"/>
          <w:numId w:val="42"/>
        </w:numPr>
        <w:rPr>
          <w:rFonts w:ascii="Palatino Linotype" w:hAnsi="Palatino Linotype"/>
          <w:sz w:val="24"/>
          <w:szCs w:val="24"/>
        </w:rPr>
      </w:pPr>
      <w:r w:rsidRPr="00CE2365">
        <w:rPr>
          <w:rFonts w:ascii="Palatino Linotype" w:hAnsi="Palatino Linotype"/>
          <w:sz w:val="24"/>
          <w:szCs w:val="24"/>
        </w:rPr>
        <w:t xml:space="preserve">This Resolution </w:t>
      </w:r>
      <w:r w:rsidRPr="00CE2365" w:rsidR="004A5276">
        <w:rPr>
          <w:rFonts w:ascii="Palatino Linotype" w:hAnsi="Palatino Linotype"/>
          <w:sz w:val="24"/>
          <w:szCs w:val="24"/>
        </w:rPr>
        <w:t>certifies</w:t>
      </w:r>
      <w:r w:rsidRPr="00CE2365" w:rsidR="00093D92">
        <w:rPr>
          <w:rFonts w:ascii="Palatino Linotype" w:hAnsi="Palatino Linotype"/>
          <w:sz w:val="24"/>
          <w:szCs w:val="24"/>
        </w:rPr>
        <w:t xml:space="preserve"> </w:t>
      </w:r>
      <w:r w:rsidRPr="00CE2365" w:rsidR="00870467">
        <w:rPr>
          <w:rFonts w:ascii="Palatino Linotype" w:hAnsi="Palatino Linotype"/>
          <w:sz w:val="24"/>
          <w:szCs w:val="24"/>
        </w:rPr>
        <w:t xml:space="preserve">Sonoma Clean Power’s </w:t>
      </w:r>
      <w:r w:rsidRPr="00CE2365" w:rsidR="00151EB5">
        <w:rPr>
          <w:rFonts w:ascii="Palatino Linotype" w:hAnsi="Palatino Linotype"/>
          <w:sz w:val="24"/>
          <w:szCs w:val="24"/>
        </w:rPr>
        <w:t>r</w:t>
      </w:r>
      <w:r w:rsidRPr="00CE2365" w:rsidR="00D610DD">
        <w:rPr>
          <w:rFonts w:ascii="Palatino Linotype" w:hAnsi="Palatino Linotype"/>
          <w:sz w:val="24"/>
          <w:szCs w:val="24"/>
        </w:rPr>
        <w:t>equest</w:t>
      </w:r>
      <w:r w:rsidRPr="00CE2365" w:rsidR="00581A08">
        <w:rPr>
          <w:rFonts w:ascii="Palatino Linotype" w:hAnsi="Palatino Linotype"/>
          <w:sz w:val="24"/>
          <w:szCs w:val="24"/>
        </w:rPr>
        <w:t xml:space="preserve"> in </w:t>
      </w:r>
      <w:r w:rsidRPr="00CE2365" w:rsidR="00477772">
        <w:rPr>
          <w:rFonts w:ascii="Palatino Linotype" w:hAnsi="Palatino Linotype"/>
          <w:sz w:val="24"/>
          <w:szCs w:val="24"/>
        </w:rPr>
        <w:t>a</w:t>
      </w:r>
      <w:r w:rsidRPr="00CE2365" w:rsidR="00581A08">
        <w:rPr>
          <w:rFonts w:ascii="Palatino Linotype" w:hAnsi="Palatino Linotype"/>
          <w:sz w:val="24"/>
          <w:szCs w:val="24"/>
        </w:rPr>
        <w:t xml:space="preserve">dvice </w:t>
      </w:r>
      <w:r w:rsidRPr="00CE2365" w:rsidR="00477772">
        <w:rPr>
          <w:rFonts w:ascii="Palatino Linotype" w:hAnsi="Palatino Linotype"/>
          <w:sz w:val="24"/>
          <w:szCs w:val="24"/>
        </w:rPr>
        <w:t>l</w:t>
      </w:r>
      <w:r w:rsidRPr="00CE2365" w:rsidR="00581A08">
        <w:rPr>
          <w:rFonts w:ascii="Palatino Linotype" w:hAnsi="Palatino Linotype"/>
          <w:sz w:val="24"/>
          <w:szCs w:val="24"/>
        </w:rPr>
        <w:t xml:space="preserve">etter </w:t>
      </w:r>
      <w:r w:rsidRPr="00CE2365" w:rsidR="00870467">
        <w:rPr>
          <w:rFonts w:ascii="Palatino Linotype" w:hAnsi="Palatino Linotype"/>
          <w:sz w:val="24"/>
          <w:szCs w:val="24"/>
        </w:rPr>
        <w:t>16</w:t>
      </w:r>
      <w:r w:rsidRPr="00CE2365" w:rsidR="00266566">
        <w:rPr>
          <w:rFonts w:ascii="Palatino Linotype" w:hAnsi="Palatino Linotype"/>
          <w:sz w:val="24"/>
          <w:szCs w:val="24"/>
        </w:rPr>
        <w:t>-</w:t>
      </w:r>
      <w:r w:rsidRPr="00CE2365" w:rsidR="00581A08">
        <w:rPr>
          <w:rFonts w:ascii="Palatino Linotype" w:hAnsi="Palatino Linotype"/>
          <w:sz w:val="24"/>
          <w:szCs w:val="24"/>
        </w:rPr>
        <w:t>E</w:t>
      </w:r>
      <w:r w:rsidRPr="00CE2365" w:rsidR="000E0BE0">
        <w:rPr>
          <w:rFonts w:ascii="Palatino Linotype" w:hAnsi="Palatino Linotype"/>
          <w:sz w:val="24"/>
          <w:szCs w:val="24"/>
        </w:rPr>
        <w:t xml:space="preserve"> </w:t>
      </w:r>
      <w:r w:rsidRPr="00CE2365" w:rsidR="00C0214B">
        <w:rPr>
          <w:rFonts w:ascii="Palatino Linotype" w:hAnsi="Palatino Linotype"/>
          <w:sz w:val="24"/>
          <w:szCs w:val="24"/>
        </w:rPr>
        <w:t xml:space="preserve">and supplemental </w:t>
      </w:r>
      <w:r w:rsidRPr="00CE2365" w:rsidR="008A6F6E">
        <w:rPr>
          <w:rFonts w:ascii="Palatino Linotype" w:hAnsi="Palatino Linotype"/>
          <w:sz w:val="24"/>
          <w:szCs w:val="24"/>
        </w:rPr>
        <w:t xml:space="preserve">advice letter </w:t>
      </w:r>
      <w:r w:rsidRPr="00CE2365" w:rsidR="00F51F53">
        <w:rPr>
          <w:rFonts w:ascii="Palatino Linotype" w:hAnsi="Palatino Linotype"/>
          <w:sz w:val="24"/>
          <w:szCs w:val="24"/>
        </w:rPr>
        <w:t>16</w:t>
      </w:r>
      <w:r w:rsidRPr="00CE2365" w:rsidR="00C0214B">
        <w:rPr>
          <w:rFonts w:ascii="Palatino Linotype" w:hAnsi="Palatino Linotype"/>
          <w:sz w:val="24"/>
          <w:szCs w:val="24"/>
        </w:rPr>
        <w:t xml:space="preserve">-E-A </w:t>
      </w:r>
      <w:r w:rsidRPr="00CE2365" w:rsidR="0025488E">
        <w:rPr>
          <w:rFonts w:ascii="Palatino Linotype" w:hAnsi="Palatino Linotype"/>
          <w:sz w:val="24"/>
          <w:szCs w:val="24"/>
        </w:rPr>
        <w:t>to Elect to A</w:t>
      </w:r>
      <w:r w:rsidRPr="00CE2365" w:rsidR="00D610DD">
        <w:rPr>
          <w:rFonts w:ascii="Palatino Linotype" w:hAnsi="Palatino Linotype"/>
          <w:sz w:val="24"/>
          <w:szCs w:val="24"/>
        </w:rPr>
        <w:t xml:space="preserve">dminister </w:t>
      </w:r>
      <w:r w:rsidRPr="00CE2365" w:rsidR="00E55E6E">
        <w:rPr>
          <w:rFonts w:ascii="Palatino Linotype" w:hAnsi="Palatino Linotype"/>
          <w:sz w:val="24"/>
          <w:szCs w:val="24"/>
        </w:rPr>
        <w:t>its</w:t>
      </w:r>
      <w:r w:rsidRPr="00CE2365" w:rsidR="00D610DD">
        <w:rPr>
          <w:rFonts w:ascii="Palatino Linotype" w:hAnsi="Palatino Linotype"/>
          <w:sz w:val="24"/>
          <w:szCs w:val="24"/>
        </w:rPr>
        <w:t xml:space="preserve"> </w:t>
      </w:r>
      <w:r w:rsidRPr="00CE2365">
        <w:rPr>
          <w:rFonts w:ascii="Palatino Linotype" w:hAnsi="Palatino Linotype"/>
          <w:sz w:val="24"/>
          <w:szCs w:val="24"/>
        </w:rPr>
        <w:t>Energy Efficiency</w:t>
      </w:r>
      <w:r w:rsidRPr="00CE2365" w:rsidR="00581A08">
        <w:rPr>
          <w:rFonts w:ascii="Palatino Linotype" w:hAnsi="Palatino Linotype"/>
          <w:sz w:val="24"/>
          <w:szCs w:val="24"/>
        </w:rPr>
        <w:t xml:space="preserve"> Program</w:t>
      </w:r>
      <w:r w:rsidRPr="00CE2365">
        <w:rPr>
          <w:rFonts w:ascii="Palatino Linotype" w:hAnsi="Palatino Linotype"/>
          <w:sz w:val="24"/>
          <w:szCs w:val="24"/>
        </w:rPr>
        <w:t xml:space="preserve"> </w:t>
      </w:r>
      <w:r w:rsidRPr="00CE2365" w:rsidR="00212B00">
        <w:rPr>
          <w:rFonts w:ascii="Palatino Linotype" w:hAnsi="Palatino Linotype"/>
          <w:sz w:val="24"/>
          <w:szCs w:val="24"/>
        </w:rPr>
        <w:t xml:space="preserve">Administration </w:t>
      </w:r>
      <w:r w:rsidRPr="00CE2365">
        <w:rPr>
          <w:rFonts w:ascii="Palatino Linotype" w:hAnsi="Palatino Linotype"/>
          <w:sz w:val="24"/>
          <w:szCs w:val="24"/>
        </w:rPr>
        <w:t>Plan, submitted pursuant to Public Utilities Code Section 381.1(e)</w:t>
      </w:r>
      <w:r w:rsidRPr="00CE2365" w:rsidR="004A3027">
        <w:rPr>
          <w:rFonts w:ascii="Palatino Linotype" w:hAnsi="Palatino Linotype"/>
          <w:sz w:val="24"/>
          <w:szCs w:val="24"/>
        </w:rPr>
        <w:t xml:space="preserve"> and </w:t>
      </w:r>
      <w:r w:rsidRPr="00CE2365">
        <w:rPr>
          <w:rFonts w:ascii="Palatino Linotype" w:hAnsi="Palatino Linotype"/>
          <w:sz w:val="24"/>
          <w:szCs w:val="24"/>
        </w:rPr>
        <w:t>(f)</w:t>
      </w:r>
      <w:r w:rsidRPr="00CE2365" w:rsidR="00C221D6">
        <w:rPr>
          <w:rFonts w:ascii="Palatino Linotype" w:hAnsi="Palatino Linotype"/>
          <w:sz w:val="24"/>
          <w:szCs w:val="24"/>
        </w:rPr>
        <w:t xml:space="preserve"> and</w:t>
      </w:r>
      <w:r w:rsidRPr="00CE2365" w:rsidR="00212B00">
        <w:rPr>
          <w:rFonts w:ascii="Palatino Linotype" w:hAnsi="Palatino Linotype"/>
          <w:sz w:val="24"/>
          <w:szCs w:val="24"/>
        </w:rPr>
        <w:t xml:space="preserve"> </w:t>
      </w:r>
      <w:r w:rsidRPr="00CE2365" w:rsidR="00F839EB">
        <w:rPr>
          <w:rFonts w:ascii="Palatino Linotype" w:hAnsi="Palatino Linotype"/>
          <w:sz w:val="24"/>
          <w:szCs w:val="24"/>
        </w:rPr>
        <w:t>C</w:t>
      </w:r>
      <w:r w:rsidRPr="00CE2365" w:rsidR="00A9240F">
        <w:rPr>
          <w:rFonts w:ascii="Palatino Linotype" w:hAnsi="Palatino Linotype"/>
          <w:sz w:val="24"/>
          <w:szCs w:val="24"/>
        </w:rPr>
        <w:t xml:space="preserve">alifornia </w:t>
      </w:r>
      <w:r w:rsidRPr="00CE2365" w:rsidR="00F839EB">
        <w:rPr>
          <w:rFonts w:ascii="Palatino Linotype" w:hAnsi="Palatino Linotype"/>
          <w:sz w:val="24"/>
          <w:szCs w:val="24"/>
        </w:rPr>
        <w:t>P</w:t>
      </w:r>
      <w:r w:rsidRPr="00CE2365" w:rsidR="00A9240F">
        <w:rPr>
          <w:rFonts w:ascii="Palatino Linotype" w:hAnsi="Palatino Linotype"/>
          <w:sz w:val="24"/>
          <w:szCs w:val="24"/>
        </w:rPr>
        <w:t xml:space="preserve">ublic </w:t>
      </w:r>
      <w:r w:rsidRPr="00CE2365" w:rsidR="00F839EB">
        <w:rPr>
          <w:rFonts w:ascii="Palatino Linotype" w:hAnsi="Palatino Linotype"/>
          <w:sz w:val="24"/>
          <w:szCs w:val="24"/>
        </w:rPr>
        <w:t>U</w:t>
      </w:r>
      <w:r w:rsidRPr="00CE2365" w:rsidR="00A9240F">
        <w:rPr>
          <w:rFonts w:ascii="Palatino Linotype" w:hAnsi="Palatino Linotype"/>
          <w:sz w:val="24"/>
          <w:szCs w:val="24"/>
        </w:rPr>
        <w:t xml:space="preserve">tilities </w:t>
      </w:r>
      <w:r w:rsidRPr="00CE2365" w:rsidR="00973495">
        <w:rPr>
          <w:rFonts w:ascii="Palatino Linotype" w:hAnsi="Palatino Linotype"/>
          <w:sz w:val="24"/>
          <w:szCs w:val="24"/>
        </w:rPr>
        <w:t xml:space="preserve">Commission </w:t>
      </w:r>
      <w:r w:rsidRPr="00CE2365" w:rsidR="00E80FCE">
        <w:rPr>
          <w:rFonts w:ascii="Palatino Linotype" w:hAnsi="Palatino Linotype"/>
          <w:sz w:val="24"/>
          <w:szCs w:val="24"/>
        </w:rPr>
        <w:t>d</w:t>
      </w:r>
      <w:r w:rsidRPr="00CE2365" w:rsidR="00212B00">
        <w:rPr>
          <w:rFonts w:ascii="Palatino Linotype" w:hAnsi="Palatino Linotype"/>
          <w:sz w:val="24"/>
          <w:szCs w:val="24"/>
        </w:rPr>
        <w:t>irection in</w:t>
      </w:r>
      <w:r w:rsidRPr="00CE2365" w:rsidR="00ED6597">
        <w:rPr>
          <w:rFonts w:ascii="Palatino Linotype" w:hAnsi="Palatino Linotype"/>
          <w:sz w:val="24"/>
          <w:szCs w:val="24"/>
        </w:rPr>
        <w:t xml:space="preserve"> </w:t>
      </w:r>
      <w:r w:rsidRPr="00CE2365" w:rsidR="00212B00">
        <w:rPr>
          <w:rFonts w:ascii="Palatino Linotype" w:hAnsi="Palatino Linotype"/>
          <w:sz w:val="24"/>
          <w:szCs w:val="24"/>
        </w:rPr>
        <w:t>D</w:t>
      </w:r>
      <w:r w:rsidRPr="00CE2365" w:rsidR="00903BDD">
        <w:rPr>
          <w:rFonts w:ascii="Palatino Linotype" w:hAnsi="Palatino Linotype"/>
          <w:sz w:val="24"/>
          <w:szCs w:val="24"/>
        </w:rPr>
        <w:t xml:space="preserve">ecision </w:t>
      </w:r>
      <w:r w:rsidRPr="00CE2365" w:rsidR="00212B00">
        <w:rPr>
          <w:rFonts w:ascii="Palatino Linotype" w:hAnsi="Palatino Linotype"/>
          <w:sz w:val="24"/>
          <w:szCs w:val="24"/>
        </w:rPr>
        <w:t>14-01-033.</w:t>
      </w:r>
    </w:p>
    <w:p w:rsidRPr="00CE2365" w:rsidR="005A63B4" w:rsidP="00EC7A32" w:rsidRDefault="005A63B4" w14:paraId="2821B4FB" w14:textId="14BD2555">
      <w:pPr>
        <w:ind w:left="720"/>
        <w:rPr>
          <w:rFonts w:ascii="Palatino Linotype" w:hAnsi="Palatino Linotype"/>
          <w:sz w:val="24"/>
          <w:szCs w:val="24"/>
        </w:rPr>
      </w:pPr>
    </w:p>
    <w:p w:rsidR="00A5207A" w:rsidP="00117DAF" w:rsidRDefault="00A5207A" w14:paraId="12B94B77" w14:textId="77777777">
      <w:pPr>
        <w:ind w:left="720"/>
        <w:rPr>
          <w:rFonts w:ascii="Palatino Linotype" w:hAnsi="Palatino Linotype"/>
          <w:sz w:val="24"/>
          <w:szCs w:val="24"/>
        </w:rPr>
      </w:pPr>
    </w:p>
    <w:p w:rsidRPr="00CE2365" w:rsidR="00C00323" w:rsidP="00117DAF" w:rsidRDefault="005A63B4" w14:paraId="3028D6E7" w14:textId="1479763A">
      <w:pPr>
        <w:ind w:left="720"/>
        <w:rPr>
          <w:rFonts w:ascii="Palatino Linotype" w:hAnsi="Palatino Linotype"/>
          <w:b/>
          <w:sz w:val="24"/>
          <w:szCs w:val="24"/>
        </w:rPr>
      </w:pPr>
      <w:r w:rsidRPr="00CE2365">
        <w:rPr>
          <w:rFonts w:ascii="Palatino Linotype" w:hAnsi="Palatino Linotype"/>
          <w:sz w:val="24"/>
          <w:szCs w:val="24"/>
        </w:rPr>
        <w:t>SAFETY CONSIDERATIONS:</w:t>
      </w:r>
      <w:r w:rsidRPr="00CE2365" w:rsidR="00C221D6">
        <w:rPr>
          <w:rFonts w:ascii="Palatino Linotype" w:hAnsi="Palatino Linotype"/>
          <w:b/>
          <w:sz w:val="24"/>
          <w:szCs w:val="24"/>
        </w:rPr>
        <w:t xml:space="preserve"> </w:t>
      </w:r>
      <w:r w:rsidRPr="00CE2365" w:rsidR="00212B00">
        <w:rPr>
          <w:rFonts w:ascii="Palatino Linotype" w:hAnsi="Palatino Linotype"/>
          <w:b/>
          <w:sz w:val="24"/>
          <w:szCs w:val="24"/>
        </w:rPr>
        <w:t xml:space="preserve"> </w:t>
      </w:r>
    </w:p>
    <w:p w:rsidRPr="00CE2365" w:rsidR="00CA56A4" w:rsidP="00CA56A4" w:rsidRDefault="00CA56A4" w14:paraId="3FED21BB" w14:textId="77777777">
      <w:pPr>
        <w:pStyle w:val="ListParagraph"/>
        <w:rPr>
          <w:rFonts w:ascii="Palatino Linotype" w:hAnsi="Palatino Linotype"/>
          <w:sz w:val="24"/>
          <w:szCs w:val="24"/>
        </w:rPr>
      </w:pPr>
    </w:p>
    <w:p w:rsidRPr="00CE2365" w:rsidR="00112A84" w:rsidP="009E7E3B" w:rsidRDefault="00444729" w14:paraId="25F5329A" w14:textId="7BAFF2F4">
      <w:pPr>
        <w:pStyle w:val="ListParagraph"/>
        <w:numPr>
          <w:ilvl w:val="0"/>
          <w:numId w:val="41"/>
        </w:numPr>
        <w:rPr>
          <w:rFonts w:ascii="Palatino Linotype" w:hAnsi="Palatino Linotype"/>
          <w:b/>
          <w:sz w:val="24"/>
          <w:szCs w:val="24"/>
        </w:rPr>
      </w:pPr>
      <w:r w:rsidRPr="00444729">
        <w:rPr>
          <w:rFonts w:ascii="Palatino Linotype" w:hAnsi="Palatino Linotype"/>
          <w:sz w:val="24"/>
          <w:szCs w:val="24"/>
        </w:rPr>
        <w:t>There are no safety considerations associated with this resolution.</w:t>
      </w:r>
    </w:p>
    <w:p w:rsidRPr="00CE2365" w:rsidR="00F373D8" w:rsidP="00117DAF" w:rsidRDefault="00F373D8" w14:paraId="4A713B43" w14:textId="77777777">
      <w:pPr>
        <w:pStyle w:val="ListParagraph"/>
        <w:ind w:left="1440"/>
        <w:rPr>
          <w:rFonts w:ascii="Palatino Linotype" w:hAnsi="Palatino Linotype"/>
          <w:b/>
          <w:sz w:val="24"/>
          <w:szCs w:val="24"/>
        </w:rPr>
      </w:pPr>
    </w:p>
    <w:p w:rsidR="00A5207A" w:rsidP="00117DAF" w:rsidRDefault="00A5207A" w14:paraId="76539DEE" w14:textId="77777777">
      <w:pPr>
        <w:ind w:left="720"/>
        <w:rPr>
          <w:rFonts w:ascii="Palatino Linotype" w:hAnsi="Palatino Linotype"/>
          <w:sz w:val="24"/>
          <w:szCs w:val="24"/>
        </w:rPr>
      </w:pPr>
    </w:p>
    <w:p w:rsidRPr="00CE2365" w:rsidR="00CA56A4" w:rsidP="00117DAF" w:rsidRDefault="00976C0F" w14:paraId="5CB1AB4C" w14:textId="6990E2A4">
      <w:pPr>
        <w:ind w:left="720"/>
        <w:rPr>
          <w:rFonts w:ascii="Palatino Linotype" w:hAnsi="Palatino Linotype"/>
          <w:sz w:val="24"/>
          <w:szCs w:val="24"/>
        </w:rPr>
      </w:pPr>
      <w:r w:rsidRPr="00CE2365">
        <w:rPr>
          <w:rFonts w:ascii="Palatino Linotype" w:hAnsi="Palatino Linotype"/>
          <w:sz w:val="24"/>
          <w:szCs w:val="24"/>
        </w:rPr>
        <w:t>ESTIMATED COST</w:t>
      </w:r>
      <w:r w:rsidRPr="00CE2365">
        <w:rPr>
          <w:rFonts w:ascii="Palatino Linotype" w:hAnsi="Palatino Linotype"/>
          <w:b/>
          <w:sz w:val="24"/>
          <w:szCs w:val="24"/>
        </w:rPr>
        <w:t>:</w:t>
      </w:r>
      <w:r w:rsidRPr="00CE2365">
        <w:rPr>
          <w:rFonts w:ascii="Palatino Linotype" w:hAnsi="Palatino Linotype"/>
          <w:sz w:val="24"/>
          <w:szCs w:val="24"/>
        </w:rPr>
        <w:t> </w:t>
      </w:r>
      <w:r w:rsidRPr="00CE2365" w:rsidR="00212B00">
        <w:rPr>
          <w:rFonts w:ascii="Palatino Linotype" w:hAnsi="Palatino Linotype"/>
          <w:sz w:val="24"/>
          <w:szCs w:val="24"/>
        </w:rPr>
        <w:t xml:space="preserve"> </w:t>
      </w:r>
    </w:p>
    <w:p w:rsidRPr="00CE2365" w:rsidR="00CA56A4" w:rsidP="00CA56A4" w:rsidRDefault="00CA56A4" w14:paraId="2204D069" w14:textId="77777777">
      <w:pPr>
        <w:pStyle w:val="ListParagraph"/>
        <w:ind w:right="720"/>
        <w:mirrorIndents/>
        <w:rPr>
          <w:rFonts w:ascii="Palatino Linotype" w:hAnsi="Palatino Linotype"/>
          <w:sz w:val="24"/>
          <w:szCs w:val="24"/>
        </w:rPr>
      </w:pPr>
    </w:p>
    <w:p w:rsidRPr="00CE2365" w:rsidR="00CA56A4" w:rsidP="004C5171" w:rsidRDefault="00CA56A4" w14:paraId="5A17102D" w14:textId="68ACEC66">
      <w:pPr>
        <w:pStyle w:val="ListParagraph"/>
        <w:numPr>
          <w:ilvl w:val="0"/>
          <w:numId w:val="41"/>
        </w:numPr>
        <w:ind w:right="720"/>
        <w:mirrorIndents/>
        <w:rPr>
          <w:rFonts w:ascii="Palatino Linotype" w:hAnsi="Palatino Linotype"/>
          <w:sz w:val="24"/>
          <w:szCs w:val="24"/>
        </w:rPr>
      </w:pPr>
      <w:r w:rsidRPr="00CE2365">
        <w:rPr>
          <w:rFonts w:ascii="Palatino Linotype" w:hAnsi="Palatino Linotype"/>
          <w:sz w:val="24"/>
          <w:szCs w:val="24"/>
        </w:rPr>
        <w:t xml:space="preserve">The California Public Utilities </w:t>
      </w:r>
      <w:r w:rsidRPr="00CE2365" w:rsidR="009B6DAD">
        <w:rPr>
          <w:rFonts w:ascii="Palatino Linotype" w:hAnsi="Palatino Linotype"/>
          <w:sz w:val="24"/>
          <w:szCs w:val="24"/>
        </w:rPr>
        <w:t>Commission</w:t>
      </w:r>
      <w:r w:rsidRPr="00CE2365">
        <w:rPr>
          <w:rFonts w:ascii="Palatino Linotype" w:hAnsi="Palatino Linotype"/>
          <w:sz w:val="24"/>
          <w:szCs w:val="24"/>
        </w:rPr>
        <w:t xml:space="preserve"> approves a budget for </w:t>
      </w:r>
      <w:r w:rsidRPr="00CE2365" w:rsidR="20DD10A1">
        <w:rPr>
          <w:rFonts w:ascii="Palatino Linotype" w:hAnsi="Palatino Linotype"/>
          <w:sz w:val="24"/>
          <w:szCs w:val="24"/>
        </w:rPr>
        <w:t>Sonoma</w:t>
      </w:r>
      <w:r w:rsidRPr="00CE2365">
        <w:rPr>
          <w:rFonts w:ascii="Palatino Linotype" w:hAnsi="Palatino Linotype"/>
          <w:sz w:val="24"/>
          <w:szCs w:val="24"/>
        </w:rPr>
        <w:t xml:space="preserve"> Clean </w:t>
      </w:r>
      <w:r w:rsidRPr="00CE2365" w:rsidR="20DD10A1">
        <w:rPr>
          <w:rFonts w:ascii="Palatino Linotype" w:hAnsi="Palatino Linotype"/>
          <w:sz w:val="24"/>
          <w:szCs w:val="24"/>
        </w:rPr>
        <w:t>Power</w:t>
      </w:r>
      <w:r w:rsidRPr="00CE2365">
        <w:rPr>
          <w:rFonts w:ascii="Palatino Linotype" w:hAnsi="Palatino Linotype"/>
          <w:sz w:val="24"/>
          <w:szCs w:val="24"/>
        </w:rPr>
        <w:t xml:space="preserve"> of </w:t>
      </w:r>
      <w:r w:rsidRPr="00CE2365">
        <w:rPr>
          <w:rFonts w:ascii="Palatino Linotype" w:hAnsi="Palatino Linotype" w:cs="Arial"/>
          <w:sz w:val="24"/>
          <w:szCs w:val="24"/>
          <w:shd w:val="clear" w:color="auto" w:fill="FAF9F8"/>
        </w:rPr>
        <w:t>$3</w:t>
      </w:r>
      <w:r w:rsidRPr="00CE2365" w:rsidR="04DEBC78">
        <w:rPr>
          <w:rFonts w:ascii="Palatino Linotype" w:hAnsi="Palatino Linotype" w:cs="Arial"/>
          <w:sz w:val="24"/>
          <w:szCs w:val="24"/>
          <w:shd w:val="clear" w:color="auto" w:fill="FAF9F8"/>
        </w:rPr>
        <w:t>,074,682</w:t>
      </w:r>
      <w:r w:rsidRPr="00CE2365">
        <w:rPr>
          <w:rFonts w:ascii="Palatino Linotype" w:hAnsi="Palatino Linotype"/>
          <w:sz w:val="24"/>
          <w:szCs w:val="24"/>
        </w:rPr>
        <w:t xml:space="preserve"> over the course of its three-year Energy Efficiency Program Plan.  This funding will come from The Pacific Gas and Electric Company’s Energy Efficiency Portfolio Budget.</w:t>
      </w:r>
    </w:p>
    <w:p w:rsidRPr="00CE2365" w:rsidR="00726AFD" w:rsidP="00EC7A32" w:rsidRDefault="00726AFD" w14:paraId="4A22C1B4" w14:textId="77777777">
      <w:pPr>
        <w:rPr>
          <w:rFonts w:ascii="Palatino Linotype" w:hAnsi="Palatino Linotype"/>
          <w:sz w:val="24"/>
          <w:szCs w:val="24"/>
        </w:rPr>
      </w:pPr>
    </w:p>
    <w:p w:rsidRPr="00CE2365" w:rsidR="00CA56A4" w:rsidP="00EC7A32" w:rsidRDefault="00CA56A4" w14:paraId="00CFBE8C" w14:textId="77777777">
      <w:pPr>
        <w:rPr>
          <w:rFonts w:ascii="Palatino Linotype" w:hAnsi="Palatino Linotype"/>
          <w:sz w:val="24"/>
          <w:szCs w:val="24"/>
        </w:rPr>
      </w:pPr>
    </w:p>
    <w:p w:rsidRPr="00CE2365" w:rsidR="00D73313" w:rsidP="00EC7A32" w:rsidRDefault="00726AFD" w14:paraId="17D43A61" w14:textId="00DEAEA6">
      <w:pPr>
        <w:rPr>
          <w:rFonts w:ascii="Palatino Linotype" w:hAnsi="Palatino Linotype"/>
          <w:sz w:val="24"/>
          <w:szCs w:val="24"/>
        </w:rPr>
      </w:pPr>
      <w:r w:rsidRPr="00CE2365">
        <w:rPr>
          <w:rFonts w:ascii="Palatino Linotype" w:hAnsi="Palatino Linotype"/>
          <w:sz w:val="24"/>
          <w:szCs w:val="24"/>
        </w:rPr>
        <w:t xml:space="preserve">By Advice Letter </w:t>
      </w:r>
      <w:r w:rsidRPr="00CE2365" w:rsidR="19E1D33C">
        <w:rPr>
          <w:rFonts w:ascii="Palatino Linotype" w:hAnsi="Palatino Linotype"/>
          <w:sz w:val="24"/>
          <w:szCs w:val="24"/>
        </w:rPr>
        <w:t>16</w:t>
      </w:r>
      <w:r w:rsidRPr="00CE2365" w:rsidR="00774714">
        <w:rPr>
          <w:rFonts w:ascii="Palatino Linotype" w:hAnsi="Palatino Linotype"/>
          <w:sz w:val="24"/>
          <w:szCs w:val="24"/>
        </w:rPr>
        <w:t xml:space="preserve">-E filed on </w:t>
      </w:r>
      <w:r w:rsidRPr="00CE2365" w:rsidR="0CACA66F">
        <w:rPr>
          <w:rFonts w:ascii="Palatino Linotype" w:hAnsi="Palatino Linotype"/>
          <w:sz w:val="24"/>
          <w:szCs w:val="24"/>
        </w:rPr>
        <w:t>December 1</w:t>
      </w:r>
      <w:r w:rsidRPr="00CE2365" w:rsidR="00E80FCE">
        <w:rPr>
          <w:rFonts w:ascii="Palatino Linotype" w:hAnsi="Palatino Linotype"/>
          <w:sz w:val="24"/>
          <w:szCs w:val="24"/>
        </w:rPr>
        <w:t>, 2021</w:t>
      </w:r>
      <w:r w:rsidR="00A5207A">
        <w:rPr>
          <w:rFonts w:ascii="Palatino Linotype" w:hAnsi="Palatino Linotype"/>
          <w:sz w:val="24"/>
          <w:szCs w:val="24"/>
        </w:rPr>
        <w:t>,</w:t>
      </w:r>
      <w:r w:rsidRPr="00CE2365" w:rsidR="00C0214B">
        <w:rPr>
          <w:rFonts w:ascii="Palatino Linotype" w:hAnsi="Palatino Linotype"/>
          <w:sz w:val="24"/>
          <w:szCs w:val="24"/>
        </w:rPr>
        <w:t xml:space="preserve"> and </w:t>
      </w:r>
      <w:r w:rsidRPr="00CE2365" w:rsidR="00511843">
        <w:rPr>
          <w:rFonts w:ascii="Palatino Linotype" w:hAnsi="Palatino Linotype"/>
          <w:sz w:val="24"/>
          <w:szCs w:val="24"/>
        </w:rPr>
        <w:t>supplemental</w:t>
      </w:r>
      <w:r w:rsidRPr="00CE2365" w:rsidR="00C0214B">
        <w:rPr>
          <w:rFonts w:ascii="Palatino Linotype" w:hAnsi="Palatino Linotype"/>
          <w:sz w:val="24"/>
          <w:szCs w:val="24"/>
        </w:rPr>
        <w:t xml:space="preserve"> </w:t>
      </w:r>
      <w:r w:rsidRPr="00CE2365" w:rsidR="00A1703C">
        <w:rPr>
          <w:rFonts w:ascii="Palatino Linotype" w:hAnsi="Palatino Linotype"/>
          <w:sz w:val="24"/>
          <w:szCs w:val="24"/>
        </w:rPr>
        <w:t xml:space="preserve">Advice Letter </w:t>
      </w:r>
      <w:r w:rsidRPr="00CE2365" w:rsidR="62A454DB">
        <w:rPr>
          <w:rFonts w:ascii="Palatino Linotype" w:hAnsi="Palatino Linotype"/>
          <w:sz w:val="24"/>
          <w:szCs w:val="24"/>
        </w:rPr>
        <w:t>16</w:t>
      </w:r>
      <w:r w:rsidRPr="00CE2365" w:rsidR="00511843">
        <w:rPr>
          <w:rFonts w:ascii="Palatino Linotype" w:hAnsi="Palatino Linotype"/>
          <w:sz w:val="24"/>
          <w:szCs w:val="24"/>
        </w:rPr>
        <w:t>-E-A was filed on</w:t>
      </w:r>
      <w:r w:rsidRPr="00CE2365" w:rsidR="00830984">
        <w:rPr>
          <w:rFonts w:ascii="Palatino Linotype" w:hAnsi="Palatino Linotype"/>
          <w:sz w:val="24"/>
          <w:szCs w:val="24"/>
        </w:rPr>
        <w:t xml:space="preserve"> March 9, 2022.</w:t>
      </w:r>
    </w:p>
    <w:p w:rsidRPr="004C5171" w:rsidR="00F373D8" w:rsidP="00EC7A32" w:rsidRDefault="00F373D8" w14:paraId="690ED93E" w14:textId="79B10EA4">
      <w:pPr>
        <w:rPr>
          <w:rFonts w:ascii="Palatino Linotype" w:hAnsi="Palatino Linotype"/>
        </w:rPr>
      </w:pPr>
    </w:p>
    <w:p w:rsidRPr="004C5171" w:rsidR="00F373D8" w:rsidP="00EC7A32" w:rsidRDefault="00F373D8" w14:paraId="188B91BB" w14:textId="3D6278FE">
      <w:pPr>
        <w:rPr>
          <w:rFonts w:ascii="Palatino Linotype" w:hAnsi="Palatino Linotype"/>
        </w:rPr>
      </w:pPr>
    </w:p>
    <w:p w:rsidRPr="00CE2365" w:rsidR="0025488E" w:rsidP="00EC7A32" w:rsidRDefault="00976C0F" w14:paraId="43A5E875" w14:textId="77400F32">
      <w:pPr>
        <w:rPr>
          <w:rFonts w:ascii="Palatino Linotype" w:hAnsi="Palatino Linotype" w:cs="Helvetica"/>
          <w:sz w:val="24"/>
          <w:szCs w:val="24"/>
        </w:rPr>
      </w:pPr>
      <w:r w:rsidRPr="00CE2365">
        <w:rPr>
          <w:rFonts w:ascii="Palatino Linotype" w:hAnsi="Palatino Linotype" w:cs="Helvetica"/>
          <w:b/>
          <w:sz w:val="24"/>
          <w:szCs w:val="24"/>
          <w:u w:val="single"/>
        </w:rPr>
        <w:lastRenderedPageBreak/>
        <w:t>S</w:t>
      </w:r>
      <w:bookmarkEnd w:id="0"/>
      <w:r w:rsidRPr="00CE2365" w:rsidR="00BE3325">
        <w:rPr>
          <w:rFonts w:ascii="Palatino Linotype" w:hAnsi="Palatino Linotype" w:cs="Helvetica"/>
          <w:b/>
          <w:sz w:val="24"/>
          <w:szCs w:val="24"/>
          <w:u w:val="single"/>
        </w:rPr>
        <w:t>UMMARY</w:t>
      </w:r>
      <w:r w:rsidRPr="00CE2365" w:rsidR="008578AF">
        <w:rPr>
          <w:rFonts w:ascii="Palatino Linotype" w:hAnsi="Palatino Linotype"/>
          <w:sz w:val="24"/>
          <w:szCs w:val="24"/>
          <w:u w:val="single"/>
        </w:rPr>
        <w:br/>
      </w:r>
    </w:p>
    <w:p w:rsidRPr="00CE2365" w:rsidR="00976C0F" w:rsidP="00EC7A32" w:rsidRDefault="00976C0F" w14:paraId="4ED3B2F6" w14:textId="29C651B7">
      <w:pPr>
        <w:rPr>
          <w:rFonts w:ascii="Palatino Linotype" w:hAnsi="Palatino Linotype"/>
          <w:sz w:val="24"/>
          <w:szCs w:val="24"/>
        </w:rPr>
      </w:pPr>
      <w:r w:rsidRPr="00CE2365">
        <w:rPr>
          <w:rFonts w:ascii="Palatino Linotype" w:hAnsi="Palatino Linotype"/>
          <w:sz w:val="24"/>
          <w:szCs w:val="24"/>
        </w:rPr>
        <w:t>Public Utilities Code Section</w:t>
      </w:r>
      <w:r w:rsidRPr="00CE2365" w:rsidR="00324F87">
        <w:rPr>
          <w:rFonts w:ascii="Palatino Linotype" w:hAnsi="Palatino Linotype"/>
          <w:sz w:val="24"/>
          <w:szCs w:val="24"/>
        </w:rPr>
        <w:t xml:space="preserve"> </w:t>
      </w:r>
      <w:r w:rsidRPr="00CE2365" w:rsidR="00137689">
        <w:rPr>
          <w:rFonts w:ascii="Palatino Linotype" w:hAnsi="Palatino Linotype"/>
          <w:sz w:val="24"/>
          <w:szCs w:val="24"/>
        </w:rPr>
        <w:t xml:space="preserve">(PU Code Section) </w:t>
      </w:r>
      <w:r w:rsidRPr="00CE2365">
        <w:rPr>
          <w:rFonts w:ascii="Palatino Linotype" w:hAnsi="Palatino Linotype"/>
          <w:sz w:val="24"/>
          <w:szCs w:val="24"/>
        </w:rPr>
        <w:t>381.1</w:t>
      </w:r>
      <w:r w:rsidRPr="00CE2365" w:rsidR="0057075E">
        <w:rPr>
          <w:rFonts w:ascii="Palatino Linotype" w:hAnsi="Palatino Linotype"/>
          <w:sz w:val="24"/>
          <w:szCs w:val="24"/>
        </w:rPr>
        <w:t>,</w:t>
      </w:r>
      <w:r w:rsidRPr="00CE2365" w:rsidR="00DD0353">
        <w:rPr>
          <w:rFonts w:ascii="Palatino Linotype" w:hAnsi="Palatino Linotype"/>
          <w:sz w:val="24"/>
          <w:szCs w:val="24"/>
        </w:rPr>
        <w:t xml:space="preserve"> </w:t>
      </w:r>
      <w:r w:rsidRPr="00CE2365" w:rsidR="000D243F">
        <w:rPr>
          <w:rFonts w:ascii="Palatino Linotype" w:hAnsi="Palatino Linotype"/>
          <w:sz w:val="24"/>
          <w:szCs w:val="24"/>
        </w:rPr>
        <w:t>gives</w:t>
      </w:r>
      <w:r w:rsidRPr="00CE2365">
        <w:rPr>
          <w:rFonts w:ascii="Palatino Linotype" w:hAnsi="Palatino Linotype"/>
          <w:sz w:val="24"/>
          <w:szCs w:val="24"/>
        </w:rPr>
        <w:t xml:space="preserve"> </w:t>
      </w:r>
      <w:r w:rsidRPr="00CE2365" w:rsidR="00CC779D">
        <w:rPr>
          <w:rFonts w:ascii="Palatino Linotype" w:hAnsi="Palatino Linotype"/>
          <w:sz w:val="24"/>
          <w:szCs w:val="24"/>
        </w:rPr>
        <w:t>Community Choice Aggregators (</w:t>
      </w:r>
      <w:r w:rsidRPr="00CE2365">
        <w:rPr>
          <w:rFonts w:ascii="Palatino Linotype" w:hAnsi="Palatino Linotype"/>
          <w:sz w:val="24"/>
          <w:szCs w:val="24"/>
        </w:rPr>
        <w:t>CCAs</w:t>
      </w:r>
      <w:r w:rsidRPr="00CE2365" w:rsidR="00CC779D">
        <w:rPr>
          <w:rFonts w:ascii="Palatino Linotype" w:hAnsi="Palatino Linotype"/>
          <w:sz w:val="24"/>
          <w:szCs w:val="24"/>
        </w:rPr>
        <w:t>)</w:t>
      </w:r>
      <w:r w:rsidRPr="00CE2365">
        <w:rPr>
          <w:rFonts w:ascii="Palatino Linotype" w:hAnsi="Palatino Linotype"/>
          <w:sz w:val="24"/>
          <w:szCs w:val="24"/>
        </w:rPr>
        <w:t xml:space="preserve"> the option to elect to become an administrator </w:t>
      </w:r>
      <w:r w:rsidRPr="00CE2365" w:rsidR="00581A08">
        <w:rPr>
          <w:rFonts w:ascii="Palatino Linotype" w:hAnsi="Palatino Linotype"/>
          <w:sz w:val="24"/>
          <w:szCs w:val="24"/>
        </w:rPr>
        <w:t>of</w:t>
      </w:r>
      <w:r w:rsidRPr="00CE2365">
        <w:rPr>
          <w:rFonts w:ascii="Palatino Linotype" w:hAnsi="Palatino Linotype"/>
          <w:sz w:val="24"/>
          <w:szCs w:val="24"/>
        </w:rPr>
        <w:t xml:space="preserve"> cost-effective energy efficiency (EE)</w:t>
      </w:r>
      <w:r w:rsidRPr="00CE2365" w:rsidR="0025488E">
        <w:rPr>
          <w:rFonts w:ascii="Palatino Linotype" w:hAnsi="Palatino Linotype"/>
          <w:sz w:val="24"/>
          <w:szCs w:val="24"/>
        </w:rPr>
        <w:t xml:space="preserve"> programs</w:t>
      </w:r>
      <w:r w:rsidRPr="00CE2365">
        <w:rPr>
          <w:rFonts w:ascii="Palatino Linotype" w:hAnsi="Palatino Linotype"/>
          <w:sz w:val="24"/>
          <w:szCs w:val="24"/>
        </w:rPr>
        <w:t>, subject to</w:t>
      </w:r>
      <w:r w:rsidRPr="00CE2365" w:rsidR="008B70A6">
        <w:rPr>
          <w:rFonts w:ascii="Palatino Linotype" w:hAnsi="Palatino Linotype"/>
          <w:sz w:val="24"/>
          <w:szCs w:val="24"/>
        </w:rPr>
        <w:t xml:space="preserve"> California Public Utilities </w:t>
      </w:r>
      <w:r w:rsidRPr="00CE2365" w:rsidR="00973495">
        <w:rPr>
          <w:rFonts w:ascii="Palatino Linotype" w:hAnsi="Palatino Linotype"/>
          <w:sz w:val="24"/>
          <w:szCs w:val="24"/>
        </w:rPr>
        <w:t>C</w:t>
      </w:r>
      <w:r w:rsidRPr="00CE2365" w:rsidR="009B6DAD">
        <w:rPr>
          <w:rFonts w:ascii="Palatino Linotype" w:hAnsi="Palatino Linotype"/>
          <w:sz w:val="24"/>
          <w:szCs w:val="24"/>
        </w:rPr>
        <w:t>ommission</w:t>
      </w:r>
      <w:r w:rsidRPr="00CE2365">
        <w:rPr>
          <w:rFonts w:ascii="Palatino Linotype" w:hAnsi="Palatino Linotype"/>
          <w:sz w:val="24"/>
          <w:szCs w:val="24"/>
        </w:rPr>
        <w:t xml:space="preserve"> </w:t>
      </w:r>
      <w:r w:rsidRPr="00CE2365" w:rsidR="008B70A6">
        <w:rPr>
          <w:rFonts w:ascii="Palatino Linotype" w:hAnsi="Palatino Linotype"/>
          <w:sz w:val="24"/>
          <w:szCs w:val="24"/>
        </w:rPr>
        <w:t>(</w:t>
      </w:r>
      <w:r w:rsidRPr="00CE2365" w:rsidR="00F839EB">
        <w:rPr>
          <w:rFonts w:ascii="Palatino Linotype" w:hAnsi="Palatino Linotype"/>
          <w:sz w:val="24"/>
          <w:szCs w:val="24"/>
        </w:rPr>
        <w:t>CPUC</w:t>
      </w:r>
      <w:r w:rsidRPr="00CE2365" w:rsidR="008B70A6">
        <w:rPr>
          <w:rFonts w:ascii="Palatino Linotype" w:hAnsi="Palatino Linotype"/>
          <w:sz w:val="24"/>
          <w:szCs w:val="24"/>
        </w:rPr>
        <w:t>)</w:t>
      </w:r>
      <w:r w:rsidRPr="00CE2365" w:rsidR="006735CC">
        <w:rPr>
          <w:rFonts w:ascii="Palatino Linotype" w:hAnsi="Palatino Linotype"/>
          <w:sz w:val="24"/>
          <w:szCs w:val="24"/>
        </w:rPr>
        <w:t xml:space="preserve"> adoption </w:t>
      </w:r>
      <w:r w:rsidRPr="00CE2365">
        <w:rPr>
          <w:rFonts w:ascii="Palatino Linotype" w:hAnsi="Palatino Linotype"/>
          <w:sz w:val="24"/>
          <w:szCs w:val="24"/>
        </w:rPr>
        <w:t>of a</w:t>
      </w:r>
      <w:r w:rsidRPr="00CE2365" w:rsidR="00151EB5">
        <w:rPr>
          <w:rFonts w:ascii="Palatino Linotype" w:hAnsi="Palatino Linotype"/>
          <w:sz w:val="24"/>
          <w:szCs w:val="24"/>
        </w:rPr>
        <w:t xml:space="preserve"> CCA’s EE Program </w:t>
      </w:r>
      <w:r w:rsidRPr="00CE2365" w:rsidR="00AB0132">
        <w:rPr>
          <w:rFonts w:ascii="Palatino Linotype" w:hAnsi="Palatino Linotype"/>
          <w:sz w:val="24"/>
          <w:szCs w:val="24"/>
        </w:rPr>
        <w:t xml:space="preserve">Administration </w:t>
      </w:r>
      <w:r w:rsidRPr="00CE2365" w:rsidR="00151EB5">
        <w:rPr>
          <w:rFonts w:ascii="Palatino Linotype" w:hAnsi="Palatino Linotype"/>
          <w:sz w:val="24"/>
          <w:szCs w:val="24"/>
        </w:rPr>
        <w:t>Plan</w:t>
      </w:r>
      <w:r w:rsidRPr="00CE2365">
        <w:rPr>
          <w:rFonts w:ascii="Palatino Linotype" w:hAnsi="Palatino Linotype"/>
          <w:sz w:val="24"/>
          <w:szCs w:val="24"/>
        </w:rPr>
        <w:t xml:space="preserve"> </w:t>
      </w:r>
      <w:r w:rsidRPr="00CE2365" w:rsidR="007071E1">
        <w:rPr>
          <w:rFonts w:ascii="Palatino Linotype" w:hAnsi="Palatino Linotype"/>
          <w:sz w:val="24"/>
          <w:szCs w:val="24"/>
        </w:rPr>
        <w:t xml:space="preserve">(EE </w:t>
      </w:r>
      <w:r w:rsidRPr="00CE2365" w:rsidR="00FB3CB8">
        <w:rPr>
          <w:rFonts w:ascii="Palatino Linotype" w:hAnsi="Palatino Linotype"/>
          <w:sz w:val="24"/>
          <w:szCs w:val="24"/>
        </w:rPr>
        <w:t>P</w:t>
      </w:r>
      <w:r w:rsidRPr="00CE2365" w:rsidR="007071E1">
        <w:rPr>
          <w:rFonts w:ascii="Palatino Linotype" w:hAnsi="Palatino Linotype"/>
          <w:sz w:val="24"/>
          <w:szCs w:val="24"/>
        </w:rPr>
        <w:t>lan)</w:t>
      </w:r>
      <w:r w:rsidRPr="00CE2365" w:rsidR="008C6ED8">
        <w:rPr>
          <w:rFonts w:ascii="Palatino Linotype" w:hAnsi="Palatino Linotype"/>
          <w:sz w:val="24"/>
          <w:szCs w:val="24"/>
        </w:rPr>
        <w:t xml:space="preserve"> that has been</w:t>
      </w:r>
      <w:r w:rsidRPr="00CE2365" w:rsidR="007071E1">
        <w:rPr>
          <w:rFonts w:ascii="Palatino Linotype" w:hAnsi="Palatino Linotype"/>
          <w:sz w:val="24"/>
          <w:szCs w:val="24"/>
        </w:rPr>
        <w:t xml:space="preserve"> </w:t>
      </w:r>
      <w:bookmarkStart w:name="_Hlk37690873" w:id="1"/>
      <w:r w:rsidRPr="00CE2365">
        <w:rPr>
          <w:rFonts w:ascii="Palatino Linotype" w:hAnsi="Palatino Linotype"/>
          <w:sz w:val="24"/>
          <w:szCs w:val="24"/>
        </w:rPr>
        <w:t>approved by the CCA’s governing board</w:t>
      </w:r>
      <w:bookmarkEnd w:id="1"/>
      <w:r w:rsidRPr="00CE2365" w:rsidR="008C6ED8">
        <w:rPr>
          <w:rFonts w:ascii="Palatino Linotype" w:hAnsi="Palatino Linotype"/>
          <w:sz w:val="24"/>
          <w:szCs w:val="24"/>
        </w:rPr>
        <w:t>.</w:t>
      </w:r>
      <w:r w:rsidRPr="00CE2365" w:rsidR="00DF69A3">
        <w:rPr>
          <w:rFonts w:ascii="Palatino Linotype" w:hAnsi="Palatino Linotype"/>
          <w:sz w:val="24"/>
          <w:szCs w:val="24"/>
        </w:rPr>
        <w:t xml:space="preserve"> </w:t>
      </w:r>
      <w:r w:rsidRPr="00CE2365" w:rsidR="001917DF">
        <w:rPr>
          <w:rFonts w:ascii="Palatino Linotype" w:hAnsi="Palatino Linotype"/>
          <w:sz w:val="24"/>
          <w:szCs w:val="24"/>
        </w:rPr>
        <w:t xml:space="preserve"> </w:t>
      </w:r>
      <w:r w:rsidRPr="00CE2365" w:rsidR="0CC7B75F">
        <w:rPr>
          <w:rFonts w:ascii="Palatino Linotype" w:hAnsi="Palatino Linotype"/>
          <w:sz w:val="24"/>
          <w:szCs w:val="24"/>
        </w:rPr>
        <w:t xml:space="preserve">Sonoma Clean </w:t>
      </w:r>
      <w:r w:rsidRPr="00CE2365" w:rsidR="002035E4">
        <w:rPr>
          <w:rFonts w:ascii="Palatino Linotype" w:hAnsi="Palatino Linotype"/>
          <w:sz w:val="24"/>
          <w:szCs w:val="24"/>
        </w:rPr>
        <w:t>P</w:t>
      </w:r>
      <w:r w:rsidRPr="00CE2365" w:rsidR="0CC7B75F">
        <w:rPr>
          <w:rFonts w:ascii="Palatino Linotype" w:hAnsi="Palatino Linotype"/>
          <w:sz w:val="24"/>
          <w:szCs w:val="24"/>
        </w:rPr>
        <w:t>ower (SCP</w:t>
      </w:r>
      <w:r w:rsidRPr="00CE2365" w:rsidR="00760632">
        <w:rPr>
          <w:rFonts w:ascii="Palatino Linotype" w:hAnsi="Palatino Linotype"/>
          <w:sz w:val="24"/>
          <w:szCs w:val="24"/>
        </w:rPr>
        <w:t xml:space="preserve">) </w:t>
      </w:r>
      <w:r w:rsidRPr="00CE2365">
        <w:rPr>
          <w:rFonts w:ascii="Palatino Linotype" w:hAnsi="Palatino Linotype"/>
          <w:sz w:val="24"/>
          <w:szCs w:val="24"/>
        </w:rPr>
        <w:t xml:space="preserve">submitted a </w:t>
      </w:r>
      <w:r w:rsidRPr="00CE2365" w:rsidR="006735CC">
        <w:rPr>
          <w:rFonts w:ascii="Palatino Linotype" w:hAnsi="Palatino Linotype"/>
          <w:sz w:val="24"/>
          <w:szCs w:val="24"/>
        </w:rPr>
        <w:t>three-year budget request of</w:t>
      </w:r>
      <w:r w:rsidRPr="00CE2365" w:rsidR="00B90360">
        <w:rPr>
          <w:rFonts w:ascii="Palatino Linotype" w:hAnsi="Palatino Linotype"/>
          <w:sz w:val="24"/>
          <w:szCs w:val="24"/>
        </w:rPr>
        <w:t xml:space="preserve"> </w:t>
      </w:r>
      <w:r w:rsidRPr="00CE2365" w:rsidR="00760632">
        <w:rPr>
          <w:rFonts w:ascii="Palatino Linotype" w:hAnsi="Palatino Linotype"/>
          <w:sz w:val="24"/>
          <w:szCs w:val="24"/>
        </w:rPr>
        <w:t>$</w:t>
      </w:r>
      <w:r w:rsidRPr="00CE2365" w:rsidR="1B40408F">
        <w:rPr>
          <w:rFonts w:ascii="Palatino Linotype" w:hAnsi="Palatino Linotype" w:cs="Arial"/>
          <w:sz w:val="24"/>
          <w:szCs w:val="24"/>
        </w:rPr>
        <w:t>3,074,682</w:t>
      </w:r>
      <w:r w:rsidRPr="00CE2365" w:rsidR="00760632">
        <w:rPr>
          <w:rFonts w:ascii="Palatino Linotype" w:hAnsi="Palatino Linotype"/>
          <w:sz w:val="24"/>
          <w:szCs w:val="24"/>
        </w:rPr>
        <w:t xml:space="preserve"> </w:t>
      </w:r>
      <w:r w:rsidRPr="00CE2365" w:rsidR="0075101C">
        <w:rPr>
          <w:rFonts w:ascii="Palatino Linotype" w:hAnsi="Palatino Linotype"/>
          <w:sz w:val="24"/>
          <w:szCs w:val="24"/>
        </w:rPr>
        <w:t>to</w:t>
      </w:r>
      <w:r w:rsidRPr="00CE2365" w:rsidR="00F37C05">
        <w:rPr>
          <w:rFonts w:ascii="Palatino Linotype" w:hAnsi="Palatino Linotype"/>
          <w:sz w:val="24"/>
          <w:szCs w:val="24"/>
        </w:rPr>
        <w:t xml:space="preserve"> </w:t>
      </w:r>
      <w:r w:rsidRPr="00CE2365" w:rsidR="00F3465B">
        <w:rPr>
          <w:rFonts w:ascii="Palatino Linotype" w:hAnsi="Palatino Linotype"/>
          <w:sz w:val="24"/>
          <w:szCs w:val="24"/>
        </w:rPr>
        <w:t xml:space="preserve">the </w:t>
      </w:r>
      <w:r w:rsidRPr="00CE2365" w:rsidR="00F839EB">
        <w:rPr>
          <w:rFonts w:ascii="Palatino Linotype" w:hAnsi="Palatino Linotype"/>
          <w:sz w:val="24"/>
          <w:szCs w:val="24"/>
        </w:rPr>
        <w:t>CPUC</w:t>
      </w:r>
      <w:r w:rsidRPr="00CE2365" w:rsidR="0075101C">
        <w:rPr>
          <w:rFonts w:ascii="Palatino Linotype" w:hAnsi="Palatino Linotype"/>
          <w:sz w:val="24"/>
          <w:szCs w:val="24"/>
        </w:rPr>
        <w:t xml:space="preserve"> </w:t>
      </w:r>
      <w:r w:rsidRPr="00CE2365" w:rsidR="006735CC">
        <w:rPr>
          <w:rFonts w:ascii="Palatino Linotype" w:hAnsi="Palatino Linotype"/>
          <w:sz w:val="24"/>
          <w:szCs w:val="24"/>
        </w:rPr>
        <w:t xml:space="preserve">on </w:t>
      </w:r>
      <w:r w:rsidRPr="00CE2365" w:rsidR="7DF917BD">
        <w:rPr>
          <w:rFonts w:ascii="Palatino Linotype" w:hAnsi="Palatino Linotype"/>
          <w:sz w:val="24"/>
          <w:szCs w:val="24"/>
        </w:rPr>
        <w:t>December 1</w:t>
      </w:r>
      <w:r w:rsidRPr="00CE2365" w:rsidR="00CD70F4">
        <w:rPr>
          <w:rFonts w:ascii="Palatino Linotype" w:hAnsi="Palatino Linotype"/>
          <w:sz w:val="24"/>
          <w:szCs w:val="24"/>
        </w:rPr>
        <w:t>,</w:t>
      </w:r>
      <w:r w:rsidRPr="00CE2365" w:rsidR="005B7CE7">
        <w:rPr>
          <w:rFonts w:ascii="Palatino Linotype" w:hAnsi="Palatino Linotype"/>
          <w:sz w:val="24"/>
          <w:szCs w:val="24"/>
        </w:rPr>
        <w:t xml:space="preserve"> 2021</w:t>
      </w:r>
      <w:r w:rsidRPr="00CE2365" w:rsidR="0090094F">
        <w:rPr>
          <w:rFonts w:ascii="Palatino Linotype" w:hAnsi="Palatino Linotype"/>
          <w:sz w:val="24"/>
          <w:szCs w:val="24"/>
        </w:rPr>
        <w:t>,</w:t>
      </w:r>
      <w:r w:rsidRPr="00CE2365" w:rsidR="006735CC">
        <w:rPr>
          <w:rFonts w:ascii="Palatino Linotype" w:hAnsi="Palatino Linotype"/>
          <w:sz w:val="24"/>
          <w:szCs w:val="24"/>
        </w:rPr>
        <w:t xml:space="preserve"> via Tier 3 </w:t>
      </w:r>
      <w:r w:rsidRPr="00CE2365" w:rsidR="00477772">
        <w:rPr>
          <w:rFonts w:ascii="Palatino Linotype" w:hAnsi="Palatino Linotype"/>
          <w:sz w:val="24"/>
          <w:szCs w:val="24"/>
        </w:rPr>
        <w:t>a</w:t>
      </w:r>
      <w:r w:rsidRPr="00CE2365" w:rsidR="006735CC">
        <w:rPr>
          <w:rFonts w:ascii="Palatino Linotype" w:hAnsi="Palatino Linotype"/>
          <w:sz w:val="24"/>
          <w:szCs w:val="24"/>
        </w:rPr>
        <w:t xml:space="preserve">dvice </w:t>
      </w:r>
      <w:r w:rsidRPr="00CE2365" w:rsidR="00477772">
        <w:rPr>
          <w:rFonts w:ascii="Palatino Linotype" w:hAnsi="Palatino Linotype"/>
          <w:sz w:val="24"/>
          <w:szCs w:val="24"/>
        </w:rPr>
        <w:t>l</w:t>
      </w:r>
      <w:r w:rsidRPr="00CE2365" w:rsidR="006735CC">
        <w:rPr>
          <w:rFonts w:ascii="Palatino Linotype" w:hAnsi="Palatino Linotype"/>
          <w:sz w:val="24"/>
          <w:szCs w:val="24"/>
        </w:rPr>
        <w:t>etter (AL)</w:t>
      </w:r>
      <w:r w:rsidRPr="00CE2365" w:rsidR="0025488E">
        <w:rPr>
          <w:rFonts w:ascii="Palatino Linotype" w:hAnsi="Palatino Linotype"/>
          <w:sz w:val="24"/>
          <w:szCs w:val="24"/>
        </w:rPr>
        <w:t xml:space="preserve"> </w:t>
      </w:r>
      <w:r w:rsidRPr="00CE2365" w:rsidR="12C5FC21">
        <w:rPr>
          <w:rFonts w:ascii="Palatino Linotype" w:hAnsi="Palatino Linotype"/>
          <w:sz w:val="24"/>
          <w:szCs w:val="24"/>
        </w:rPr>
        <w:t>16</w:t>
      </w:r>
      <w:r w:rsidRPr="00CE2365" w:rsidR="00774714">
        <w:rPr>
          <w:rFonts w:ascii="Palatino Linotype" w:hAnsi="Palatino Linotype"/>
          <w:sz w:val="24"/>
          <w:szCs w:val="24"/>
        </w:rPr>
        <w:t>-E</w:t>
      </w:r>
      <w:r w:rsidRPr="00CE2365" w:rsidR="00511843">
        <w:rPr>
          <w:rFonts w:ascii="Palatino Linotype" w:hAnsi="Palatino Linotype"/>
          <w:sz w:val="24"/>
          <w:szCs w:val="24"/>
        </w:rPr>
        <w:t xml:space="preserve"> and</w:t>
      </w:r>
      <w:r w:rsidRPr="00CE2365" w:rsidR="0077058D">
        <w:rPr>
          <w:rFonts w:ascii="Palatino Linotype" w:hAnsi="Palatino Linotype"/>
          <w:sz w:val="24"/>
          <w:szCs w:val="24"/>
        </w:rPr>
        <w:t xml:space="preserve"> </w:t>
      </w:r>
      <w:r w:rsidRPr="00CE2365" w:rsidR="00511843">
        <w:rPr>
          <w:rFonts w:ascii="Palatino Linotype" w:hAnsi="Palatino Linotype"/>
          <w:sz w:val="24"/>
          <w:szCs w:val="24"/>
        </w:rPr>
        <w:t xml:space="preserve">supplemental AL </w:t>
      </w:r>
      <w:r w:rsidRPr="00CE2365" w:rsidR="750555E9">
        <w:rPr>
          <w:rFonts w:ascii="Palatino Linotype" w:hAnsi="Palatino Linotype"/>
          <w:sz w:val="24"/>
          <w:szCs w:val="24"/>
        </w:rPr>
        <w:t>16</w:t>
      </w:r>
      <w:r w:rsidRPr="00CE2365" w:rsidR="00511843">
        <w:rPr>
          <w:rFonts w:ascii="Palatino Linotype" w:hAnsi="Palatino Linotype"/>
          <w:sz w:val="24"/>
          <w:szCs w:val="24"/>
        </w:rPr>
        <w:t>-E-A</w:t>
      </w:r>
      <w:r w:rsidRPr="00CE2365" w:rsidR="00682FC3">
        <w:rPr>
          <w:rFonts w:ascii="Palatino Linotype" w:hAnsi="Palatino Linotype"/>
          <w:sz w:val="24"/>
          <w:szCs w:val="24"/>
        </w:rPr>
        <w:t xml:space="preserve"> </w:t>
      </w:r>
      <w:r w:rsidRPr="00CE2365" w:rsidR="00511843">
        <w:rPr>
          <w:rFonts w:ascii="Palatino Linotype" w:hAnsi="Palatino Linotype"/>
          <w:sz w:val="24"/>
          <w:szCs w:val="24"/>
        </w:rPr>
        <w:t>on</w:t>
      </w:r>
      <w:r w:rsidRPr="00CE2365" w:rsidR="00830984">
        <w:rPr>
          <w:rFonts w:ascii="Palatino Linotype" w:hAnsi="Palatino Linotype"/>
          <w:sz w:val="24"/>
          <w:szCs w:val="24"/>
        </w:rPr>
        <w:t xml:space="preserve"> March 9, 2022.</w:t>
      </w:r>
    </w:p>
    <w:p w:rsidRPr="00CE2365" w:rsidR="00976C0F" w:rsidP="00E31F19" w:rsidRDefault="00E31F19" w14:paraId="2A8554C5" w14:textId="301804FE">
      <w:pPr>
        <w:tabs>
          <w:tab w:val="left" w:pos="1860"/>
        </w:tabs>
        <w:rPr>
          <w:rFonts w:ascii="Palatino Linotype" w:hAnsi="Palatino Linotype"/>
          <w:sz w:val="24"/>
          <w:szCs w:val="24"/>
        </w:rPr>
      </w:pPr>
      <w:r w:rsidRPr="00CE2365">
        <w:rPr>
          <w:rFonts w:ascii="Palatino Linotype" w:hAnsi="Palatino Linotype"/>
          <w:sz w:val="24"/>
          <w:szCs w:val="24"/>
        </w:rPr>
        <w:tab/>
      </w:r>
    </w:p>
    <w:p w:rsidRPr="00CE2365" w:rsidR="00976C0F" w:rsidP="00EC7A32" w:rsidRDefault="00976C0F" w14:paraId="5811D565" w14:textId="26193E73">
      <w:pPr>
        <w:rPr>
          <w:rFonts w:ascii="Palatino Linotype" w:hAnsi="Palatino Linotype"/>
          <w:sz w:val="24"/>
          <w:szCs w:val="24"/>
        </w:rPr>
      </w:pPr>
      <w:r w:rsidRPr="00CE2365">
        <w:rPr>
          <w:rFonts w:ascii="Palatino Linotype" w:hAnsi="Palatino Linotype"/>
          <w:sz w:val="24"/>
          <w:szCs w:val="24"/>
        </w:rPr>
        <w:t xml:space="preserve">This resolution </w:t>
      </w:r>
      <w:r w:rsidRPr="00CE2365" w:rsidR="006735CC">
        <w:rPr>
          <w:rFonts w:ascii="Palatino Linotype" w:hAnsi="Palatino Linotype"/>
          <w:sz w:val="24"/>
          <w:szCs w:val="24"/>
        </w:rPr>
        <w:t xml:space="preserve">approves </w:t>
      </w:r>
      <w:r w:rsidRPr="00CE2365" w:rsidR="7200D35B">
        <w:rPr>
          <w:rFonts w:ascii="Palatino Linotype" w:hAnsi="Palatino Linotype"/>
          <w:sz w:val="24"/>
          <w:szCs w:val="24"/>
        </w:rPr>
        <w:t>SCP</w:t>
      </w:r>
      <w:r w:rsidRPr="00CE2365" w:rsidR="00300D03">
        <w:rPr>
          <w:rFonts w:ascii="Palatino Linotype" w:hAnsi="Palatino Linotype"/>
          <w:sz w:val="24"/>
          <w:szCs w:val="24"/>
        </w:rPr>
        <w:t xml:space="preserve">’s </w:t>
      </w:r>
      <w:r w:rsidRPr="00CE2365" w:rsidR="00EC400C">
        <w:rPr>
          <w:rFonts w:ascii="Palatino Linotype" w:hAnsi="Palatino Linotype"/>
          <w:sz w:val="24"/>
          <w:szCs w:val="24"/>
        </w:rPr>
        <w:t>request to elect to admi</w:t>
      </w:r>
      <w:r w:rsidRPr="00CE2365" w:rsidR="002F5F4B">
        <w:rPr>
          <w:rFonts w:ascii="Palatino Linotype" w:hAnsi="Palatino Linotype"/>
          <w:sz w:val="24"/>
          <w:szCs w:val="24"/>
        </w:rPr>
        <w:t>ni</w:t>
      </w:r>
      <w:r w:rsidRPr="00CE2365" w:rsidR="00EC400C">
        <w:rPr>
          <w:rFonts w:ascii="Palatino Linotype" w:hAnsi="Palatino Linotype"/>
          <w:sz w:val="24"/>
          <w:szCs w:val="24"/>
        </w:rPr>
        <w:t>ster</w:t>
      </w:r>
      <w:r w:rsidRPr="00CE2365" w:rsidR="004802B4">
        <w:rPr>
          <w:rFonts w:ascii="Palatino Linotype" w:hAnsi="Palatino Linotype"/>
          <w:sz w:val="24"/>
          <w:szCs w:val="24"/>
        </w:rPr>
        <w:t xml:space="preserve"> </w:t>
      </w:r>
      <w:r w:rsidRPr="00CE2365" w:rsidR="00E55E6E">
        <w:rPr>
          <w:rFonts w:ascii="Palatino Linotype" w:hAnsi="Palatino Linotype"/>
          <w:sz w:val="24"/>
          <w:szCs w:val="24"/>
        </w:rPr>
        <w:t>its</w:t>
      </w:r>
      <w:r w:rsidRPr="00CE2365" w:rsidR="00586522">
        <w:rPr>
          <w:rFonts w:ascii="Palatino Linotype" w:hAnsi="Palatino Linotype"/>
          <w:sz w:val="24"/>
          <w:szCs w:val="24"/>
        </w:rPr>
        <w:t xml:space="preserve"> EE </w:t>
      </w:r>
      <w:r w:rsidRPr="00CE2365" w:rsidR="00C2697D">
        <w:rPr>
          <w:rFonts w:ascii="Palatino Linotype" w:hAnsi="Palatino Linotype"/>
          <w:sz w:val="24"/>
          <w:szCs w:val="24"/>
        </w:rPr>
        <w:t>p</w:t>
      </w:r>
      <w:r w:rsidRPr="00CE2365" w:rsidR="00586522">
        <w:rPr>
          <w:rFonts w:ascii="Palatino Linotype" w:hAnsi="Palatino Linotype"/>
          <w:sz w:val="24"/>
          <w:szCs w:val="24"/>
        </w:rPr>
        <w:t xml:space="preserve">lan </w:t>
      </w:r>
      <w:r w:rsidRPr="00CE2365">
        <w:rPr>
          <w:rFonts w:ascii="Palatino Linotype" w:hAnsi="Palatino Linotype" w:cs="Leelawadee UI Semilight"/>
          <w:sz w:val="24"/>
          <w:szCs w:val="24"/>
        </w:rPr>
        <w:t>according to the criteria set forth in</w:t>
      </w:r>
      <w:r w:rsidRPr="00CE2365" w:rsidR="005E5B0B">
        <w:rPr>
          <w:rFonts w:ascii="Palatino Linotype" w:hAnsi="Palatino Linotype" w:cs="Leelawadee UI Semilight"/>
          <w:sz w:val="24"/>
          <w:szCs w:val="24"/>
        </w:rPr>
        <w:t xml:space="preserve"> </w:t>
      </w:r>
      <w:r w:rsidRPr="00CE2365" w:rsidR="00137689">
        <w:rPr>
          <w:rFonts w:ascii="Palatino Linotype" w:hAnsi="Palatino Linotype" w:cs="Leelawadee UI Semilight"/>
          <w:sz w:val="24"/>
          <w:szCs w:val="24"/>
        </w:rPr>
        <w:t xml:space="preserve">PU Code </w:t>
      </w:r>
      <w:r w:rsidRPr="00CE2365">
        <w:rPr>
          <w:rFonts w:ascii="Palatino Linotype" w:hAnsi="Palatino Linotype" w:cs="Leelawadee UI Semilight"/>
          <w:sz w:val="24"/>
          <w:szCs w:val="24"/>
        </w:rPr>
        <w:t>Section</w:t>
      </w:r>
      <w:r w:rsidRPr="00CE2365" w:rsidR="008B2F24">
        <w:rPr>
          <w:rFonts w:ascii="Palatino Linotype" w:hAnsi="Palatino Linotype" w:cs="Leelawadee UI Semilight"/>
          <w:sz w:val="24"/>
          <w:szCs w:val="24"/>
        </w:rPr>
        <w:t>s</w:t>
      </w:r>
      <w:r w:rsidRPr="00CE2365">
        <w:rPr>
          <w:rFonts w:ascii="Palatino Linotype" w:hAnsi="Palatino Linotype" w:cs="Leelawadee UI Semilight"/>
          <w:sz w:val="24"/>
          <w:szCs w:val="24"/>
        </w:rPr>
        <w:t xml:space="preserve"> 381.1</w:t>
      </w:r>
      <w:r w:rsidRPr="00CE2365" w:rsidR="00624927">
        <w:rPr>
          <w:rFonts w:ascii="Palatino Linotype" w:hAnsi="Palatino Linotype" w:cs="Leelawadee UI Semilight"/>
          <w:sz w:val="24"/>
          <w:szCs w:val="24"/>
        </w:rPr>
        <w:t>(e)</w:t>
      </w:r>
      <w:r w:rsidRPr="00CE2365" w:rsidR="004A3027">
        <w:rPr>
          <w:rFonts w:ascii="Palatino Linotype" w:hAnsi="Palatino Linotype" w:cs="Leelawadee UI Semilight"/>
          <w:sz w:val="24"/>
          <w:szCs w:val="24"/>
        </w:rPr>
        <w:t xml:space="preserve"> and </w:t>
      </w:r>
      <w:r w:rsidRPr="00CE2365" w:rsidR="00224A27">
        <w:rPr>
          <w:rFonts w:ascii="Palatino Linotype" w:hAnsi="Palatino Linotype" w:cs="Leelawadee UI Semilight"/>
          <w:sz w:val="24"/>
          <w:szCs w:val="24"/>
        </w:rPr>
        <w:t>(f)</w:t>
      </w:r>
      <w:r w:rsidRPr="00CE2365" w:rsidR="00EB4758">
        <w:rPr>
          <w:rFonts w:ascii="Palatino Linotype" w:hAnsi="Palatino Linotype" w:cs="Leelawadee UI Semilight"/>
          <w:sz w:val="24"/>
          <w:szCs w:val="24"/>
        </w:rPr>
        <w:t xml:space="preserve"> </w:t>
      </w:r>
      <w:r w:rsidRPr="00CE2365">
        <w:rPr>
          <w:rFonts w:ascii="Palatino Linotype" w:hAnsi="Palatino Linotype" w:cs="Leelawadee UI Semilight"/>
          <w:sz w:val="24"/>
          <w:szCs w:val="24"/>
        </w:rPr>
        <w:t>(</w:t>
      </w:r>
      <w:r w:rsidRPr="00CE2365" w:rsidR="00EB4758">
        <w:rPr>
          <w:rFonts w:ascii="Palatino Linotype" w:hAnsi="Palatino Linotype" w:cs="Leelawadee UI Semilight"/>
          <w:sz w:val="24"/>
          <w:szCs w:val="24"/>
        </w:rPr>
        <w:t>1</w:t>
      </w:r>
      <w:r w:rsidRPr="00CE2365">
        <w:rPr>
          <w:rFonts w:ascii="Palatino Linotype" w:hAnsi="Palatino Linotype" w:cs="Leelawadee UI Semilight"/>
          <w:sz w:val="24"/>
          <w:szCs w:val="24"/>
        </w:rPr>
        <w:t>)</w:t>
      </w:r>
      <w:r w:rsidRPr="00CE2365" w:rsidR="002D7F14">
        <w:rPr>
          <w:rFonts w:ascii="Palatino Linotype" w:hAnsi="Palatino Linotype" w:cs="Leelawadee UI Semilight"/>
          <w:sz w:val="24"/>
          <w:szCs w:val="24"/>
        </w:rPr>
        <w:t xml:space="preserve"> </w:t>
      </w:r>
      <w:r w:rsidRPr="00CE2365">
        <w:rPr>
          <w:rFonts w:ascii="Palatino Linotype" w:hAnsi="Palatino Linotype" w:cs="Leelawadee UI Semilight"/>
          <w:sz w:val="24"/>
          <w:szCs w:val="24"/>
        </w:rPr>
        <w:t>-</w:t>
      </w:r>
      <w:r w:rsidRPr="00CE2365" w:rsidR="002D7F14">
        <w:rPr>
          <w:rFonts w:ascii="Palatino Linotype" w:hAnsi="Palatino Linotype" w:cs="Leelawadee UI Semilight"/>
          <w:sz w:val="24"/>
          <w:szCs w:val="24"/>
        </w:rPr>
        <w:t xml:space="preserve"> </w:t>
      </w:r>
      <w:r w:rsidRPr="00CE2365">
        <w:rPr>
          <w:rFonts w:ascii="Palatino Linotype" w:hAnsi="Palatino Linotype" w:cs="Leelawadee UI Semilight"/>
          <w:sz w:val="24"/>
          <w:szCs w:val="24"/>
        </w:rPr>
        <w:t>(6)</w:t>
      </w:r>
      <w:r w:rsidRPr="00CE2365" w:rsidR="00EC400C">
        <w:rPr>
          <w:rFonts w:ascii="Palatino Linotype" w:hAnsi="Palatino Linotype" w:cs="Leelawadee UI Semilight"/>
          <w:sz w:val="24"/>
          <w:szCs w:val="24"/>
        </w:rPr>
        <w:t xml:space="preserve"> and </w:t>
      </w:r>
      <w:r w:rsidRPr="00CE2365" w:rsidR="00F839EB">
        <w:rPr>
          <w:rFonts w:ascii="Palatino Linotype" w:hAnsi="Palatino Linotype" w:cs="Leelawadee UI Semilight"/>
          <w:sz w:val="24"/>
          <w:szCs w:val="24"/>
        </w:rPr>
        <w:t>CPUC</w:t>
      </w:r>
      <w:r w:rsidRPr="00CE2365" w:rsidR="00AB0132">
        <w:rPr>
          <w:rFonts w:ascii="Palatino Linotype" w:hAnsi="Palatino Linotype" w:cs="Leelawadee UI Semilight"/>
          <w:sz w:val="24"/>
          <w:szCs w:val="24"/>
        </w:rPr>
        <w:t xml:space="preserve"> direction in </w:t>
      </w:r>
      <w:r w:rsidRPr="00CE2365" w:rsidR="008C6ED8">
        <w:rPr>
          <w:rFonts w:ascii="Palatino Linotype" w:hAnsi="Palatino Linotype" w:cs="Leelawadee UI Semilight"/>
          <w:sz w:val="24"/>
          <w:szCs w:val="24"/>
        </w:rPr>
        <w:t>Decision (</w:t>
      </w:r>
      <w:r w:rsidRPr="00CE2365" w:rsidR="00EC400C">
        <w:rPr>
          <w:rFonts w:ascii="Palatino Linotype" w:hAnsi="Palatino Linotype" w:cs="Leelawadee UI Semilight"/>
          <w:sz w:val="24"/>
          <w:szCs w:val="24"/>
        </w:rPr>
        <w:t>D.</w:t>
      </w:r>
      <w:r w:rsidRPr="00CE2365" w:rsidR="008C6ED8">
        <w:rPr>
          <w:rFonts w:ascii="Palatino Linotype" w:hAnsi="Palatino Linotype" w:cs="Leelawadee UI Semilight"/>
          <w:sz w:val="24"/>
          <w:szCs w:val="24"/>
        </w:rPr>
        <w:t>)</w:t>
      </w:r>
      <w:r w:rsidRPr="00CE2365" w:rsidR="00EC400C">
        <w:rPr>
          <w:rFonts w:ascii="Palatino Linotype" w:hAnsi="Palatino Linotype" w:cs="Leelawadee UI Semilight"/>
          <w:sz w:val="24"/>
          <w:szCs w:val="24"/>
        </w:rPr>
        <w:t>14-01-033</w:t>
      </w:r>
      <w:r w:rsidRPr="00CE2365" w:rsidR="00F10EA7">
        <w:rPr>
          <w:rFonts w:ascii="Palatino Linotype" w:hAnsi="Palatino Linotype" w:cs="Leelawadee UI Semilight"/>
          <w:sz w:val="24"/>
          <w:szCs w:val="24"/>
        </w:rPr>
        <w:t xml:space="preserve">, on </w:t>
      </w:r>
      <w:r w:rsidRPr="00CE2365" w:rsidR="00E7206F">
        <w:rPr>
          <w:rFonts w:ascii="Palatino Linotype" w:hAnsi="Palatino Linotype" w:cs="Leelawadee UI Semilight"/>
          <w:sz w:val="24"/>
          <w:szCs w:val="24"/>
        </w:rPr>
        <w:t xml:space="preserve">enabling CCAs </w:t>
      </w:r>
      <w:r w:rsidRPr="00CE2365" w:rsidR="00CB77AE">
        <w:rPr>
          <w:rFonts w:ascii="Palatino Linotype" w:hAnsi="Palatino Linotype" w:cs="Leelawadee UI Semilight"/>
          <w:sz w:val="24"/>
          <w:szCs w:val="24"/>
        </w:rPr>
        <w:t xml:space="preserve">to administer </w:t>
      </w:r>
      <w:r w:rsidRPr="00CE2365" w:rsidR="002C766E">
        <w:rPr>
          <w:rFonts w:ascii="Palatino Linotype" w:hAnsi="Palatino Linotype" w:cs="Leelawadee UI Semilight"/>
          <w:sz w:val="24"/>
          <w:szCs w:val="24"/>
        </w:rPr>
        <w:t>EE programs</w:t>
      </w:r>
      <w:r w:rsidRPr="00CE2365">
        <w:rPr>
          <w:rFonts w:ascii="Palatino Linotype" w:hAnsi="Palatino Linotype" w:cs="Leelawadee UI Semilight"/>
          <w:sz w:val="24"/>
          <w:szCs w:val="24"/>
        </w:rPr>
        <w:t xml:space="preserve">. </w:t>
      </w:r>
      <w:r w:rsidRPr="00CE2365" w:rsidR="000D11F5">
        <w:rPr>
          <w:rFonts w:ascii="Palatino Linotype" w:hAnsi="Palatino Linotype" w:cs="Leelawadee UI Semilight"/>
          <w:sz w:val="24"/>
          <w:szCs w:val="24"/>
        </w:rPr>
        <w:t xml:space="preserve"> </w:t>
      </w:r>
      <w:r w:rsidRPr="00CE2365" w:rsidR="00BB5F67">
        <w:rPr>
          <w:rFonts w:ascii="Palatino Linotype" w:hAnsi="Palatino Linotype" w:cs="Leelawadee UI Semilight"/>
          <w:sz w:val="24"/>
          <w:szCs w:val="24"/>
        </w:rPr>
        <w:t>The budget</w:t>
      </w:r>
      <w:r w:rsidRPr="00CE2365">
        <w:rPr>
          <w:rFonts w:ascii="Palatino Linotype" w:hAnsi="Palatino Linotype" w:cs="Leelawadee UI Semilight"/>
          <w:sz w:val="24"/>
          <w:szCs w:val="24"/>
        </w:rPr>
        <w:t xml:space="preserve"> that</w:t>
      </w:r>
      <w:r w:rsidRPr="00CE2365" w:rsidR="00300D03">
        <w:rPr>
          <w:rFonts w:ascii="Palatino Linotype" w:hAnsi="Palatino Linotype"/>
          <w:sz w:val="24"/>
          <w:szCs w:val="24"/>
        </w:rPr>
        <w:t xml:space="preserve"> </w:t>
      </w:r>
      <w:r w:rsidRPr="00CE2365" w:rsidR="7200D35B">
        <w:rPr>
          <w:rFonts w:ascii="Palatino Linotype" w:hAnsi="Palatino Linotype"/>
          <w:sz w:val="24"/>
          <w:szCs w:val="24"/>
        </w:rPr>
        <w:t>SCP</w:t>
      </w:r>
      <w:r w:rsidRPr="00CE2365" w:rsidR="00300D03">
        <w:rPr>
          <w:rFonts w:ascii="Palatino Linotype" w:hAnsi="Palatino Linotype" w:cs="Leelawadee UI Semilight"/>
          <w:sz w:val="24"/>
          <w:szCs w:val="24"/>
        </w:rPr>
        <w:t xml:space="preserve"> </w:t>
      </w:r>
      <w:r w:rsidRPr="00CE2365" w:rsidR="00CA795F">
        <w:rPr>
          <w:rFonts w:ascii="Palatino Linotype" w:hAnsi="Palatino Linotype" w:cs="Leelawadee UI Semilight"/>
          <w:sz w:val="24"/>
          <w:szCs w:val="24"/>
        </w:rPr>
        <w:t xml:space="preserve">requested </w:t>
      </w:r>
      <w:r w:rsidRPr="00CE2365" w:rsidR="00BB5F67">
        <w:rPr>
          <w:rFonts w:ascii="Palatino Linotype" w:hAnsi="Palatino Linotype" w:cs="Leelawadee UI Semilight"/>
          <w:sz w:val="24"/>
          <w:szCs w:val="24"/>
        </w:rPr>
        <w:t xml:space="preserve">to receive to fund </w:t>
      </w:r>
      <w:r w:rsidRPr="00CE2365" w:rsidR="00E55E6E">
        <w:rPr>
          <w:rFonts w:ascii="Palatino Linotype" w:hAnsi="Palatino Linotype" w:cs="Leelawadee UI Semilight"/>
          <w:sz w:val="24"/>
          <w:szCs w:val="24"/>
        </w:rPr>
        <w:t>its</w:t>
      </w:r>
      <w:r w:rsidRPr="00CE2365" w:rsidR="00BB5F67">
        <w:rPr>
          <w:rFonts w:ascii="Palatino Linotype" w:hAnsi="Palatino Linotype" w:cs="Leelawadee UI Semilight"/>
          <w:sz w:val="24"/>
          <w:szCs w:val="24"/>
        </w:rPr>
        <w:t xml:space="preserve"> </w:t>
      </w:r>
      <w:r w:rsidRPr="00CE2365" w:rsidR="00324F87">
        <w:rPr>
          <w:rFonts w:ascii="Palatino Linotype" w:hAnsi="Palatino Linotype"/>
          <w:sz w:val="24"/>
          <w:szCs w:val="24"/>
        </w:rPr>
        <w:t>EE p</w:t>
      </w:r>
      <w:r w:rsidRPr="00CE2365" w:rsidR="00586522">
        <w:rPr>
          <w:rFonts w:ascii="Palatino Linotype" w:hAnsi="Palatino Linotype"/>
          <w:sz w:val="24"/>
          <w:szCs w:val="24"/>
        </w:rPr>
        <w:t xml:space="preserve">lan </w:t>
      </w:r>
      <w:r w:rsidRPr="00CE2365">
        <w:rPr>
          <w:rFonts w:ascii="Palatino Linotype" w:hAnsi="Palatino Linotype" w:cs="Leelawadee UI Semilight"/>
          <w:sz w:val="24"/>
          <w:szCs w:val="24"/>
        </w:rPr>
        <w:t xml:space="preserve">is </w:t>
      </w:r>
      <w:r w:rsidRPr="00CE2365" w:rsidR="00760632">
        <w:rPr>
          <w:rFonts w:ascii="Palatino Linotype" w:hAnsi="Palatino Linotype"/>
          <w:sz w:val="24"/>
          <w:szCs w:val="24"/>
        </w:rPr>
        <w:t>$</w:t>
      </w:r>
      <w:r w:rsidRPr="00CE2365" w:rsidR="2AABC48B">
        <w:rPr>
          <w:rFonts w:ascii="Palatino Linotype" w:hAnsi="Palatino Linotype" w:cs="Arial"/>
          <w:sz w:val="24"/>
          <w:szCs w:val="24"/>
        </w:rPr>
        <w:t>3,074,682</w:t>
      </w:r>
      <w:r w:rsidRPr="00CE2365" w:rsidR="00324F87">
        <w:rPr>
          <w:rFonts w:ascii="Palatino Linotype" w:hAnsi="Palatino Linotype" w:cs="Leelawadee UI Semilight"/>
          <w:sz w:val="24"/>
          <w:szCs w:val="24"/>
        </w:rPr>
        <w:t xml:space="preserve">. </w:t>
      </w:r>
      <w:r w:rsidRPr="00CE2365" w:rsidR="00BB5F67">
        <w:rPr>
          <w:rFonts w:ascii="Palatino Linotype" w:hAnsi="Palatino Linotype" w:cs="Leelawadee UI Semilight"/>
          <w:sz w:val="24"/>
          <w:szCs w:val="24"/>
        </w:rPr>
        <w:t xml:space="preserve"> The </w:t>
      </w:r>
      <w:r w:rsidRPr="00CE2365" w:rsidR="00DF69A3">
        <w:rPr>
          <w:rFonts w:ascii="Palatino Linotype" w:hAnsi="Palatino Linotype" w:cs="Leelawadee UI Semilight"/>
          <w:sz w:val="24"/>
          <w:szCs w:val="24"/>
        </w:rPr>
        <w:t xml:space="preserve">Pacific Gas and Electric Company </w:t>
      </w:r>
      <w:r w:rsidRPr="00CE2365" w:rsidR="00A47DEF">
        <w:rPr>
          <w:rFonts w:ascii="Palatino Linotype" w:hAnsi="Palatino Linotype"/>
          <w:sz w:val="24"/>
          <w:szCs w:val="24"/>
        </w:rPr>
        <w:t>(</w:t>
      </w:r>
      <w:r w:rsidRPr="00CE2365" w:rsidR="00DF69A3">
        <w:rPr>
          <w:rFonts w:ascii="Palatino Linotype" w:hAnsi="Palatino Linotype"/>
          <w:sz w:val="24"/>
          <w:szCs w:val="24"/>
        </w:rPr>
        <w:t>PG&amp;E</w:t>
      </w:r>
      <w:r w:rsidRPr="00CE2365" w:rsidR="00A47DEF">
        <w:rPr>
          <w:rFonts w:ascii="Palatino Linotype" w:hAnsi="Palatino Linotype"/>
          <w:sz w:val="24"/>
          <w:szCs w:val="24"/>
        </w:rPr>
        <w:t>)</w:t>
      </w:r>
      <w:r w:rsidRPr="00CE2365">
        <w:rPr>
          <w:rFonts w:ascii="Palatino Linotype" w:hAnsi="Palatino Linotype"/>
          <w:sz w:val="24"/>
          <w:szCs w:val="24"/>
        </w:rPr>
        <w:t xml:space="preserve"> is ordered to transfer</w:t>
      </w:r>
      <w:r w:rsidRPr="00CE2365" w:rsidR="00B90360">
        <w:rPr>
          <w:rFonts w:ascii="Palatino Linotype" w:hAnsi="Palatino Linotype"/>
          <w:sz w:val="24"/>
          <w:szCs w:val="24"/>
        </w:rPr>
        <w:t xml:space="preserve"> </w:t>
      </w:r>
      <w:r w:rsidRPr="00CE2365" w:rsidR="00B04B0D">
        <w:rPr>
          <w:rFonts w:ascii="Palatino Linotype" w:hAnsi="Palatino Linotype"/>
          <w:sz w:val="24"/>
          <w:szCs w:val="24"/>
        </w:rPr>
        <w:t>$</w:t>
      </w:r>
      <w:r w:rsidRPr="00CE2365" w:rsidR="163E9BE8">
        <w:rPr>
          <w:rFonts w:ascii="Palatino Linotype" w:hAnsi="Palatino Linotype" w:cs="Arial"/>
          <w:sz w:val="24"/>
          <w:szCs w:val="24"/>
        </w:rPr>
        <w:t>3,074,682</w:t>
      </w:r>
      <w:r w:rsidRPr="00CE2365" w:rsidR="00B04B0D">
        <w:rPr>
          <w:rFonts w:ascii="Palatino Linotype" w:hAnsi="Palatino Linotype"/>
          <w:sz w:val="24"/>
          <w:szCs w:val="24"/>
        </w:rPr>
        <w:t xml:space="preserve"> </w:t>
      </w:r>
      <w:r w:rsidRPr="00CE2365" w:rsidR="00435E70">
        <w:rPr>
          <w:rFonts w:ascii="Palatino Linotype" w:hAnsi="Palatino Linotype"/>
          <w:sz w:val="24"/>
          <w:szCs w:val="24"/>
        </w:rPr>
        <w:t xml:space="preserve">to </w:t>
      </w:r>
      <w:r w:rsidRPr="00CE2365" w:rsidR="7200D35B">
        <w:rPr>
          <w:rFonts w:ascii="Palatino Linotype" w:hAnsi="Palatino Linotype"/>
          <w:sz w:val="24"/>
          <w:szCs w:val="24"/>
        </w:rPr>
        <w:t>SCP</w:t>
      </w:r>
      <w:r w:rsidRPr="00CE2365" w:rsidR="00435E70">
        <w:rPr>
          <w:rFonts w:ascii="Palatino Linotype" w:hAnsi="Palatino Linotype"/>
          <w:sz w:val="24"/>
          <w:szCs w:val="24"/>
        </w:rPr>
        <w:t xml:space="preserve"> for </w:t>
      </w:r>
      <w:r w:rsidRPr="00CE2365" w:rsidR="00E55E6E">
        <w:rPr>
          <w:rFonts w:ascii="Palatino Linotype" w:hAnsi="Palatino Linotype"/>
          <w:sz w:val="24"/>
          <w:szCs w:val="24"/>
        </w:rPr>
        <w:t>its</w:t>
      </w:r>
      <w:r w:rsidRPr="00CE2365" w:rsidR="00435E70">
        <w:rPr>
          <w:rFonts w:ascii="Palatino Linotype" w:hAnsi="Palatino Linotype"/>
          <w:sz w:val="24"/>
          <w:szCs w:val="24"/>
        </w:rPr>
        <w:t xml:space="preserve"> three-year </w:t>
      </w:r>
      <w:r w:rsidRPr="00CE2365" w:rsidR="00324F87">
        <w:rPr>
          <w:rFonts w:ascii="Palatino Linotype" w:hAnsi="Palatino Linotype"/>
          <w:sz w:val="24"/>
          <w:szCs w:val="24"/>
        </w:rPr>
        <w:t>EE P</w:t>
      </w:r>
      <w:r w:rsidRPr="00CE2365" w:rsidR="00F3465B">
        <w:rPr>
          <w:rFonts w:ascii="Palatino Linotype" w:hAnsi="Palatino Linotype"/>
          <w:sz w:val="24"/>
          <w:szCs w:val="24"/>
        </w:rPr>
        <w:t>lan</w:t>
      </w:r>
      <w:r w:rsidRPr="00CE2365" w:rsidR="00435E70">
        <w:rPr>
          <w:rFonts w:ascii="Palatino Linotype" w:hAnsi="Palatino Linotype"/>
          <w:sz w:val="24"/>
          <w:szCs w:val="24"/>
        </w:rPr>
        <w:t>.</w:t>
      </w:r>
    </w:p>
    <w:p w:rsidRPr="00CE2365" w:rsidR="00AB0132" w:rsidP="00EC7A32" w:rsidRDefault="00AB0132" w14:paraId="3F3456A3" w14:textId="77777777">
      <w:pPr>
        <w:rPr>
          <w:rFonts w:ascii="Palatino Linotype" w:hAnsi="Palatino Linotype"/>
          <w:sz w:val="24"/>
          <w:szCs w:val="24"/>
        </w:rPr>
      </w:pPr>
    </w:p>
    <w:p w:rsidRPr="00CE2365" w:rsidR="00976C0F" w:rsidP="00EC7A32" w:rsidRDefault="00BE3325" w14:paraId="55EC87FA" w14:textId="77777777">
      <w:pPr>
        <w:rPr>
          <w:rFonts w:ascii="Palatino Linotype" w:hAnsi="Palatino Linotype" w:cs="Helvetica"/>
          <w:b/>
          <w:sz w:val="24"/>
          <w:szCs w:val="24"/>
          <w:u w:val="single"/>
        </w:rPr>
      </w:pPr>
      <w:r w:rsidRPr="00CE2365">
        <w:rPr>
          <w:rFonts w:ascii="Palatino Linotype" w:hAnsi="Palatino Linotype" w:cs="Helvetica"/>
          <w:b/>
          <w:sz w:val="24"/>
          <w:szCs w:val="24"/>
          <w:u w:val="single"/>
        </w:rPr>
        <w:t>BACKGROUND</w:t>
      </w:r>
    </w:p>
    <w:p w:rsidRPr="00CE2365" w:rsidR="00A360BF" w:rsidP="00EC7A32" w:rsidRDefault="00A360BF" w14:paraId="6E2956B6" w14:textId="77777777">
      <w:pPr>
        <w:rPr>
          <w:rFonts w:ascii="Palatino Linotype" w:hAnsi="Palatino Linotype"/>
          <w:sz w:val="24"/>
          <w:szCs w:val="24"/>
        </w:rPr>
      </w:pPr>
    </w:p>
    <w:p w:rsidRPr="00CE2365" w:rsidR="00CD5B1E" w:rsidP="00EC7A32" w:rsidRDefault="00137689" w14:paraId="42F07C9A" w14:textId="2A86E7CE">
      <w:pPr>
        <w:rPr>
          <w:rFonts w:ascii="Palatino Linotype" w:hAnsi="Palatino Linotype"/>
          <w:sz w:val="24"/>
          <w:szCs w:val="24"/>
        </w:rPr>
      </w:pPr>
      <w:r w:rsidRPr="00CE2365">
        <w:rPr>
          <w:rFonts w:ascii="Palatino Linotype" w:hAnsi="Palatino Linotype"/>
          <w:sz w:val="24"/>
          <w:szCs w:val="24"/>
        </w:rPr>
        <w:t xml:space="preserve">PU Code </w:t>
      </w:r>
      <w:r w:rsidRPr="00CE2365" w:rsidR="00976C0F">
        <w:rPr>
          <w:rFonts w:ascii="Palatino Linotype" w:hAnsi="Palatino Linotype"/>
          <w:sz w:val="24"/>
          <w:szCs w:val="24"/>
        </w:rPr>
        <w:t>Se</w:t>
      </w:r>
      <w:r w:rsidRPr="00CE2365" w:rsidR="000D243F">
        <w:rPr>
          <w:rFonts w:ascii="Palatino Linotype" w:hAnsi="Palatino Linotype"/>
          <w:sz w:val="24"/>
          <w:szCs w:val="24"/>
        </w:rPr>
        <w:t>ctions 331.1, 366.2, and 381.</w:t>
      </w:r>
      <w:r w:rsidRPr="00CE2365" w:rsidR="001628FA">
        <w:rPr>
          <w:rFonts w:ascii="Palatino Linotype" w:hAnsi="Palatino Linotype"/>
          <w:sz w:val="24"/>
          <w:szCs w:val="24"/>
        </w:rPr>
        <w:t>1</w:t>
      </w:r>
      <w:r w:rsidRPr="00CE2365" w:rsidR="000D243F">
        <w:rPr>
          <w:rFonts w:ascii="Palatino Linotype" w:hAnsi="Palatino Linotype"/>
          <w:sz w:val="24"/>
          <w:szCs w:val="24"/>
        </w:rPr>
        <w:t xml:space="preserve"> enable</w:t>
      </w:r>
      <w:r w:rsidRPr="00CE2365" w:rsidR="0057075E">
        <w:rPr>
          <w:rFonts w:ascii="Palatino Linotype" w:hAnsi="Palatino Linotype"/>
          <w:sz w:val="24"/>
          <w:szCs w:val="24"/>
        </w:rPr>
        <w:t xml:space="preserve"> cities and </w:t>
      </w:r>
      <w:r w:rsidRPr="00CE2365" w:rsidR="00976C0F">
        <w:rPr>
          <w:rFonts w:ascii="Palatino Linotype" w:hAnsi="Palatino Linotype"/>
          <w:sz w:val="24"/>
          <w:szCs w:val="24"/>
        </w:rPr>
        <w:t xml:space="preserve">or counties to </w:t>
      </w:r>
      <w:r w:rsidRPr="00CE2365" w:rsidR="009232FA">
        <w:rPr>
          <w:rFonts w:ascii="Palatino Linotype" w:hAnsi="Palatino Linotype"/>
          <w:sz w:val="24"/>
          <w:szCs w:val="24"/>
        </w:rPr>
        <w:t>form a CCA</w:t>
      </w:r>
      <w:r w:rsidRPr="00CE2365" w:rsidR="00976C0F">
        <w:rPr>
          <w:rFonts w:ascii="Palatino Linotype" w:hAnsi="Palatino Linotype"/>
          <w:sz w:val="24"/>
          <w:szCs w:val="24"/>
        </w:rPr>
        <w:t xml:space="preserve">.  </w:t>
      </w:r>
      <w:r w:rsidRPr="00CE2365" w:rsidR="00BC3FDD">
        <w:rPr>
          <w:rFonts w:ascii="Palatino Linotype" w:hAnsi="Palatino Linotype"/>
          <w:sz w:val="24"/>
          <w:szCs w:val="24"/>
        </w:rPr>
        <w:br/>
      </w:r>
      <w:r w:rsidRPr="00CE2365" w:rsidR="00976C0F">
        <w:rPr>
          <w:rFonts w:ascii="Palatino Linotype" w:hAnsi="Palatino Linotype"/>
          <w:sz w:val="24"/>
          <w:szCs w:val="24"/>
        </w:rPr>
        <w:t>The</w:t>
      </w:r>
      <w:r w:rsidRPr="00CE2365" w:rsidR="00753D14">
        <w:rPr>
          <w:rFonts w:ascii="Palatino Linotype" w:hAnsi="Palatino Linotype"/>
          <w:sz w:val="24"/>
          <w:szCs w:val="24"/>
        </w:rPr>
        <w:t xml:space="preserve"> legislation allows </w:t>
      </w:r>
      <w:r w:rsidRPr="00CE2365" w:rsidR="00976C0F">
        <w:rPr>
          <w:rFonts w:ascii="Palatino Linotype" w:hAnsi="Palatino Linotype"/>
          <w:sz w:val="24"/>
          <w:szCs w:val="24"/>
        </w:rPr>
        <w:t>CCA</w:t>
      </w:r>
      <w:r w:rsidRPr="00CE2365" w:rsidR="00753D14">
        <w:rPr>
          <w:rFonts w:ascii="Palatino Linotype" w:hAnsi="Palatino Linotype"/>
          <w:sz w:val="24"/>
          <w:szCs w:val="24"/>
        </w:rPr>
        <w:t>s to offer</w:t>
      </w:r>
      <w:r w:rsidRPr="00CE2365" w:rsidR="00976C0F">
        <w:rPr>
          <w:rFonts w:ascii="Palatino Linotype" w:hAnsi="Palatino Linotype"/>
          <w:sz w:val="24"/>
          <w:szCs w:val="24"/>
        </w:rPr>
        <w:t xml:space="preserve"> procurement service</w:t>
      </w:r>
      <w:r w:rsidRPr="00CE2365" w:rsidR="008E3594">
        <w:rPr>
          <w:rFonts w:ascii="Palatino Linotype" w:hAnsi="Palatino Linotype"/>
          <w:sz w:val="24"/>
          <w:szCs w:val="24"/>
        </w:rPr>
        <w:t>s</w:t>
      </w:r>
      <w:r w:rsidRPr="00CE2365" w:rsidR="00976C0F">
        <w:rPr>
          <w:rFonts w:ascii="Palatino Linotype" w:hAnsi="Palatino Linotype"/>
          <w:sz w:val="24"/>
          <w:szCs w:val="24"/>
        </w:rPr>
        <w:t xml:space="preserve"> to electric customers within their boundaries.</w:t>
      </w:r>
      <w:r w:rsidRPr="00CE2365" w:rsidR="009232FA">
        <w:rPr>
          <w:rFonts w:ascii="Palatino Linotype" w:hAnsi="Palatino Linotype"/>
          <w:sz w:val="24"/>
          <w:szCs w:val="24"/>
        </w:rPr>
        <w:t xml:space="preserve">  </w:t>
      </w:r>
      <w:r w:rsidRPr="00CE2365" w:rsidR="00586522">
        <w:rPr>
          <w:rFonts w:ascii="Palatino Linotype" w:hAnsi="Palatino Linotype"/>
          <w:sz w:val="24"/>
          <w:szCs w:val="24"/>
        </w:rPr>
        <w:t>Senate Bill</w:t>
      </w:r>
      <w:r w:rsidRPr="00CE2365" w:rsidR="00C66328">
        <w:rPr>
          <w:rFonts w:ascii="Palatino Linotype" w:hAnsi="Palatino Linotype"/>
          <w:sz w:val="24"/>
          <w:szCs w:val="24"/>
        </w:rPr>
        <w:t xml:space="preserve"> 790</w:t>
      </w:r>
      <w:r w:rsidRPr="00CE2365" w:rsidR="008E3594">
        <w:rPr>
          <w:rFonts w:ascii="Palatino Linotype" w:hAnsi="Palatino Linotype"/>
          <w:sz w:val="24"/>
          <w:szCs w:val="24"/>
        </w:rPr>
        <w:t xml:space="preserve"> (Leno)</w:t>
      </w:r>
      <w:r w:rsidRPr="00CE2365" w:rsidR="00976C0F">
        <w:rPr>
          <w:rFonts w:ascii="Palatino Linotype" w:hAnsi="Palatino Linotype"/>
          <w:sz w:val="24"/>
          <w:szCs w:val="24"/>
        </w:rPr>
        <w:t xml:space="preserve"> modified </w:t>
      </w:r>
      <w:r w:rsidRPr="00CE2365" w:rsidR="00752DAB">
        <w:rPr>
          <w:rFonts w:ascii="Palatino Linotype" w:hAnsi="Palatino Linotype"/>
          <w:sz w:val="24"/>
          <w:szCs w:val="24"/>
        </w:rPr>
        <w:t xml:space="preserve">PU Code </w:t>
      </w:r>
      <w:r w:rsidRPr="00CE2365" w:rsidR="00976C0F">
        <w:rPr>
          <w:rFonts w:ascii="Palatino Linotype" w:hAnsi="Palatino Linotype"/>
          <w:sz w:val="24"/>
          <w:szCs w:val="24"/>
        </w:rPr>
        <w:t>Section 381.1(a) and add</w:t>
      </w:r>
      <w:r w:rsidRPr="00CE2365" w:rsidR="00753D14">
        <w:rPr>
          <w:rFonts w:ascii="Palatino Linotype" w:hAnsi="Palatino Linotype"/>
          <w:sz w:val="24"/>
          <w:szCs w:val="24"/>
        </w:rPr>
        <w:t>ed</w:t>
      </w:r>
      <w:r w:rsidRPr="00CE2365" w:rsidR="00976C0F">
        <w:rPr>
          <w:rFonts w:ascii="Palatino Linotype" w:hAnsi="Palatino Linotype"/>
          <w:sz w:val="24"/>
          <w:szCs w:val="24"/>
        </w:rPr>
        <w:t xml:space="preserve"> </w:t>
      </w:r>
      <w:r w:rsidRPr="00CE2365" w:rsidR="00C25E40">
        <w:rPr>
          <w:rFonts w:ascii="Palatino Linotype" w:hAnsi="Palatino Linotype"/>
          <w:sz w:val="24"/>
          <w:szCs w:val="24"/>
        </w:rPr>
        <w:t>subs</w:t>
      </w:r>
      <w:r w:rsidRPr="00CE2365" w:rsidR="00753D14">
        <w:rPr>
          <w:rFonts w:ascii="Palatino Linotype" w:hAnsi="Palatino Linotype"/>
          <w:sz w:val="24"/>
          <w:szCs w:val="24"/>
        </w:rPr>
        <w:t>ections</w:t>
      </w:r>
      <w:r w:rsidRPr="00CE2365" w:rsidR="00F3465B">
        <w:rPr>
          <w:rFonts w:ascii="Palatino Linotype" w:hAnsi="Palatino Linotype"/>
          <w:sz w:val="24"/>
          <w:szCs w:val="24"/>
        </w:rPr>
        <w:t xml:space="preserve"> </w:t>
      </w:r>
      <w:r w:rsidRPr="00CE2365" w:rsidR="00976C0F">
        <w:rPr>
          <w:rFonts w:ascii="Palatino Linotype" w:hAnsi="Palatino Linotype"/>
          <w:sz w:val="24"/>
          <w:szCs w:val="24"/>
        </w:rPr>
        <w:t>(d)</w:t>
      </w:r>
      <w:r w:rsidRPr="00CE2365" w:rsidR="00FE5AD6">
        <w:rPr>
          <w:rFonts w:ascii="Palatino Linotype" w:hAnsi="Palatino Linotype"/>
          <w:sz w:val="24"/>
          <w:szCs w:val="24"/>
        </w:rPr>
        <w:t>-</w:t>
      </w:r>
      <w:r w:rsidRPr="00CE2365" w:rsidR="00EF4642">
        <w:rPr>
          <w:rFonts w:ascii="Palatino Linotype" w:hAnsi="Palatino Linotype"/>
          <w:sz w:val="24"/>
          <w:szCs w:val="24"/>
        </w:rPr>
        <w:t>(</w:t>
      </w:r>
      <w:r w:rsidRPr="00CE2365" w:rsidR="00224A27">
        <w:rPr>
          <w:rFonts w:ascii="Palatino Linotype" w:hAnsi="Palatino Linotype"/>
          <w:sz w:val="24"/>
          <w:szCs w:val="24"/>
        </w:rPr>
        <w:t>g).  Subsections</w:t>
      </w:r>
      <w:r w:rsidRPr="00CE2365" w:rsidR="0036667D">
        <w:rPr>
          <w:rFonts w:ascii="Palatino Linotype" w:hAnsi="Palatino Linotype"/>
          <w:sz w:val="24"/>
          <w:szCs w:val="24"/>
        </w:rPr>
        <w:t xml:space="preserve"> (a)-(d)</w:t>
      </w:r>
      <w:r w:rsidRPr="00CE2365" w:rsidR="00224A27">
        <w:rPr>
          <w:rFonts w:ascii="Palatino Linotype" w:hAnsi="Palatino Linotype"/>
          <w:sz w:val="24"/>
          <w:szCs w:val="24"/>
        </w:rPr>
        <w:t xml:space="preserve"> </w:t>
      </w:r>
      <w:r w:rsidRPr="00CE2365" w:rsidR="009C420E">
        <w:rPr>
          <w:rFonts w:ascii="Palatino Linotype" w:hAnsi="Palatino Linotype"/>
          <w:sz w:val="24"/>
          <w:szCs w:val="24"/>
        </w:rPr>
        <w:t>authorize</w:t>
      </w:r>
      <w:r w:rsidRPr="00CE2365" w:rsidR="0036667D">
        <w:rPr>
          <w:rFonts w:ascii="Palatino Linotype" w:hAnsi="Palatino Linotype"/>
          <w:sz w:val="24"/>
          <w:szCs w:val="24"/>
        </w:rPr>
        <w:t xml:space="preserve"> a CCA to </w:t>
      </w:r>
      <w:r w:rsidRPr="00CE2365" w:rsidR="00862853">
        <w:rPr>
          <w:rFonts w:ascii="Palatino Linotype" w:hAnsi="Palatino Linotype"/>
          <w:sz w:val="24"/>
          <w:szCs w:val="24"/>
        </w:rPr>
        <w:t>“</w:t>
      </w:r>
      <w:r w:rsidRPr="00CE2365" w:rsidR="0036667D">
        <w:rPr>
          <w:rFonts w:ascii="Palatino Linotype" w:hAnsi="Palatino Linotype"/>
          <w:sz w:val="24"/>
          <w:szCs w:val="24"/>
        </w:rPr>
        <w:t>apply</w:t>
      </w:r>
      <w:r w:rsidRPr="00CE2365" w:rsidR="00862853">
        <w:rPr>
          <w:rFonts w:ascii="Palatino Linotype" w:hAnsi="Palatino Linotype"/>
          <w:sz w:val="24"/>
          <w:szCs w:val="24"/>
        </w:rPr>
        <w:t>”</w:t>
      </w:r>
      <w:r w:rsidRPr="00CE2365" w:rsidR="0036667D">
        <w:rPr>
          <w:rFonts w:ascii="Palatino Linotype" w:hAnsi="Palatino Linotype"/>
          <w:sz w:val="24"/>
          <w:szCs w:val="24"/>
        </w:rPr>
        <w:t xml:space="preserve"> to administer cost-effective EE and conservation programs </w:t>
      </w:r>
      <w:r w:rsidRPr="00CE2365" w:rsidR="009C420E">
        <w:rPr>
          <w:rFonts w:ascii="Palatino Linotype" w:hAnsi="Palatino Linotype"/>
          <w:sz w:val="24"/>
          <w:szCs w:val="24"/>
        </w:rPr>
        <w:t>by</w:t>
      </w:r>
      <w:r w:rsidRPr="00CE2365" w:rsidR="0036667D">
        <w:rPr>
          <w:rFonts w:ascii="Palatino Linotype" w:hAnsi="Palatino Linotype"/>
          <w:sz w:val="24"/>
          <w:szCs w:val="24"/>
        </w:rPr>
        <w:t xml:space="preserve"> “allow</w:t>
      </w:r>
      <w:r w:rsidRPr="00CE2365" w:rsidR="009C420E">
        <w:rPr>
          <w:rFonts w:ascii="Palatino Linotype" w:hAnsi="Palatino Linotype"/>
          <w:sz w:val="24"/>
          <w:szCs w:val="24"/>
        </w:rPr>
        <w:t>[ing]</w:t>
      </w:r>
      <w:r w:rsidRPr="00CE2365" w:rsidR="0036667D">
        <w:rPr>
          <w:rFonts w:ascii="Palatino Linotype" w:hAnsi="Palatino Linotype"/>
          <w:sz w:val="24"/>
          <w:szCs w:val="24"/>
        </w:rPr>
        <w:t xml:space="preserve"> CCAs to access EE funds from, and provide EE programs to, both their customers </w:t>
      </w:r>
      <w:r w:rsidRPr="00CE2365" w:rsidR="0036667D">
        <w:rPr>
          <w:rFonts w:ascii="Palatino Linotype" w:hAnsi="Palatino Linotype"/>
          <w:i/>
          <w:sz w:val="24"/>
          <w:szCs w:val="24"/>
        </w:rPr>
        <w:t>and</w:t>
      </w:r>
      <w:r w:rsidRPr="00CE2365" w:rsidR="0036667D">
        <w:rPr>
          <w:rFonts w:ascii="Palatino Linotype" w:hAnsi="Palatino Linotype"/>
          <w:sz w:val="24"/>
          <w:szCs w:val="24"/>
        </w:rPr>
        <w:t xml:space="preserve"> other utilities’ customers</w:t>
      </w:r>
      <w:r w:rsidRPr="00CE2365" w:rsidR="009B6597">
        <w:rPr>
          <w:rFonts w:ascii="Palatino Linotype" w:hAnsi="Palatino Linotype"/>
          <w:sz w:val="24"/>
          <w:szCs w:val="24"/>
        </w:rPr>
        <w:t>.</w:t>
      </w:r>
      <w:r w:rsidRPr="00CE2365" w:rsidR="0036667D">
        <w:rPr>
          <w:rFonts w:ascii="Palatino Linotype" w:hAnsi="Palatino Linotype"/>
          <w:sz w:val="24"/>
          <w:szCs w:val="24"/>
        </w:rPr>
        <w:t>”</w:t>
      </w:r>
      <w:r w:rsidRPr="00CE2365" w:rsidR="0036667D">
        <w:rPr>
          <w:rStyle w:val="FootnoteReference"/>
          <w:rFonts w:ascii="Palatino Linotype" w:hAnsi="Palatino Linotype"/>
          <w:sz w:val="24"/>
          <w:szCs w:val="24"/>
        </w:rPr>
        <w:footnoteReference w:id="2"/>
      </w:r>
      <w:r w:rsidRPr="00CE2365" w:rsidR="0036667D">
        <w:rPr>
          <w:rFonts w:ascii="Palatino Linotype" w:hAnsi="Palatino Linotype"/>
          <w:sz w:val="24"/>
          <w:szCs w:val="24"/>
        </w:rPr>
        <w:t xml:space="preserve">  CCA</w:t>
      </w:r>
      <w:r w:rsidRPr="00CE2365" w:rsidR="009B6597">
        <w:rPr>
          <w:rFonts w:ascii="Palatino Linotype" w:hAnsi="Palatino Linotype"/>
          <w:sz w:val="24"/>
          <w:szCs w:val="24"/>
        </w:rPr>
        <w:t xml:space="preserve">s </w:t>
      </w:r>
      <w:r w:rsidRPr="00CE2365" w:rsidR="0036667D">
        <w:rPr>
          <w:rFonts w:ascii="Palatino Linotype" w:hAnsi="Palatino Linotype"/>
          <w:sz w:val="24"/>
          <w:szCs w:val="24"/>
        </w:rPr>
        <w:t>pursuing this approach must file a formal</w:t>
      </w:r>
      <w:r w:rsidRPr="00CE2365" w:rsidR="005A07BE">
        <w:rPr>
          <w:rFonts w:ascii="Palatino Linotype" w:hAnsi="Palatino Linotype"/>
          <w:sz w:val="24"/>
          <w:szCs w:val="24"/>
        </w:rPr>
        <w:t xml:space="preserve"> </w:t>
      </w:r>
      <w:r w:rsidRPr="00CE2365" w:rsidR="0036667D">
        <w:rPr>
          <w:rFonts w:ascii="Palatino Linotype" w:hAnsi="Palatino Linotype"/>
          <w:sz w:val="24"/>
          <w:szCs w:val="24"/>
        </w:rPr>
        <w:t xml:space="preserve">application to administer EE, which complies with the </w:t>
      </w:r>
      <w:r w:rsidRPr="00CE2365" w:rsidR="00F839EB">
        <w:rPr>
          <w:rFonts w:ascii="Palatino Linotype" w:hAnsi="Palatino Linotype"/>
          <w:sz w:val="24"/>
          <w:szCs w:val="24"/>
        </w:rPr>
        <w:t>CPUC</w:t>
      </w:r>
      <w:r w:rsidRPr="00CE2365" w:rsidR="0036667D">
        <w:rPr>
          <w:rFonts w:ascii="Palatino Linotype" w:hAnsi="Palatino Linotype"/>
          <w:sz w:val="24"/>
          <w:szCs w:val="24"/>
        </w:rPr>
        <w:t xml:space="preserve">’s prior decisions and resolutions regarding the content of </w:t>
      </w:r>
      <w:r w:rsidRPr="00CE2365" w:rsidR="00822D83">
        <w:rPr>
          <w:rFonts w:ascii="Palatino Linotype" w:hAnsi="Palatino Linotype" w:cs="Leelawadee UI Semilight"/>
          <w:color w:val="000000"/>
          <w:sz w:val="24"/>
          <w:szCs w:val="24"/>
        </w:rPr>
        <w:t>Investor</w:t>
      </w:r>
      <w:r w:rsidRPr="00CE2365" w:rsidR="377368C5">
        <w:rPr>
          <w:rFonts w:ascii="Palatino Linotype" w:hAnsi="Palatino Linotype" w:cs="Leelawadee UI Semilight"/>
          <w:color w:val="000000"/>
          <w:sz w:val="24"/>
          <w:szCs w:val="24"/>
        </w:rPr>
        <w:t>-</w:t>
      </w:r>
      <w:r w:rsidRPr="00CE2365" w:rsidR="00822D83">
        <w:rPr>
          <w:rFonts w:ascii="Palatino Linotype" w:hAnsi="Palatino Linotype" w:cs="Leelawadee UI Semilight"/>
          <w:color w:val="000000"/>
          <w:sz w:val="24"/>
          <w:szCs w:val="24"/>
        </w:rPr>
        <w:t>Owned Utility</w:t>
      </w:r>
      <w:r w:rsidRPr="00CE2365" w:rsidR="007555B9">
        <w:rPr>
          <w:rFonts w:ascii="Palatino Linotype" w:hAnsi="Palatino Linotype" w:cs="Leelawadee UI Semilight"/>
          <w:color w:val="000000"/>
          <w:sz w:val="24"/>
          <w:szCs w:val="24"/>
        </w:rPr>
        <w:t>’s (</w:t>
      </w:r>
      <w:r w:rsidRPr="00CE2365" w:rsidR="0036667D">
        <w:rPr>
          <w:rFonts w:ascii="Palatino Linotype" w:hAnsi="Palatino Linotype"/>
          <w:sz w:val="24"/>
          <w:szCs w:val="24"/>
        </w:rPr>
        <w:t>IOUs</w:t>
      </w:r>
      <w:r w:rsidRPr="00CE2365" w:rsidR="009C420E">
        <w:rPr>
          <w:rFonts w:ascii="Palatino Linotype" w:hAnsi="Palatino Linotype"/>
          <w:sz w:val="24"/>
          <w:szCs w:val="24"/>
        </w:rPr>
        <w:t>’</w:t>
      </w:r>
      <w:r w:rsidRPr="00CE2365" w:rsidR="007555B9">
        <w:rPr>
          <w:rFonts w:ascii="Palatino Linotype" w:hAnsi="Palatino Linotype"/>
          <w:sz w:val="24"/>
          <w:szCs w:val="24"/>
        </w:rPr>
        <w:t>)</w:t>
      </w:r>
      <w:r w:rsidRPr="00CE2365" w:rsidR="0036667D">
        <w:rPr>
          <w:rFonts w:ascii="Palatino Linotype" w:hAnsi="Palatino Linotype"/>
          <w:sz w:val="24"/>
          <w:szCs w:val="24"/>
        </w:rPr>
        <w:t xml:space="preserve"> applications to administer EE.</w:t>
      </w:r>
      <w:r w:rsidRPr="00CE2365" w:rsidR="0036667D">
        <w:rPr>
          <w:rStyle w:val="FootnoteReference"/>
          <w:rFonts w:ascii="Palatino Linotype" w:hAnsi="Palatino Linotype"/>
          <w:sz w:val="24"/>
          <w:szCs w:val="24"/>
        </w:rPr>
        <w:footnoteReference w:id="3"/>
      </w:r>
      <w:r w:rsidRPr="00CE2365" w:rsidR="00C10818">
        <w:rPr>
          <w:rFonts w:ascii="Palatino Linotype" w:hAnsi="Palatino Linotype"/>
          <w:sz w:val="24"/>
          <w:szCs w:val="24"/>
        </w:rPr>
        <w:t xml:space="preserve">  </w:t>
      </w:r>
      <w:r w:rsidRPr="00CE2365" w:rsidR="00862853">
        <w:rPr>
          <w:rFonts w:ascii="Palatino Linotype" w:hAnsi="Palatino Linotype"/>
          <w:sz w:val="24"/>
          <w:szCs w:val="24"/>
        </w:rPr>
        <w:t>An alternative</w:t>
      </w:r>
      <w:r w:rsidRPr="00CE2365" w:rsidR="0036667D">
        <w:rPr>
          <w:rFonts w:ascii="Palatino Linotype" w:hAnsi="Palatino Linotype"/>
          <w:sz w:val="24"/>
          <w:szCs w:val="24"/>
        </w:rPr>
        <w:t xml:space="preserve"> “elect to administer (ETA)” approach differs from the “apply to administer” approach in that</w:t>
      </w:r>
      <w:r w:rsidRPr="00CE2365" w:rsidR="00752DAB">
        <w:rPr>
          <w:rFonts w:ascii="Palatino Linotype" w:hAnsi="Palatino Linotype"/>
          <w:sz w:val="24"/>
          <w:szCs w:val="24"/>
        </w:rPr>
        <w:t xml:space="preserve"> PU Code</w:t>
      </w:r>
      <w:r w:rsidRPr="00CE2365" w:rsidR="0036667D">
        <w:rPr>
          <w:rFonts w:ascii="Palatino Linotype" w:hAnsi="Palatino Linotype"/>
          <w:sz w:val="24"/>
          <w:szCs w:val="24"/>
        </w:rPr>
        <w:t xml:space="preserve"> </w:t>
      </w:r>
      <w:r w:rsidRPr="00CE2365" w:rsidR="00602766">
        <w:rPr>
          <w:rFonts w:ascii="Palatino Linotype" w:hAnsi="Palatino Linotype"/>
          <w:sz w:val="24"/>
          <w:szCs w:val="24"/>
        </w:rPr>
        <w:t>Section</w:t>
      </w:r>
      <w:r w:rsidRPr="00CE2365" w:rsidR="0036667D">
        <w:rPr>
          <w:rFonts w:ascii="Palatino Linotype" w:hAnsi="Palatino Linotype"/>
          <w:sz w:val="24"/>
          <w:szCs w:val="24"/>
        </w:rPr>
        <w:t xml:space="preserve"> 381.1(e) and (f) expressly limits</w:t>
      </w:r>
      <w:r w:rsidRPr="00CE2365" w:rsidR="0043167A">
        <w:rPr>
          <w:rFonts w:ascii="Palatino Linotype" w:hAnsi="Palatino Linotype"/>
          <w:sz w:val="24"/>
          <w:szCs w:val="24"/>
        </w:rPr>
        <w:t xml:space="preserve"> </w:t>
      </w:r>
      <w:r w:rsidRPr="00CE2365" w:rsidR="0036667D">
        <w:rPr>
          <w:rFonts w:ascii="Palatino Linotype" w:hAnsi="Palatino Linotype"/>
          <w:sz w:val="24"/>
          <w:szCs w:val="24"/>
        </w:rPr>
        <w:t>EE offerings to</w:t>
      </w:r>
      <w:r w:rsidRPr="00CE2365" w:rsidR="004A5E42">
        <w:rPr>
          <w:rFonts w:ascii="Palatino Linotype" w:hAnsi="Palatino Linotype"/>
          <w:sz w:val="24"/>
          <w:szCs w:val="24"/>
        </w:rPr>
        <w:t xml:space="preserve"> </w:t>
      </w:r>
      <w:r w:rsidRPr="00CE2365" w:rsidR="0036667D">
        <w:rPr>
          <w:rFonts w:ascii="Palatino Linotype" w:hAnsi="Palatino Linotype"/>
          <w:sz w:val="24"/>
          <w:szCs w:val="24"/>
        </w:rPr>
        <w:t>customers</w:t>
      </w:r>
      <w:r w:rsidRPr="00CE2365" w:rsidR="004A5E42">
        <w:rPr>
          <w:rFonts w:ascii="Palatino Linotype" w:hAnsi="Palatino Linotype"/>
          <w:sz w:val="24"/>
          <w:szCs w:val="24"/>
        </w:rPr>
        <w:t xml:space="preserve"> served by the </w:t>
      </w:r>
      <w:r w:rsidRPr="00CE2365" w:rsidR="0036667D">
        <w:rPr>
          <w:rFonts w:ascii="Palatino Linotype" w:hAnsi="Palatino Linotype"/>
          <w:sz w:val="24"/>
          <w:szCs w:val="24"/>
        </w:rPr>
        <w:t>CCA</w:t>
      </w:r>
      <w:r w:rsidRPr="00CE2365" w:rsidR="009C420E">
        <w:rPr>
          <w:rFonts w:ascii="Palatino Linotype" w:hAnsi="Palatino Linotype"/>
          <w:sz w:val="24"/>
          <w:szCs w:val="24"/>
        </w:rPr>
        <w:t xml:space="preserve">. </w:t>
      </w:r>
      <w:r w:rsidRPr="00CE2365" w:rsidR="003E6FBB">
        <w:rPr>
          <w:rFonts w:ascii="Palatino Linotype" w:hAnsi="Palatino Linotype"/>
          <w:sz w:val="24"/>
          <w:szCs w:val="24"/>
        </w:rPr>
        <w:t xml:space="preserve"> </w:t>
      </w:r>
      <w:r w:rsidRPr="00CE2365" w:rsidR="009C420E">
        <w:rPr>
          <w:rFonts w:ascii="Palatino Linotype" w:hAnsi="Palatino Linotype"/>
          <w:sz w:val="24"/>
          <w:szCs w:val="24"/>
        </w:rPr>
        <w:t>CCAs</w:t>
      </w:r>
      <w:r w:rsidRPr="00CE2365" w:rsidR="0036667D">
        <w:rPr>
          <w:rFonts w:ascii="Palatino Linotype" w:hAnsi="Palatino Linotype"/>
          <w:sz w:val="24"/>
          <w:szCs w:val="24"/>
        </w:rPr>
        <w:t xml:space="preserve"> that pursue</w:t>
      </w:r>
      <w:r w:rsidRPr="00CE2365" w:rsidR="000732E1">
        <w:rPr>
          <w:rFonts w:ascii="Palatino Linotype" w:hAnsi="Palatino Linotype"/>
          <w:sz w:val="24"/>
          <w:szCs w:val="24"/>
        </w:rPr>
        <w:t xml:space="preserve"> the</w:t>
      </w:r>
      <w:r w:rsidRPr="00CE2365" w:rsidR="0036667D">
        <w:rPr>
          <w:rFonts w:ascii="Palatino Linotype" w:hAnsi="Palatino Linotype"/>
          <w:sz w:val="24"/>
          <w:szCs w:val="24"/>
        </w:rPr>
        <w:t xml:space="preserve"> “</w:t>
      </w:r>
      <w:r w:rsidRPr="00CE2365" w:rsidR="004802B4">
        <w:rPr>
          <w:rFonts w:ascii="Palatino Linotype" w:hAnsi="Palatino Linotype"/>
          <w:sz w:val="24"/>
          <w:szCs w:val="24"/>
        </w:rPr>
        <w:t>ETA</w:t>
      </w:r>
      <w:r w:rsidRPr="00CE2365" w:rsidR="0036667D">
        <w:rPr>
          <w:rFonts w:ascii="Palatino Linotype" w:hAnsi="Palatino Linotype"/>
          <w:sz w:val="24"/>
          <w:szCs w:val="24"/>
        </w:rPr>
        <w:t xml:space="preserve">” </w:t>
      </w:r>
      <w:r w:rsidRPr="00CE2365" w:rsidR="0090094F">
        <w:rPr>
          <w:rFonts w:ascii="Palatino Linotype" w:hAnsi="Palatino Linotype"/>
          <w:sz w:val="24"/>
          <w:szCs w:val="24"/>
        </w:rPr>
        <w:t xml:space="preserve">option </w:t>
      </w:r>
      <w:r w:rsidRPr="00CE2365" w:rsidR="000732E1">
        <w:rPr>
          <w:rFonts w:ascii="Palatino Linotype" w:hAnsi="Palatino Linotype"/>
          <w:sz w:val="24"/>
          <w:szCs w:val="24"/>
        </w:rPr>
        <w:t xml:space="preserve">do not need to file applications – they </w:t>
      </w:r>
      <w:r w:rsidRPr="00CE2365" w:rsidR="0036667D">
        <w:rPr>
          <w:rFonts w:ascii="Palatino Linotype" w:hAnsi="Palatino Linotype"/>
          <w:sz w:val="24"/>
          <w:szCs w:val="24"/>
        </w:rPr>
        <w:t>file their EE plan</w:t>
      </w:r>
      <w:r w:rsidRPr="00CE2365" w:rsidR="000732E1">
        <w:rPr>
          <w:rFonts w:ascii="Palatino Linotype" w:hAnsi="Palatino Linotype"/>
          <w:sz w:val="24"/>
          <w:szCs w:val="24"/>
        </w:rPr>
        <w:t>s</w:t>
      </w:r>
      <w:r w:rsidRPr="00CE2365" w:rsidR="0036667D">
        <w:rPr>
          <w:rFonts w:ascii="Palatino Linotype" w:hAnsi="Palatino Linotype"/>
          <w:sz w:val="24"/>
          <w:szCs w:val="24"/>
        </w:rPr>
        <w:t xml:space="preserve"> </w:t>
      </w:r>
      <w:r w:rsidRPr="00CE2365" w:rsidR="004E2C5F">
        <w:rPr>
          <w:rFonts w:ascii="Palatino Linotype" w:hAnsi="Palatino Linotype"/>
          <w:sz w:val="24"/>
          <w:szCs w:val="24"/>
        </w:rPr>
        <w:t xml:space="preserve">as </w:t>
      </w:r>
      <w:r w:rsidRPr="00CE2365" w:rsidR="0036667D">
        <w:rPr>
          <w:rFonts w:ascii="Palatino Linotype" w:hAnsi="Palatino Linotype"/>
          <w:sz w:val="24"/>
          <w:szCs w:val="24"/>
        </w:rPr>
        <w:t>Tier 3 AL</w:t>
      </w:r>
      <w:r w:rsidRPr="00CE2365" w:rsidR="000732E1">
        <w:rPr>
          <w:rFonts w:ascii="Palatino Linotype" w:hAnsi="Palatino Linotype"/>
          <w:sz w:val="24"/>
          <w:szCs w:val="24"/>
        </w:rPr>
        <w:t>s</w:t>
      </w:r>
      <w:r w:rsidRPr="00CE2365" w:rsidR="0090094F">
        <w:rPr>
          <w:rFonts w:ascii="Palatino Linotype" w:hAnsi="Palatino Linotype"/>
          <w:sz w:val="24"/>
          <w:szCs w:val="24"/>
        </w:rPr>
        <w:t>.</w:t>
      </w:r>
      <w:r w:rsidRPr="00CE2365" w:rsidR="0090094F">
        <w:rPr>
          <w:rStyle w:val="FootnoteReference"/>
          <w:rFonts w:ascii="Palatino Linotype" w:hAnsi="Palatino Linotype"/>
          <w:sz w:val="24"/>
          <w:szCs w:val="24"/>
        </w:rPr>
        <w:footnoteReference w:id="4"/>
      </w:r>
    </w:p>
    <w:p w:rsidRPr="00CE2365" w:rsidR="00C408DC" w:rsidP="00EC7A32" w:rsidRDefault="00C408DC" w14:paraId="1EE8FCC9" w14:textId="77777777">
      <w:pPr>
        <w:rPr>
          <w:rFonts w:ascii="Palatino Linotype" w:hAnsi="Palatino Linotype"/>
          <w:sz w:val="24"/>
          <w:szCs w:val="24"/>
        </w:rPr>
      </w:pPr>
    </w:p>
    <w:p w:rsidRPr="00CE2365" w:rsidR="00976C0F" w:rsidP="00EC7A32" w:rsidRDefault="0069127A" w14:paraId="6B366084" w14:textId="02AB6394">
      <w:pPr>
        <w:rPr>
          <w:rFonts w:ascii="Palatino Linotype" w:hAnsi="Palatino Linotype"/>
          <w:sz w:val="24"/>
          <w:szCs w:val="24"/>
        </w:rPr>
      </w:pPr>
      <w:r w:rsidRPr="00CE2365">
        <w:rPr>
          <w:rFonts w:ascii="Palatino Linotype" w:hAnsi="Palatino Linotype"/>
          <w:sz w:val="24"/>
          <w:szCs w:val="24"/>
        </w:rPr>
        <w:t xml:space="preserve">PU Code </w:t>
      </w:r>
      <w:r w:rsidRPr="00CE2365" w:rsidR="00976C0F">
        <w:rPr>
          <w:rFonts w:ascii="Palatino Linotype" w:hAnsi="Palatino Linotype"/>
          <w:sz w:val="24"/>
          <w:szCs w:val="24"/>
        </w:rPr>
        <w:t>Section 381.1(e) states:</w:t>
      </w:r>
    </w:p>
    <w:p w:rsidRPr="00CE2365" w:rsidR="008D3FE3" w:rsidP="00EC7A32" w:rsidRDefault="008D3FE3" w14:paraId="20219C52" w14:textId="77777777">
      <w:pPr>
        <w:rPr>
          <w:rFonts w:ascii="Palatino Linotype" w:hAnsi="Palatino Linotype"/>
          <w:sz w:val="24"/>
          <w:szCs w:val="24"/>
        </w:rPr>
      </w:pPr>
    </w:p>
    <w:p w:rsidRPr="00CE2365" w:rsidR="00976C0F" w:rsidP="00EC7A32" w:rsidRDefault="00976C0F" w14:paraId="4476ACB6" w14:textId="7A9BAF3B">
      <w:pPr>
        <w:ind w:left="720"/>
        <w:rPr>
          <w:rFonts w:ascii="Palatino Linotype" w:hAnsi="Palatino Linotype"/>
          <w:sz w:val="24"/>
          <w:szCs w:val="24"/>
        </w:rPr>
      </w:pPr>
      <w:r w:rsidRPr="00CE2365">
        <w:rPr>
          <w:rFonts w:ascii="Palatino Linotype" w:hAnsi="Palatino Linotype"/>
          <w:sz w:val="24"/>
          <w:szCs w:val="24"/>
        </w:rPr>
        <w:t xml:space="preserve">The impartial process established by the </w:t>
      </w:r>
      <w:r w:rsidRPr="00CE2365" w:rsidR="00F839EB">
        <w:rPr>
          <w:rFonts w:ascii="Palatino Linotype" w:hAnsi="Palatino Linotype"/>
          <w:sz w:val="24"/>
          <w:szCs w:val="24"/>
        </w:rPr>
        <w:t>C</w:t>
      </w:r>
      <w:r w:rsidRPr="00CE2365" w:rsidR="007670C7">
        <w:rPr>
          <w:rFonts w:ascii="Palatino Linotype" w:hAnsi="Palatino Linotype"/>
          <w:sz w:val="24"/>
          <w:szCs w:val="24"/>
        </w:rPr>
        <w:t>ommission</w:t>
      </w:r>
      <w:r w:rsidRPr="00CE2365">
        <w:rPr>
          <w:rFonts w:ascii="Palatino Linotype" w:hAnsi="Palatino Linotype"/>
          <w:sz w:val="24"/>
          <w:szCs w:val="24"/>
        </w:rPr>
        <w:t xml:space="preserve"> shall allow a registered community choice aggregator to elect to become the administrator of funds collected </w:t>
      </w:r>
      <w:r w:rsidRPr="00CE2365">
        <w:rPr>
          <w:rFonts w:ascii="Palatino Linotype" w:hAnsi="Palatino Linotype"/>
          <w:sz w:val="24"/>
          <w:szCs w:val="24"/>
        </w:rPr>
        <w:lastRenderedPageBreak/>
        <w:t xml:space="preserve">from the </w:t>
      </w:r>
      <w:r w:rsidRPr="00CE2365" w:rsidR="001B6665">
        <w:rPr>
          <w:rFonts w:ascii="Palatino Linotype" w:hAnsi="Palatino Linotype"/>
          <w:sz w:val="24"/>
          <w:szCs w:val="24"/>
        </w:rPr>
        <w:t>aggregator’s</w:t>
      </w:r>
      <w:r w:rsidRPr="00CE2365">
        <w:rPr>
          <w:rFonts w:ascii="Palatino Linotype" w:hAnsi="Palatino Linotype"/>
          <w:sz w:val="24"/>
          <w:szCs w:val="24"/>
        </w:rPr>
        <w:t xml:space="preserve"> electric service customers and collected through a non</w:t>
      </w:r>
      <w:r w:rsidRPr="00CE2365" w:rsidR="00C63FB5">
        <w:rPr>
          <w:rFonts w:ascii="Palatino Linotype" w:hAnsi="Palatino Linotype"/>
          <w:sz w:val="24"/>
          <w:szCs w:val="24"/>
        </w:rPr>
        <w:t>-</w:t>
      </w:r>
      <w:r w:rsidRPr="00CE2365">
        <w:rPr>
          <w:rFonts w:ascii="Palatino Linotype" w:hAnsi="Palatino Linotype"/>
          <w:sz w:val="24"/>
          <w:szCs w:val="24"/>
        </w:rPr>
        <w:t>bypassable charge authorized by the</w:t>
      </w:r>
      <w:r w:rsidRPr="00CE2365" w:rsidR="007670C7">
        <w:rPr>
          <w:rFonts w:ascii="Palatino Linotype" w:hAnsi="Palatino Linotype"/>
          <w:sz w:val="24"/>
          <w:szCs w:val="24"/>
        </w:rPr>
        <w:t xml:space="preserve"> Commission</w:t>
      </w:r>
      <w:r w:rsidRPr="00CE2365">
        <w:rPr>
          <w:rFonts w:ascii="Palatino Linotype" w:hAnsi="Palatino Linotype"/>
          <w:sz w:val="24"/>
          <w:szCs w:val="24"/>
        </w:rPr>
        <w:t xml:space="preserve">, for cost-effective energy efficiency and conservation programs, </w:t>
      </w:r>
      <w:r w:rsidRPr="00CE2365">
        <w:rPr>
          <w:rFonts w:ascii="Palatino Linotype" w:hAnsi="Palatino Linotype"/>
          <w:b/>
          <w:i/>
          <w:sz w:val="24"/>
          <w:szCs w:val="24"/>
        </w:rPr>
        <w:t xml:space="preserve">except those funds collected for broader statewide and regional programs authorized by the </w:t>
      </w:r>
      <w:r w:rsidRPr="00CE2365" w:rsidR="00F839EB">
        <w:rPr>
          <w:rFonts w:ascii="Palatino Linotype" w:hAnsi="Palatino Linotype"/>
          <w:b/>
          <w:i/>
          <w:sz w:val="24"/>
          <w:szCs w:val="24"/>
        </w:rPr>
        <w:t>C</w:t>
      </w:r>
      <w:r w:rsidRPr="00CE2365" w:rsidR="007670C7">
        <w:rPr>
          <w:rFonts w:ascii="Palatino Linotype" w:hAnsi="Palatino Linotype"/>
          <w:b/>
          <w:i/>
          <w:sz w:val="24"/>
          <w:szCs w:val="24"/>
        </w:rPr>
        <w:t>ommission</w:t>
      </w:r>
      <w:r w:rsidRPr="00CE2365">
        <w:rPr>
          <w:rFonts w:ascii="Palatino Linotype" w:hAnsi="Palatino Linotype"/>
          <w:sz w:val="24"/>
          <w:szCs w:val="24"/>
        </w:rPr>
        <w:t>. (Emphasis added)</w:t>
      </w:r>
    </w:p>
    <w:p w:rsidRPr="00CE2365" w:rsidR="00976C0F" w:rsidP="00EC7A32" w:rsidRDefault="00976C0F" w14:paraId="17CCA16E" w14:textId="77777777">
      <w:pPr>
        <w:ind w:left="720" w:right="720"/>
        <w:rPr>
          <w:rFonts w:ascii="Palatino Linotype" w:hAnsi="Palatino Linotype"/>
          <w:sz w:val="24"/>
          <w:szCs w:val="24"/>
        </w:rPr>
      </w:pPr>
    </w:p>
    <w:p w:rsidRPr="00CE2365" w:rsidR="00976C0F" w:rsidP="00EC7A32" w:rsidRDefault="0069127A" w14:paraId="2059AE3D" w14:textId="5708AB45">
      <w:pPr>
        <w:rPr>
          <w:rFonts w:ascii="Palatino Linotype" w:hAnsi="Palatino Linotype"/>
          <w:sz w:val="24"/>
          <w:szCs w:val="24"/>
        </w:rPr>
      </w:pPr>
      <w:r w:rsidRPr="00CE2365">
        <w:rPr>
          <w:rFonts w:ascii="Palatino Linotype" w:hAnsi="Palatino Linotype"/>
          <w:sz w:val="24"/>
          <w:szCs w:val="24"/>
        </w:rPr>
        <w:t xml:space="preserve">PU Code </w:t>
      </w:r>
      <w:r w:rsidRPr="00CE2365" w:rsidR="00976C0F">
        <w:rPr>
          <w:rFonts w:ascii="Palatino Linotype" w:hAnsi="Palatino Linotype"/>
          <w:sz w:val="24"/>
          <w:szCs w:val="24"/>
        </w:rPr>
        <w:t xml:space="preserve">Section 381.1(f) states:  </w:t>
      </w:r>
    </w:p>
    <w:p w:rsidRPr="00CE2365" w:rsidR="008D3FE3" w:rsidP="00EC7A32" w:rsidRDefault="008D3FE3" w14:paraId="2B7E1342" w14:textId="77777777">
      <w:pPr>
        <w:rPr>
          <w:rFonts w:ascii="Palatino Linotype" w:hAnsi="Palatino Linotype"/>
          <w:sz w:val="24"/>
          <w:szCs w:val="24"/>
        </w:rPr>
      </w:pPr>
    </w:p>
    <w:p w:rsidRPr="00CE2365" w:rsidR="005A63B4" w:rsidP="00EC7A32" w:rsidRDefault="00993C02" w14:paraId="1EB58E31" w14:textId="1B0A53CE">
      <w:pPr>
        <w:ind w:left="720"/>
        <w:rPr>
          <w:rFonts w:ascii="Palatino Linotype" w:hAnsi="Palatino Linotype"/>
          <w:sz w:val="24"/>
          <w:szCs w:val="24"/>
        </w:rPr>
      </w:pPr>
      <w:r w:rsidRPr="00CE2365">
        <w:rPr>
          <w:rFonts w:ascii="Palatino Linotype" w:hAnsi="Palatino Linotype"/>
          <w:sz w:val="24"/>
          <w:szCs w:val="24"/>
        </w:rPr>
        <w:t xml:space="preserve">A </w:t>
      </w:r>
      <w:r w:rsidRPr="00CE2365" w:rsidR="00976C0F">
        <w:rPr>
          <w:rFonts w:ascii="Palatino Linotype" w:hAnsi="Palatino Linotype"/>
          <w:sz w:val="24"/>
          <w:szCs w:val="24"/>
        </w:rPr>
        <w:t>community choice aggregator electing to become an administrator</w:t>
      </w:r>
      <w:r w:rsidRPr="00CE2365" w:rsidR="001F0289">
        <w:rPr>
          <w:rFonts w:ascii="Palatino Linotype" w:hAnsi="Palatino Linotype"/>
          <w:sz w:val="24"/>
          <w:szCs w:val="24"/>
        </w:rPr>
        <w:t xml:space="preserve"> of energy efficiency</w:t>
      </w:r>
      <w:r w:rsidRPr="00CE2365" w:rsidR="00976C0F">
        <w:rPr>
          <w:rFonts w:ascii="Palatino Linotype" w:hAnsi="Palatino Linotype"/>
          <w:sz w:val="24"/>
          <w:szCs w:val="24"/>
        </w:rPr>
        <w:t xml:space="preserve"> shall submit a</w:t>
      </w:r>
      <w:r w:rsidRPr="00CE2365" w:rsidR="00F3465B">
        <w:rPr>
          <w:rFonts w:ascii="Palatino Linotype" w:hAnsi="Palatino Linotype"/>
          <w:sz w:val="24"/>
          <w:szCs w:val="24"/>
        </w:rPr>
        <w:t>n</w:t>
      </w:r>
      <w:r w:rsidRPr="00CE2365" w:rsidR="00976C0F">
        <w:rPr>
          <w:rFonts w:ascii="Palatino Linotype" w:hAnsi="Palatino Linotype"/>
          <w:sz w:val="24"/>
          <w:szCs w:val="24"/>
        </w:rPr>
        <w:t xml:space="preserve"> </w:t>
      </w:r>
      <w:r w:rsidRPr="00CE2365" w:rsidR="00F3465B">
        <w:rPr>
          <w:rFonts w:ascii="Palatino Linotype" w:hAnsi="Palatino Linotype"/>
          <w:sz w:val="24"/>
          <w:szCs w:val="24"/>
        </w:rPr>
        <w:t xml:space="preserve">EE </w:t>
      </w:r>
      <w:r w:rsidRPr="00CE2365" w:rsidR="0057075E">
        <w:rPr>
          <w:rFonts w:ascii="Palatino Linotype" w:hAnsi="Palatino Linotype"/>
          <w:sz w:val="24"/>
          <w:szCs w:val="24"/>
        </w:rPr>
        <w:t>plan</w:t>
      </w:r>
      <w:r w:rsidRPr="00CE2365" w:rsidR="00F3465B">
        <w:rPr>
          <w:rFonts w:ascii="Palatino Linotype" w:hAnsi="Palatino Linotype"/>
          <w:sz w:val="24"/>
          <w:szCs w:val="24"/>
        </w:rPr>
        <w:t>,</w:t>
      </w:r>
      <w:r w:rsidRPr="00CE2365" w:rsidR="00976C0F">
        <w:rPr>
          <w:rFonts w:ascii="Palatino Linotype" w:hAnsi="Palatino Linotype"/>
          <w:sz w:val="24"/>
          <w:szCs w:val="24"/>
        </w:rPr>
        <w:t xml:space="preserve"> approved by its governing board, to the </w:t>
      </w:r>
      <w:r w:rsidRPr="00CE2365" w:rsidR="007670C7">
        <w:rPr>
          <w:rFonts w:ascii="Palatino Linotype" w:hAnsi="Palatino Linotype"/>
          <w:sz w:val="24"/>
          <w:szCs w:val="24"/>
        </w:rPr>
        <w:t>Commission</w:t>
      </w:r>
      <w:r w:rsidRPr="00CE2365" w:rsidR="00976C0F">
        <w:rPr>
          <w:rFonts w:ascii="Palatino Linotype" w:hAnsi="Palatino Linotype"/>
          <w:sz w:val="24"/>
          <w:szCs w:val="24"/>
        </w:rPr>
        <w:t xml:space="preserve"> for the administration of cost-effective energy efficiency and conservation programs for the </w:t>
      </w:r>
      <w:r w:rsidRPr="00CE2365" w:rsidR="001B6665">
        <w:rPr>
          <w:rFonts w:ascii="Palatino Linotype" w:hAnsi="Palatino Linotype"/>
          <w:sz w:val="24"/>
          <w:szCs w:val="24"/>
        </w:rPr>
        <w:t>aggregator’s</w:t>
      </w:r>
      <w:r w:rsidRPr="00CE2365" w:rsidR="00976C0F">
        <w:rPr>
          <w:rFonts w:ascii="Palatino Linotype" w:hAnsi="Palatino Linotype"/>
          <w:sz w:val="24"/>
          <w:szCs w:val="24"/>
        </w:rPr>
        <w:t xml:space="preserve"> electric service customers that includes funding requirements, a program description, a cost-effectiveness analysis, a</w:t>
      </w:r>
      <w:r w:rsidRPr="00CE2365" w:rsidR="00AC244E">
        <w:rPr>
          <w:rFonts w:ascii="Palatino Linotype" w:hAnsi="Palatino Linotype"/>
          <w:sz w:val="24"/>
          <w:szCs w:val="24"/>
        </w:rPr>
        <w:t xml:space="preserve">nd the duration of the program.  </w:t>
      </w:r>
      <w:r w:rsidRPr="00CE2365" w:rsidR="00976C0F">
        <w:rPr>
          <w:rFonts w:ascii="Palatino Linotype" w:hAnsi="Palatino Linotype"/>
          <w:sz w:val="24"/>
          <w:szCs w:val="24"/>
        </w:rPr>
        <w:t xml:space="preserve">The </w:t>
      </w:r>
      <w:r w:rsidRPr="00CE2365" w:rsidR="007670C7">
        <w:rPr>
          <w:rFonts w:ascii="Palatino Linotype" w:hAnsi="Palatino Linotype"/>
          <w:sz w:val="24"/>
          <w:szCs w:val="24"/>
        </w:rPr>
        <w:t xml:space="preserve">Commission </w:t>
      </w:r>
      <w:r w:rsidRPr="00CE2365" w:rsidR="00976C0F">
        <w:rPr>
          <w:rFonts w:ascii="Palatino Linotype" w:hAnsi="Palatino Linotype"/>
          <w:sz w:val="24"/>
          <w:szCs w:val="24"/>
        </w:rPr>
        <w:t xml:space="preserve">shall certify that the </w:t>
      </w:r>
      <w:r w:rsidRPr="00CE2365" w:rsidR="00F3465B">
        <w:rPr>
          <w:rFonts w:ascii="Palatino Linotype" w:hAnsi="Palatino Linotype"/>
          <w:sz w:val="24"/>
          <w:szCs w:val="24"/>
        </w:rPr>
        <w:t xml:space="preserve">EE </w:t>
      </w:r>
      <w:r w:rsidRPr="00CE2365" w:rsidR="0057075E">
        <w:rPr>
          <w:rFonts w:ascii="Palatino Linotype" w:hAnsi="Palatino Linotype"/>
          <w:sz w:val="24"/>
          <w:szCs w:val="24"/>
        </w:rPr>
        <w:t>p</w:t>
      </w:r>
      <w:r w:rsidRPr="00CE2365" w:rsidR="00F3465B">
        <w:rPr>
          <w:rFonts w:ascii="Palatino Linotype" w:hAnsi="Palatino Linotype"/>
          <w:sz w:val="24"/>
          <w:szCs w:val="24"/>
        </w:rPr>
        <w:t xml:space="preserve">lan </w:t>
      </w:r>
      <w:r w:rsidRPr="00CE2365" w:rsidR="00976C0F">
        <w:rPr>
          <w:rFonts w:ascii="Palatino Linotype" w:hAnsi="Palatino Linotype"/>
          <w:sz w:val="24"/>
          <w:szCs w:val="24"/>
        </w:rPr>
        <w:t xml:space="preserve">submitted does </w:t>
      </w:r>
      <w:r w:rsidRPr="00CE2365" w:rsidR="00A47DEF">
        <w:rPr>
          <w:rFonts w:ascii="Palatino Linotype" w:hAnsi="Palatino Linotype"/>
          <w:sz w:val="24"/>
          <w:szCs w:val="24"/>
        </w:rPr>
        <w:t>all</w:t>
      </w:r>
      <w:r w:rsidRPr="00CE2365" w:rsidR="00976C0F">
        <w:rPr>
          <w:rFonts w:ascii="Palatino Linotype" w:hAnsi="Palatino Linotype"/>
          <w:sz w:val="24"/>
          <w:szCs w:val="24"/>
        </w:rPr>
        <w:t xml:space="preserve"> the following:</w:t>
      </w:r>
    </w:p>
    <w:p w:rsidRPr="00CE2365" w:rsidR="00E713F8" w:rsidP="00EC7A32" w:rsidRDefault="00E713F8" w14:paraId="361C9EA8" w14:textId="77777777">
      <w:pPr>
        <w:ind w:left="720" w:right="720"/>
        <w:rPr>
          <w:rFonts w:ascii="Palatino Linotype" w:hAnsi="Palatino Linotype"/>
          <w:sz w:val="24"/>
          <w:szCs w:val="24"/>
        </w:rPr>
      </w:pPr>
    </w:p>
    <w:p w:rsidRPr="00CE2365" w:rsidR="008D3FE3" w:rsidP="00EC7A32" w:rsidRDefault="00976C0F" w14:paraId="02FF56FF" w14:textId="029F66EA">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Is consistent with the goals of the program</w:t>
      </w:r>
      <w:r w:rsidRPr="00CE2365" w:rsidR="00842A38">
        <w:rPr>
          <w:rFonts w:ascii="Palatino Linotype" w:hAnsi="Palatino Linotype"/>
          <w:sz w:val="24"/>
          <w:szCs w:val="24"/>
        </w:rPr>
        <w:t xml:space="preserve">s established pursuant to </w:t>
      </w:r>
      <w:r w:rsidRPr="00CE2365" w:rsidR="0069127A">
        <w:rPr>
          <w:rFonts w:ascii="Palatino Linotype" w:hAnsi="Palatino Linotype"/>
          <w:sz w:val="24"/>
          <w:szCs w:val="24"/>
        </w:rPr>
        <w:t xml:space="preserve">PU Code </w:t>
      </w:r>
      <w:r w:rsidRPr="00CE2365" w:rsidR="00842A38">
        <w:rPr>
          <w:rFonts w:ascii="Palatino Linotype" w:hAnsi="Palatino Linotype"/>
          <w:sz w:val="24"/>
          <w:szCs w:val="24"/>
        </w:rPr>
        <w:t>S</w:t>
      </w:r>
      <w:r w:rsidRPr="00CE2365">
        <w:rPr>
          <w:rFonts w:ascii="Palatino Linotype" w:hAnsi="Palatino Linotype"/>
          <w:sz w:val="24"/>
          <w:szCs w:val="24"/>
        </w:rPr>
        <w:t>ection</w:t>
      </w:r>
      <w:r w:rsidRPr="00CE2365" w:rsidR="005E5B0B">
        <w:rPr>
          <w:rFonts w:ascii="Palatino Linotype" w:hAnsi="Palatino Linotype"/>
          <w:sz w:val="24"/>
          <w:szCs w:val="24"/>
        </w:rPr>
        <w:t>s</w:t>
      </w:r>
      <w:r w:rsidRPr="00CE2365" w:rsidR="00842A38">
        <w:rPr>
          <w:rFonts w:ascii="Palatino Linotype" w:hAnsi="Palatino Linotype"/>
          <w:sz w:val="24"/>
          <w:szCs w:val="24"/>
        </w:rPr>
        <w:t xml:space="preserve"> 381.1</w:t>
      </w:r>
      <w:r w:rsidRPr="00CE2365" w:rsidR="00385A12">
        <w:rPr>
          <w:rFonts w:ascii="Palatino Linotype" w:hAnsi="Palatino Linotype"/>
          <w:sz w:val="24"/>
          <w:szCs w:val="24"/>
        </w:rPr>
        <w:t xml:space="preserve"> and 399.4;</w:t>
      </w:r>
    </w:p>
    <w:p w:rsidRPr="00CE2365" w:rsidR="008D3FE3" w:rsidP="00EC7A32" w:rsidRDefault="00976C0F" w14:paraId="18B91E73" w14:textId="77777777">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Advances the public interest in maximizing cost-effective electrici</w:t>
      </w:r>
      <w:r w:rsidRPr="00CE2365" w:rsidR="00385A12">
        <w:rPr>
          <w:rFonts w:ascii="Palatino Linotype" w:hAnsi="Palatino Linotype"/>
          <w:sz w:val="24"/>
          <w:szCs w:val="24"/>
        </w:rPr>
        <w:t>ty savings and related benefits;</w:t>
      </w:r>
    </w:p>
    <w:p w:rsidRPr="00CE2365" w:rsidR="008D3FE3" w:rsidP="00EC7A32" w:rsidRDefault="00976C0F" w14:paraId="10D1E2E5" w14:textId="77777777">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Accommodates the need for broader statewide or regional prog</w:t>
      </w:r>
      <w:r w:rsidRPr="00CE2365" w:rsidR="00385A12">
        <w:rPr>
          <w:rFonts w:ascii="Palatino Linotype" w:hAnsi="Palatino Linotype"/>
          <w:sz w:val="24"/>
          <w:szCs w:val="24"/>
        </w:rPr>
        <w:t>rams;</w:t>
      </w:r>
    </w:p>
    <w:p w:rsidRPr="00CE2365" w:rsidR="008D3FE3" w:rsidP="00EC7A32" w:rsidRDefault="00976C0F" w14:paraId="5EFA2FC0" w14:textId="50DDD818">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 xml:space="preserve">Includes audit and reporting requirements consistent with the audit and reporting requirements established by the </w:t>
      </w:r>
      <w:r w:rsidRPr="00CE2365" w:rsidR="00B3039C">
        <w:rPr>
          <w:rFonts w:ascii="Palatino Linotype" w:hAnsi="Palatino Linotype"/>
          <w:sz w:val="24"/>
          <w:szCs w:val="24"/>
        </w:rPr>
        <w:t xml:space="preserve">Commission </w:t>
      </w:r>
      <w:r w:rsidRPr="00CE2365" w:rsidR="00385A12">
        <w:rPr>
          <w:rFonts w:ascii="Palatino Linotype" w:hAnsi="Palatino Linotype"/>
          <w:sz w:val="24"/>
          <w:szCs w:val="24"/>
        </w:rPr>
        <w:t xml:space="preserve">pursuant to this </w:t>
      </w:r>
      <w:r w:rsidRPr="00CE2365" w:rsidR="00DD0353">
        <w:rPr>
          <w:rFonts w:ascii="Palatino Linotype" w:hAnsi="Palatino Linotype"/>
          <w:sz w:val="24"/>
          <w:szCs w:val="24"/>
        </w:rPr>
        <w:t xml:space="preserve">PU Code </w:t>
      </w:r>
      <w:r w:rsidRPr="00CE2365" w:rsidR="008855CC">
        <w:rPr>
          <w:rFonts w:ascii="Palatino Linotype" w:hAnsi="Palatino Linotype"/>
          <w:sz w:val="24"/>
          <w:szCs w:val="24"/>
        </w:rPr>
        <w:t>S</w:t>
      </w:r>
      <w:r w:rsidRPr="00CE2365" w:rsidR="00385A12">
        <w:rPr>
          <w:rFonts w:ascii="Palatino Linotype" w:hAnsi="Palatino Linotype"/>
          <w:sz w:val="24"/>
          <w:szCs w:val="24"/>
        </w:rPr>
        <w:t>ection;</w:t>
      </w:r>
    </w:p>
    <w:p w:rsidRPr="00CE2365" w:rsidR="00976C0F" w:rsidP="00EC7A32" w:rsidRDefault="00976C0F" w14:paraId="3F06BA4F" w14:textId="77777777">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Includes evaluation, measurement, and verification protocols established by the community choice ag</w:t>
      </w:r>
      <w:r w:rsidRPr="00CE2365" w:rsidR="00385A12">
        <w:rPr>
          <w:rFonts w:ascii="Palatino Linotype" w:hAnsi="Palatino Linotype"/>
          <w:sz w:val="24"/>
          <w:szCs w:val="24"/>
        </w:rPr>
        <w:t>gregator; and</w:t>
      </w:r>
    </w:p>
    <w:p w:rsidRPr="00CE2365" w:rsidR="00435E70" w:rsidP="00EC7A32" w:rsidRDefault="00976C0F" w14:paraId="00262F36" w14:textId="77777777">
      <w:pPr>
        <w:pStyle w:val="ListParagraph"/>
        <w:numPr>
          <w:ilvl w:val="0"/>
          <w:numId w:val="6"/>
        </w:numPr>
        <w:ind w:left="1512" w:right="1152"/>
        <w:rPr>
          <w:rFonts w:ascii="Palatino Linotype" w:hAnsi="Palatino Linotype"/>
          <w:sz w:val="24"/>
          <w:szCs w:val="24"/>
        </w:rPr>
      </w:pPr>
      <w:r w:rsidRPr="00CE2365">
        <w:rPr>
          <w:rFonts w:ascii="Palatino Linotype" w:hAnsi="Palatino Linotype"/>
          <w:sz w:val="24"/>
          <w:szCs w:val="24"/>
        </w:rPr>
        <w:t>Includes performance metrics regarding the community</w:t>
      </w:r>
      <w:r w:rsidRPr="00CE2365" w:rsidR="00B5355B">
        <w:rPr>
          <w:rFonts w:ascii="Palatino Linotype" w:hAnsi="Palatino Linotype"/>
          <w:sz w:val="24"/>
          <w:szCs w:val="24"/>
        </w:rPr>
        <w:t xml:space="preserve"> </w:t>
      </w:r>
      <w:r w:rsidRPr="00CE2365">
        <w:rPr>
          <w:rFonts w:ascii="Palatino Linotype" w:hAnsi="Palatino Linotype"/>
          <w:sz w:val="24"/>
          <w:szCs w:val="24"/>
        </w:rPr>
        <w:t xml:space="preserve">choice </w:t>
      </w:r>
      <w:r w:rsidRPr="00CE2365" w:rsidR="001B6665">
        <w:rPr>
          <w:rFonts w:ascii="Palatino Linotype" w:hAnsi="Palatino Linotype"/>
          <w:sz w:val="24"/>
          <w:szCs w:val="24"/>
        </w:rPr>
        <w:t>aggregator’s</w:t>
      </w:r>
      <w:r w:rsidRPr="00CE2365">
        <w:rPr>
          <w:rFonts w:ascii="Palatino Linotype" w:hAnsi="Palatino Linotype"/>
          <w:sz w:val="24"/>
          <w:szCs w:val="24"/>
        </w:rPr>
        <w:t xml:space="preserve"> achievement of the objectives listed in paragraphs (1) to (5), inclusive, and in any previous plan.</w:t>
      </w:r>
      <w:r w:rsidRPr="00CE2365" w:rsidR="00B5355B">
        <w:rPr>
          <w:rFonts w:ascii="Palatino Linotype" w:hAnsi="Palatino Linotype"/>
          <w:sz w:val="24"/>
          <w:szCs w:val="24"/>
        </w:rPr>
        <w:t xml:space="preserve"> </w:t>
      </w:r>
    </w:p>
    <w:p w:rsidRPr="00CE2365" w:rsidR="00075B0D" w:rsidP="00EC7A32" w:rsidRDefault="00075B0D" w14:paraId="53EDDB2B" w14:textId="77777777">
      <w:pPr>
        <w:pStyle w:val="ListParagraph"/>
        <w:ind w:right="720"/>
        <w:rPr>
          <w:rFonts w:ascii="Palatino Linotype" w:hAnsi="Palatino Linotype"/>
          <w:sz w:val="24"/>
          <w:szCs w:val="24"/>
        </w:rPr>
      </w:pPr>
    </w:p>
    <w:p w:rsidRPr="00CE2365" w:rsidR="00A441B5" w:rsidP="00EC7A32" w:rsidRDefault="00A441B5" w14:paraId="66FDF56F" w14:textId="3099EBEE">
      <w:pPr>
        <w:autoSpaceDE w:val="0"/>
        <w:autoSpaceDN w:val="0"/>
        <w:adjustRightInd w:val="0"/>
        <w:rPr>
          <w:rFonts w:ascii="Palatino Linotype" w:hAnsi="Palatino Linotype"/>
          <w:sz w:val="24"/>
          <w:szCs w:val="24"/>
        </w:rPr>
      </w:pPr>
      <w:r w:rsidRPr="00CE2365">
        <w:rPr>
          <w:rFonts w:ascii="Palatino Linotype" w:hAnsi="Palatino Linotype"/>
          <w:sz w:val="24"/>
          <w:szCs w:val="24"/>
        </w:rPr>
        <w:t xml:space="preserve">On June 20, 2012, </w:t>
      </w:r>
      <w:r w:rsidRPr="00CE2365" w:rsidR="005B4D29">
        <w:rPr>
          <w:rFonts w:ascii="Palatino Linotype" w:hAnsi="Palatino Linotype"/>
          <w:sz w:val="24"/>
          <w:szCs w:val="24"/>
        </w:rPr>
        <w:t xml:space="preserve">the assigned </w:t>
      </w:r>
      <w:r w:rsidRPr="00CE2365">
        <w:rPr>
          <w:rFonts w:ascii="Palatino Linotype" w:hAnsi="Palatino Linotype"/>
          <w:sz w:val="24"/>
          <w:szCs w:val="24"/>
        </w:rPr>
        <w:t>A</w:t>
      </w:r>
      <w:r w:rsidRPr="00CE2365" w:rsidR="00F3465B">
        <w:rPr>
          <w:rFonts w:ascii="Palatino Linotype" w:hAnsi="Palatino Linotype"/>
          <w:sz w:val="24"/>
          <w:szCs w:val="24"/>
        </w:rPr>
        <w:t xml:space="preserve">dministrative </w:t>
      </w:r>
      <w:r w:rsidRPr="00CE2365">
        <w:rPr>
          <w:rFonts w:ascii="Palatino Linotype" w:hAnsi="Palatino Linotype"/>
          <w:sz w:val="24"/>
          <w:szCs w:val="24"/>
        </w:rPr>
        <w:t>L</w:t>
      </w:r>
      <w:r w:rsidRPr="00CE2365" w:rsidR="00F3465B">
        <w:rPr>
          <w:rFonts w:ascii="Palatino Linotype" w:hAnsi="Palatino Linotype"/>
          <w:sz w:val="24"/>
          <w:szCs w:val="24"/>
        </w:rPr>
        <w:t xml:space="preserve">aw </w:t>
      </w:r>
      <w:r w:rsidRPr="00CE2365">
        <w:rPr>
          <w:rFonts w:ascii="Palatino Linotype" w:hAnsi="Palatino Linotype"/>
          <w:sz w:val="24"/>
          <w:szCs w:val="24"/>
        </w:rPr>
        <w:t>J</w:t>
      </w:r>
      <w:r w:rsidRPr="00CE2365" w:rsidR="00F3465B">
        <w:rPr>
          <w:rFonts w:ascii="Palatino Linotype" w:hAnsi="Palatino Linotype"/>
          <w:sz w:val="24"/>
          <w:szCs w:val="24"/>
        </w:rPr>
        <w:t>udge</w:t>
      </w:r>
      <w:r w:rsidRPr="00CE2365">
        <w:rPr>
          <w:rFonts w:ascii="Palatino Linotype" w:hAnsi="Palatino Linotype"/>
          <w:sz w:val="24"/>
          <w:szCs w:val="24"/>
        </w:rPr>
        <w:t xml:space="preserve"> issued a ruling in </w:t>
      </w:r>
      <w:r w:rsidRPr="00CE2365" w:rsidR="00862853">
        <w:rPr>
          <w:rFonts w:ascii="Palatino Linotype" w:hAnsi="Palatino Linotype"/>
          <w:sz w:val="24"/>
          <w:szCs w:val="24"/>
        </w:rPr>
        <w:t xml:space="preserve">Rulemaking </w:t>
      </w:r>
      <w:r w:rsidR="00F31B58">
        <w:rPr>
          <w:rFonts w:ascii="Palatino Linotype" w:hAnsi="Palatino Linotype"/>
          <w:sz w:val="24"/>
          <w:szCs w:val="24"/>
        </w:rPr>
        <w:br/>
      </w:r>
      <w:r w:rsidRPr="00CE2365" w:rsidR="00862853">
        <w:rPr>
          <w:rFonts w:ascii="Palatino Linotype" w:hAnsi="Palatino Linotype"/>
          <w:sz w:val="24"/>
          <w:szCs w:val="24"/>
        </w:rPr>
        <w:t>(</w:t>
      </w:r>
      <w:r w:rsidRPr="00CE2365">
        <w:rPr>
          <w:rFonts w:ascii="Palatino Linotype" w:hAnsi="Palatino Linotype"/>
          <w:sz w:val="24"/>
          <w:szCs w:val="24"/>
        </w:rPr>
        <w:t>R.</w:t>
      </w:r>
      <w:r w:rsidRPr="00CE2365" w:rsidR="00862853">
        <w:rPr>
          <w:rFonts w:ascii="Palatino Linotype" w:hAnsi="Palatino Linotype"/>
          <w:sz w:val="24"/>
          <w:szCs w:val="24"/>
        </w:rPr>
        <w:t>)</w:t>
      </w:r>
      <w:r w:rsidRPr="00CE2365" w:rsidR="0020784B">
        <w:rPr>
          <w:rFonts w:ascii="Palatino Linotype" w:hAnsi="Palatino Linotype"/>
          <w:sz w:val="24"/>
          <w:szCs w:val="24"/>
        </w:rPr>
        <w:t xml:space="preserve"> </w:t>
      </w:r>
      <w:r w:rsidRPr="00CE2365">
        <w:rPr>
          <w:rFonts w:ascii="Palatino Linotype" w:hAnsi="Palatino Linotype"/>
          <w:sz w:val="24"/>
          <w:szCs w:val="24"/>
        </w:rPr>
        <w:t xml:space="preserve">09-11-014 regarding procedures for CCAs to become administrators of EE programs through </w:t>
      </w:r>
      <w:r w:rsidRPr="00CE2365" w:rsidR="0069127A">
        <w:rPr>
          <w:rFonts w:ascii="Palatino Linotype" w:hAnsi="Palatino Linotype"/>
          <w:sz w:val="24"/>
          <w:szCs w:val="24"/>
        </w:rPr>
        <w:t xml:space="preserve">PU Code </w:t>
      </w:r>
      <w:r w:rsidRPr="00CE2365">
        <w:rPr>
          <w:rFonts w:ascii="Palatino Linotype" w:hAnsi="Palatino Linotype"/>
          <w:sz w:val="24"/>
          <w:szCs w:val="24"/>
        </w:rPr>
        <w:t>Section 381.1(a)</w:t>
      </w:r>
      <w:r w:rsidRPr="00CE2365" w:rsidR="000732E1">
        <w:rPr>
          <w:rFonts w:ascii="Palatino Linotype" w:hAnsi="Palatino Linotype"/>
          <w:sz w:val="24"/>
          <w:szCs w:val="24"/>
        </w:rPr>
        <w:t xml:space="preserve"> – </w:t>
      </w:r>
      <w:r w:rsidRPr="00CE2365" w:rsidR="00EF4642">
        <w:rPr>
          <w:rFonts w:ascii="Palatino Linotype" w:hAnsi="Palatino Linotype"/>
          <w:sz w:val="24"/>
          <w:szCs w:val="24"/>
        </w:rPr>
        <w:t xml:space="preserve">the </w:t>
      </w:r>
      <w:r w:rsidRPr="00CE2365">
        <w:rPr>
          <w:rFonts w:ascii="Palatino Linotype" w:hAnsi="Palatino Linotype"/>
          <w:sz w:val="24"/>
          <w:szCs w:val="24"/>
        </w:rPr>
        <w:t xml:space="preserve">application process </w:t>
      </w:r>
      <w:r w:rsidRPr="00CE2365" w:rsidR="00EF4642">
        <w:rPr>
          <w:rFonts w:ascii="Palatino Linotype" w:hAnsi="Palatino Linotype"/>
          <w:sz w:val="24"/>
          <w:szCs w:val="24"/>
        </w:rPr>
        <w:t xml:space="preserve">to administer </w:t>
      </w:r>
      <w:r w:rsidRPr="00CE2365" w:rsidR="00862853">
        <w:rPr>
          <w:rFonts w:ascii="Palatino Linotype" w:hAnsi="Palatino Linotype"/>
          <w:sz w:val="24"/>
          <w:szCs w:val="24"/>
        </w:rPr>
        <w:t xml:space="preserve">an </w:t>
      </w:r>
      <w:r w:rsidRPr="00CE2365" w:rsidR="00EF4642">
        <w:rPr>
          <w:rFonts w:ascii="Palatino Linotype" w:hAnsi="Palatino Linotype"/>
          <w:sz w:val="24"/>
          <w:szCs w:val="24"/>
        </w:rPr>
        <w:t xml:space="preserve">EE program </w:t>
      </w:r>
      <w:r w:rsidRPr="00CE2365" w:rsidR="000732E1">
        <w:rPr>
          <w:rFonts w:ascii="Palatino Linotype" w:hAnsi="Palatino Linotype"/>
          <w:sz w:val="24"/>
          <w:szCs w:val="24"/>
        </w:rPr>
        <w:t xml:space="preserve">to all customers in their service territory – </w:t>
      </w:r>
      <w:r w:rsidRPr="00CE2365" w:rsidR="001D5CDE">
        <w:rPr>
          <w:rFonts w:ascii="Palatino Linotype" w:hAnsi="Palatino Linotype"/>
          <w:sz w:val="24"/>
          <w:szCs w:val="24"/>
        </w:rPr>
        <w:t xml:space="preserve">and through </w:t>
      </w:r>
      <w:r w:rsidRPr="00CE2365" w:rsidR="0069127A">
        <w:rPr>
          <w:rFonts w:ascii="Palatino Linotype" w:hAnsi="Palatino Linotype"/>
          <w:sz w:val="24"/>
          <w:szCs w:val="24"/>
        </w:rPr>
        <w:t xml:space="preserve">PU Code </w:t>
      </w:r>
      <w:r w:rsidRPr="00CE2365">
        <w:rPr>
          <w:rFonts w:ascii="Palatino Linotype" w:hAnsi="Palatino Linotype"/>
          <w:sz w:val="24"/>
          <w:szCs w:val="24"/>
        </w:rPr>
        <w:t>Section 381.1(e)</w:t>
      </w:r>
      <w:r w:rsidRPr="00CE2365" w:rsidR="001D5CDE">
        <w:rPr>
          <w:rFonts w:ascii="Palatino Linotype" w:hAnsi="Palatino Linotype"/>
          <w:sz w:val="24"/>
          <w:szCs w:val="24"/>
        </w:rPr>
        <w:t xml:space="preserve"> and</w:t>
      </w:r>
      <w:r w:rsidRPr="00CE2365">
        <w:rPr>
          <w:rFonts w:ascii="Palatino Linotype" w:hAnsi="Palatino Linotype"/>
          <w:sz w:val="24"/>
          <w:szCs w:val="24"/>
        </w:rPr>
        <w:t xml:space="preserve"> (f)</w:t>
      </w:r>
      <w:r w:rsidRPr="00CE2365" w:rsidR="001D5CDE">
        <w:rPr>
          <w:rFonts w:ascii="Palatino Linotype" w:hAnsi="Palatino Linotype"/>
          <w:sz w:val="24"/>
          <w:szCs w:val="24"/>
        </w:rPr>
        <w:t>,</w:t>
      </w:r>
      <w:r w:rsidRPr="00CE2365">
        <w:rPr>
          <w:rFonts w:ascii="Palatino Linotype" w:hAnsi="Palatino Linotype"/>
          <w:sz w:val="24"/>
          <w:szCs w:val="24"/>
        </w:rPr>
        <w:t xml:space="preserve"> </w:t>
      </w:r>
      <w:r w:rsidRPr="00CE2365" w:rsidR="00D15AA9">
        <w:rPr>
          <w:rFonts w:ascii="Palatino Linotype" w:hAnsi="Palatino Linotype"/>
          <w:sz w:val="24"/>
          <w:szCs w:val="24"/>
        </w:rPr>
        <w:t xml:space="preserve">the </w:t>
      </w:r>
      <w:r w:rsidRPr="00CE2365">
        <w:rPr>
          <w:rFonts w:ascii="Palatino Linotype" w:hAnsi="Palatino Linotype"/>
          <w:sz w:val="24"/>
          <w:szCs w:val="24"/>
        </w:rPr>
        <w:t xml:space="preserve">election </w:t>
      </w:r>
      <w:r w:rsidRPr="00CE2365" w:rsidR="00324F87">
        <w:rPr>
          <w:rFonts w:ascii="Palatino Linotype" w:hAnsi="Palatino Linotype"/>
          <w:sz w:val="24"/>
          <w:szCs w:val="24"/>
        </w:rPr>
        <w:t>process</w:t>
      </w:r>
      <w:r w:rsidRPr="00CE2365" w:rsidR="00EF4642">
        <w:rPr>
          <w:rFonts w:ascii="Palatino Linotype" w:hAnsi="Palatino Linotype"/>
          <w:sz w:val="24"/>
          <w:szCs w:val="24"/>
        </w:rPr>
        <w:t xml:space="preserve"> to administer EE programs</w:t>
      </w:r>
      <w:r w:rsidRPr="00CE2365" w:rsidR="000732E1">
        <w:rPr>
          <w:rFonts w:ascii="Palatino Linotype" w:hAnsi="Palatino Linotype"/>
          <w:sz w:val="24"/>
          <w:szCs w:val="24"/>
        </w:rPr>
        <w:t xml:space="preserve"> only to the CCA’s customers</w:t>
      </w:r>
      <w:r w:rsidRPr="00CE2365" w:rsidR="00385A12">
        <w:rPr>
          <w:rFonts w:ascii="Palatino Linotype" w:hAnsi="Palatino Linotype"/>
          <w:sz w:val="24"/>
          <w:szCs w:val="24"/>
        </w:rPr>
        <w:t xml:space="preserve">. </w:t>
      </w:r>
      <w:r w:rsidRPr="00CE2365" w:rsidR="4AC84249">
        <w:rPr>
          <w:rFonts w:ascii="Palatino Linotype" w:hAnsi="Palatino Linotype"/>
          <w:sz w:val="24"/>
          <w:szCs w:val="24"/>
        </w:rPr>
        <w:t xml:space="preserve"> </w:t>
      </w:r>
      <w:r w:rsidRPr="00CE2365" w:rsidR="00DD0CDD">
        <w:rPr>
          <w:rFonts w:ascii="Palatino Linotype" w:hAnsi="Palatino Linotype"/>
          <w:sz w:val="24"/>
          <w:szCs w:val="24"/>
        </w:rPr>
        <w:t xml:space="preserve">Then on January 23, 2014, the CPUC issued Decision (D.) 14-01-033 Enabling Community Choice Aggregators to Administer Energy Efficiency Programs which provides CCAs procedures for </w:t>
      </w:r>
      <w:r w:rsidRPr="00CE2365" w:rsidR="004F5FAA">
        <w:rPr>
          <w:rFonts w:ascii="Palatino Linotype" w:hAnsi="Palatino Linotype"/>
          <w:sz w:val="24"/>
          <w:szCs w:val="24"/>
        </w:rPr>
        <w:t>ETA</w:t>
      </w:r>
      <w:r w:rsidRPr="00CE2365" w:rsidR="00D241C3">
        <w:rPr>
          <w:rFonts w:ascii="Palatino Linotype" w:hAnsi="Palatino Linotype"/>
          <w:sz w:val="24"/>
          <w:szCs w:val="24"/>
        </w:rPr>
        <w:t xml:space="preserve"> </w:t>
      </w:r>
      <w:r w:rsidRPr="00CE2365" w:rsidR="00EF3BA5">
        <w:rPr>
          <w:rFonts w:ascii="Palatino Linotype" w:hAnsi="Palatino Linotype"/>
          <w:sz w:val="24"/>
          <w:szCs w:val="24"/>
        </w:rPr>
        <w:t>EE programs</w:t>
      </w:r>
      <w:r w:rsidRPr="00CE2365" w:rsidR="00DD0CDD">
        <w:rPr>
          <w:rFonts w:ascii="Palatino Linotype" w:hAnsi="Palatino Linotype"/>
          <w:sz w:val="24"/>
          <w:szCs w:val="24"/>
        </w:rPr>
        <w:t>.</w:t>
      </w:r>
    </w:p>
    <w:p w:rsidRPr="00CE2365" w:rsidR="008D3FE3" w:rsidP="00EC7A32" w:rsidRDefault="008D3FE3" w14:paraId="37BD925E" w14:textId="77777777">
      <w:pPr>
        <w:autoSpaceDE w:val="0"/>
        <w:autoSpaceDN w:val="0"/>
        <w:adjustRightInd w:val="0"/>
        <w:rPr>
          <w:rFonts w:ascii="Palatino Linotype" w:hAnsi="Palatino Linotype"/>
          <w:sz w:val="24"/>
          <w:szCs w:val="24"/>
        </w:rPr>
      </w:pPr>
    </w:p>
    <w:p w:rsidRPr="00CE2365" w:rsidR="00D660DE" w:rsidP="00EC7A32" w:rsidRDefault="00D660DE" w14:paraId="7EA50154" w14:textId="5B2BD10E">
      <w:pPr>
        <w:rPr>
          <w:rFonts w:ascii="Palatino Linotype" w:hAnsi="Palatino Linotype"/>
          <w:sz w:val="24"/>
          <w:szCs w:val="24"/>
        </w:rPr>
      </w:pPr>
      <w:r w:rsidRPr="00CE2365">
        <w:rPr>
          <w:rFonts w:ascii="Palatino Linotype" w:hAnsi="Palatino Linotype"/>
          <w:sz w:val="24"/>
          <w:szCs w:val="24"/>
        </w:rPr>
        <w:t>Ordering Paragraph (OP) 6 of D.14-01-033</w:t>
      </w:r>
      <w:r w:rsidRPr="00CE2365" w:rsidR="00861430">
        <w:rPr>
          <w:rFonts w:ascii="Palatino Linotype" w:hAnsi="Palatino Linotype"/>
          <w:sz w:val="24"/>
          <w:szCs w:val="24"/>
        </w:rPr>
        <w:t xml:space="preserve"> </w:t>
      </w:r>
      <w:r w:rsidRPr="00CE2365" w:rsidR="00397B16">
        <w:rPr>
          <w:rFonts w:ascii="Palatino Linotype" w:hAnsi="Palatino Linotype"/>
          <w:sz w:val="24"/>
          <w:szCs w:val="24"/>
        </w:rPr>
        <w:t>establishe</w:t>
      </w:r>
      <w:r w:rsidRPr="00CE2365" w:rsidR="00CB2A8E">
        <w:rPr>
          <w:rFonts w:ascii="Palatino Linotype" w:hAnsi="Palatino Linotype"/>
          <w:sz w:val="24"/>
          <w:szCs w:val="24"/>
        </w:rPr>
        <w:t>s</w:t>
      </w:r>
      <w:r w:rsidRPr="00CE2365">
        <w:rPr>
          <w:rFonts w:ascii="Palatino Linotype" w:hAnsi="Palatino Linotype"/>
          <w:sz w:val="24"/>
          <w:szCs w:val="24"/>
        </w:rPr>
        <w:t xml:space="preserve"> that CCAs that elect to administer EE programs </w:t>
      </w:r>
      <w:r w:rsidRPr="00CE2365" w:rsidR="00D62BC7">
        <w:rPr>
          <w:rFonts w:ascii="Palatino Linotype" w:hAnsi="Palatino Linotype"/>
          <w:sz w:val="24"/>
          <w:szCs w:val="24"/>
        </w:rPr>
        <w:t xml:space="preserve">shall file their EE plan through a Tier 3 </w:t>
      </w:r>
      <w:r w:rsidRPr="00CE2365" w:rsidR="00A1703C">
        <w:rPr>
          <w:rFonts w:ascii="Palatino Linotype" w:hAnsi="Palatino Linotype"/>
          <w:sz w:val="24"/>
          <w:szCs w:val="24"/>
        </w:rPr>
        <w:t>AL</w:t>
      </w:r>
      <w:r w:rsidRPr="00CE2365" w:rsidR="00D62BC7">
        <w:rPr>
          <w:rFonts w:ascii="Palatino Linotype" w:hAnsi="Palatino Linotype"/>
          <w:sz w:val="24"/>
          <w:szCs w:val="24"/>
        </w:rPr>
        <w:t xml:space="preserve">, which is not considered either effective </w:t>
      </w:r>
      <w:r w:rsidRPr="00CE2365" w:rsidR="00D62BC7">
        <w:rPr>
          <w:rFonts w:ascii="Palatino Linotype" w:hAnsi="Palatino Linotype"/>
          <w:sz w:val="24"/>
          <w:szCs w:val="24"/>
        </w:rPr>
        <w:lastRenderedPageBreak/>
        <w:t xml:space="preserve">or approved </w:t>
      </w:r>
      <w:r w:rsidRPr="00CE2365" w:rsidR="009926C2">
        <w:rPr>
          <w:rFonts w:ascii="Palatino Linotype" w:hAnsi="Palatino Linotype"/>
          <w:sz w:val="24"/>
          <w:szCs w:val="24"/>
        </w:rPr>
        <w:t>without</w:t>
      </w:r>
      <w:r w:rsidRPr="00CE2365" w:rsidR="00D62BC7">
        <w:rPr>
          <w:rFonts w:ascii="Palatino Linotype" w:hAnsi="Palatino Linotype"/>
          <w:sz w:val="24"/>
          <w:szCs w:val="24"/>
        </w:rPr>
        <w:t xml:space="preserve"> a </w:t>
      </w:r>
      <w:r w:rsidRPr="00CE2365" w:rsidR="00F839EB">
        <w:rPr>
          <w:rFonts w:ascii="Palatino Linotype" w:hAnsi="Palatino Linotype"/>
          <w:sz w:val="24"/>
          <w:szCs w:val="24"/>
        </w:rPr>
        <w:t>CPUC</w:t>
      </w:r>
      <w:r w:rsidRPr="00CE2365" w:rsidR="00D62BC7">
        <w:rPr>
          <w:rFonts w:ascii="Palatino Linotype" w:hAnsi="Palatino Linotype"/>
          <w:sz w:val="24"/>
          <w:szCs w:val="24"/>
        </w:rPr>
        <w:t xml:space="preserve"> resolution.</w:t>
      </w:r>
      <w:r w:rsidRPr="00CE2365" w:rsidR="00D62BC7">
        <w:rPr>
          <w:rStyle w:val="FootnoteReference"/>
          <w:rFonts w:ascii="Palatino Linotype" w:hAnsi="Palatino Linotype"/>
          <w:sz w:val="24"/>
          <w:szCs w:val="24"/>
        </w:rPr>
        <w:footnoteReference w:id="5"/>
      </w:r>
      <w:r w:rsidRPr="00CE2365" w:rsidR="00D62BC7">
        <w:rPr>
          <w:rFonts w:ascii="Palatino Linotype" w:hAnsi="Palatino Linotype"/>
          <w:sz w:val="24"/>
          <w:szCs w:val="24"/>
        </w:rPr>
        <w:t xml:space="preserve">  </w:t>
      </w:r>
      <w:r w:rsidRPr="00CE2365" w:rsidR="001604A2">
        <w:rPr>
          <w:rFonts w:ascii="Palatino Linotype" w:hAnsi="Palatino Linotype"/>
          <w:sz w:val="24"/>
          <w:szCs w:val="24"/>
        </w:rPr>
        <w:t>OP</w:t>
      </w:r>
      <w:r w:rsidRPr="00CE2365" w:rsidR="00977462">
        <w:rPr>
          <w:rFonts w:ascii="Palatino Linotype" w:hAnsi="Palatino Linotype"/>
          <w:sz w:val="24"/>
          <w:szCs w:val="24"/>
        </w:rPr>
        <w:t xml:space="preserve"> 7 </w:t>
      </w:r>
      <w:r w:rsidRPr="00CE2365" w:rsidR="005B4034">
        <w:rPr>
          <w:rFonts w:ascii="Palatino Linotype" w:hAnsi="Palatino Linotype"/>
          <w:sz w:val="24"/>
          <w:szCs w:val="24"/>
        </w:rPr>
        <w:t>of D.14-01-033</w:t>
      </w:r>
      <w:r w:rsidRPr="00CE2365" w:rsidR="00977462">
        <w:rPr>
          <w:rFonts w:ascii="Palatino Linotype" w:hAnsi="Palatino Linotype"/>
          <w:sz w:val="24"/>
          <w:szCs w:val="24"/>
        </w:rPr>
        <w:t xml:space="preserve"> asserts t</w:t>
      </w:r>
      <w:r w:rsidRPr="00CE2365">
        <w:rPr>
          <w:rFonts w:ascii="Palatino Linotype" w:hAnsi="Palatino Linotype"/>
          <w:sz w:val="24"/>
          <w:szCs w:val="24"/>
        </w:rPr>
        <w:t xml:space="preserve">he materials submitted by a CCA who elect to administer EE programs must contain sufficient information for the </w:t>
      </w:r>
      <w:r w:rsidRPr="00CE2365" w:rsidR="00F839EB">
        <w:rPr>
          <w:rFonts w:ascii="Palatino Linotype" w:hAnsi="Palatino Linotype"/>
          <w:sz w:val="24"/>
          <w:szCs w:val="24"/>
        </w:rPr>
        <w:t>CPUC</w:t>
      </w:r>
      <w:r w:rsidRPr="00CE2365">
        <w:rPr>
          <w:rFonts w:ascii="Palatino Linotype" w:hAnsi="Palatino Linotype"/>
          <w:sz w:val="24"/>
          <w:szCs w:val="24"/>
        </w:rPr>
        <w:t xml:space="preserve"> to certify the CCA’s</w:t>
      </w:r>
      <w:r w:rsidRPr="00CE2365" w:rsidR="00603EB2">
        <w:rPr>
          <w:rFonts w:ascii="Palatino Linotype" w:hAnsi="Palatino Linotype"/>
          <w:sz w:val="24"/>
          <w:szCs w:val="24"/>
        </w:rPr>
        <w:t xml:space="preserve"> EE</w:t>
      </w:r>
      <w:r w:rsidRPr="00CE2365">
        <w:rPr>
          <w:rFonts w:ascii="Palatino Linotype" w:hAnsi="Palatino Linotype"/>
          <w:sz w:val="24"/>
          <w:szCs w:val="24"/>
        </w:rPr>
        <w:t xml:space="preserve"> plan meets the six requirements in </w:t>
      </w:r>
      <w:r w:rsidRPr="00CE2365" w:rsidR="00D91835">
        <w:rPr>
          <w:rFonts w:ascii="Palatino Linotype" w:hAnsi="Palatino Linotype"/>
          <w:sz w:val="24"/>
          <w:szCs w:val="24"/>
        </w:rPr>
        <w:t xml:space="preserve">PU Code </w:t>
      </w:r>
      <w:r w:rsidRPr="00CE2365">
        <w:rPr>
          <w:rFonts w:ascii="Palatino Linotype" w:hAnsi="Palatino Linotype"/>
          <w:sz w:val="24"/>
          <w:szCs w:val="24"/>
        </w:rPr>
        <w:t>Section 381.1(f).</w:t>
      </w:r>
      <w:r w:rsidRPr="00CE2365">
        <w:rPr>
          <w:rStyle w:val="FootnoteReference"/>
          <w:rFonts w:ascii="Palatino Linotype" w:hAnsi="Palatino Linotype"/>
          <w:sz w:val="24"/>
          <w:szCs w:val="24"/>
        </w:rPr>
        <w:footnoteReference w:id="6"/>
      </w:r>
      <w:r w:rsidRPr="00CE2365">
        <w:rPr>
          <w:rFonts w:ascii="Palatino Linotype" w:hAnsi="Palatino Linotype"/>
          <w:sz w:val="24"/>
          <w:szCs w:val="24"/>
        </w:rPr>
        <w:t xml:space="preserve"> </w:t>
      </w:r>
      <w:r w:rsidRPr="00CE2365" w:rsidR="00977462">
        <w:rPr>
          <w:rFonts w:ascii="Palatino Linotype" w:hAnsi="Palatino Linotype"/>
          <w:sz w:val="24"/>
          <w:szCs w:val="24"/>
        </w:rPr>
        <w:t xml:space="preserve"> </w:t>
      </w:r>
      <w:r w:rsidRPr="00CE2365" w:rsidR="001604A2">
        <w:rPr>
          <w:rFonts w:ascii="Palatino Linotype" w:hAnsi="Palatino Linotype"/>
          <w:sz w:val="24"/>
          <w:szCs w:val="24"/>
        </w:rPr>
        <w:t xml:space="preserve">OP </w:t>
      </w:r>
      <w:r w:rsidRPr="00CE2365" w:rsidR="00977462">
        <w:rPr>
          <w:rFonts w:ascii="Palatino Linotype" w:hAnsi="Palatino Linotype"/>
          <w:sz w:val="24"/>
          <w:szCs w:val="24"/>
        </w:rPr>
        <w:t xml:space="preserve">8 </w:t>
      </w:r>
      <w:r w:rsidRPr="00CE2365" w:rsidR="005B4034">
        <w:rPr>
          <w:rFonts w:ascii="Palatino Linotype" w:hAnsi="Palatino Linotype"/>
          <w:sz w:val="24"/>
          <w:szCs w:val="24"/>
        </w:rPr>
        <w:t xml:space="preserve">of D.14-01-033 </w:t>
      </w:r>
      <w:r w:rsidRPr="00CE2365" w:rsidR="00977462">
        <w:rPr>
          <w:rFonts w:ascii="Palatino Linotype" w:hAnsi="Palatino Linotype"/>
          <w:sz w:val="24"/>
          <w:szCs w:val="24"/>
        </w:rPr>
        <w:t>directs the</w:t>
      </w:r>
      <w:r w:rsidRPr="00CE2365">
        <w:rPr>
          <w:rFonts w:ascii="Palatino Linotype" w:hAnsi="Palatino Linotype"/>
          <w:sz w:val="24"/>
          <w:szCs w:val="24"/>
        </w:rPr>
        <w:t xml:space="preserve"> CCAs </w:t>
      </w:r>
      <w:r w:rsidRPr="00CE2365" w:rsidR="00977462">
        <w:rPr>
          <w:rFonts w:ascii="Palatino Linotype" w:hAnsi="Palatino Linotype"/>
          <w:sz w:val="24"/>
          <w:szCs w:val="24"/>
        </w:rPr>
        <w:t>to</w:t>
      </w:r>
      <w:r w:rsidRPr="00CE2365">
        <w:rPr>
          <w:rFonts w:ascii="Palatino Linotype" w:hAnsi="Palatino Linotype"/>
          <w:sz w:val="24"/>
          <w:szCs w:val="24"/>
        </w:rPr>
        <w:t xml:space="preserve"> also conduct financial and management audits of its EE programs and provide a copy of the audits to the </w:t>
      </w:r>
      <w:r w:rsidRPr="00CE2365" w:rsidR="00F839EB">
        <w:rPr>
          <w:rFonts w:ascii="Palatino Linotype" w:hAnsi="Palatino Linotype"/>
          <w:sz w:val="24"/>
          <w:szCs w:val="24"/>
        </w:rPr>
        <w:t>CPUC</w:t>
      </w:r>
      <w:r w:rsidRPr="00CE2365">
        <w:rPr>
          <w:rFonts w:ascii="Palatino Linotype" w:hAnsi="Palatino Linotype"/>
          <w:sz w:val="24"/>
          <w:szCs w:val="24"/>
        </w:rPr>
        <w:t>.</w:t>
      </w:r>
      <w:r w:rsidRPr="00CE2365" w:rsidR="00D62BC7">
        <w:rPr>
          <w:rStyle w:val="FootnoteReference"/>
          <w:rFonts w:ascii="Palatino Linotype" w:hAnsi="Palatino Linotype"/>
          <w:sz w:val="24"/>
          <w:szCs w:val="24"/>
        </w:rPr>
        <w:footnoteReference w:id="7"/>
      </w:r>
      <w:r w:rsidRPr="00CE2365">
        <w:rPr>
          <w:rFonts w:ascii="Palatino Linotype" w:hAnsi="Palatino Linotype"/>
          <w:sz w:val="24"/>
          <w:szCs w:val="24"/>
        </w:rPr>
        <w:t xml:space="preserve">  Finally, D.14-01-033 set the formula for the maximum funding that a CCA who </w:t>
      </w:r>
      <w:r w:rsidRPr="00CE2365" w:rsidR="00270B27">
        <w:rPr>
          <w:rFonts w:ascii="Palatino Linotype" w:hAnsi="Palatino Linotype"/>
          <w:sz w:val="24"/>
          <w:szCs w:val="24"/>
        </w:rPr>
        <w:t>pursue the ETA route</w:t>
      </w:r>
      <w:r w:rsidRPr="00CE2365">
        <w:rPr>
          <w:rFonts w:ascii="Palatino Linotype" w:hAnsi="Palatino Linotype"/>
          <w:sz w:val="24"/>
          <w:szCs w:val="24"/>
        </w:rPr>
        <w:t xml:space="preserve"> can request</w:t>
      </w:r>
      <w:r w:rsidRPr="00CE2365" w:rsidR="000732E1">
        <w:rPr>
          <w:rFonts w:ascii="Palatino Linotype" w:hAnsi="Palatino Linotype"/>
          <w:sz w:val="24"/>
          <w:szCs w:val="24"/>
        </w:rPr>
        <w:t xml:space="preserve"> when establishing a budget</w:t>
      </w:r>
      <w:r w:rsidRPr="00CE2365">
        <w:rPr>
          <w:rFonts w:ascii="Palatino Linotype" w:hAnsi="Palatino Linotype"/>
          <w:sz w:val="24"/>
          <w:szCs w:val="24"/>
        </w:rPr>
        <w:t>:</w:t>
      </w:r>
    </w:p>
    <w:p w:rsidRPr="00CE2365" w:rsidR="00A86CA2" w:rsidP="00EC7A32" w:rsidRDefault="00A86CA2" w14:paraId="1B30E3E9" w14:textId="77777777">
      <w:pPr>
        <w:rPr>
          <w:rFonts w:ascii="Palatino Linotype" w:hAnsi="Palatino Linotype"/>
          <w:sz w:val="24"/>
          <w:szCs w:val="24"/>
        </w:rPr>
      </w:pPr>
    </w:p>
    <w:p w:rsidRPr="00CE2365" w:rsidR="00B3298D" w:rsidP="00EC7A32" w:rsidRDefault="00A86CA2" w14:paraId="3DA426CE" w14:textId="37B83A27">
      <w:pPr>
        <w:ind w:left="720" w:right="720"/>
        <w:rPr>
          <w:rFonts w:ascii="Palatino Linotype" w:hAnsi="Palatino Linotype"/>
          <w:sz w:val="24"/>
          <w:szCs w:val="24"/>
        </w:rPr>
      </w:pPr>
      <w:r w:rsidRPr="00CE2365">
        <w:rPr>
          <w:rFonts w:ascii="Palatino Linotype" w:hAnsi="Palatino Linotype" w:cs="Leelawadee UI Semilight"/>
          <w:color w:val="000000"/>
          <w:sz w:val="24"/>
          <w:szCs w:val="24"/>
        </w:rPr>
        <w:t>CCA maximum funding = Total electricity energy efficiency non-bypassable charge collections from the CCA’s customers – (total electricity EE non-bypassable charge collections from the CCA’s customers * % of the applicable IOU portfolio budget that was dedicated to statewide and regional programs in the most recently authorized program cycle</w:t>
      </w:r>
      <w:r w:rsidRPr="00CE2365">
        <w:rPr>
          <w:rFonts w:ascii="Palatino Linotype" w:hAnsi="Palatino Linotype" w:cs="Leelawadee UI Semilight"/>
          <w:sz w:val="24"/>
          <w:szCs w:val="24"/>
        </w:rPr>
        <w:t>).</w:t>
      </w:r>
      <w:r w:rsidRPr="00CE2365" w:rsidR="00584CB3">
        <w:rPr>
          <w:rStyle w:val="FootnoteReference"/>
          <w:rFonts w:ascii="Palatino Linotype" w:hAnsi="Palatino Linotype"/>
          <w:sz w:val="24"/>
          <w:szCs w:val="24"/>
        </w:rPr>
        <w:footnoteReference w:id="8"/>
      </w:r>
      <w:r w:rsidRPr="00CE2365" w:rsidR="00FC086D">
        <w:rPr>
          <w:rStyle w:val="FootnoteReference"/>
          <w:rFonts w:ascii="Palatino Linotype" w:hAnsi="Palatino Linotype"/>
          <w:sz w:val="24"/>
          <w:szCs w:val="24"/>
        </w:rPr>
        <w:t>,</w:t>
      </w:r>
      <w:r w:rsidRPr="00CE2365" w:rsidR="00B3298D">
        <w:rPr>
          <w:rStyle w:val="FootnoteReference"/>
          <w:rFonts w:ascii="Palatino Linotype" w:hAnsi="Palatino Linotype"/>
          <w:sz w:val="24"/>
          <w:szCs w:val="24"/>
        </w:rPr>
        <w:footnoteReference w:id="9"/>
      </w:r>
    </w:p>
    <w:p w:rsidRPr="00CE2365" w:rsidR="006A02AC" w:rsidP="00EC7A32" w:rsidRDefault="006A02AC" w14:paraId="5D717969" w14:textId="77777777">
      <w:pPr>
        <w:ind w:left="720" w:right="720"/>
        <w:rPr>
          <w:rFonts w:ascii="Palatino Linotype" w:hAnsi="Palatino Linotype" w:cs="Leelawadee UI Semilight"/>
          <w:color w:val="000000"/>
          <w:sz w:val="24"/>
          <w:szCs w:val="24"/>
        </w:rPr>
      </w:pPr>
    </w:p>
    <w:p w:rsidRPr="00CE2365" w:rsidR="00435E70" w:rsidP="00EC7A32" w:rsidRDefault="00581A08" w14:paraId="654BA369" w14:textId="1BFCC4F5">
      <w:pPr>
        <w:autoSpaceDE w:val="0"/>
        <w:autoSpaceDN w:val="0"/>
        <w:adjustRightInd w:val="0"/>
        <w:rPr>
          <w:rFonts w:ascii="Palatino Linotype" w:hAnsi="Palatino Linotype"/>
          <w:sz w:val="24"/>
          <w:szCs w:val="24"/>
        </w:rPr>
      </w:pPr>
      <w:r w:rsidRPr="00CE2365">
        <w:rPr>
          <w:rFonts w:ascii="Palatino Linotype" w:hAnsi="Palatino Linotype"/>
          <w:sz w:val="24"/>
          <w:szCs w:val="24"/>
        </w:rPr>
        <w:t xml:space="preserve">On </w:t>
      </w:r>
      <w:r w:rsidRPr="00CE2365" w:rsidR="002035E4">
        <w:rPr>
          <w:rFonts w:ascii="Palatino Linotype" w:hAnsi="Palatino Linotype"/>
          <w:sz w:val="24"/>
          <w:szCs w:val="24"/>
        </w:rPr>
        <w:t>December 1</w:t>
      </w:r>
      <w:r w:rsidRPr="00CE2365" w:rsidR="005B7CE7">
        <w:rPr>
          <w:rFonts w:ascii="Palatino Linotype" w:hAnsi="Palatino Linotype"/>
          <w:sz w:val="24"/>
          <w:szCs w:val="24"/>
        </w:rPr>
        <w:t>, 2021</w:t>
      </w:r>
      <w:r w:rsidRPr="00CE2365" w:rsidR="00C000BC">
        <w:rPr>
          <w:rFonts w:ascii="Palatino Linotype" w:hAnsi="Palatino Linotype"/>
          <w:sz w:val="24"/>
          <w:szCs w:val="24"/>
        </w:rPr>
        <w:t xml:space="preserve">, </w:t>
      </w:r>
      <w:r w:rsidRPr="00CE2365" w:rsidR="7200D35B">
        <w:rPr>
          <w:rFonts w:ascii="Palatino Linotype" w:hAnsi="Palatino Linotype"/>
          <w:sz w:val="24"/>
          <w:szCs w:val="24"/>
        </w:rPr>
        <w:t>SCP</w:t>
      </w:r>
      <w:r w:rsidRPr="00CE2365" w:rsidR="00C000BC">
        <w:rPr>
          <w:rFonts w:ascii="Palatino Linotype" w:hAnsi="Palatino Linotype"/>
          <w:sz w:val="24"/>
          <w:szCs w:val="24"/>
        </w:rPr>
        <w:t xml:space="preserve"> filed their EE Plan via AL </w:t>
      </w:r>
      <w:r w:rsidRPr="00CE2365" w:rsidR="002035E4">
        <w:rPr>
          <w:rFonts w:ascii="Palatino Linotype" w:hAnsi="Palatino Linotype"/>
          <w:sz w:val="24"/>
          <w:szCs w:val="24"/>
        </w:rPr>
        <w:t>16</w:t>
      </w:r>
      <w:r w:rsidRPr="00CE2365" w:rsidR="00C000BC">
        <w:rPr>
          <w:rFonts w:ascii="Palatino Linotype" w:hAnsi="Palatino Linotype"/>
          <w:sz w:val="24"/>
          <w:szCs w:val="24"/>
        </w:rPr>
        <w:t xml:space="preserve">-E and later filed a </w:t>
      </w:r>
      <w:r w:rsidR="00F31B58">
        <w:rPr>
          <w:rFonts w:ascii="Palatino Linotype" w:hAnsi="Palatino Linotype"/>
          <w:sz w:val="24"/>
          <w:szCs w:val="24"/>
        </w:rPr>
        <w:br/>
      </w:r>
      <w:r w:rsidRPr="00CE2365" w:rsidR="00C000BC">
        <w:rPr>
          <w:rFonts w:ascii="Palatino Linotype" w:hAnsi="Palatino Linotype"/>
          <w:sz w:val="24"/>
          <w:szCs w:val="24"/>
        </w:rPr>
        <w:t xml:space="preserve">supplemental </w:t>
      </w:r>
      <w:r w:rsidRPr="00CE2365" w:rsidR="00CB3BB8">
        <w:rPr>
          <w:rFonts w:ascii="Palatino Linotype" w:hAnsi="Palatino Linotype"/>
          <w:sz w:val="24"/>
          <w:szCs w:val="24"/>
        </w:rPr>
        <w:t>16</w:t>
      </w:r>
      <w:r w:rsidRPr="00CE2365" w:rsidR="00C000BC">
        <w:rPr>
          <w:rFonts w:ascii="Palatino Linotype" w:hAnsi="Palatino Linotype"/>
          <w:sz w:val="24"/>
          <w:szCs w:val="24"/>
        </w:rPr>
        <w:t xml:space="preserve">-E-A on </w:t>
      </w:r>
      <w:r w:rsidRPr="00CE2365" w:rsidR="00830984">
        <w:rPr>
          <w:rFonts w:ascii="Palatino Linotype" w:hAnsi="Palatino Linotype"/>
          <w:sz w:val="24"/>
          <w:szCs w:val="24"/>
        </w:rPr>
        <w:t>March 9,</w:t>
      </w:r>
      <w:r w:rsidRPr="00CE2365" w:rsidR="00FF6A0C">
        <w:rPr>
          <w:rFonts w:ascii="Palatino Linotype" w:hAnsi="Palatino Linotype"/>
          <w:sz w:val="24"/>
          <w:szCs w:val="24"/>
        </w:rPr>
        <w:t xml:space="preserve"> 2022</w:t>
      </w:r>
      <w:r w:rsidRPr="00CE2365" w:rsidR="00C000BC">
        <w:rPr>
          <w:rFonts w:ascii="Palatino Linotype" w:hAnsi="Palatino Linotype"/>
          <w:sz w:val="24"/>
          <w:szCs w:val="24"/>
        </w:rPr>
        <w:t xml:space="preserve">.  </w:t>
      </w:r>
      <w:r w:rsidRPr="00CE2365" w:rsidR="00362C3B">
        <w:rPr>
          <w:rFonts w:ascii="Palatino Linotype" w:hAnsi="Palatino Linotype"/>
          <w:sz w:val="24"/>
          <w:szCs w:val="24"/>
        </w:rPr>
        <w:t xml:space="preserve">Their supplemental </w:t>
      </w:r>
      <w:r w:rsidRPr="00CE2365" w:rsidR="000F3B5F">
        <w:rPr>
          <w:rFonts w:ascii="Palatino Linotype" w:hAnsi="Palatino Linotype"/>
          <w:sz w:val="24"/>
          <w:szCs w:val="24"/>
        </w:rPr>
        <w:t>16</w:t>
      </w:r>
      <w:r w:rsidRPr="00CE2365" w:rsidR="00362C3B">
        <w:rPr>
          <w:rFonts w:ascii="Palatino Linotype" w:hAnsi="Palatino Linotype"/>
          <w:sz w:val="24"/>
          <w:szCs w:val="24"/>
        </w:rPr>
        <w:t>-E</w:t>
      </w:r>
      <w:r w:rsidRPr="00CE2365" w:rsidR="007111F3">
        <w:rPr>
          <w:rFonts w:ascii="Palatino Linotype" w:hAnsi="Palatino Linotype"/>
          <w:sz w:val="24"/>
          <w:szCs w:val="24"/>
        </w:rPr>
        <w:t>-A</w:t>
      </w:r>
      <w:r w:rsidRPr="00CE2365" w:rsidR="000F3B5F">
        <w:rPr>
          <w:rFonts w:ascii="Palatino Linotype" w:hAnsi="Palatino Linotype"/>
          <w:sz w:val="24"/>
          <w:szCs w:val="24"/>
        </w:rPr>
        <w:t xml:space="preserve"> </w:t>
      </w:r>
      <w:r w:rsidRPr="00CE2365" w:rsidR="00C000BC">
        <w:rPr>
          <w:rFonts w:ascii="Palatino Linotype" w:hAnsi="Palatino Linotype"/>
          <w:sz w:val="24"/>
          <w:szCs w:val="24"/>
        </w:rPr>
        <w:t>provided the</w:t>
      </w:r>
      <w:r w:rsidRPr="00CE2365" w:rsidR="007F7B90">
        <w:rPr>
          <w:rFonts w:ascii="Palatino Linotype" w:hAnsi="Palatino Linotype"/>
          <w:sz w:val="24"/>
          <w:szCs w:val="24"/>
        </w:rPr>
        <w:t xml:space="preserve"> </w:t>
      </w:r>
      <w:r w:rsidRPr="00CE2365" w:rsidR="00E356E2">
        <w:rPr>
          <w:rFonts w:ascii="Palatino Linotype" w:hAnsi="Palatino Linotype"/>
          <w:sz w:val="24"/>
          <w:szCs w:val="24"/>
        </w:rPr>
        <w:t>CPUC</w:t>
      </w:r>
      <w:r w:rsidRPr="00CE2365" w:rsidR="00C000BC">
        <w:rPr>
          <w:rFonts w:ascii="Palatino Linotype" w:hAnsi="Palatino Linotype"/>
          <w:sz w:val="24"/>
          <w:szCs w:val="24"/>
        </w:rPr>
        <w:t xml:space="preserve"> program details on</w:t>
      </w:r>
      <w:r w:rsidRPr="00CE2365" w:rsidR="007F7B90">
        <w:rPr>
          <w:rFonts w:ascii="Palatino Linotype" w:hAnsi="Palatino Linotype"/>
          <w:sz w:val="24"/>
          <w:szCs w:val="24"/>
        </w:rPr>
        <w:t xml:space="preserve"> </w:t>
      </w:r>
      <w:r w:rsidRPr="00CE2365" w:rsidR="7200D35B">
        <w:rPr>
          <w:rFonts w:ascii="Palatino Linotype" w:hAnsi="Palatino Linotype"/>
          <w:sz w:val="24"/>
          <w:szCs w:val="24"/>
        </w:rPr>
        <w:t>SCP</w:t>
      </w:r>
      <w:r w:rsidRPr="00CE2365" w:rsidR="00C000BC">
        <w:rPr>
          <w:rFonts w:ascii="Palatino Linotype" w:hAnsi="Palatino Linotype"/>
          <w:sz w:val="24"/>
          <w:szCs w:val="24"/>
        </w:rPr>
        <w:t>’s</w:t>
      </w:r>
      <w:r w:rsidRPr="00CE2365" w:rsidR="000732E1">
        <w:rPr>
          <w:rFonts w:ascii="Palatino Linotype" w:hAnsi="Palatino Linotype"/>
          <w:sz w:val="24"/>
          <w:szCs w:val="24"/>
        </w:rPr>
        <w:t xml:space="preserve"> proposed </w:t>
      </w:r>
      <w:r w:rsidRPr="00CE2365" w:rsidR="006C3E4B">
        <w:rPr>
          <w:rFonts w:ascii="Palatino Linotype" w:hAnsi="Palatino Linotype"/>
          <w:sz w:val="24"/>
          <w:szCs w:val="24"/>
        </w:rPr>
        <w:t>FLEXmarket</w:t>
      </w:r>
      <w:r w:rsidRPr="00CE2365" w:rsidR="00FF6A0C">
        <w:rPr>
          <w:rFonts w:ascii="Palatino Linotype" w:hAnsi="Palatino Linotype"/>
          <w:sz w:val="24"/>
          <w:szCs w:val="24"/>
        </w:rPr>
        <w:t xml:space="preserve"> program</w:t>
      </w:r>
      <w:r w:rsidRPr="00CE2365" w:rsidR="000732E1">
        <w:rPr>
          <w:rFonts w:ascii="Palatino Linotype" w:hAnsi="Palatino Linotype"/>
          <w:sz w:val="24"/>
          <w:szCs w:val="24"/>
        </w:rPr>
        <w:t xml:space="preserve">, as well as </w:t>
      </w:r>
      <w:r w:rsidRPr="00CE2365" w:rsidR="00FF6A0C">
        <w:rPr>
          <w:rFonts w:ascii="Palatino Linotype" w:hAnsi="Palatino Linotype"/>
          <w:sz w:val="24"/>
          <w:szCs w:val="24"/>
        </w:rPr>
        <w:t xml:space="preserve">their estimated maximum funding based on a </w:t>
      </w:r>
      <w:r w:rsidRPr="00CE2365" w:rsidR="007F7B90">
        <w:rPr>
          <w:rFonts w:ascii="Palatino Linotype" w:hAnsi="Palatino Linotype"/>
          <w:sz w:val="24"/>
          <w:szCs w:val="24"/>
        </w:rPr>
        <w:t>formula</w:t>
      </w:r>
      <w:r w:rsidRPr="00CE2365" w:rsidR="00CB518C">
        <w:rPr>
          <w:rFonts w:ascii="Palatino Linotype" w:hAnsi="Palatino Linotype"/>
          <w:sz w:val="24"/>
          <w:szCs w:val="24"/>
        </w:rPr>
        <w:t xml:space="preserve"> set</w:t>
      </w:r>
      <w:r w:rsidRPr="00CE2365" w:rsidR="007F7B90">
        <w:rPr>
          <w:rFonts w:ascii="Palatino Linotype" w:hAnsi="Palatino Linotype"/>
          <w:sz w:val="24"/>
          <w:szCs w:val="24"/>
        </w:rPr>
        <w:t xml:space="preserve"> </w:t>
      </w:r>
      <w:r w:rsidRPr="00CE2365" w:rsidR="00CB518C">
        <w:rPr>
          <w:rFonts w:ascii="Palatino Linotype" w:hAnsi="Palatino Linotype" w:cs="Times-Roman"/>
          <w:sz w:val="24"/>
          <w:szCs w:val="24"/>
        </w:rPr>
        <w:t>forth in D.14-01-033</w:t>
      </w:r>
      <w:r w:rsidRPr="00CE2365" w:rsidR="00CD5B1E">
        <w:rPr>
          <w:rFonts w:ascii="Palatino Linotype" w:hAnsi="Palatino Linotype"/>
          <w:sz w:val="24"/>
          <w:szCs w:val="24"/>
        </w:rPr>
        <w:t xml:space="preserve">. </w:t>
      </w:r>
      <w:r w:rsidRPr="00CE2365" w:rsidR="00385A12">
        <w:rPr>
          <w:rFonts w:ascii="Palatino Linotype" w:hAnsi="Palatino Linotype"/>
          <w:sz w:val="24"/>
          <w:szCs w:val="24"/>
        </w:rPr>
        <w:t xml:space="preserve"> </w:t>
      </w:r>
      <w:r w:rsidRPr="00CE2365" w:rsidR="00F75886">
        <w:rPr>
          <w:rFonts w:ascii="Palatino Linotype" w:hAnsi="Palatino Linotype"/>
          <w:sz w:val="24"/>
          <w:szCs w:val="24"/>
        </w:rPr>
        <w:t xml:space="preserve"> </w:t>
      </w:r>
    </w:p>
    <w:p w:rsidRPr="00CE2365" w:rsidR="004E5B9E" w:rsidP="00EC7A32" w:rsidRDefault="004E5B9E" w14:paraId="1AA30331" w14:textId="77777777">
      <w:pPr>
        <w:rPr>
          <w:rFonts w:ascii="Palatino Linotype" w:hAnsi="Palatino Linotype"/>
          <w:b/>
          <w:sz w:val="24"/>
          <w:szCs w:val="24"/>
          <w:u w:val="single"/>
        </w:rPr>
      </w:pPr>
    </w:p>
    <w:p w:rsidRPr="00CE2365" w:rsidR="0073021B" w:rsidP="00EC7A32" w:rsidRDefault="7200D35B" w14:paraId="2F6F9117" w14:textId="0FABB903">
      <w:pPr>
        <w:rPr>
          <w:rFonts w:ascii="Palatino Linotype" w:hAnsi="Palatino Linotype"/>
          <w:b/>
          <w:sz w:val="24"/>
          <w:szCs w:val="24"/>
          <w:u w:val="single"/>
        </w:rPr>
      </w:pPr>
      <w:r w:rsidRPr="00CE2365">
        <w:rPr>
          <w:rFonts w:ascii="Palatino Linotype" w:hAnsi="Palatino Linotype"/>
          <w:b/>
          <w:bCs/>
          <w:sz w:val="24"/>
          <w:szCs w:val="24"/>
          <w:u w:val="single"/>
        </w:rPr>
        <w:t>SCP</w:t>
      </w:r>
      <w:r w:rsidRPr="00CE2365" w:rsidR="0057075E">
        <w:rPr>
          <w:rFonts w:ascii="Palatino Linotype" w:hAnsi="Palatino Linotype"/>
          <w:b/>
          <w:bCs/>
          <w:sz w:val="24"/>
          <w:szCs w:val="24"/>
          <w:u w:val="single"/>
        </w:rPr>
        <w:t>’s</w:t>
      </w:r>
      <w:r w:rsidRPr="00CE2365" w:rsidR="0057075E">
        <w:rPr>
          <w:rFonts w:ascii="Palatino Linotype" w:hAnsi="Palatino Linotype"/>
          <w:b/>
          <w:sz w:val="24"/>
          <w:szCs w:val="24"/>
          <w:u w:val="single"/>
        </w:rPr>
        <w:t xml:space="preserve"> Proposed EE P</w:t>
      </w:r>
      <w:r w:rsidRPr="00CE2365" w:rsidR="0073021B">
        <w:rPr>
          <w:rFonts w:ascii="Palatino Linotype" w:hAnsi="Palatino Linotype"/>
          <w:b/>
          <w:sz w:val="24"/>
          <w:szCs w:val="24"/>
          <w:u w:val="single"/>
        </w:rPr>
        <w:t>lan</w:t>
      </w:r>
    </w:p>
    <w:p w:rsidRPr="00CE2365" w:rsidR="0073021B" w:rsidP="00EC7A32" w:rsidRDefault="0073021B" w14:paraId="661DF49F" w14:textId="77777777">
      <w:pPr>
        <w:rPr>
          <w:rFonts w:ascii="Palatino Linotype" w:hAnsi="Palatino Linotype"/>
          <w:sz w:val="24"/>
          <w:szCs w:val="24"/>
          <w:u w:val="single"/>
        </w:rPr>
      </w:pPr>
    </w:p>
    <w:p w:rsidRPr="00CE2365" w:rsidR="00C163CA" w:rsidP="0063325B" w:rsidRDefault="7200D35B" w14:paraId="55FB0359" w14:textId="7692438B">
      <w:pPr>
        <w:rPr>
          <w:rFonts w:ascii="Palatino Linotype" w:hAnsi="Palatino Linotype" w:cs="Arial"/>
          <w:sz w:val="24"/>
          <w:szCs w:val="24"/>
          <w:shd w:val="clear" w:color="auto" w:fill="FAF9F8"/>
        </w:rPr>
      </w:pPr>
      <w:r w:rsidRPr="00CE2365">
        <w:rPr>
          <w:rFonts w:ascii="Palatino Linotype" w:hAnsi="Palatino Linotype"/>
          <w:sz w:val="24"/>
          <w:szCs w:val="24"/>
        </w:rPr>
        <w:t>SCP</w:t>
      </w:r>
      <w:r w:rsidRPr="00CE2365" w:rsidR="009D608D">
        <w:rPr>
          <w:rFonts w:ascii="Palatino Linotype" w:hAnsi="Palatino Linotype"/>
          <w:sz w:val="24"/>
          <w:szCs w:val="24"/>
        </w:rPr>
        <w:t xml:space="preserve"> </w:t>
      </w:r>
      <w:r w:rsidRPr="00CE2365" w:rsidR="0073021B">
        <w:rPr>
          <w:rFonts w:ascii="Palatino Linotype" w:hAnsi="Palatino Linotype"/>
          <w:sz w:val="24"/>
          <w:szCs w:val="24"/>
        </w:rPr>
        <w:t>propose</w:t>
      </w:r>
      <w:r w:rsidRPr="00CE2365" w:rsidR="003E6FBB">
        <w:rPr>
          <w:rFonts w:ascii="Palatino Linotype" w:hAnsi="Palatino Linotype"/>
          <w:sz w:val="24"/>
          <w:szCs w:val="24"/>
        </w:rPr>
        <w:t>d</w:t>
      </w:r>
      <w:r w:rsidRPr="00CE2365" w:rsidR="0073021B">
        <w:rPr>
          <w:rFonts w:ascii="Palatino Linotype" w:hAnsi="Palatino Linotype"/>
          <w:sz w:val="24"/>
          <w:szCs w:val="24"/>
        </w:rPr>
        <w:t xml:space="preserve"> </w:t>
      </w:r>
      <w:r w:rsidRPr="00CE2365" w:rsidR="00A77C24">
        <w:rPr>
          <w:rFonts w:ascii="Palatino Linotype" w:hAnsi="Palatino Linotype"/>
          <w:sz w:val="24"/>
          <w:szCs w:val="24"/>
        </w:rPr>
        <w:t>a</w:t>
      </w:r>
      <w:r w:rsidRPr="00CE2365" w:rsidR="00E4426A">
        <w:rPr>
          <w:rFonts w:ascii="Palatino Linotype" w:hAnsi="Palatino Linotype"/>
          <w:sz w:val="24"/>
          <w:szCs w:val="24"/>
        </w:rPr>
        <w:t xml:space="preserve"> </w:t>
      </w:r>
      <w:r w:rsidRPr="00CE2365" w:rsidR="006C3E4B">
        <w:rPr>
          <w:rFonts w:ascii="Palatino Linotype" w:hAnsi="Palatino Linotype"/>
          <w:sz w:val="24"/>
          <w:szCs w:val="24"/>
        </w:rPr>
        <w:t>FLEXmarket</w:t>
      </w:r>
      <w:r w:rsidRPr="00CE2365" w:rsidR="00C000BC">
        <w:rPr>
          <w:rStyle w:val="FootnoteReference"/>
          <w:rFonts w:ascii="Palatino Linotype" w:hAnsi="Palatino Linotype"/>
          <w:sz w:val="24"/>
          <w:szCs w:val="24"/>
          <w:shd w:val="clear" w:color="auto" w:fill="FAF9F8"/>
        </w:rPr>
        <w:footnoteReference w:id="10"/>
      </w:r>
      <w:r w:rsidRPr="00CE2365" w:rsidR="00C000BC">
        <w:rPr>
          <w:rFonts w:ascii="Palatino Linotype" w:hAnsi="Palatino Linotype" w:cs="Arial"/>
          <w:sz w:val="24"/>
          <w:szCs w:val="24"/>
          <w:shd w:val="clear" w:color="auto" w:fill="FAF9F8"/>
        </w:rPr>
        <w:t xml:space="preserve"> </w:t>
      </w:r>
      <w:r w:rsidRPr="00CE2365" w:rsidR="00E4426A">
        <w:rPr>
          <w:rFonts w:ascii="Palatino Linotype" w:hAnsi="Palatino Linotype"/>
          <w:sz w:val="24"/>
          <w:szCs w:val="24"/>
        </w:rPr>
        <w:t>offering</w:t>
      </w:r>
      <w:r w:rsidRPr="00CE2365" w:rsidR="00A77C24">
        <w:rPr>
          <w:rFonts w:ascii="Palatino Linotype" w:hAnsi="Palatino Linotype"/>
          <w:sz w:val="24"/>
          <w:szCs w:val="24"/>
        </w:rPr>
        <w:t xml:space="preserve"> with a budget of</w:t>
      </w:r>
      <w:r w:rsidRPr="00CE2365" w:rsidR="0073021B">
        <w:rPr>
          <w:rFonts w:ascii="Palatino Linotype" w:hAnsi="Palatino Linotype"/>
          <w:sz w:val="24"/>
          <w:szCs w:val="24"/>
        </w:rPr>
        <w:t xml:space="preserve"> </w:t>
      </w:r>
      <w:r w:rsidRPr="00CE2365" w:rsidR="007C0EC7">
        <w:rPr>
          <w:rStyle w:val="normaltextrun"/>
          <w:rFonts w:ascii="Palatino Linotype" w:hAnsi="Palatino Linotype"/>
          <w:color w:val="000000"/>
          <w:sz w:val="24"/>
          <w:szCs w:val="24"/>
          <w:shd w:val="clear" w:color="auto" w:fill="FAF9F8"/>
        </w:rPr>
        <w:t>$3,074,682</w:t>
      </w:r>
      <w:r w:rsidRPr="00CE2365" w:rsidR="007C0EC7">
        <w:rPr>
          <w:rStyle w:val="normaltextrun"/>
          <w:rFonts w:ascii="Palatino Linotype" w:hAnsi="Palatino Linotype"/>
          <w:color w:val="000000"/>
          <w:sz w:val="24"/>
          <w:szCs w:val="24"/>
          <w:shd w:val="clear" w:color="auto" w:fill="FFFFFF"/>
        </w:rPr>
        <w:t> </w:t>
      </w:r>
      <w:r w:rsidRPr="00CE2365" w:rsidR="00EE1940">
        <w:rPr>
          <w:rFonts w:ascii="Palatino Linotype" w:hAnsi="Palatino Linotype"/>
          <w:sz w:val="24"/>
          <w:szCs w:val="24"/>
        </w:rPr>
        <w:t>over three years</w:t>
      </w:r>
      <w:bookmarkStart w:name="_Hlk37691302" w:id="2"/>
      <w:r w:rsidRPr="00CE2365" w:rsidR="00E4426A">
        <w:rPr>
          <w:rFonts w:ascii="Palatino Linotype" w:hAnsi="Palatino Linotype"/>
          <w:sz w:val="24"/>
          <w:szCs w:val="24"/>
        </w:rPr>
        <w:t>, which is based on</w:t>
      </w:r>
      <w:r w:rsidRPr="00CE2365" w:rsidR="000114C6">
        <w:rPr>
          <w:rFonts w:ascii="Palatino Linotype" w:hAnsi="Palatino Linotype"/>
          <w:sz w:val="24"/>
          <w:szCs w:val="24"/>
          <w:shd w:val="clear" w:color="auto" w:fill="FAF9F8"/>
        </w:rPr>
        <w:t xml:space="preserve"> MCE</w:t>
      </w:r>
      <w:r w:rsidRPr="00CE2365" w:rsidR="005926DC">
        <w:rPr>
          <w:rFonts w:ascii="Palatino Linotype" w:hAnsi="Palatino Linotype"/>
          <w:sz w:val="24"/>
          <w:szCs w:val="24"/>
          <w:shd w:val="clear" w:color="auto" w:fill="FAF9F8"/>
        </w:rPr>
        <w:t>’s</w:t>
      </w:r>
      <w:r w:rsidRPr="00CE2365" w:rsidR="00FF1797">
        <w:rPr>
          <w:rFonts w:ascii="Palatino Linotype" w:hAnsi="Palatino Linotype"/>
          <w:sz w:val="24"/>
          <w:szCs w:val="24"/>
          <w:shd w:val="clear" w:color="auto" w:fill="FAF9F8"/>
        </w:rPr>
        <w:t xml:space="preserve"> </w:t>
      </w:r>
      <w:r w:rsidRPr="00CE2365" w:rsidR="006C3E4B">
        <w:rPr>
          <w:rFonts w:ascii="Palatino Linotype" w:hAnsi="Palatino Linotype"/>
          <w:sz w:val="24"/>
          <w:szCs w:val="24"/>
          <w:shd w:val="clear" w:color="auto" w:fill="FAF9F8"/>
        </w:rPr>
        <w:t>FLEXmarket program</w:t>
      </w:r>
      <w:r w:rsidRPr="00CE2365" w:rsidR="000114C6">
        <w:rPr>
          <w:rFonts w:ascii="Palatino Linotype" w:hAnsi="Palatino Linotype"/>
          <w:sz w:val="24"/>
          <w:szCs w:val="24"/>
          <w:shd w:val="clear" w:color="auto" w:fill="FAF9F8"/>
        </w:rPr>
        <w:t xml:space="preserve">.  The </w:t>
      </w:r>
      <w:r w:rsidRPr="00CE2365" w:rsidR="00E4426A">
        <w:rPr>
          <w:rFonts w:ascii="Palatino Linotype" w:hAnsi="Palatino Linotype"/>
          <w:sz w:val="24"/>
          <w:szCs w:val="24"/>
          <w:shd w:val="clear" w:color="auto" w:fill="FAF9F8"/>
        </w:rPr>
        <w:t>p</w:t>
      </w:r>
      <w:r w:rsidRPr="00CE2365" w:rsidR="000114C6">
        <w:rPr>
          <w:rFonts w:ascii="Palatino Linotype" w:hAnsi="Palatino Linotype"/>
          <w:sz w:val="24"/>
          <w:szCs w:val="24"/>
          <w:shd w:val="clear" w:color="auto" w:fill="FAF9F8"/>
        </w:rPr>
        <w:t>rogram</w:t>
      </w:r>
      <w:r w:rsidRPr="00CE2365" w:rsidR="00021A7B">
        <w:rPr>
          <w:rFonts w:ascii="Palatino Linotype" w:hAnsi="Palatino Linotype"/>
          <w:sz w:val="24"/>
          <w:szCs w:val="24"/>
        </w:rPr>
        <w:t xml:space="preserve"> </w:t>
      </w:r>
      <w:r w:rsidRPr="00CE2365" w:rsidR="00BA4713">
        <w:rPr>
          <w:rFonts w:ascii="Palatino Linotype" w:hAnsi="Palatino Linotype" w:cs="Arial"/>
          <w:sz w:val="24"/>
          <w:szCs w:val="24"/>
          <w:shd w:val="clear" w:color="auto" w:fill="FAF9F8"/>
        </w:rPr>
        <w:t>utilizes</w:t>
      </w:r>
      <w:r w:rsidRPr="00CE2365" w:rsidR="000114C6">
        <w:rPr>
          <w:rFonts w:ascii="Palatino Linotype" w:hAnsi="Palatino Linotype" w:cs="Arial"/>
          <w:sz w:val="24"/>
          <w:szCs w:val="24"/>
          <w:shd w:val="clear" w:color="auto" w:fill="FAF9F8"/>
        </w:rPr>
        <w:t xml:space="preserve"> a market-based program structure for delivering EE </w:t>
      </w:r>
      <w:r w:rsidRPr="00CE2365" w:rsidR="00C000BC">
        <w:rPr>
          <w:rFonts w:ascii="Palatino Linotype" w:hAnsi="Palatino Linotype" w:cs="Arial"/>
          <w:sz w:val="24"/>
          <w:szCs w:val="24"/>
          <w:shd w:val="clear" w:color="auto" w:fill="FAF9F8"/>
        </w:rPr>
        <w:t>and demand</w:t>
      </w:r>
      <w:r w:rsidRPr="00CE2365" w:rsidR="000114C6">
        <w:rPr>
          <w:rFonts w:ascii="Palatino Linotype" w:hAnsi="Palatino Linotype" w:cs="Arial"/>
          <w:sz w:val="24"/>
          <w:szCs w:val="24"/>
          <w:shd w:val="clear" w:color="auto" w:fill="FAF9F8"/>
        </w:rPr>
        <w:t xml:space="preserve"> flexibility to support</w:t>
      </w:r>
      <w:r w:rsidRPr="00CE2365" w:rsidR="00BA4713">
        <w:rPr>
          <w:rFonts w:ascii="Palatino Linotype" w:hAnsi="Palatino Linotype" w:cs="Arial"/>
          <w:sz w:val="24"/>
          <w:szCs w:val="24"/>
          <w:shd w:val="clear" w:color="auto" w:fill="FAF9F8"/>
        </w:rPr>
        <w:t xml:space="preserve"> the</w:t>
      </w:r>
      <w:r w:rsidRPr="00CE2365" w:rsidR="000114C6">
        <w:rPr>
          <w:rFonts w:ascii="Palatino Linotype" w:hAnsi="Palatino Linotype" w:cs="Arial"/>
          <w:sz w:val="24"/>
          <w:szCs w:val="24"/>
          <w:shd w:val="clear" w:color="auto" w:fill="FAF9F8"/>
        </w:rPr>
        <w:t xml:space="preserve"> grid needs.</w:t>
      </w:r>
      <w:r w:rsidRPr="00CE2365" w:rsidR="00BA4713">
        <w:rPr>
          <w:rFonts w:ascii="Palatino Linotype" w:hAnsi="Palatino Linotype" w:cs="Arial"/>
          <w:sz w:val="24"/>
          <w:szCs w:val="24"/>
          <w:shd w:val="clear" w:color="auto" w:fill="FAF9F8"/>
        </w:rPr>
        <w:t xml:space="preserve">  </w:t>
      </w:r>
      <w:r w:rsidRPr="00CE2365" w:rsidR="000114C6">
        <w:rPr>
          <w:rFonts w:ascii="Palatino Linotype" w:hAnsi="Palatino Linotype" w:cs="Arial"/>
          <w:sz w:val="24"/>
          <w:szCs w:val="24"/>
          <w:shd w:val="clear" w:color="auto" w:fill="FAF9F8"/>
        </w:rPr>
        <w:t xml:space="preserve">The </w:t>
      </w:r>
      <w:r w:rsidRPr="00CE2365" w:rsidR="006C3E4B">
        <w:rPr>
          <w:rFonts w:ascii="Palatino Linotype" w:hAnsi="Palatino Linotype" w:cs="Arial"/>
          <w:sz w:val="24"/>
          <w:szCs w:val="24"/>
          <w:shd w:val="clear" w:color="auto" w:fill="FAF9F8"/>
        </w:rPr>
        <w:t>FLEXmarket</w:t>
      </w:r>
      <w:r w:rsidRPr="00CE2365" w:rsidR="000114C6">
        <w:rPr>
          <w:rFonts w:ascii="Palatino Linotype" w:hAnsi="Palatino Linotype" w:cs="Arial"/>
          <w:sz w:val="24"/>
          <w:szCs w:val="24"/>
          <w:shd w:val="clear" w:color="auto" w:fill="FAF9F8"/>
        </w:rPr>
        <w:t xml:space="preserve"> structure allows</w:t>
      </w:r>
      <w:r w:rsidRPr="00CE2365" w:rsidR="003358AB">
        <w:rPr>
          <w:rFonts w:ascii="Palatino Linotype" w:hAnsi="Palatino Linotype" w:cs="Arial"/>
          <w:sz w:val="24"/>
          <w:szCs w:val="24"/>
          <w:shd w:val="clear" w:color="auto" w:fill="FAF9F8"/>
        </w:rPr>
        <w:t>: (</w:t>
      </w:r>
      <w:r w:rsidRPr="00CE2365" w:rsidR="000114C6">
        <w:rPr>
          <w:rFonts w:ascii="Palatino Linotype" w:hAnsi="Palatino Linotype" w:cs="Arial"/>
          <w:sz w:val="24"/>
          <w:szCs w:val="24"/>
          <w:shd w:val="clear" w:color="auto" w:fill="FAF9F8"/>
        </w:rPr>
        <w:t>a)</w:t>
      </w:r>
      <w:r w:rsidRPr="00CE2365" w:rsidR="00077E7B">
        <w:rPr>
          <w:rFonts w:ascii="Palatino Linotype" w:hAnsi="Palatino Linotype" w:cs="Arial"/>
          <w:sz w:val="24"/>
          <w:szCs w:val="24"/>
          <w:shd w:val="clear" w:color="auto" w:fill="FAF9F8"/>
        </w:rPr>
        <w:t xml:space="preserve"> for</w:t>
      </w:r>
      <w:r w:rsidRPr="00CE2365" w:rsidR="000114C6">
        <w:rPr>
          <w:rFonts w:ascii="Palatino Linotype" w:hAnsi="Palatino Linotype" w:cs="Arial"/>
          <w:sz w:val="24"/>
          <w:szCs w:val="24"/>
          <w:shd w:val="clear" w:color="auto" w:fill="FAF9F8"/>
        </w:rPr>
        <w:t xml:space="preserve"> </w:t>
      </w:r>
      <w:r w:rsidRPr="00CE2365" w:rsidR="000F3B5F">
        <w:rPr>
          <w:rFonts w:ascii="Palatino Linotype" w:hAnsi="Palatino Linotype" w:cs="Arial"/>
          <w:sz w:val="24"/>
          <w:szCs w:val="24"/>
          <w:shd w:val="clear" w:color="auto" w:fill="FAF9F8"/>
        </w:rPr>
        <w:t>SCP to set</w:t>
      </w:r>
      <w:r w:rsidRPr="00CE2365" w:rsidR="000114C6">
        <w:rPr>
          <w:rFonts w:ascii="Palatino Linotype" w:hAnsi="Palatino Linotype" w:cs="Arial"/>
          <w:sz w:val="24"/>
          <w:szCs w:val="24"/>
          <w:shd w:val="clear" w:color="auto" w:fill="FAF9F8"/>
        </w:rPr>
        <w:t xml:space="preserve"> a price-point for distributed energy services provided by </w:t>
      </w:r>
      <w:r w:rsidRPr="00CE2365" w:rsidR="00C000BC">
        <w:rPr>
          <w:rFonts w:ascii="Palatino Linotype" w:hAnsi="Palatino Linotype" w:cs="Arial"/>
          <w:sz w:val="24"/>
          <w:szCs w:val="24"/>
          <w:shd w:val="clear" w:color="auto" w:fill="FAF9F8"/>
        </w:rPr>
        <w:t>implementers</w:t>
      </w:r>
      <w:r w:rsidRPr="00CE2365" w:rsidR="000114C6">
        <w:rPr>
          <w:rFonts w:ascii="Palatino Linotype" w:hAnsi="Palatino Linotype" w:cs="Arial"/>
          <w:sz w:val="24"/>
          <w:szCs w:val="24"/>
          <w:shd w:val="clear" w:color="auto" w:fill="FAF9F8"/>
        </w:rPr>
        <w:t xml:space="preserve"> and (b) paying the </w:t>
      </w:r>
      <w:r w:rsidRPr="00CE2365" w:rsidR="00C000BC">
        <w:rPr>
          <w:rFonts w:ascii="Palatino Linotype" w:hAnsi="Palatino Linotype" w:cs="Arial"/>
          <w:sz w:val="24"/>
          <w:szCs w:val="24"/>
          <w:shd w:val="clear" w:color="auto" w:fill="FAF9F8"/>
        </w:rPr>
        <w:t>implementers</w:t>
      </w:r>
      <w:r w:rsidRPr="00CE2365" w:rsidR="003111EE">
        <w:rPr>
          <w:rFonts w:ascii="Palatino Linotype" w:hAnsi="Palatino Linotype" w:cs="Arial"/>
          <w:sz w:val="24"/>
          <w:szCs w:val="24"/>
          <w:shd w:val="clear" w:color="auto" w:fill="FAF9F8"/>
        </w:rPr>
        <w:t xml:space="preserve"> </w:t>
      </w:r>
      <w:r w:rsidRPr="00CE2365" w:rsidR="000114C6">
        <w:rPr>
          <w:rFonts w:ascii="Palatino Linotype" w:hAnsi="Palatino Linotype" w:cs="Arial"/>
          <w:sz w:val="24"/>
          <w:szCs w:val="24"/>
          <w:shd w:val="clear" w:color="auto" w:fill="FAF9F8"/>
        </w:rPr>
        <w:t>according to that price-point based on the</w:t>
      </w:r>
      <w:r w:rsidRPr="00CE2365" w:rsidR="003111EE">
        <w:rPr>
          <w:rFonts w:ascii="Palatino Linotype" w:hAnsi="Palatino Linotype" w:cs="Arial"/>
          <w:sz w:val="24"/>
          <w:szCs w:val="24"/>
          <w:shd w:val="clear" w:color="auto" w:fill="FAF9F8"/>
        </w:rPr>
        <w:t xml:space="preserve"> </w:t>
      </w:r>
      <w:r w:rsidRPr="00CE2365" w:rsidR="00C000BC">
        <w:rPr>
          <w:rFonts w:ascii="Palatino Linotype" w:hAnsi="Palatino Linotype" w:cs="Arial"/>
          <w:sz w:val="24"/>
          <w:szCs w:val="24"/>
          <w:shd w:val="clear" w:color="auto" w:fill="FAF9F8"/>
        </w:rPr>
        <w:t>implementers’</w:t>
      </w:r>
      <w:r w:rsidRPr="00CE2365" w:rsidR="003111EE">
        <w:rPr>
          <w:rFonts w:ascii="Palatino Linotype" w:hAnsi="Palatino Linotype" w:cs="Arial"/>
          <w:sz w:val="24"/>
          <w:szCs w:val="24"/>
          <w:shd w:val="clear" w:color="auto" w:fill="FAF9F8"/>
        </w:rPr>
        <w:t xml:space="preserve"> </w:t>
      </w:r>
      <w:r w:rsidRPr="00CE2365" w:rsidR="000114C6">
        <w:rPr>
          <w:rFonts w:ascii="Palatino Linotype" w:hAnsi="Palatino Linotype" w:cs="Arial"/>
          <w:sz w:val="24"/>
          <w:szCs w:val="24"/>
          <w:shd w:val="clear" w:color="auto" w:fill="FAF9F8"/>
        </w:rPr>
        <w:t>actual performance yield,</w:t>
      </w:r>
      <w:r w:rsidRPr="00CE2365" w:rsidR="003111EE">
        <w:rPr>
          <w:rFonts w:ascii="Palatino Linotype" w:hAnsi="Palatino Linotype" w:cs="Arial"/>
          <w:sz w:val="24"/>
          <w:szCs w:val="24"/>
          <w:shd w:val="clear" w:color="auto" w:fill="FAF9F8"/>
        </w:rPr>
        <w:t xml:space="preserve"> </w:t>
      </w:r>
      <w:r w:rsidRPr="00CE2365" w:rsidR="000114C6">
        <w:rPr>
          <w:rFonts w:ascii="Palatino Linotype" w:hAnsi="Palatino Linotype" w:cs="Arial"/>
          <w:sz w:val="24"/>
          <w:szCs w:val="24"/>
          <w:shd w:val="clear" w:color="auto" w:fill="FAF9F8"/>
        </w:rPr>
        <w:t xml:space="preserve">as measured by </w:t>
      </w:r>
      <w:r w:rsidRPr="00CE2365" w:rsidR="00C000BC">
        <w:rPr>
          <w:rFonts w:ascii="Palatino Linotype" w:hAnsi="Palatino Linotype" w:cs="Arial"/>
          <w:sz w:val="24"/>
          <w:szCs w:val="24"/>
          <w:shd w:val="clear" w:color="auto" w:fill="FAF9F8"/>
        </w:rPr>
        <w:t>meter-based</w:t>
      </w:r>
      <w:r w:rsidRPr="00CE2365" w:rsidR="000114C6">
        <w:rPr>
          <w:rFonts w:ascii="Palatino Linotype" w:hAnsi="Palatino Linotype" w:cs="Arial"/>
          <w:sz w:val="24"/>
          <w:szCs w:val="24"/>
          <w:shd w:val="clear" w:color="auto" w:fill="FAF9F8"/>
        </w:rPr>
        <w:t xml:space="preserve"> data analysis. </w:t>
      </w:r>
      <w:r w:rsidRPr="00CE2365" w:rsidR="005F1A0C">
        <w:rPr>
          <w:rFonts w:ascii="Palatino Linotype" w:hAnsi="Palatino Linotype" w:cs="Arial"/>
          <w:sz w:val="24"/>
          <w:szCs w:val="24"/>
          <w:shd w:val="clear" w:color="auto" w:fill="FAF9F8"/>
        </w:rPr>
        <w:t xml:space="preserve"> </w:t>
      </w:r>
    </w:p>
    <w:p w:rsidRPr="00CE2365" w:rsidR="00C163CA" w:rsidP="009167C2" w:rsidRDefault="00C163CA" w14:paraId="68310713" w14:textId="77777777">
      <w:pPr>
        <w:ind w:firstLine="720"/>
        <w:rPr>
          <w:rFonts w:ascii="Palatino Linotype" w:hAnsi="Palatino Linotype" w:cs="Arial"/>
          <w:sz w:val="24"/>
          <w:szCs w:val="24"/>
          <w:shd w:val="clear" w:color="auto" w:fill="FAF9F8"/>
        </w:rPr>
      </w:pPr>
    </w:p>
    <w:p w:rsidRPr="00CE2365" w:rsidR="003358AB" w:rsidP="0061129F" w:rsidRDefault="000114C6" w14:paraId="75849507" w14:textId="39CFD1B2">
      <w:p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 xml:space="preserve">Through the </w:t>
      </w:r>
      <w:r w:rsidRPr="00CE2365" w:rsidR="00C000BC">
        <w:rPr>
          <w:rFonts w:ascii="Palatino Linotype" w:hAnsi="Palatino Linotype" w:cs="Arial"/>
          <w:sz w:val="24"/>
          <w:szCs w:val="24"/>
          <w:shd w:val="clear" w:color="auto" w:fill="FAF9F8"/>
        </w:rPr>
        <w:t>p</w:t>
      </w:r>
      <w:r w:rsidRPr="00CE2365" w:rsidR="008D7EB5">
        <w:rPr>
          <w:rFonts w:ascii="Palatino Linotype" w:hAnsi="Palatino Linotype" w:cs="Arial"/>
          <w:sz w:val="24"/>
          <w:szCs w:val="24"/>
          <w:shd w:val="clear" w:color="auto" w:fill="FAF9F8"/>
        </w:rPr>
        <w:t>rogram</w:t>
      </w:r>
      <w:r w:rsidRPr="00CE2365">
        <w:rPr>
          <w:rFonts w:ascii="Palatino Linotype" w:hAnsi="Palatino Linotype" w:cs="Arial"/>
          <w:sz w:val="24"/>
          <w:szCs w:val="24"/>
          <w:shd w:val="clear" w:color="auto" w:fill="FAF9F8"/>
        </w:rPr>
        <w:t xml:space="preserve">, </w:t>
      </w:r>
      <w:r w:rsidRPr="00CE2365" w:rsidR="7200D35B">
        <w:rPr>
          <w:rFonts w:ascii="Palatino Linotype" w:hAnsi="Palatino Linotype" w:cs="Arial"/>
          <w:sz w:val="24"/>
          <w:szCs w:val="24"/>
          <w:shd w:val="clear" w:color="auto" w:fill="FAF9F8"/>
        </w:rPr>
        <w:t>SCP</w:t>
      </w:r>
      <w:r w:rsidRPr="00CE2365">
        <w:rPr>
          <w:rFonts w:ascii="Palatino Linotype" w:hAnsi="Palatino Linotype" w:cs="Arial"/>
          <w:sz w:val="24"/>
          <w:szCs w:val="24"/>
          <w:shd w:val="clear" w:color="auto" w:fill="FAF9F8"/>
        </w:rPr>
        <w:t xml:space="preserve"> seeks to achieve the following outcomes: </w:t>
      </w:r>
    </w:p>
    <w:p w:rsidRPr="00CE2365" w:rsidR="00C000BC" w:rsidP="0061129F" w:rsidRDefault="00C000BC" w14:paraId="3EA24DB5" w14:textId="77777777">
      <w:pPr>
        <w:rPr>
          <w:rFonts w:ascii="Palatino Linotype" w:hAnsi="Palatino Linotype" w:cs="Arial"/>
          <w:sz w:val="24"/>
          <w:szCs w:val="24"/>
          <w:shd w:val="clear" w:color="auto" w:fill="FAF9F8"/>
        </w:rPr>
      </w:pPr>
    </w:p>
    <w:p w:rsidRPr="00CE2365" w:rsidR="0061129F" w:rsidP="0061129F" w:rsidRDefault="000114C6" w14:paraId="51A3CD1C" w14:textId="77777777">
      <w:pPr>
        <w:pStyle w:val="ListParagraph"/>
        <w:numPr>
          <w:ilvl w:val="0"/>
          <w:numId w:val="13"/>
        </w:num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Peak load reduction benefits</w:t>
      </w:r>
    </w:p>
    <w:p w:rsidRPr="00CE2365" w:rsidR="0061129F" w:rsidP="0061129F" w:rsidRDefault="000114C6" w14:paraId="02E4DF5F" w14:textId="5AEAE423">
      <w:pPr>
        <w:pStyle w:val="ListParagraph"/>
        <w:numPr>
          <w:ilvl w:val="0"/>
          <w:numId w:val="13"/>
        </w:num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Avoided</w:t>
      </w:r>
      <w:r w:rsidRPr="00CE2365" w:rsidR="00243C9D">
        <w:rPr>
          <w:rFonts w:ascii="Palatino Linotype" w:hAnsi="Palatino Linotype" w:cs="Arial"/>
          <w:sz w:val="24"/>
          <w:szCs w:val="24"/>
          <w:shd w:val="clear" w:color="auto" w:fill="FAF9F8"/>
        </w:rPr>
        <w:t xml:space="preserve"> greenhouse gas</w:t>
      </w:r>
      <w:r w:rsidRPr="00CE2365">
        <w:rPr>
          <w:rFonts w:ascii="Palatino Linotype" w:hAnsi="Palatino Linotype" w:cs="Arial"/>
          <w:sz w:val="24"/>
          <w:szCs w:val="24"/>
          <w:shd w:val="clear" w:color="auto" w:fill="FAF9F8"/>
        </w:rPr>
        <w:t xml:space="preserve"> </w:t>
      </w:r>
      <w:r w:rsidRPr="00CE2365" w:rsidR="00243C9D">
        <w:rPr>
          <w:rFonts w:ascii="Palatino Linotype" w:hAnsi="Palatino Linotype" w:cs="Arial"/>
          <w:sz w:val="24"/>
          <w:szCs w:val="24"/>
          <w:shd w:val="clear" w:color="auto" w:fill="FAF9F8"/>
        </w:rPr>
        <w:t>(</w:t>
      </w:r>
      <w:r w:rsidRPr="00CE2365">
        <w:rPr>
          <w:rFonts w:ascii="Palatino Linotype" w:hAnsi="Palatino Linotype" w:cs="Arial"/>
          <w:sz w:val="24"/>
          <w:szCs w:val="24"/>
          <w:shd w:val="clear" w:color="auto" w:fill="FAF9F8"/>
        </w:rPr>
        <w:t>GHG</w:t>
      </w:r>
      <w:r w:rsidRPr="00CE2365" w:rsidR="00243C9D">
        <w:rPr>
          <w:rFonts w:ascii="Palatino Linotype" w:hAnsi="Palatino Linotype" w:cs="Arial"/>
          <w:sz w:val="24"/>
          <w:szCs w:val="24"/>
          <w:shd w:val="clear" w:color="auto" w:fill="FAF9F8"/>
        </w:rPr>
        <w:t>)</w:t>
      </w:r>
      <w:r w:rsidRPr="00CE2365">
        <w:rPr>
          <w:rFonts w:ascii="Palatino Linotype" w:hAnsi="Palatino Linotype" w:cs="Arial"/>
          <w:sz w:val="24"/>
          <w:szCs w:val="24"/>
          <w:shd w:val="clear" w:color="auto" w:fill="FAF9F8"/>
        </w:rPr>
        <w:t xml:space="preserve"> emissions</w:t>
      </w:r>
    </w:p>
    <w:p w:rsidRPr="00CE2365" w:rsidR="005D50D0" w:rsidP="0061129F" w:rsidRDefault="000114C6" w14:paraId="23048AD2" w14:textId="77777777">
      <w:pPr>
        <w:pStyle w:val="ListParagraph"/>
        <w:numPr>
          <w:ilvl w:val="0"/>
          <w:numId w:val="13"/>
        </w:num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lastRenderedPageBreak/>
        <w:t>Customer utility bill savings</w:t>
      </w:r>
    </w:p>
    <w:p w:rsidRPr="00CE2365" w:rsidR="007A3125" w:rsidP="00954A50" w:rsidRDefault="000114C6" w14:paraId="2B3738F1" w14:textId="7C9F59AF">
      <w:pPr>
        <w:pStyle w:val="ListParagraph"/>
        <w:numPr>
          <w:ilvl w:val="0"/>
          <w:numId w:val="13"/>
        </w:num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Energy saving</w:t>
      </w:r>
      <w:bookmarkEnd w:id="2"/>
      <w:r w:rsidRPr="00CE2365" w:rsidR="005D50D0">
        <w:rPr>
          <w:rFonts w:ascii="Palatino Linotype" w:hAnsi="Palatino Linotype" w:cs="Arial"/>
          <w:sz w:val="24"/>
          <w:szCs w:val="24"/>
          <w:shd w:val="clear" w:color="auto" w:fill="FAF9F8"/>
        </w:rPr>
        <w:t>s</w:t>
      </w:r>
    </w:p>
    <w:p w:rsidRPr="00CE2365" w:rsidR="00954A50" w:rsidP="00954A50" w:rsidRDefault="00954A50" w14:paraId="1863919C" w14:textId="77777777">
      <w:pPr>
        <w:ind w:left="720"/>
        <w:rPr>
          <w:rFonts w:ascii="Palatino Linotype" w:hAnsi="Palatino Linotype" w:cs="Arial"/>
          <w:sz w:val="24"/>
          <w:szCs w:val="24"/>
          <w:shd w:val="clear" w:color="auto" w:fill="FAF9F8"/>
        </w:rPr>
      </w:pPr>
    </w:p>
    <w:p w:rsidRPr="00CE2365" w:rsidR="008B4D96" w:rsidP="00EC7A32" w:rsidRDefault="00520D5B" w14:paraId="380AF375" w14:textId="71A485D2">
      <w:pPr>
        <w:rPr>
          <w:rFonts w:ascii="Palatino Linotype" w:hAnsi="Palatino Linotype"/>
          <w:sz w:val="24"/>
          <w:szCs w:val="24"/>
          <w:shd w:val="clear" w:color="auto" w:fill="FAF9F8"/>
        </w:rPr>
      </w:pPr>
      <w:r w:rsidRPr="00CE2365">
        <w:rPr>
          <w:rFonts w:ascii="Palatino Linotype" w:hAnsi="Palatino Linotype" w:cs="Arial"/>
          <w:sz w:val="24"/>
          <w:szCs w:val="24"/>
          <w:shd w:val="clear" w:color="auto" w:fill="FAF9F8"/>
        </w:rPr>
        <w:t xml:space="preserve">Under </w:t>
      </w:r>
      <w:r w:rsidRPr="00CE2365" w:rsidR="006C3E4B">
        <w:rPr>
          <w:rFonts w:ascii="Palatino Linotype" w:hAnsi="Palatino Linotype" w:cs="Arial"/>
          <w:sz w:val="24"/>
          <w:szCs w:val="24"/>
          <w:shd w:val="clear" w:color="auto" w:fill="FAF9F8"/>
        </w:rPr>
        <w:t>FLEXmarket</w:t>
      </w:r>
      <w:r w:rsidRPr="00CE2365">
        <w:rPr>
          <w:rFonts w:ascii="Palatino Linotype" w:hAnsi="Palatino Linotype" w:cs="Arial"/>
          <w:sz w:val="24"/>
          <w:szCs w:val="24"/>
          <w:shd w:val="clear" w:color="auto" w:fill="FAF9F8"/>
        </w:rPr>
        <w:t xml:space="preserve">, </w:t>
      </w:r>
      <w:r w:rsidRPr="00CE2365" w:rsidR="7200D35B">
        <w:rPr>
          <w:rFonts w:ascii="Palatino Linotype" w:hAnsi="Palatino Linotype" w:cs="Arial"/>
          <w:sz w:val="24"/>
          <w:szCs w:val="24"/>
          <w:shd w:val="clear" w:color="auto" w:fill="FAF9F8"/>
        </w:rPr>
        <w:t>SCP</w:t>
      </w:r>
      <w:r w:rsidRPr="00CE2365">
        <w:rPr>
          <w:rFonts w:ascii="Palatino Linotype" w:hAnsi="Palatino Linotype" w:cs="Arial"/>
          <w:sz w:val="24"/>
          <w:szCs w:val="24"/>
          <w:shd w:val="clear" w:color="auto" w:fill="FAF9F8"/>
        </w:rPr>
        <w:t xml:space="preserve"> would offer financial incentives in exchange for proven electricity usage reductions for </w:t>
      </w:r>
      <w:r w:rsidRPr="00CE2365" w:rsidR="7200D35B">
        <w:rPr>
          <w:rFonts w:ascii="Palatino Linotype" w:hAnsi="Palatino Linotype" w:cs="Arial"/>
          <w:sz w:val="24"/>
          <w:szCs w:val="24"/>
          <w:shd w:val="clear" w:color="auto" w:fill="FAF9F8"/>
        </w:rPr>
        <w:t>SCP</w:t>
      </w:r>
      <w:r w:rsidRPr="00CE2365">
        <w:rPr>
          <w:rFonts w:ascii="Palatino Linotype" w:hAnsi="Palatino Linotype" w:cs="Arial"/>
          <w:sz w:val="24"/>
          <w:szCs w:val="24"/>
          <w:shd w:val="clear" w:color="auto" w:fill="FAF9F8"/>
        </w:rPr>
        <w:t xml:space="preserve"> customers</w:t>
      </w:r>
      <w:r w:rsidRPr="00CE2365" w:rsidR="00077E7B">
        <w:rPr>
          <w:rFonts w:ascii="Palatino Linotype" w:hAnsi="Palatino Linotype" w:cs="Arial"/>
          <w:sz w:val="24"/>
          <w:szCs w:val="24"/>
          <w:shd w:val="clear" w:color="auto" w:fill="FAF9F8"/>
        </w:rPr>
        <w:t xml:space="preserve"> of all building types</w:t>
      </w:r>
      <w:r w:rsidRPr="00CE2365">
        <w:rPr>
          <w:rFonts w:ascii="Palatino Linotype" w:hAnsi="Palatino Linotype" w:cs="Arial"/>
          <w:sz w:val="24"/>
          <w:szCs w:val="24"/>
          <w:shd w:val="clear" w:color="auto" w:fill="FAF9F8"/>
        </w:rPr>
        <w:t xml:space="preserve">.  </w:t>
      </w:r>
      <w:r w:rsidRPr="00CE2365" w:rsidR="00F875C2">
        <w:rPr>
          <w:rFonts w:ascii="Palatino Linotype" w:hAnsi="Palatino Linotype" w:cs="Arial"/>
          <w:sz w:val="24"/>
          <w:szCs w:val="24"/>
          <w:shd w:val="clear" w:color="auto" w:fill="FAF9F8"/>
        </w:rPr>
        <w:t>A</w:t>
      </w:r>
      <w:r w:rsidRPr="00CE2365" w:rsidR="00AD428B">
        <w:rPr>
          <w:rFonts w:ascii="Palatino Linotype" w:hAnsi="Palatino Linotype" w:cs="Arial"/>
          <w:sz w:val="24"/>
          <w:szCs w:val="24"/>
          <w:shd w:val="clear" w:color="auto" w:fill="FAF9F8"/>
        </w:rPr>
        <w:t xml:space="preserve">ny </w:t>
      </w:r>
      <w:r w:rsidRPr="00CE2365" w:rsidR="00F875C2">
        <w:rPr>
          <w:rFonts w:ascii="Palatino Linotype" w:hAnsi="Palatino Linotype" w:cs="Arial"/>
          <w:sz w:val="24"/>
          <w:szCs w:val="24"/>
          <w:shd w:val="clear" w:color="auto" w:fill="FAF9F8"/>
        </w:rPr>
        <w:t>eligible i</w:t>
      </w:r>
      <w:r w:rsidRPr="00CE2365" w:rsidR="00195005">
        <w:rPr>
          <w:rFonts w:ascii="Palatino Linotype" w:hAnsi="Palatino Linotype" w:cs="Arial"/>
          <w:sz w:val="24"/>
          <w:szCs w:val="24"/>
          <w:shd w:val="clear" w:color="auto" w:fill="FAF9F8"/>
        </w:rPr>
        <w:t>mplementers would be allowed to enroll in the program</w:t>
      </w:r>
      <w:r w:rsidRPr="00CE2365" w:rsidR="00266ADC">
        <w:rPr>
          <w:rFonts w:ascii="Palatino Linotype" w:hAnsi="Palatino Linotype" w:cs="Arial"/>
          <w:sz w:val="24"/>
          <w:szCs w:val="24"/>
          <w:shd w:val="clear" w:color="auto" w:fill="FAF9F8"/>
        </w:rPr>
        <w:t xml:space="preserve">.  These </w:t>
      </w:r>
      <w:r w:rsidRPr="00CE2365" w:rsidR="00CE4946">
        <w:rPr>
          <w:rFonts w:ascii="Palatino Linotype" w:hAnsi="Palatino Linotype" w:cs="Arial"/>
          <w:sz w:val="24"/>
          <w:szCs w:val="24"/>
          <w:shd w:val="clear" w:color="auto" w:fill="FAF9F8"/>
        </w:rPr>
        <w:t>implementers</w:t>
      </w:r>
      <w:r w:rsidRPr="00CE2365" w:rsidR="00266ADC">
        <w:rPr>
          <w:rFonts w:ascii="Palatino Linotype" w:hAnsi="Palatino Linotype" w:cs="Arial"/>
          <w:sz w:val="24"/>
          <w:szCs w:val="24"/>
          <w:shd w:val="clear" w:color="auto" w:fill="FAF9F8"/>
        </w:rPr>
        <w:t xml:space="preserve"> would then work with </w:t>
      </w:r>
      <w:r w:rsidRPr="00CE2365" w:rsidR="7200D35B">
        <w:rPr>
          <w:rFonts w:ascii="Palatino Linotype" w:hAnsi="Palatino Linotype" w:cs="Arial"/>
          <w:sz w:val="24"/>
          <w:szCs w:val="24"/>
          <w:shd w:val="clear" w:color="auto" w:fill="FAF9F8"/>
        </w:rPr>
        <w:t>SCP</w:t>
      </w:r>
      <w:r w:rsidRPr="00CE2365" w:rsidR="00266ADC">
        <w:rPr>
          <w:rFonts w:ascii="Palatino Linotype" w:hAnsi="Palatino Linotype" w:cs="Arial"/>
          <w:sz w:val="24"/>
          <w:szCs w:val="24"/>
          <w:shd w:val="clear" w:color="auto" w:fill="FAF9F8"/>
        </w:rPr>
        <w:t xml:space="preserve"> customers to maximize the customers’ overall EE improvements and peak load reduction.  </w:t>
      </w:r>
      <w:r w:rsidRPr="00CE2365" w:rsidR="00CE4946">
        <w:rPr>
          <w:rFonts w:ascii="Palatino Linotype" w:hAnsi="Palatino Linotype" w:cs="Arial"/>
          <w:sz w:val="24"/>
          <w:szCs w:val="24"/>
          <w:shd w:val="clear" w:color="auto" w:fill="FAF9F8"/>
        </w:rPr>
        <w:t xml:space="preserve">Implementers </w:t>
      </w:r>
      <w:r w:rsidRPr="00CE2365" w:rsidR="00266ADC">
        <w:rPr>
          <w:rFonts w:ascii="Palatino Linotype" w:hAnsi="Palatino Linotype" w:cs="Arial"/>
          <w:sz w:val="24"/>
          <w:szCs w:val="24"/>
          <w:shd w:val="clear" w:color="auto" w:fill="FAF9F8"/>
        </w:rPr>
        <w:t xml:space="preserve">would receive an incentive payment for proven EE gains, calculated using the open-source CalTRACK </w:t>
      </w:r>
      <w:r w:rsidRPr="00CE2365" w:rsidR="000F3B5F">
        <w:rPr>
          <w:rFonts w:ascii="Palatino Linotype" w:hAnsi="Palatino Linotype" w:cs="Arial"/>
          <w:sz w:val="24"/>
          <w:szCs w:val="24"/>
          <w:shd w:val="clear" w:color="auto" w:fill="FAF9F8"/>
        </w:rPr>
        <w:t>methodology</w:t>
      </w:r>
      <w:r w:rsidRPr="00CE2365" w:rsidR="00266ADC">
        <w:rPr>
          <w:rFonts w:ascii="Palatino Linotype" w:hAnsi="Palatino Linotype" w:cs="Arial"/>
          <w:sz w:val="24"/>
          <w:szCs w:val="24"/>
          <w:shd w:val="clear" w:color="auto" w:fill="FAF9F8"/>
        </w:rPr>
        <w:t xml:space="preserve"> for </w:t>
      </w:r>
      <w:r w:rsidRPr="00CE2365" w:rsidR="00C36E83">
        <w:rPr>
          <w:rFonts w:ascii="Palatino Linotype" w:hAnsi="Palatino Linotype" w:cs="Arial"/>
          <w:sz w:val="24"/>
          <w:szCs w:val="24"/>
          <w:shd w:val="clear" w:color="auto" w:fill="FAF9F8"/>
        </w:rPr>
        <w:t xml:space="preserve">population level </w:t>
      </w:r>
      <w:r w:rsidRPr="00CE2365" w:rsidR="00266ADC">
        <w:rPr>
          <w:rFonts w:ascii="Palatino Linotype" w:hAnsi="Palatino Linotype" w:cs="Arial"/>
          <w:sz w:val="24"/>
          <w:szCs w:val="24"/>
          <w:shd w:val="clear" w:color="auto" w:fill="FAF9F8"/>
        </w:rPr>
        <w:t>Normalized Metered Energy Consumption (“NMEC”)</w:t>
      </w:r>
      <w:r w:rsidRPr="00CE2365" w:rsidR="00DA68A5">
        <w:rPr>
          <w:rStyle w:val="FootnoteReference"/>
          <w:rFonts w:ascii="Palatino Linotype" w:hAnsi="Palatino Linotype"/>
          <w:sz w:val="24"/>
          <w:szCs w:val="24"/>
          <w:shd w:val="clear" w:color="auto" w:fill="FAF9F8"/>
        </w:rPr>
        <w:footnoteReference w:id="11"/>
      </w:r>
      <w:r w:rsidRPr="00CE2365" w:rsidR="00266ADC">
        <w:rPr>
          <w:rFonts w:ascii="Palatino Linotype" w:hAnsi="Palatino Linotype" w:cs="Arial"/>
          <w:sz w:val="24"/>
          <w:szCs w:val="24"/>
          <w:shd w:val="clear" w:color="auto" w:fill="FAF9F8"/>
        </w:rPr>
        <w:t xml:space="preserve"> analysis </w:t>
      </w:r>
      <w:r w:rsidRPr="00CE2365" w:rsidR="000F3B5F">
        <w:rPr>
          <w:rFonts w:ascii="Palatino Linotype" w:hAnsi="Palatino Linotype" w:cs="Arial"/>
          <w:sz w:val="24"/>
          <w:szCs w:val="24"/>
          <w:shd w:val="clear" w:color="auto" w:fill="FAF9F8"/>
        </w:rPr>
        <w:t>for sites treated through the program.</w:t>
      </w:r>
      <w:r w:rsidRPr="00CE2365" w:rsidR="00077E7B">
        <w:rPr>
          <w:rFonts w:ascii="Palatino Linotype" w:hAnsi="Palatino Linotype" w:cs="Arial"/>
          <w:sz w:val="24"/>
          <w:szCs w:val="24"/>
          <w:shd w:val="clear" w:color="auto" w:fill="FAF9F8"/>
        </w:rPr>
        <w:t xml:space="preserve">  </w:t>
      </w:r>
      <w:r w:rsidRPr="00CE2365" w:rsidR="00AC10E7">
        <w:rPr>
          <w:rFonts w:ascii="Palatino Linotype" w:hAnsi="Palatino Linotype" w:cs="Arial"/>
          <w:sz w:val="24"/>
          <w:szCs w:val="24"/>
          <w:shd w:val="clear" w:color="auto" w:fill="FAF9F8"/>
        </w:rPr>
        <w:t>Using this methodology</w:t>
      </w:r>
      <w:r w:rsidRPr="00CE2365" w:rsidR="000F3B5F">
        <w:rPr>
          <w:rFonts w:ascii="Palatino Linotype" w:hAnsi="Palatino Linotype" w:cs="Arial"/>
          <w:sz w:val="24"/>
          <w:szCs w:val="24"/>
          <w:shd w:val="clear" w:color="auto" w:fill="FAF9F8"/>
        </w:rPr>
        <w:t xml:space="preserve"> to </w:t>
      </w:r>
      <w:r w:rsidRPr="00CE2365" w:rsidR="00077E7B">
        <w:rPr>
          <w:rFonts w:ascii="Palatino Linotype" w:hAnsi="Palatino Linotype" w:cs="Arial"/>
          <w:sz w:val="24"/>
          <w:szCs w:val="24"/>
          <w:shd w:val="clear" w:color="auto" w:fill="FAF9F8"/>
        </w:rPr>
        <w:t>measure saving, c</w:t>
      </w:r>
      <w:r w:rsidRPr="00CE2365" w:rsidR="00266ADC">
        <w:rPr>
          <w:rFonts w:ascii="Palatino Linotype" w:hAnsi="Palatino Linotype" w:cs="Arial"/>
          <w:sz w:val="24"/>
          <w:szCs w:val="24"/>
          <w:shd w:val="clear" w:color="auto" w:fill="FAF9F8"/>
        </w:rPr>
        <w:t xml:space="preserve">ustomers’ current power usage is compared against a counterfactual (that is, the estimated consumption of energy if the EE improvements had not taken place). </w:t>
      </w:r>
      <w:r w:rsidRPr="00CE2365" w:rsidR="00077E7B">
        <w:rPr>
          <w:rFonts w:ascii="Palatino Linotype" w:hAnsi="Palatino Linotype" w:cs="Arial"/>
          <w:sz w:val="24"/>
          <w:szCs w:val="24"/>
          <w:shd w:val="clear" w:color="auto" w:fill="FAF9F8"/>
        </w:rPr>
        <w:t xml:space="preserve"> </w:t>
      </w:r>
    </w:p>
    <w:p w:rsidRPr="00CE2365" w:rsidR="008B4D96" w:rsidP="00EC7A32" w:rsidRDefault="008B4D96" w14:paraId="5ADD6492" w14:textId="77777777">
      <w:pPr>
        <w:rPr>
          <w:rFonts w:ascii="Palatino Linotype" w:hAnsi="Palatino Linotype"/>
          <w:sz w:val="24"/>
          <w:szCs w:val="24"/>
          <w:shd w:val="clear" w:color="auto" w:fill="FAF9F8"/>
        </w:rPr>
      </w:pPr>
    </w:p>
    <w:p w:rsidRPr="00CE2365" w:rsidR="000E3693" w:rsidP="00EC7A32" w:rsidRDefault="00077E7B" w14:paraId="43DDE3CD" w14:textId="4FAECB5D">
      <w:pPr>
        <w:rPr>
          <w:rFonts w:ascii="Palatino Linotype" w:hAnsi="Palatino Linotype"/>
          <w:sz w:val="24"/>
          <w:szCs w:val="24"/>
        </w:rPr>
      </w:pPr>
      <w:r w:rsidRPr="00CE2365">
        <w:rPr>
          <w:rFonts w:ascii="Palatino Linotype" w:hAnsi="Palatino Linotype" w:cs="Arial"/>
          <w:sz w:val="24"/>
          <w:szCs w:val="24"/>
          <w:shd w:val="clear" w:color="auto" w:fill="FAF9F8"/>
        </w:rPr>
        <w:t xml:space="preserve">According to </w:t>
      </w:r>
      <w:r w:rsidRPr="00CE2365" w:rsidR="7200D35B">
        <w:rPr>
          <w:rFonts w:ascii="Palatino Linotype" w:hAnsi="Palatino Linotype" w:cs="Arial"/>
          <w:sz w:val="24"/>
          <w:szCs w:val="24"/>
          <w:shd w:val="clear" w:color="auto" w:fill="FAF9F8"/>
        </w:rPr>
        <w:t>SCP</w:t>
      </w:r>
      <w:r w:rsidRPr="00CE2365">
        <w:rPr>
          <w:rFonts w:ascii="Palatino Linotype" w:hAnsi="Palatino Linotype" w:cs="Arial"/>
          <w:sz w:val="24"/>
          <w:szCs w:val="24"/>
          <w:shd w:val="clear" w:color="auto" w:fill="FAF9F8"/>
        </w:rPr>
        <w:t xml:space="preserve"> t</w:t>
      </w:r>
      <w:r w:rsidRPr="00CE2365" w:rsidR="00266ADC">
        <w:rPr>
          <w:rFonts w:ascii="Palatino Linotype" w:hAnsi="Palatino Linotype" w:cs="Arial"/>
          <w:sz w:val="24"/>
          <w:szCs w:val="24"/>
          <w:shd w:val="clear" w:color="auto" w:fill="FAF9F8"/>
        </w:rPr>
        <w:t xml:space="preserve">his methodology has several benefits.  It is low-cost; it accounts for a range of factors, including weather, that affect power usage; and it </w:t>
      </w:r>
      <w:r w:rsidRPr="00CE2365">
        <w:rPr>
          <w:rFonts w:ascii="Palatino Linotype" w:hAnsi="Palatino Linotype" w:cs="Arial"/>
          <w:sz w:val="24"/>
          <w:szCs w:val="24"/>
          <w:shd w:val="clear" w:color="auto" w:fill="FAF9F8"/>
        </w:rPr>
        <w:t>normalizes</w:t>
      </w:r>
      <w:r w:rsidRPr="00CE2365" w:rsidR="00266ADC">
        <w:rPr>
          <w:rFonts w:ascii="Palatino Linotype" w:hAnsi="Palatino Linotype" w:cs="Arial"/>
          <w:sz w:val="24"/>
          <w:szCs w:val="24"/>
          <w:shd w:val="clear" w:color="auto" w:fill="FAF9F8"/>
        </w:rPr>
        <w:t xml:space="preserve"> the natural variability found from building to building.  </w:t>
      </w:r>
      <w:r w:rsidRPr="00CE2365" w:rsidR="00FF0612">
        <w:rPr>
          <w:rFonts w:ascii="Palatino Linotype" w:hAnsi="Palatino Linotype" w:cs="Arial"/>
          <w:sz w:val="24"/>
          <w:szCs w:val="24"/>
          <w:shd w:val="clear" w:color="auto" w:fill="FAF9F8"/>
        </w:rPr>
        <w:t>The</w:t>
      </w:r>
      <w:r w:rsidRPr="00CE2365" w:rsidR="002D17D1">
        <w:rPr>
          <w:rFonts w:ascii="Palatino Linotype" w:hAnsi="Palatino Linotype" w:cs="Arial"/>
          <w:sz w:val="24"/>
          <w:szCs w:val="24"/>
          <w:shd w:val="clear" w:color="auto" w:fill="FAF9F8"/>
        </w:rPr>
        <w:t>y add that since</w:t>
      </w:r>
      <w:r w:rsidRPr="00CE2365" w:rsidR="00B26C59">
        <w:rPr>
          <w:rFonts w:ascii="Palatino Linotype" w:hAnsi="Palatino Linotype" w:cs="Arial"/>
          <w:sz w:val="24"/>
          <w:szCs w:val="24"/>
          <w:shd w:val="clear" w:color="auto" w:fill="FAF9F8"/>
        </w:rPr>
        <w:t xml:space="preserve"> the</w:t>
      </w:r>
      <w:r w:rsidRPr="00CE2365" w:rsidR="00FF0612">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p</w:t>
      </w:r>
      <w:r w:rsidRPr="00CE2365" w:rsidR="00FF0612">
        <w:rPr>
          <w:rFonts w:ascii="Palatino Linotype" w:hAnsi="Palatino Linotype" w:cs="Arial"/>
          <w:sz w:val="24"/>
          <w:szCs w:val="24"/>
          <w:shd w:val="clear" w:color="auto" w:fill="FAF9F8"/>
        </w:rPr>
        <w:t>rogram’s</w:t>
      </w:r>
      <w:r w:rsidRPr="00CE2365" w:rsidR="00266ADC">
        <w:rPr>
          <w:rFonts w:ascii="Palatino Linotype" w:hAnsi="Palatino Linotype" w:cs="Arial"/>
          <w:sz w:val="24"/>
          <w:szCs w:val="24"/>
          <w:shd w:val="clear" w:color="auto" w:fill="FAF9F8"/>
        </w:rPr>
        <w:t xml:space="preserve"> incentive payments would only be offered for actual EE benefits provided (calculated as reduced usage compared to this counterfactual), this program is inherently cost-effective.</w:t>
      </w:r>
    </w:p>
    <w:p w:rsidRPr="00CE2365" w:rsidR="00520D5B" w:rsidP="00117DAF" w:rsidRDefault="00520D5B" w14:paraId="61BD2DE9" w14:textId="77777777">
      <w:pPr>
        <w:rPr>
          <w:rFonts w:ascii="Palatino Linotype" w:hAnsi="Palatino Linotype"/>
          <w:sz w:val="24"/>
          <w:szCs w:val="24"/>
        </w:rPr>
      </w:pPr>
    </w:p>
    <w:p w:rsidRPr="00CE2365" w:rsidR="008C0F48" w:rsidP="002303DC" w:rsidRDefault="008C0F48" w14:paraId="6DCCBB46" w14:textId="5E526E8F">
      <w:pPr>
        <w:shd w:val="clear" w:color="auto" w:fill="FAF9F8"/>
        <w:rPr>
          <w:rFonts w:ascii="Palatino Linotype" w:hAnsi="Palatino Linotype" w:cs="Segoe UI"/>
          <w:sz w:val="24"/>
          <w:szCs w:val="24"/>
        </w:rPr>
      </w:pPr>
      <w:r w:rsidRPr="00CE2365">
        <w:rPr>
          <w:rFonts w:ascii="Palatino Linotype" w:hAnsi="Palatino Linotype" w:cs="Arial"/>
          <w:sz w:val="24"/>
          <w:szCs w:val="24"/>
          <w:shd w:val="clear" w:color="auto" w:fill="FAF9F8"/>
        </w:rPr>
        <w:t xml:space="preserve">Finally, </w:t>
      </w:r>
      <w:r w:rsidRPr="00CE2365" w:rsidR="7200D35B">
        <w:rPr>
          <w:rFonts w:ascii="Palatino Linotype" w:hAnsi="Palatino Linotype" w:cs="Arial"/>
          <w:sz w:val="24"/>
          <w:szCs w:val="24"/>
          <w:shd w:val="clear" w:color="auto" w:fill="FAF9F8"/>
        </w:rPr>
        <w:t>SCP</w:t>
      </w:r>
      <w:r w:rsidRPr="00CE2365">
        <w:rPr>
          <w:rFonts w:ascii="Palatino Linotype" w:hAnsi="Palatino Linotype" w:cs="Arial"/>
          <w:sz w:val="24"/>
          <w:szCs w:val="24"/>
          <w:shd w:val="clear" w:color="auto" w:fill="FAF9F8"/>
        </w:rPr>
        <w:t xml:space="preserve"> projects that over its 3-year program term, the</w:t>
      </w:r>
      <w:r w:rsidRPr="00CE2365" w:rsidR="001B59CE">
        <w:rPr>
          <w:rFonts w:ascii="Palatino Linotype" w:hAnsi="Palatino Linotype" w:cs="Arial"/>
          <w:sz w:val="24"/>
          <w:szCs w:val="24"/>
          <w:shd w:val="clear" w:color="auto" w:fill="FAF9F8"/>
        </w:rPr>
        <w:t xml:space="preserve">ir </w:t>
      </w:r>
      <w:r w:rsidRPr="00CE2365" w:rsidR="006C3E4B">
        <w:rPr>
          <w:rFonts w:ascii="Palatino Linotype" w:hAnsi="Palatino Linotype" w:cs="Arial"/>
          <w:sz w:val="24"/>
          <w:szCs w:val="24"/>
          <w:shd w:val="clear" w:color="auto" w:fill="FAF9F8"/>
        </w:rPr>
        <w:t>FLEXmarket</w:t>
      </w:r>
      <w:r w:rsidRPr="00CE2365">
        <w:rPr>
          <w:rFonts w:ascii="Palatino Linotype" w:hAnsi="Palatino Linotype" w:cs="Arial"/>
          <w:sz w:val="24"/>
          <w:szCs w:val="24"/>
          <w:shd w:val="clear" w:color="auto" w:fill="FAF9F8"/>
        </w:rPr>
        <w:t xml:space="preserve"> will create a net peak demand </w:t>
      </w:r>
      <w:r w:rsidRPr="00CE2365" w:rsidR="00D0538F">
        <w:rPr>
          <w:rFonts w:ascii="Palatino Linotype" w:hAnsi="Palatino Linotype" w:cs="Arial"/>
          <w:sz w:val="24"/>
          <w:szCs w:val="24"/>
          <w:shd w:val="clear" w:color="auto" w:fill="FAF9F8"/>
        </w:rPr>
        <w:t>reduction</w:t>
      </w:r>
      <w:r w:rsidRPr="00CE2365">
        <w:rPr>
          <w:rFonts w:ascii="Palatino Linotype" w:hAnsi="Palatino Linotype" w:cs="Arial"/>
          <w:sz w:val="24"/>
          <w:szCs w:val="24"/>
          <w:shd w:val="clear" w:color="auto" w:fill="FAF9F8"/>
        </w:rPr>
        <w:t xml:space="preserve"> impact of </w:t>
      </w:r>
      <w:r w:rsidRPr="00CE2365" w:rsidR="007D2095">
        <w:rPr>
          <w:rFonts w:ascii="Palatino Linotype" w:hAnsi="Palatino Linotype" w:cs="Arial"/>
          <w:sz w:val="24"/>
          <w:szCs w:val="24"/>
          <w:shd w:val="clear" w:color="auto" w:fill="FAF9F8"/>
        </w:rPr>
        <w:t>606</w:t>
      </w:r>
      <w:r w:rsidRPr="00CE2365">
        <w:rPr>
          <w:rFonts w:ascii="Palatino Linotype" w:hAnsi="Palatino Linotype" w:cs="Arial"/>
          <w:sz w:val="24"/>
          <w:szCs w:val="24"/>
          <w:shd w:val="clear" w:color="auto" w:fill="FAF9F8"/>
        </w:rPr>
        <w:t xml:space="preserve"> kW, and gross energy savings of </w:t>
      </w:r>
      <w:r w:rsidRPr="00CE2365" w:rsidR="007B4A2B">
        <w:rPr>
          <w:rFonts w:ascii="Palatino Linotype" w:hAnsi="Palatino Linotype" w:cs="Arial"/>
          <w:sz w:val="24"/>
          <w:szCs w:val="24"/>
          <w:shd w:val="clear" w:color="auto" w:fill="FAF9F8"/>
        </w:rPr>
        <w:t xml:space="preserve">3,718,400 </w:t>
      </w:r>
      <w:r w:rsidRPr="00CE2365">
        <w:rPr>
          <w:rFonts w:ascii="Palatino Linotype" w:hAnsi="Palatino Linotype" w:cs="Arial"/>
          <w:sz w:val="24"/>
          <w:szCs w:val="24"/>
          <w:shd w:val="clear" w:color="auto" w:fill="FAF9F8"/>
        </w:rPr>
        <w:t>kWh.</w:t>
      </w:r>
      <w:r w:rsidRPr="00CE2365" w:rsidR="001A656E">
        <w:rPr>
          <w:rFonts w:ascii="Palatino Linotype" w:hAnsi="Palatino Linotype" w:cs="Arial"/>
          <w:sz w:val="24"/>
          <w:szCs w:val="24"/>
          <w:shd w:val="clear" w:color="auto" w:fill="FAF9F8"/>
        </w:rPr>
        <w:t xml:space="preserve">  They also forecast </w:t>
      </w:r>
      <w:r w:rsidRPr="00CE2365" w:rsidR="006A2CF5">
        <w:rPr>
          <w:rFonts w:ascii="Palatino Linotype" w:hAnsi="Palatino Linotype" w:cs="Arial"/>
          <w:sz w:val="24"/>
          <w:szCs w:val="24"/>
          <w:shd w:val="clear" w:color="auto" w:fill="FAF9F8"/>
        </w:rPr>
        <w:t xml:space="preserve">that the </w:t>
      </w:r>
      <w:r w:rsidRPr="00CE2365" w:rsidR="001B59CE">
        <w:rPr>
          <w:rFonts w:ascii="Palatino Linotype" w:hAnsi="Palatino Linotype" w:cs="Arial"/>
          <w:sz w:val="24"/>
          <w:szCs w:val="24"/>
          <w:shd w:val="clear" w:color="auto" w:fill="FAF9F8"/>
        </w:rPr>
        <w:t>p</w:t>
      </w:r>
      <w:r w:rsidRPr="00CE2365" w:rsidR="006A2CF5">
        <w:rPr>
          <w:rFonts w:ascii="Palatino Linotype" w:hAnsi="Palatino Linotype" w:cs="Arial"/>
          <w:sz w:val="24"/>
          <w:szCs w:val="24"/>
          <w:shd w:val="clear" w:color="auto" w:fill="FAF9F8"/>
        </w:rPr>
        <w:t xml:space="preserve">rogram’s cost-effectiveness is a </w:t>
      </w:r>
      <w:r w:rsidRPr="00CE2365" w:rsidR="007B3A61">
        <w:rPr>
          <w:rFonts w:ascii="Palatino Linotype" w:hAnsi="Palatino Linotype" w:cs="Arial"/>
          <w:sz w:val="24"/>
          <w:szCs w:val="24"/>
          <w:shd w:val="clear" w:color="auto" w:fill="FAF9F8"/>
        </w:rPr>
        <w:t>Total Resource Cost (TRC)</w:t>
      </w:r>
      <w:r w:rsidRPr="00CE2365" w:rsidR="001B59CE">
        <w:rPr>
          <w:rFonts w:ascii="Palatino Linotype" w:hAnsi="Palatino Linotype" w:cs="Arial"/>
          <w:sz w:val="24"/>
          <w:szCs w:val="24"/>
          <w:shd w:val="clear" w:color="auto" w:fill="FAF9F8"/>
        </w:rPr>
        <w:t xml:space="preserve"> </w:t>
      </w:r>
      <w:r w:rsidRPr="00CE2365" w:rsidR="007B3A61">
        <w:rPr>
          <w:rFonts w:ascii="Palatino Linotype" w:hAnsi="Palatino Linotype" w:cs="Arial"/>
          <w:sz w:val="24"/>
          <w:szCs w:val="24"/>
          <w:shd w:val="clear" w:color="auto" w:fill="FAF9F8"/>
        </w:rPr>
        <w:t>of 1.0</w:t>
      </w:r>
      <w:r w:rsidRPr="00CE2365" w:rsidR="007B4A2B">
        <w:rPr>
          <w:rFonts w:ascii="Palatino Linotype" w:hAnsi="Palatino Linotype" w:cs="Arial"/>
          <w:sz w:val="24"/>
          <w:szCs w:val="24"/>
          <w:shd w:val="clear" w:color="auto" w:fill="FAF9F8"/>
        </w:rPr>
        <w:t>7</w:t>
      </w:r>
      <w:r w:rsidRPr="00CE2365" w:rsidR="007B3A61">
        <w:rPr>
          <w:rFonts w:ascii="Palatino Linotype" w:hAnsi="Palatino Linotype" w:cs="Arial"/>
          <w:sz w:val="24"/>
          <w:szCs w:val="24"/>
          <w:shd w:val="clear" w:color="auto" w:fill="FAF9F8"/>
        </w:rPr>
        <w:t xml:space="preserve"> and a </w:t>
      </w:r>
      <w:r w:rsidRPr="00CE2365" w:rsidR="00C113FE">
        <w:rPr>
          <w:rFonts w:ascii="Palatino Linotype" w:hAnsi="Palatino Linotype" w:cs="Arial"/>
          <w:sz w:val="24"/>
          <w:szCs w:val="24"/>
          <w:shd w:val="clear" w:color="auto" w:fill="FAF9F8"/>
        </w:rPr>
        <w:t>Program Administrator Cost (PAC</w:t>
      </w:r>
      <w:r w:rsidRPr="00CE2365" w:rsidR="009912ED">
        <w:rPr>
          <w:rFonts w:ascii="Palatino Linotype" w:hAnsi="Palatino Linotype" w:cs="Arial"/>
          <w:sz w:val="24"/>
          <w:szCs w:val="24"/>
          <w:shd w:val="clear" w:color="auto" w:fill="FAF9F8"/>
        </w:rPr>
        <w:t>) of 1.</w:t>
      </w:r>
      <w:r w:rsidRPr="00CE2365" w:rsidR="00397661">
        <w:rPr>
          <w:rFonts w:ascii="Palatino Linotype" w:hAnsi="Palatino Linotype" w:cs="Arial"/>
          <w:sz w:val="24"/>
          <w:szCs w:val="24"/>
          <w:shd w:val="clear" w:color="auto" w:fill="FAF9F8"/>
        </w:rPr>
        <w:t>46</w:t>
      </w:r>
      <w:r w:rsidRPr="00CE2365" w:rsidR="009912ED">
        <w:rPr>
          <w:rFonts w:ascii="Palatino Linotype" w:hAnsi="Palatino Linotype" w:cs="Arial"/>
          <w:sz w:val="24"/>
          <w:szCs w:val="24"/>
          <w:shd w:val="clear" w:color="auto" w:fill="FAF9F8"/>
        </w:rPr>
        <w:t xml:space="preserve"> over the three years of the </w:t>
      </w:r>
      <w:r w:rsidRPr="00CE2365" w:rsidR="00CE4946">
        <w:rPr>
          <w:rFonts w:ascii="Palatino Linotype" w:hAnsi="Palatino Linotype" w:cs="Arial"/>
          <w:sz w:val="24"/>
          <w:szCs w:val="24"/>
          <w:shd w:val="clear" w:color="auto" w:fill="FAF9F8"/>
        </w:rPr>
        <w:t>p</w:t>
      </w:r>
      <w:r w:rsidRPr="00CE2365" w:rsidR="009912ED">
        <w:rPr>
          <w:rFonts w:ascii="Palatino Linotype" w:hAnsi="Palatino Linotype" w:cs="Arial"/>
          <w:sz w:val="24"/>
          <w:szCs w:val="24"/>
          <w:shd w:val="clear" w:color="auto" w:fill="FAF9F8"/>
        </w:rPr>
        <w:t>rogram.</w:t>
      </w:r>
    </w:p>
    <w:p w:rsidRPr="00CE2365" w:rsidR="002303DC" w:rsidP="002303DC" w:rsidRDefault="002303DC" w14:paraId="6ADB434B" w14:textId="506C6E2F">
      <w:pPr>
        <w:shd w:val="clear" w:color="auto" w:fill="FAF9F8"/>
        <w:rPr>
          <w:rFonts w:ascii="Palatino Linotype" w:hAnsi="Palatino Linotype" w:cs="Segoe UI"/>
          <w:color w:val="FFFFFF"/>
          <w:sz w:val="24"/>
          <w:szCs w:val="24"/>
        </w:rPr>
      </w:pPr>
      <w:r w:rsidRPr="00CE2365">
        <w:rPr>
          <w:rFonts w:ascii="Palatino Linotype" w:hAnsi="Palatino Linotype"/>
          <w:color w:val="FFFFFF" w:themeColor="background1"/>
          <w:sz w:val="24"/>
          <w:szCs w:val="24"/>
        </w:rPr>
        <w:t>may be adjusted downward to accommodate the Peak Kicker while remaining at 1.0 to</w:t>
      </w:r>
    </w:p>
    <w:p w:rsidRPr="00CE2365" w:rsidR="00F77DC9" w:rsidP="00EC7A32" w:rsidRDefault="7200D35B" w14:paraId="4C0B3788" w14:textId="0A5371D5">
      <w:pPr>
        <w:rPr>
          <w:rFonts w:ascii="Palatino Linotype" w:hAnsi="Palatino Linotype"/>
          <w:b/>
          <w:sz w:val="24"/>
          <w:szCs w:val="24"/>
          <w:u w:val="single"/>
        </w:rPr>
      </w:pPr>
      <w:r w:rsidRPr="00CE2365">
        <w:rPr>
          <w:rFonts w:ascii="Palatino Linotype" w:hAnsi="Palatino Linotype"/>
          <w:b/>
          <w:bCs/>
          <w:sz w:val="24"/>
          <w:szCs w:val="24"/>
          <w:u w:val="single"/>
        </w:rPr>
        <w:t>SCP</w:t>
      </w:r>
      <w:r w:rsidRPr="00CE2365" w:rsidR="00543703">
        <w:rPr>
          <w:rFonts w:ascii="Palatino Linotype" w:hAnsi="Palatino Linotype"/>
          <w:b/>
          <w:bCs/>
          <w:sz w:val="24"/>
          <w:szCs w:val="24"/>
          <w:u w:val="single"/>
        </w:rPr>
        <w:t>’s</w:t>
      </w:r>
      <w:r w:rsidRPr="00CE2365" w:rsidR="00543703">
        <w:rPr>
          <w:rFonts w:ascii="Palatino Linotype" w:hAnsi="Palatino Linotype"/>
          <w:b/>
          <w:sz w:val="24"/>
          <w:szCs w:val="24"/>
          <w:u w:val="single"/>
        </w:rPr>
        <w:t xml:space="preserve"> Compliance with</w:t>
      </w:r>
      <w:r w:rsidRPr="00CE2365" w:rsidR="00F75886">
        <w:rPr>
          <w:rFonts w:ascii="Palatino Linotype" w:hAnsi="Palatino Linotype"/>
          <w:b/>
          <w:sz w:val="24"/>
          <w:szCs w:val="24"/>
          <w:u w:val="single"/>
        </w:rPr>
        <w:t xml:space="preserve"> Maximum Fu</w:t>
      </w:r>
      <w:r w:rsidRPr="00CE2365" w:rsidR="00F77DC9">
        <w:rPr>
          <w:rFonts w:ascii="Palatino Linotype" w:hAnsi="Palatino Linotype"/>
          <w:b/>
          <w:sz w:val="24"/>
          <w:szCs w:val="24"/>
          <w:u w:val="single"/>
        </w:rPr>
        <w:t xml:space="preserve">nding Request </w:t>
      </w:r>
    </w:p>
    <w:p w:rsidRPr="00CE2365" w:rsidR="00F77DC9" w:rsidP="00EC7A32" w:rsidRDefault="00F77DC9" w14:paraId="655E411C" w14:textId="77777777">
      <w:pPr>
        <w:rPr>
          <w:rFonts w:ascii="Palatino Linotype" w:hAnsi="Palatino Linotype"/>
          <w:sz w:val="24"/>
          <w:szCs w:val="24"/>
          <w:u w:val="single"/>
        </w:rPr>
      </w:pPr>
    </w:p>
    <w:p w:rsidRPr="00CE2365" w:rsidR="00F77DC9" w:rsidP="00EC7A32" w:rsidRDefault="004557AC" w14:paraId="6BF4ADCE" w14:textId="07E0CE3B">
      <w:pPr>
        <w:rPr>
          <w:rFonts w:ascii="Palatino Linotype" w:hAnsi="Palatino Linotype"/>
          <w:sz w:val="24"/>
          <w:szCs w:val="24"/>
        </w:rPr>
      </w:pPr>
      <w:r w:rsidRPr="00CE2365">
        <w:rPr>
          <w:rFonts w:ascii="Palatino Linotype" w:hAnsi="Palatino Linotype"/>
          <w:sz w:val="24"/>
          <w:szCs w:val="24"/>
        </w:rPr>
        <w:t xml:space="preserve">SCP </w:t>
      </w:r>
      <w:r w:rsidRPr="00CE2365" w:rsidR="00F77DC9">
        <w:rPr>
          <w:rFonts w:ascii="Palatino Linotype" w:hAnsi="Palatino Linotype"/>
          <w:sz w:val="24"/>
          <w:szCs w:val="24"/>
        </w:rPr>
        <w:t>requested a total</w:t>
      </w:r>
      <w:r w:rsidRPr="00CE2365" w:rsidR="00D83043">
        <w:rPr>
          <w:rFonts w:ascii="Palatino Linotype" w:hAnsi="Palatino Linotype"/>
          <w:sz w:val="24"/>
          <w:szCs w:val="24"/>
        </w:rPr>
        <w:t xml:space="preserve"> budget</w:t>
      </w:r>
      <w:r w:rsidRPr="00CE2365" w:rsidR="00F77DC9">
        <w:rPr>
          <w:rFonts w:ascii="Palatino Linotype" w:hAnsi="Palatino Linotype"/>
          <w:sz w:val="24"/>
          <w:szCs w:val="24"/>
        </w:rPr>
        <w:t xml:space="preserve"> of </w:t>
      </w:r>
      <w:r w:rsidRPr="00CE2365" w:rsidR="00604632">
        <w:rPr>
          <w:rFonts w:ascii="Palatino Linotype" w:hAnsi="Palatino Linotype" w:cs="Arial"/>
          <w:sz w:val="24"/>
          <w:szCs w:val="24"/>
          <w:shd w:val="clear" w:color="auto" w:fill="FAF9F8"/>
        </w:rPr>
        <w:t>$</w:t>
      </w:r>
      <w:r w:rsidRPr="00CE2365" w:rsidR="00350A03">
        <w:rPr>
          <w:rFonts w:ascii="Palatino Linotype" w:hAnsi="Palatino Linotype" w:cs="Arial"/>
          <w:sz w:val="24"/>
          <w:szCs w:val="24"/>
          <w:shd w:val="clear" w:color="auto" w:fill="FAF9F8"/>
        </w:rPr>
        <w:t>3,074,682</w:t>
      </w:r>
      <w:r w:rsidRPr="00CE2365" w:rsidR="00604632">
        <w:rPr>
          <w:rFonts w:ascii="Palatino Linotype" w:hAnsi="Palatino Linotype"/>
          <w:sz w:val="24"/>
          <w:szCs w:val="24"/>
        </w:rPr>
        <w:t xml:space="preserve"> </w:t>
      </w:r>
      <w:r w:rsidRPr="00CE2365" w:rsidR="00F77DC9">
        <w:rPr>
          <w:rFonts w:ascii="Palatino Linotype" w:hAnsi="Palatino Linotype"/>
          <w:sz w:val="24"/>
          <w:szCs w:val="24"/>
        </w:rPr>
        <w:t xml:space="preserve">to implement </w:t>
      </w:r>
      <w:r w:rsidRPr="00CE2365" w:rsidR="006C3B6F">
        <w:rPr>
          <w:rFonts w:ascii="Palatino Linotype" w:hAnsi="Palatino Linotype"/>
          <w:sz w:val="24"/>
          <w:szCs w:val="24"/>
        </w:rPr>
        <w:t xml:space="preserve">and evaluate </w:t>
      </w:r>
      <w:r w:rsidRPr="00CE2365" w:rsidR="001B59CE">
        <w:rPr>
          <w:rFonts w:ascii="Palatino Linotype" w:hAnsi="Palatino Linotype"/>
          <w:sz w:val="24"/>
          <w:szCs w:val="24"/>
        </w:rPr>
        <w:t xml:space="preserve">their </w:t>
      </w:r>
      <w:r w:rsidRPr="00CE2365" w:rsidR="006C3E4B">
        <w:rPr>
          <w:rFonts w:ascii="Palatino Linotype" w:hAnsi="Palatino Linotype"/>
          <w:sz w:val="24"/>
          <w:szCs w:val="24"/>
        </w:rPr>
        <w:t>FLEXmarket</w:t>
      </w:r>
      <w:r w:rsidRPr="00CE2365" w:rsidR="00F77DC9">
        <w:rPr>
          <w:rFonts w:ascii="Palatino Linotype" w:hAnsi="Palatino Linotype"/>
          <w:sz w:val="24"/>
          <w:szCs w:val="24"/>
        </w:rPr>
        <w:t xml:space="preserve"> over a three-year period.  The formula established for the maximum fundingis as follows:</w:t>
      </w:r>
    </w:p>
    <w:p w:rsidRPr="00CE2365" w:rsidR="00F77DC9" w:rsidP="00EC7A32" w:rsidRDefault="00F77DC9" w14:paraId="24BCA17D" w14:textId="77777777">
      <w:pPr>
        <w:rPr>
          <w:rFonts w:ascii="Palatino Linotype" w:hAnsi="Palatino Linotype"/>
          <w:sz w:val="24"/>
          <w:szCs w:val="24"/>
        </w:rPr>
      </w:pPr>
    </w:p>
    <w:p w:rsidRPr="00CE2365" w:rsidR="00F77DC9" w:rsidP="00EC7A32" w:rsidRDefault="00F77DC9" w14:paraId="738BF061" w14:textId="24583A31">
      <w:pPr>
        <w:ind w:left="720" w:right="720"/>
        <w:rPr>
          <w:rFonts w:ascii="Palatino Linotype" w:hAnsi="Palatino Linotype" w:cs="Leelawadee UI Semilight"/>
          <w:color w:val="000000"/>
          <w:sz w:val="24"/>
          <w:szCs w:val="24"/>
        </w:rPr>
      </w:pPr>
      <w:r w:rsidRPr="00CE2365">
        <w:rPr>
          <w:rFonts w:ascii="Palatino Linotype" w:hAnsi="Palatino Linotype" w:cs="Leelawadee UI Semilight"/>
          <w:color w:val="000000"/>
          <w:sz w:val="24"/>
          <w:szCs w:val="24"/>
        </w:rPr>
        <w:t xml:space="preserve">CCA maximum funding = Total electricity energy efficiency non-bypassable charge collections from the CCA’s customers – (total electricity EE </w:t>
      </w:r>
      <w:r w:rsidR="00837086">
        <w:rPr>
          <w:rFonts w:ascii="Palatino Linotype" w:hAnsi="Palatino Linotype" w:cs="Leelawadee UI Semilight"/>
          <w:color w:val="000000"/>
          <w:sz w:val="24"/>
          <w:szCs w:val="24"/>
        </w:rPr>
        <w:br/>
      </w:r>
      <w:r w:rsidRPr="00CE2365">
        <w:rPr>
          <w:rFonts w:ascii="Palatino Linotype" w:hAnsi="Palatino Linotype" w:cs="Leelawadee UI Semilight"/>
          <w:color w:val="000000"/>
          <w:sz w:val="24"/>
          <w:szCs w:val="24"/>
        </w:rPr>
        <w:t>non-bypassable charge collections from the CCA’s customers * % of the applicable IOU portfolio budget that was dedicated to statewide and regional programs in the most recently authorized program cycle.</w:t>
      </w:r>
      <w:r w:rsidRPr="00CE2365">
        <w:rPr>
          <w:rStyle w:val="FootnoteReference"/>
          <w:rFonts w:ascii="Palatino Linotype" w:hAnsi="Palatino Linotype"/>
          <w:color w:val="000000"/>
          <w:sz w:val="24"/>
          <w:szCs w:val="24"/>
        </w:rPr>
        <w:footnoteReference w:id="12"/>
      </w:r>
    </w:p>
    <w:p w:rsidRPr="00CE2365" w:rsidR="00F77DC9" w:rsidP="00EC7A32" w:rsidRDefault="00F77DC9" w14:paraId="5A91AD60" w14:textId="77777777">
      <w:pPr>
        <w:ind w:right="720"/>
        <w:rPr>
          <w:rFonts w:ascii="Palatino Linotype" w:hAnsi="Palatino Linotype" w:cs="Leelawadee UI Semilight"/>
          <w:color w:val="000000"/>
          <w:sz w:val="24"/>
          <w:szCs w:val="24"/>
        </w:rPr>
      </w:pPr>
    </w:p>
    <w:p w:rsidRPr="00CE2365" w:rsidR="00F77DC9" w:rsidP="00EC7A32" w:rsidRDefault="00F77DC9" w14:paraId="21B52AB2" w14:textId="77777777">
      <w:pPr>
        <w:ind w:right="720"/>
        <w:rPr>
          <w:rFonts w:ascii="Palatino Linotype" w:hAnsi="Palatino Linotype" w:cs="Leelawadee UI Semilight"/>
          <w:color w:val="000000"/>
          <w:sz w:val="24"/>
          <w:szCs w:val="24"/>
        </w:rPr>
      </w:pPr>
      <w:r w:rsidRPr="00CE2365">
        <w:rPr>
          <w:rFonts w:ascii="Palatino Linotype" w:hAnsi="Palatino Linotype"/>
          <w:color w:val="000000" w:themeColor="text1"/>
          <w:sz w:val="24"/>
          <w:szCs w:val="24"/>
        </w:rPr>
        <w:lastRenderedPageBreak/>
        <w:t>D.14-01-033</w:t>
      </w:r>
      <w:r w:rsidRPr="00CE2365" w:rsidR="00322B34">
        <w:rPr>
          <w:rFonts w:ascii="Palatino Linotype" w:hAnsi="Palatino Linotype"/>
          <w:color w:val="000000" w:themeColor="text1"/>
          <w:sz w:val="24"/>
          <w:szCs w:val="24"/>
        </w:rPr>
        <w:t xml:space="preserve"> </w:t>
      </w:r>
      <w:r w:rsidRPr="00CE2365" w:rsidR="00956B83">
        <w:rPr>
          <w:rFonts w:ascii="Palatino Linotype" w:hAnsi="Palatino Linotype"/>
          <w:color w:val="000000" w:themeColor="text1"/>
          <w:sz w:val="24"/>
          <w:szCs w:val="24"/>
        </w:rPr>
        <w:t>adopted</w:t>
      </w:r>
      <w:r w:rsidRPr="00CE2365">
        <w:rPr>
          <w:rFonts w:ascii="Palatino Linotype" w:hAnsi="Palatino Linotype"/>
          <w:color w:val="000000" w:themeColor="text1"/>
          <w:sz w:val="24"/>
          <w:szCs w:val="24"/>
        </w:rPr>
        <w:t xml:space="preserve"> the</w:t>
      </w:r>
      <w:r w:rsidRPr="00CE2365" w:rsidR="00DC0856">
        <w:rPr>
          <w:rFonts w:ascii="Palatino Linotype" w:hAnsi="Palatino Linotype"/>
          <w:color w:val="000000" w:themeColor="text1"/>
          <w:sz w:val="24"/>
          <w:szCs w:val="24"/>
        </w:rPr>
        <w:t xml:space="preserve"> definitions for “regional” and “statewide” programs to be excluded from the maximu</w:t>
      </w:r>
      <w:r w:rsidRPr="00CE2365" w:rsidR="002F3B48">
        <w:rPr>
          <w:rFonts w:ascii="Palatino Linotype" w:hAnsi="Palatino Linotype"/>
          <w:color w:val="000000" w:themeColor="text1"/>
          <w:sz w:val="24"/>
          <w:szCs w:val="24"/>
        </w:rPr>
        <w:t xml:space="preserve">m funding a CCA can request </w:t>
      </w:r>
      <w:r w:rsidRPr="00CE2365">
        <w:rPr>
          <w:rFonts w:ascii="Palatino Linotype" w:hAnsi="Palatino Linotype"/>
          <w:color w:val="000000" w:themeColor="text1"/>
          <w:sz w:val="24"/>
          <w:szCs w:val="24"/>
        </w:rPr>
        <w:t>as follows:</w:t>
      </w:r>
    </w:p>
    <w:p w:rsidRPr="00CE2365" w:rsidR="00F77DC9" w:rsidP="00EC7A32" w:rsidRDefault="00F77DC9" w14:paraId="3E33BAF1" w14:textId="77777777">
      <w:pPr>
        <w:ind w:right="720"/>
        <w:rPr>
          <w:rFonts w:ascii="Palatino Linotype" w:hAnsi="Palatino Linotype" w:cs="Leelawadee UI Semilight"/>
          <w:color w:val="000000"/>
          <w:sz w:val="24"/>
          <w:szCs w:val="24"/>
        </w:rPr>
      </w:pPr>
    </w:p>
    <w:p w:rsidRPr="00CE2365" w:rsidR="00060050" w:rsidP="00EC7A32" w:rsidRDefault="00060050" w14:paraId="619785F1" w14:textId="27598681">
      <w:pPr>
        <w:numPr>
          <w:ilvl w:val="0"/>
          <w:numId w:val="10"/>
        </w:numPr>
        <w:ind w:left="1080" w:right="1440"/>
        <w:rPr>
          <w:rFonts w:ascii="Palatino Linotype" w:hAnsi="Palatino Linotype"/>
          <w:sz w:val="24"/>
          <w:szCs w:val="24"/>
        </w:rPr>
      </w:pPr>
      <w:r w:rsidRPr="00CE2365">
        <w:rPr>
          <w:rFonts w:ascii="Palatino Linotype" w:hAnsi="Palatino Linotype"/>
          <w:sz w:val="24"/>
          <w:szCs w:val="24"/>
        </w:rPr>
        <w:t xml:space="preserve">“Statewide Programs” – Programs, as defined and designated by the </w:t>
      </w:r>
      <w:r w:rsidRPr="00CE2365" w:rsidR="00F839EB">
        <w:rPr>
          <w:rFonts w:ascii="Palatino Linotype" w:hAnsi="Palatino Linotype"/>
          <w:sz w:val="24"/>
          <w:szCs w:val="24"/>
        </w:rPr>
        <w:t>CPUC</w:t>
      </w:r>
      <w:r w:rsidRPr="00CE2365">
        <w:rPr>
          <w:rFonts w:ascii="Palatino Linotype" w:hAnsi="Palatino Linotype"/>
          <w:sz w:val="24"/>
          <w:szCs w:val="24"/>
        </w:rPr>
        <w:t xml:space="preserve">, that are offered throughout the four IOU service territories on a generally consistent basis. </w:t>
      </w:r>
      <w:r w:rsidRPr="00CE2365" w:rsidR="00D83043">
        <w:rPr>
          <w:rFonts w:ascii="Palatino Linotype" w:hAnsi="Palatino Linotype"/>
          <w:sz w:val="24"/>
          <w:szCs w:val="24"/>
        </w:rPr>
        <w:t xml:space="preserve"> </w:t>
      </w:r>
      <w:r w:rsidRPr="00CE2365">
        <w:rPr>
          <w:rFonts w:ascii="Palatino Linotype" w:hAnsi="Palatino Linotype"/>
          <w:sz w:val="24"/>
          <w:szCs w:val="24"/>
        </w:rPr>
        <w:t xml:space="preserve">Evaluation, Measurement and Verification budgets are included in statewide programs, as these budgets are overseen by </w:t>
      </w:r>
      <w:r w:rsidRPr="00CE2365" w:rsidR="00F839EB">
        <w:rPr>
          <w:rFonts w:ascii="Palatino Linotype" w:hAnsi="Palatino Linotype"/>
          <w:sz w:val="24"/>
          <w:szCs w:val="24"/>
        </w:rPr>
        <w:t>CPUC</w:t>
      </w:r>
      <w:r w:rsidRPr="00CE2365">
        <w:rPr>
          <w:rFonts w:ascii="Palatino Linotype" w:hAnsi="Palatino Linotype"/>
          <w:sz w:val="24"/>
          <w:szCs w:val="24"/>
        </w:rPr>
        <w:t xml:space="preserve"> staff across all four IOUs on a consistent basis.</w:t>
      </w:r>
      <w:r w:rsidRPr="00CE2365">
        <w:rPr>
          <w:rStyle w:val="FootnoteReference"/>
          <w:rFonts w:ascii="Palatino Linotype" w:hAnsi="Palatino Linotype"/>
          <w:sz w:val="24"/>
          <w:szCs w:val="24"/>
        </w:rPr>
        <w:footnoteReference w:id="13"/>
      </w:r>
      <w:r w:rsidRPr="00CE2365" w:rsidR="006E4E11">
        <w:rPr>
          <w:rFonts w:ascii="Palatino Linotype" w:hAnsi="Palatino Linotype"/>
          <w:sz w:val="24"/>
          <w:szCs w:val="24"/>
        </w:rPr>
        <w:t xml:space="preserve"> </w:t>
      </w:r>
    </w:p>
    <w:p w:rsidRPr="00CE2365" w:rsidR="00A409CF" w:rsidP="00EC7A32" w:rsidRDefault="00A409CF" w14:paraId="0CFA58F4" w14:textId="77777777">
      <w:pPr>
        <w:ind w:left="1080" w:right="1440"/>
        <w:rPr>
          <w:rFonts w:ascii="Palatino Linotype" w:hAnsi="Palatino Linotype"/>
          <w:sz w:val="24"/>
          <w:szCs w:val="24"/>
        </w:rPr>
      </w:pPr>
    </w:p>
    <w:p w:rsidRPr="00CE2365" w:rsidR="00F77DC9" w:rsidP="00EC7A32" w:rsidRDefault="00F77DC9" w14:paraId="7B33396A" w14:textId="5EB3B160">
      <w:pPr>
        <w:numPr>
          <w:ilvl w:val="0"/>
          <w:numId w:val="10"/>
        </w:numPr>
        <w:ind w:left="1080" w:right="1440"/>
        <w:rPr>
          <w:rFonts w:ascii="Palatino Linotype" w:hAnsi="Palatino Linotype"/>
          <w:sz w:val="24"/>
          <w:szCs w:val="24"/>
        </w:rPr>
      </w:pPr>
      <w:r w:rsidRPr="00CE2365">
        <w:rPr>
          <w:rFonts w:ascii="Palatino Linotype" w:hAnsi="Palatino Linotype"/>
          <w:sz w:val="24"/>
          <w:szCs w:val="24"/>
        </w:rPr>
        <w:t xml:space="preserve">“Regional Programs” </w:t>
      </w:r>
      <w:r w:rsidRPr="00CE2365" w:rsidR="007B5CE3">
        <w:rPr>
          <w:rFonts w:ascii="Palatino Linotype" w:hAnsi="Palatino Linotype"/>
          <w:sz w:val="24"/>
          <w:szCs w:val="24"/>
        </w:rPr>
        <w:t xml:space="preserve">– </w:t>
      </w:r>
      <w:r w:rsidRPr="00CE2365">
        <w:rPr>
          <w:rFonts w:ascii="Palatino Linotype" w:hAnsi="Palatino Linotype"/>
          <w:sz w:val="24"/>
          <w:szCs w:val="24"/>
        </w:rPr>
        <w:t xml:space="preserve">Programs offered to all eligible customers throughout an individual IOU’s service territory in which a CCA is offering service, but not necessarily offered in other IOU service territories. </w:t>
      </w:r>
      <w:r w:rsidRPr="00CE2365" w:rsidR="00D83043">
        <w:rPr>
          <w:rFonts w:ascii="Palatino Linotype" w:hAnsi="Palatino Linotype"/>
          <w:sz w:val="24"/>
          <w:szCs w:val="24"/>
        </w:rPr>
        <w:t xml:space="preserve"> </w:t>
      </w:r>
      <w:r w:rsidRPr="00CE2365">
        <w:rPr>
          <w:rFonts w:ascii="Palatino Linotype" w:hAnsi="Palatino Linotype"/>
          <w:sz w:val="24"/>
          <w:szCs w:val="24"/>
        </w:rPr>
        <w:t xml:space="preserve">This includes state and institutional government partnerships. </w:t>
      </w:r>
      <w:r w:rsidRPr="00CE2365" w:rsidR="00D83043">
        <w:rPr>
          <w:rFonts w:ascii="Palatino Linotype" w:hAnsi="Palatino Linotype"/>
          <w:sz w:val="24"/>
          <w:szCs w:val="24"/>
        </w:rPr>
        <w:t xml:space="preserve"> </w:t>
      </w:r>
      <w:r w:rsidRPr="00CE2365">
        <w:rPr>
          <w:rFonts w:ascii="Palatino Linotype" w:hAnsi="Palatino Linotype"/>
          <w:sz w:val="24"/>
          <w:szCs w:val="24"/>
        </w:rPr>
        <w:t>This does not include any programs that are offered only in a geographic subset of an IOU territory.</w:t>
      </w:r>
      <w:r w:rsidRPr="00CE2365">
        <w:rPr>
          <w:rStyle w:val="FootnoteReference"/>
          <w:rFonts w:ascii="Palatino Linotype" w:hAnsi="Palatino Linotype"/>
          <w:sz w:val="24"/>
          <w:szCs w:val="24"/>
        </w:rPr>
        <w:footnoteReference w:id="14"/>
      </w:r>
      <w:r w:rsidRPr="00CE2365" w:rsidR="006E4E11">
        <w:rPr>
          <w:rFonts w:ascii="Palatino Linotype" w:hAnsi="Palatino Linotype"/>
          <w:sz w:val="24"/>
          <w:szCs w:val="24"/>
        </w:rPr>
        <w:t xml:space="preserve"> </w:t>
      </w:r>
    </w:p>
    <w:p w:rsidRPr="00CE2365" w:rsidR="00395EC7" w:rsidP="00EC7A32" w:rsidRDefault="00395EC7" w14:paraId="772EA139" w14:textId="77777777">
      <w:pPr>
        <w:ind w:right="1440"/>
        <w:rPr>
          <w:rFonts w:ascii="Palatino Linotype" w:hAnsi="Palatino Linotype"/>
          <w:sz w:val="24"/>
          <w:szCs w:val="24"/>
        </w:rPr>
      </w:pPr>
    </w:p>
    <w:p w:rsidRPr="00CE2365" w:rsidR="00262D8E" w:rsidP="00EC7A32" w:rsidRDefault="00F77DC9" w14:paraId="52EC0284" w14:textId="4B1CA705">
      <w:pPr>
        <w:ind w:right="720"/>
        <w:rPr>
          <w:rFonts w:ascii="Palatino Linotype" w:hAnsi="Palatino Linotype" w:cs="Leelawadee UI Semilight"/>
          <w:color w:val="000000"/>
          <w:sz w:val="24"/>
          <w:szCs w:val="24"/>
        </w:rPr>
      </w:pPr>
      <w:r w:rsidRPr="00CE2365">
        <w:rPr>
          <w:rFonts w:ascii="Palatino Linotype" w:hAnsi="Palatino Linotype" w:cs="Leelawadee UI Semilight"/>
          <w:color w:val="000000"/>
          <w:sz w:val="24"/>
          <w:szCs w:val="24"/>
        </w:rPr>
        <w:t>In AL</w:t>
      </w:r>
      <w:r w:rsidRPr="00CE2365" w:rsidR="00D83043">
        <w:rPr>
          <w:rFonts w:ascii="Palatino Linotype" w:hAnsi="Palatino Linotype" w:cs="Leelawadee UI Semilight"/>
          <w:color w:val="000000"/>
          <w:sz w:val="24"/>
          <w:szCs w:val="24"/>
        </w:rPr>
        <w:t xml:space="preserve"> </w:t>
      </w:r>
      <w:r w:rsidRPr="00CE2365" w:rsidR="00CB3BB8">
        <w:rPr>
          <w:rFonts w:ascii="Palatino Linotype" w:hAnsi="Palatino Linotype" w:cs="Leelawadee UI Semilight"/>
          <w:color w:val="000000"/>
          <w:sz w:val="24"/>
          <w:szCs w:val="24"/>
        </w:rPr>
        <w:t>16</w:t>
      </w:r>
      <w:r w:rsidRPr="00CE2365" w:rsidR="00D83043">
        <w:rPr>
          <w:rFonts w:ascii="Palatino Linotype" w:hAnsi="Palatino Linotype" w:cs="Leelawadee UI Semilight"/>
          <w:color w:val="000000"/>
          <w:sz w:val="24"/>
          <w:szCs w:val="24"/>
        </w:rPr>
        <w:t>-E</w:t>
      </w:r>
      <w:r w:rsidRPr="00CE2365">
        <w:rPr>
          <w:rFonts w:ascii="Palatino Linotype" w:hAnsi="Palatino Linotype" w:cs="Leelawadee UI Semilight"/>
          <w:color w:val="000000"/>
          <w:sz w:val="24"/>
          <w:szCs w:val="24"/>
        </w:rPr>
        <w:t xml:space="preserve">, </w:t>
      </w:r>
      <w:r w:rsidRPr="00CE2365" w:rsidR="7200D35B">
        <w:rPr>
          <w:rFonts w:ascii="Palatino Linotype" w:hAnsi="Palatino Linotype"/>
          <w:sz w:val="24"/>
          <w:szCs w:val="24"/>
        </w:rPr>
        <w:t>SCP</w:t>
      </w:r>
      <w:r w:rsidRPr="00CE2365" w:rsidR="00350981">
        <w:rPr>
          <w:rFonts w:ascii="Palatino Linotype" w:hAnsi="Palatino Linotype" w:cs="Leelawadee UI Semilight"/>
          <w:color w:val="000000"/>
          <w:sz w:val="24"/>
          <w:szCs w:val="24"/>
        </w:rPr>
        <w:t xml:space="preserve"> </w:t>
      </w:r>
      <w:r w:rsidRPr="00CE2365">
        <w:rPr>
          <w:rFonts w:ascii="Palatino Linotype" w:hAnsi="Palatino Linotype" w:cs="Leelawadee UI Semilight"/>
          <w:color w:val="000000"/>
          <w:sz w:val="24"/>
          <w:szCs w:val="24"/>
        </w:rPr>
        <w:t xml:space="preserve">provides the following inputs to the formula for the maximum funding </w:t>
      </w:r>
      <w:r w:rsidRPr="00CE2365" w:rsidR="00FA0AAF">
        <w:rPr>
          <w:rFonts w:ascii="Palatino Linotype" w:hAnsi="Palatino Linotype" w:cs="Leelawadee UI Semilight"/>
          <w:color w:val="000000" w:themeColor="text1"/>
          <w:sz w:val="24"/>
          <w:szCs w:val="24"/>
        </w:rPr>
        <w:t xml:space="preserve">it </w:t>
      </w:r>
      <w:r w:rsidRPr="00CE2365">
        <w:rPr>
          <w:rFonts w:ascii="Palatino Linotype" w:hAnsi="Palatino Linotype" w:cs="Leelawadee UI Semilight"/>
          <w:color w:val="000000"/>
          <w:sz w:val="24"/>
          <w:szCs w:val="24"/>
        </w:rPr>
        <w:t xml:space="preserve">can request.  First, </w:t>
      </w:r>
      <w:r w:rsidRPr="00CE2365" w:rsidR="7200D35B">
        <w:rPr>
          <w:rFonts w:ascii="Palatino Linotype" w:hAnsi="Palatino Linotype"/>
          <w:sz w:val="24"/>
          <w:szCs w:val="24"/>
        </w:rPr>
        <w:t>SCP</w:t>
      </w:r>
      <w:r w:rsidRPr="00CE2365" w:rsidR="00350981">
        <w:rPr>
          <w:rFonts w:ascii="Palatino Linotype" w:hAnsi="Palatino Linotype" w:cs="Leelawadee UI Semilight"/>
          <w:color w:val="000000"/>
          <w:sz w:val="24"/>
          <w:szCs w:val="24"/>
        </w:rPr>
        <w:t xml:space="preserve"> </w:t>
      </w:r>
      <w:r w:rsidRPr="00CE2365" w:rsidR="00DC0856">
        <w:rPr>
          <w:rFonts w:ascii="Palatino Linotype" w:hAnsi="Palatino Linotype" w:cs="Leelawadee UI Semilight"/>
          <w:color w:val="000000"/>
          <w:sz w:val="24"/>
          <w:szCs w:val="24"/>
        </w:rPr>
        <w:t xml:space="preserve">estimates that the total electricity </w:t>
      </w:r>
      <w:r w:rsidRPr="00CE2365" w:rsidR="009D1D44">
        <w:rPr>
          <w:rFonts w:ascii="Palatino Linotype" w:hAnsi="Palatino Linotype" w:cs="Leelawadee UI Semilight"/>
          <w:color w:val="000000"/>
          <w:sz w:val="24"/>
          <w:szCs w:val="24"/>
        </w:rPr>
        <w:t>EE</w:t>
      </w:r>
      <w:r w:rsidRPr="00CE2365" w:rsidR="00DC0856">
        <w:rPr>
          <w:rFonts w:ascii="Palatino Linotype" w:hAnsi="Palatino Linotype" w:cs="Leelawadee UI Semilight"/>
          <w:color w:val="000000"/>
          <w:sz w:val="24"/>
          <w:szCs w:val="24"/>
        </w:rPr>
        <w:t xml:space="preserve"> non-bypassable charge </w:t>
      </w:r>
      <w:r w:rsidRPr="00CE2365" w:rsidR="001604A2">
        <w:rPr>
          <w:rFonts w:ascii="Palatino Linotype" w:hAnsi="Palatino Linotype" w:cs="Leelawadee UI Semilight"/>
          <w:color w:val="000000"/>
          <w:sz w:val="24"/>
          <w:szCs w:val="24"/>
        </w:rPr>
        <w:t xml:space="preserve">collections from the </w:t>
      </w:r>
      <w:r w:rsidRPr="00CE2365" w:rsidR="7200D35B">
        <w:rPr>
          <w:rFonts w:ascii="Palatino Linotype" w:hAnsi="Palatino Linotype"/>
          <w:sz w:val="24"/>
          <w:szCs w:val="24"/>
        </w:rPr>
        <w:t>SCP</w:t>
      </w:r>
      <w:r w:rsidRPr="00CE2365" w:rsidR="001604A2">
        <w:rPr>
          <w:rFonts w:ascii="Palatino Linotype" w:hAnsi="Palatino Linotype" w:cs="Leelawadee UI Semilight"/>
          <w:color w:val="000000"/>
          <w:sz w:val="24"/>
          <w:szCs w:val="24"/>
        </w:rPr>
        <w:t xml:space="preserve">’s customers </w:t>
      </w:r>
      <w:r w:rsidRPr="00CE2365" w:rsidR="00E77905">
        <w:rPr>
          <w:rFonts w:ascii="Palatino Linotype" w:hAnsi="Palatino Linotype" w:cs="Leelawadee UI Semilight"/>
          <w:color w:val="000000"/>
          <w:sz w:val="24"/>
          <w:szCs w:val="24"/>
        </w:rPr>
        <w:t>is</w:t>
      </w:r>
      <w:r w:rsidRPr="00CE2365" w:rsidR="00060050">
        <w:rPr>
          <w:rFonts w:ascii="Palatino Linotype" w:hAnsi="Palatino Linotype" w:cs="Leelawadee UI Semilight"/>
          <w:color w:val="000000"/>
          <w:sz w:val="24"/>
          <w:szCs w:val="24"/>
        </w:rPr>
        <w:t xml:space="preserve"> </w:t>
      </w:r>
      <w:r w:rsidRPr="00CE2365" w:rsidR="0048400C">
        <w:rPr>
          <w:rFonts w:ascii="Palatino Linotype" w:hAnsi="Palatino Linotype" w:cs="Arial"/>
          <w:sz w:val="24"/>
          <w:szCs w:val="24"/>
          <w:shd w:val="clear" w:color="auto" w:fill="FAF9F8"/>
        </w:rPr>
        <w:t xml:space="preserve">$46,276,590 </w:t>
      </w:r>
      <w:r w:rsidRPr="00CE2365" w:rsidR="00E77905">
        <w:rPr>
          <w:rFonts w:ascii="Palatino Linotype" w:hAnsi="Palatino Linotype" w:cs="Leelawadee UI Semilight"/>
          <w:color w:val="000000"/>
          <w:sz w:val="24"/>
          <w:szCs w:val="24"/>
        </w:rPr>
        <w:t>annually</w:t>
      </w:r>
      <w:r w:rsidRPr="00CE2365">
        <w:rPr>
          <w:rFonts w:ascii="Palatino Linotype" w:hAnsi="Palatino Linotype" w:cs="Leelawadee UI Semilight"/>
          <w:color w:val="000000"/>
          <w:sz w:val="24"/>
          <w:szCs w:val="24"/>
        </w:rPr>
        <w:t>.</w:t>
      </w:r>
      <w:r w:rsidRPr="00CE2365" w:rsidR="002F44C2">
        <w:rPr>
          <w:rStyle w:val="FootnoteReference"/>
          <w:rFonts w:ascii="Palatino Linotype" w:hAnsi="Palatino Linotype"/>
          <w:color w:val="000000"/>
          <w:sz w:val="24"/>
          <w:szCs w:val="24"/>
        </w:rPr>
        <w:footnoteReference w:id="15"/>
      </w:r>
      <w:r w:rsidRPr="00CE2365">
        <w:rPr>
          <w:rStyle w:val="FootnoteReference"/>
          <w:rFonts w:ascii="Palatino Linotype" w:hAnsi="Palatino Linotype"/>
          <w:sz w:val="24"/>
          <w:szCs w:val="24"/>
        </w:rPr>
        <w:t xml:space="preserve"> </w:t>
      </w:r>
      <w:r w:rsidRPr="00CE2365" w:rsidR="00E77905">
        <w:rPr>
          <w:rStyle w:val="FootnoteReference"/>
          <w:rFonts w:ascii="Palatino Linotype" w:hAnsi="Palatino Linotype"/>
          <w:sz w:val="24"/>
          <w:szCs w:val="24"/>
        </w:rPr>
        <w:t xml:space="preserve"> </w:t>
      </w:r>
      <w:r w:rsidRPr="00CE2365" w:rsidR="7200D35B">
        <w:rPr>
          <w:rFonts w:ascii="Palatino Linotype" w:hAnsi="Palatino Linotype"/>
          <w:sz w:val="24"/>
          <w:szCs w:val="24"/>
        </w:rPr>
        <w:t>SCP</w:t>
      </w:r>
      <w:r w:rsidRPr="00CE2365" w:rsidR="00E77905">
        <w:rPr>
          <w:rFonts w:ascii="Palatino Linotype" w:hAnsi="Palatino Linotype"/>
          <w:sz w:val="24"/>
          <w:szCs w:val="24"/>
        </w:rPr>
        <w:t xml:space="preserve"> estimates that $</w:t>
      </w:r>
      <w:r w:rsidRPr="00CE2365" w:rsidR="00911F89">
        <w:rPr>
          <w:rFonts w:ascii="Palatino Linotype" w:hAnsi="Palatino Linotype"/>
          <w:sz w:val="24"/>
          <w:szCs w:val="24"/>
        </w:rPr>
        <w:t>7,44</w:t>
      </w:r>
      <w:r w:rsidRPr="00CE2365" w:rsidR="00347780">
        <w:rPr>
          <w:rFonts w:ascii="Palatino Linotype" w:hAnsi="Palatino Linotype"/>
          <w:sz w:val="24"/>
          <w:szCs w:val="24"/>
        </w:rPr>
        <w:t>4</w:t>
      </w:r>
      <w:r w:rsidRPr="00CE2365" w:rsidR="003D4537">
        <w:rPr>
          <w:rFonts w:ascii="Palatino Linotype" w:hAnsi="Palatino Linotype"/>
          <w:sz w:val="24"/>
          <w:szCs w:val="24"/>
        </w:rPr>
        <w:t>,580</w:t>
      </w:r>
      <w:r w:rsidRPr="00CE2365" w:rsidR="002E44E9">
        <w:rPr>
          <w:rFonts w:ascii="Palatino Linotype" w:hAnsi="Palatino Linotype"/>
          <w:sz w:val="24"/>
          <w:szCs w:val="24"/>
        </w:rPr>
        <w:t xml:space="preserve"> </w:t>
      </w:r>
      <w:r w:rsidRPr="00CE2365" w:rsidR="00E77905">
        <w:rPr>
          <w:rFonts w:ascii="Palatino Linotype" w:hAnsi="Palatino Linotype"/>
          <w:sz w:val="24"/>
          <w:szCs w:val="24"/>
        </w:rPr>
        <w:t xml:space="preserve">out </w:t>
      </w:r>
      <w:r w:rsidRPr="00CE2365" w:rsidR="001B59CE">
        <w:rPr>
          <w:rFonts w:ascii="Palatino Linotype" w:hAnsi="Palatino Linotype"/>
          <w:sz w:val="24"/>
          <w:szCs w:val="24"/>
        </w:rPr>
        <w:t>of PG&amp;E’s</w:t>
      </w:r>
      <w:r w:rsidRPr="00CE2365" w:rsidR="00E77905">
        <w:rPr>
          <w:rFonts w:ascii="Palatino Linotype" w:hAnsi="Palatino Linotype"/>
          <w:sz w:val="24"/>
          <w:szCs w:val="24"/>
        </w:rPr>
        <w:t xml:space="preserve"> total budget of $</w:t>
      </w:r>
      <w:r w:rsidRPr="00CE2365" w:rsidR="007504EA">
        <w:rPr>
          <w:rFonts w:ascii="Palatino Linotype" w:hAnsi="Palatino Linotype"/>
          <w:sz w:val="24"/>
          <w:szCs w:val="24"/>
        </w:rPr>
        <w:t>22</w:t>
      </w:r>
      <w:r w:rsidRPr="00CE2365" w:rsidR="00507768">
        <w:rPr>
          <w:rFonts w:ascii="Palatino Linotype" w:hAnsi="Palatino Linotype"/>
          <w:sz w:val="24"/>
          <w:szCs w:val="24"/>
        </w:rPr>
        <w:t xml:space="preserve">0,967,635 </w:t>
      </w:r>
      <w:r w:rsidRPr="00CE2365" w:rsidR="00F24A8A">
        <w:rPr>
          <w:rFonts w:ascii="Palatino Linotype" w:hAnsi="Palatino Linotype"/>
          <w:sz w:val="24"/>
          <w:szCs w:val="24"/>
        </w:rPr>
        <w:t xml:space="preserve">or </w:t>
      </w:r>
      <w:r w:rsidRPr="00CE2365" w:rsidR="00507768">
        <w:rPr>
          <w:rFonts w:ascii="Palatino Linotype" w:hAnsi="Palatino Linotype"/>
          <w:sz w:val="24"/>
          <w:szCs w:val="24"/>
        </w:rPr>
        <w:t>3.37</w:t>
      </w:r>
      <w:r w:rsidRPr="00CE2365" w:rsidR="00F24A8A">
        <w:rPr>
          <w:rFonts w:ascii="Palatino Linotype" w:hAnsi="Palatino Linotype"/>
          <w:sz w:val="24"/>
          <w:szCs w:val="24"/>
        </w:rPr>
        <w:t>% is dedicated to local programs.</w:t>
      </w:r>
      <w:r w:rsidRPr="00CE2365" w:rsidR="00F24A8A">
        <w:rPr>
          <w:rStyle w:val="FootnoteReference"/>
          <w:rFonts w:ascii="Palatino Linotype" w:hAnsi="Palatino Linotype"/>
          <w:sz w:val="24"/>
          <w:szCs w:val="24"/>
        </w:rPr>
        <w:footnoteReference w:id="16"/>
      </w:r>
      <w:r w:rsidRPr="00CE2365" w:rsidR="00F24A8A">
        <w:rPr>
          <w:rFonts w:ascii="Palatino Linotype" w:hAnsi="Palatino Linotype" w:cs="Leelawadee UI Semilight"/>
          <w:color w:val="000000"/>
          <w:sz w:val="24"/>
          <w:szCs w:val="24"/>
        </w:rPr>
        <w:t xml:space="preserve">  </w:t>
      </w:r>
      <w:r w:rsidRPr="00CE2365" w:rsidR="7200D35B">
        <w:rPr>
          <w:rFonts w:ascii="Palatino Linotype" w:hAnsi="Palatino Linotype"/>
          <w:sz w:val="24"/>
          <w:szCs w:val="24"/>
        </w:rPr>
        <w:t>SCP</w:t>
      </w:r>
      <w:r w:rsidRPr="00CE2365" w:rsidR="00F24A8A">
        <w:rPr>
          <w:rFonts w:ascii="Palatino Linotype" w:hAnsi="Palatino Linotype" w:cs="Leelawadee UI Semilight"/>
          <w:color w:val="000000"/>
          <w:sz w:val="24"/>
          <w:szCs w:val="24"/>
        </w:rPr>
        <w:t xml:space="preserve"> then multipl</w:t>
      </w:r>
      <w:r w:rsidRPr="00CE2365" w:rsidR="0081232F">
        <w:rPr>
          <w:rFonts w:ascii="Palatino Linotype" w:hAnsi="Palatino Linotype" w:cs="Leelawadee UI Semilight"/>
          <w:color w:val="000000"/>
          <w:sz w:val="24"/>
          <w:szCs w:val="24"/>
        </w:rPr>
        <w:t>ied</w:t>
      </w:r>
      <w:r w:rsidRPr="00CE2365" w:rsidR="00F24A8A">
        <w:rPr>
          <w:rFonts w:ascii="Palatino Linotype" w:hAnsi="Palatino Linotype" w:cs="Leelawadee UI Semilight"/>
          <w:color w:val="000000"/>
          <w:sz w:val="24"/>
          <w:szCs w:val="24"/>
        </w:rPr>
        <w:t xml:space="preserve"> $</w:t>
      </w:r>
      <w:r w:rsidRPr="00CE2365" w:rsidR="006B1363">
        <w:rPr>
          <w:rFonts w:ascii="Palatino Linotype" w:hAnsi="Palatino Linotype" w:cs="Leelawadee UI Semilight"/>
          <w:color w:val="000000"/>
          <w:sz w:val="24"/>
          <w:szCs w:val="24"/>
        </w:rPr>
        <w:t>30,</w:t>
      </w:r>
      <w:r w:rsidRPr="00CE2365" w:rsidR="00E2131E">
        <w:rPr>
          <w:rFonts w:ascii="Palatino Linotype" w:hAnsi="Palatino Linotype" w:cs="Leelawadee UI Semilight"/>
          <w:color w:val="000000"/>
          <w:sz w:val="24"/>
          <w:szCs w:val="24"/>
        </w:rPr>
        <w:t>412,283</w:t>
      </w:r>
      <w:r w:rsidRPr="00CE2365" w:rsidR="00EC7A32">
        <w:rPr>
          <w:rFonts w:ascii="Palatino Linotype" w:hAnsi="Palatino Linotype" w:cs="Leelawadee UI Semilight"/>
          <w:color w:val="000000"/>
          <w:sz w:val="24"/>
          <w:szCs w:val="24"/>
        </w:rPr>
        <w:t xml:space="preserve">, </w:t>
      </w:r>
      <w:r w:rsidRPr="00CE2365" w:rsidR="00E55E6E">
        <w:rPr>
          <w:rFonts w:ascii="Palatino Linotype" w:hAnsi="Palatino Linotype" w:cs="Leelawadee UI Semilight"/>
          <w:color w:val="000000" w:themeColor="text1"/>
          <w:sz w:val="24"/>
          <w:szCs w:val="24"/>
        </w:rPr>
        <w:t>its</w:t>
      </w:r>
      <w:r w:rsidRPr="00CE2365" w:rsidR="00EC7A32">
        <w:rPr>
          <w:rFonts w:ascii="Palatino Linotype" w:hAnsi="Palatino Linotype" w:cs="Leelawadee UI Semilight"/>
          <w:color w:val="000000"/>
          <w:sz w:val="24"/>
          <w:szCs w:val="24"/>
        </w:rPr>
        <w:t xml:space="preserve"> total projected electricity </w:t>
      </w:r>
      <w:r w:rsidRPr="00CE2365" w:rsidR="009D1D44">
        <w:rPr>
          <w:rFonts w:ascii="Palatino Linotype" w:hAnsi="Palatino Linotype" w:cs="Leelawadee UI Semilight"/>
          <w:color w:val="000000"/>
          <w:sz w:val="24"/>
          <w:szCs w:val="24"/>
        </w:rPr>
        <w:t>EE</w:t>
      </w:r>
      <w:r w:rsidRPr="00CE2365" w:rsidR="00EC7A32">
        <w:rPr>
          <w:rFonts w:ascii="Palatino Linotype" w:hAnsi="Palatino Linotype" w:cs="Leelawadee UI Semilight"/>
          <w:color w:val="000000"/>
          <w:sz w:val="24"/>
          <w:szCs w:val="24"/>
        </w:rPr>
        <w:t xml:space="preserve"> </w:t>
      </w:r>
      <w:r w:rsidR="00F31B58">
        <w:rPr>
          <w:rFonts w:ascii="Palatino Linotype" w:hAnsi="Palatino Linotype" w:cs="Leelawadee UI Semilight"/>
          <w:color w:val="000000"/>
          <w:sz w:val="24"/>
          <w:szCs w:val="24"/>
        </w:rPr>
        <w:br/>
      </w:r>
      <w:r w:rsidRPr="00CE2365" w:rsidR="00EC7A32">
        <w:rPr>
          <w:rFonts w:ascii="Palatino Linotype" w:hAnsi="Palatino Linotype" w:cs="Leelawadee UI Semilight"/>
          <w:color w:val="000000"/>
          <w:sz w:val="24"/>
          <w:szCs w:val="24"/>
        </w:rPr>
        <w:t>non-bypassable charge collections,</w:t>
      </w:r>
      <w:r w:rsidRPr="00CE2365" w:rsidR="007504EA">
        <w:rPr>
          <w:rFonts w:ascii="Palatino Linotype" w:hAnsi="Palatino Linotype" w:cs="Leelawadee UI Semilight"/>
          <w:color w:val="000000"/>
          <w:sz w:val="24"/>
          <w:szCs w:val="24"/>
        </w:rPr>
        <w:t xml:space="preserve"> </w:t>
      </w:r>
      <w:r w:rsidRPr="00CE2365" w:rsidR="00F24A8A">
        <w:rPr>
          <w:rFonts w:ascii="Palatino Linotype" w:hAnsi="Palatino Linotype" w:cs="Leelawadee UI Semilight"/>
          <w:color w:val="000000"/>
          <w:sz w:val="24"/>
          <w:szCs w:val="24"/>
        </w:rPr>
        <w:t>by 0.</w:t>
      </w:r>
      <w:r w:rsidRPr="00CE2365" w:rsidR="007504EA">
        <w:rPr>
          <w:rFonts w:ascii="Palatino Linotype" w:hAnsi="Palatino Linotype" w:cs="Leelawadee UI Semilight"/>
          <w:color w:val="000000"/>
          <w:sz w:val="24"/>
          <w:szCs w:val="24"/>
        </w:rPr>
        <w:t>0</w:t>
      </w:r>
      <w:r w:rsidRPr="00CE2365" w:rsidR="00507768">
        <w:rPr>
          <w:rFonts w:ascii="Palatino Linotype" w:hAnsi="Palatino Linotype" w:cs="Leelawadee UI Semilight"/>
          <w:color w:val="000000"/>
          <w:sz w:val="24"/>
          <w:szCs w:val="24"/>
        </w:rPr>
        <w:t>337</w:t>
      </w:r>
      <w:r w:rsidRPr="00CE2365" w:rsidR="00F24A8A">
        <w:rPr>
          <w:rFonts w:ascii="Palatino Linotype" w:hAnsi="Palatino Linotype" w:cs="Leelawadee UI Semilight"/>
          <w:color w:val="000000"/>
          <w:sz w:val="24"/>
          <w:szCs w:val="24"/>
        </w:rPr>
        <w:t xml:space="preserve"> to get a </w:t>
      </w:r>
      <w:r w:rsidRPr="00CE2365" w:rsidR="002E44E9">
        <w:rPr>
          <w:rFonts w:ascii="Palatino Linotype" w:hAnsi="Palatino Linotype" w:cs="Leelawadee UI Semilight"/>
          <w:color w:val="000000"/>
          <w:sz w:val="24"/>
          <w:szCs w:val="24"/>
        </w:rPr>
        <w:t xml:space="preserve">three-year cap of </w:t>
      </w:r>
      <w:r w:rsidRPr="00CE2365" w:rsidR="00604632">
        <w:rPr>
          <w:rFonts w:ascii="Palatino Linotype" w:hAnsi="Palatino Linotype" w:cs="Arial"/>
          <w:sz w:val="24"/>
          <w:szCs w:val="24"/>
          <w:shd w:val="clear" w:color="auto" w:fill="FAF9F8"/>
        </w:rPr>
        <w:t>$</w:t>
      </w:r>
      <w:r w:rsidRPr="00CE2365" w:rsidR="000665D1">
        <w:rPr>
          <w:rFonts w:ascii="Palatino Linotype" w:hAnsi="Palatino Linotype" w:cs="Arial"/>
          <w:sz w:val="24"/>
          <w:szCs w:val="24"/>
          <w:shd w:val="clear" w:color="auto" w:fill="FAF9F8"/>
        </w:rPr>
        <w:t>3,074,682</w:t>
      </w:r>
      <w:r w:rsidRPr="00CE2365" w:rsidR="008B70A6">
        <w:rPr>
          <w:rFonts w:ascii="Palatino Linotype" w:hAnsi="Palatino Linotype" w:cs="Leelawadee UI Semilight"/>
          <w:color w:val="000000"/>
          <w:sz w:val="24"/>
          <w:szCs w:val="24"/>
        </w:rPr>
        <w:t>.</w:t>
      </w:r>
      <w:r w:rsidRPr="00CE2365" w:rsidR="002E44E9">
        <w:rPr>
          <w:rStyle w:val="FootnoteReference"/>
          <w:rFonts w:ascii="Palatino Linotype" w:hAnsi="Palatino Linotype"/>
          <w:color w:val="000000"/>
          <w:sz w:val="24"/>
          <w:szCs w:val="24"/>
        </w:rPr>
        <w:footnoteReference w:id="17"/>
      </w:r>
      <w:r w:rsidRPr="00CE2365" w:rsidR="008B70A6">
        <w:rPr>
          <w:rFonts w:ascii="Palatino Linotype" w:hAnsi="Palatino Linotype" w:cs="Leelawadee UI Semilight"/>
          <w:color w:val="000000"/>
          <w:sz w:val="24"/>
          <w:szCs w:val="24"/>
        </w:rPr>
        <w:t xml:space="preserve">  </w:t>
      </w:r>
    </w:p>
    <w:p w:rsidRPr="00CE2365" w:rsidR="00E94C98" w:rsidP="00EC7A32" w:rsidRDefault="00E94C98" w14:paraId="432950B4" w14:textId="77777777">
      <w:pPr>
        <w:ind w:right="720"/>
        <w:rPr>
          <w:rFonts w:ascii="Palatino Linotype" w:hAnsi="Palatino Linotype"/>
          <w:sz w:val="24"/>
          <w:szCs w:val="24"/>
          <w:u w:val="single"/>
        </w:rPr>
      </w:pPr>
    </w:p>
    <w:p w:rsidRPr="00CE2365" w:rsidR="00FF6BE3" w:rsidP="15DE6054" w:rsidRDefault="7200D35B" w14:paraId="2309DF8F" w14:textId="50CF0403">
      <w:pPr>
        <w:rPr>
          <w:rFonts w:ascii="Palatino Linotype" w:hAnsi="Palatino Linotype"/>
          <w:sz w:val="24"/>
          <w:szCs w:val="24"/>
        </w:rPr>
      </w:pPr>
      <w:r w:rsidRPr="00CE2365">
        <w:rPr>
          <w:rFonts w:ascii="Palatino Linotype" w:hAnsi="Palatino Linotype"/>
          <w:b/>
          <w:bCs/>
          <w:sz w:val="24"/>
          <w:szCs w:val="24"/>
          <w:u w:val="single"/>
        </w:rPr>
        <w:t>SCP</w:t>
      </w:r>
      <w:r w:rsidRPr="00CE2365" w:rsidR="00FF6BE3">
        <w:rPr>
          <w:rFonts w:ascii="Palatino Linotype" w:hAnsi="Palatino Linotype"/>
          <w:b/>
          <w:bCs/>
          <w:sz w:val="24"/>
          <w:szCs w:val="24"/>
          <w:u w:val="single"/>
        </w:rPr>
        <w:t>’s</w:t>
      </w:r>
      <w:r w:rsidRPr="00CE2365" w:rsidR="00FF6BE3">
        <w:rPr>
          <w:rFonts w:ascii="Palatino Linotype" w:hAnsi="Palatino Linotype"/>
          <w:b/>
          <w:sz w:val="24"/>
          <w:szCs w:val="24"/>
          <w:u w:val="single"/>
        </w:rPr>
        <w:t xml:space="preserve"> Compliance with Meeting Criteria Established in </w:t>
      </w:r>
      <w:r w:rsidRPr="00CE2365" w:rsidR="00D91835">
        <w:rPr>
          <w:rFonts w:ascii="Palatino Linotype" w:hAnsi="Palatino Linotype"/>
          <w:b/>
          <w:sz w:val="24"/>
          <w:szCs w:val="24"/>
          <w:u w:val="single"/>
        </w:rPr>
        <w:t>P</w:t>
      </w:r>
      <w:r w:rsidRPr="00CE2365" w:rsidR="779C9302">
        <w:rPr>
          <w:rFonts w:ascii="Palatino Linotype" w:hAnsi="Palatino Linotype"/>
          <w:b/>
          <w:sz w:val="24"/>
          <w:szCs w:val="24"/>
          <w:u w:val="single"/>
        </w:rPr>
        <w:t xml:space="preserve">ublic </w:t>
      </w:r>
      <w:r w:rsidRPr="00CE2365" w:rsidR="00D91835">
        <w:rPr>
          <w:rFonts w:ascii="Palatino Linotype" w:hAnsi="Palatino Linotype"/>
          <w:b/>
          <w:sz w:val="24"/>
          <w:szCs w:val="24"/>
          <w:u w:val="single"/>
        </w:rPr>
        <w:t>U</w:t>
      </w:r>
      <w:r w:rsidRPr="00CE2365" w:rsidR="4AD0CE88">
        <w:rPr>
          <w:rFonts w:ascii="Palatino Linotype" w:hAnsi="Palatino Linotype"/>
          <w:b/>
          <w:sz w:val="24"/>
          <w:szCs w:val="24"/>
          <w:u w:val="single"/>
        </w:rPr>
        <w:t>tilities</w:t>
      </w:r>
      <w:r w:rsidRPr="00CE2365" w:rsidR="00D91835">
        <w:rPr>
          <w:rFonts w:ascii="Palatino Linotype" w:hAnsi="Palatino Linotype"/>
          <w:b/>
          <w:sz w:val="24"/>
          <w:szCs w:val="24"/>
          <w:u w:val="single"/>
        </w:rPr>
        <w:t xml:space="preserve"> Code </w:t>
      </w:r>
      <w:r w:rsidRPr="00CE2365" w:rsidR="00FF6BE3">
        <w:rPr>
          <w:rFonts w:ascii="Palatino Linotype" w:hAnsi="Palatino Linotype"/>
          <w:b/>
          <w:sz w:val="24"/>
          <w:szCs w:val="24"/>
          <w:u w:val="single"/>
        </w:rPr>
        <w:t>Section 381.1(f)</w:t>
      </w:r>
      <w:r w:rsidRPr="00CE2365" w:rsidR="007A74B8">
        <w:rPr>
          <w:rFonts w:ascii="Palatino Linotype" w:hAnsi="Palatino Linotype"/>
          <w:b/>
          <w:sz w:val="24"/>
          <w:szCs w:val="24"/>
          <w:u w:val="single"/>
        </w:rPr>
        <w:t xml:space="preserve"> </w:t>
      </w:r>
      <w:r w:rsidRPr="00CE2365" w:rsidR="00FF6BE3">
        <w:rPr>
          <w:rFonts w:ascii="Palatino Linotype" w:hAnsi="Palatino Linotype"/>
          <w:b/>
          <w:sz w:val="24"/>
          <w:szCs w:val="24"/>
          <w:u w:val="single"/>
        </w:rPr>
        <w:t>(1) - (6)</w:t>
      </w:r>
    </w:p>
    <w:p w:rsidRPr="00CE2365" w:rsidR="00EC3320" w:rsidP="00EC7A32" w:rsidRDefault="00EC3320" w14:paraId="4CD24671" w14:textId="77777777">
      <w:pPr>
        <w:autoSpaceDE w:val="0"/>
        <w:autoSpaceDN w:val="0"/>
        <w:adjustRightInd w:val="0"/>
        <w:rPr>
          <w:rFonts w:ascii="Palatino Linotype" w:hAnsi="Palatino Linotype"/>
          <w:sz w:val="24"/>
          <w:szCs w:val="24"/>
        </w:rPr>
      </w:pPr>
    </w:p>
    <w:p w:rsidRPr="00CE2365" w:rsidR="00842A38" w:rsidP="00EC7A32" w:rsidRDefault="00842A38" w14:paraId="39E5408E" w14:textId="677CE26C">
      <w:pPr>
        <w:autoSpaceDE w:val="0"/>
        <w:autoSpaceDN w:val="0"/>
        <w:adjustRightInd w:val="0"/>
        <w:rPr>
          <w:rFonts w:ascii="Palatino Linotype" w:hAnsi="Palatino Linotype"/>
          <w:sz w:val="24"/>
          <w:szCs w:val="24"/>
        </w:rPr>
      </w:pPr>
      <w:r w:rsidRPr="00CE2365">
        <w:rPr>
          <w:rFonts w:ascii="Palatino Linotype" w:hAnsi="Palatino Linotype"/>
          <w:sz w:val="24"/>
          <w:szCs w:val="24"/>
        </w:rPr>
        <w:t>Pursuant to</w:t>
      </w:r>
      <w:r w:rsidRPr="00CE2365" w:rsidR="00D91835">
        <w:rPr>
          <w:rFonts w:ascii="Palatino Linotype" w:hAnsi="Palatino Linotype"/>
          <w:sz w:val="24"/>
          <w:szCs w:val="24"/>
        </w:rPr>
        <w:t xml:space="preserve"> PU Code</w:t>
      </w:r>
      <w:r w:rsidRPr="00CE2365">
        <w:rPr>
          <w:rFonts w:ascii="Palatino Linotype" w:hAnsi="Palatino Linotype"/>
          <w:sz w:val="24"/>
          <w:szCs w:val="24"/>
        </w:rPr>
        <w:t xml:space="preserve"> Section 381.1</w:t>
      </w:r>
      <w:r w:rsidRPr="00CE2365" w:rsidR="00EC3320">
        <w:rPr>
          <w:rFonts w:ascii="Palatino Linotype" w:hAnsi="Palatino Linotype"/>
          <w:sz w:val="24"/>
          <w:szCs w:val="24"/>
        </w:rPr>
        <w:t>(f</w:t>
      </w:r>
      <w:r w:rsidRPr="00CE2365" w:rsidR="00BB3732">
        <w:rPr>
          <w:rFonts w:ascii="Palatino Linotype" w:hAnsi="Palatino Linotype"/>
          <w:sz w:val="24"/>
          <w:szCs w:val="24"/>
        </w:rPr>
        <w:t>),</w:t>
      </w:r>
      <w:r w:rsidRPr="00CE2365">
        <w:rPr>
          <w:rFonts w:ascii="Palatino Linotype" w:hAnsi="Palatino Linotype"/>
          <w:sz w:val="24"/>
          <w:szCs w:val="24"/>
        </w:rPr>
        <w:t xml:space="preserve"> the </w:t>
      </w:r>
      <w:r w:rsidRPr="00CE2365" w:rsidR="00F839EB">
        <w:rPr>
          <w:rFonts w:ascii="Palatino Linotype" w:hAnsi="Palatino Linotype"/>
          <w:sz w:val="24"/>
          <w:szCs w:val="24"/>
        </w:rPr>
        <w:t>CPUC</w:t>
      </w:r>
      <w:r w:rsidRPr="00CE2365">
        <w:rPr>
          <w:rFonts w:ascii="Palatino Linotype" w:hAnsi="Palatino Linotype"/>
          <w:sz w:val="24"/>
          <w:szCs w:val="24"/>
        </w:rPr>
        <w:t xml:space="preserve"> must certify that a CCA</w:t>
      </w:r>
      <w:r w:rsidRPr="00CE2365" w:rsidR="00E1536A">
        <w:rPr>
          <w:rFonts w:ascii="Palatino Linotype" w:hAnsi="Palatino Linotype"/>
          <w:sz w:val="24"/>
          <w:szCs w:val="24"/>
        </w:rPr>
        <w:t>’s</w:t>
      </w:r>
      <w:r w:rsidRPr="00CE2365">
        <w:rPr>
          <w:rFonts w:ascii="Palatino Linotype" w:hAnsi="Palatino Linotype"/>
          <w:sz w:val="24"/>
          <w:szCs w:val="24"/>
        </w:rPr>
        <w:t xml:space="preserve"> </w:t>
      </w:r>
      <w:r w:rsidRPr="00CE2365" w:rsidR="001A4282">
        <w:rPr>
          <w:rFonts w:ascii="Palatino Linotype" w:hAnsi="Palatino Linotype"/>
          <w:sz w:val="24"/>
          <w:szCs w:val="24"/>
        </w:rPr>
        <w:t>proposal</w:t>
      </w:r>
      <w:r w:rsidRPr="00CE2365">
        <w:rPr>
          <w:rFonts w:ascii="Palatino Linotype" w:hAnsi="Palatino Linotype"/>
          <w:sz w:val="24"/>
          <w:szCs w:val="24"/>
        </w:rPr>
        <w:t xml:space="preserve"> to </w:t>
      </w:r>
      <w:r w:rsidRPr="00CE2365" w:rsidR="007A74B8">
        <w:rPr>
          <w:rFonts w:ascii="Palatino Linotype" w:hAnsi="Palatino Linotype"/>
          <w:sz w:val="24"/>
          <w:szCs w:val="24"/>
        </w:rPr>
        <w:t>ETA</w:t>
      </w:r>
      <w:r w:rsidRPr="00CE2365" w:rsidR="001A4282">
        <w:rPr>
          <w:rFonts w:ascii="Palatino Linotype" w:hAnsi="Palatino Linotype"/>
          <w:sz w:val="24"/>
          <w:szCs w:val="24"/>
        </w:rPr>
        <w:t xml:space="preserve"> a ratepayer funded</w:t>
      </w:r>
      <w:r w:rsidRPr="00CE2365" w:rsidR="00FF7900">
        <w:rPr>
          <w:rFonts w:ascii="Palatino Linotype" w:hAnsi="Palatino Linotype"/>
          <w:sz w:val="24"/>
          <w:szCs w:val="24"/>
        </w:rPr>
        <w:t xml:space="preserve"> EE Plan </w:t>
      </w:r>
      <w:r w:rsidRPr="00CE2365">
        <w:rPr>
          <w:rFonts w:ascii="Palatino Linotype" w:hAnsi="Palatino Linotype"/>
          <w:sz w:val="24"/>
          <w:szCs w:val="24"/>
        </w:rPr>
        <w:t>meet the six criteria, specified in paragraphs (1)</w:t>
      </w:r>
      <w:r w:rsidRPr="00CE2365" w:rsidR="00CA0C9F">
        <w:rPr>
          <w:rFonts w:ascii="Palatino Linotype" w:hAnsi="Palatino Linotype"/>
          <w:sz w:val="24"/>
          <w:szCs w:val="24"/>
        </w:rPr>
        <w:t xml:space="preserve"> </w:t>
      </w:r>
      <w:r w:rsidRPr="00CE2365">
        <w:rPr>
          <w:rFonts w:ascii="Palatino Linotype" w:hAnsi="Palatino Linotype"/>
          <w:sz w:val="24"/>
          <w:szCs w:val="24"/>
        </w:rPr>
        <w:t>-</w:t>
      </w:r>
      <w:r w:rsidRPr="00CE2365" w:rsidR="00CA0C9F">
        <w:rPr>
          <w:rFonts w:ascii="Palatino Linotype" w:hAnsi="Palatino Linotype"/>
          <w:sz w:val="24"/>
          <w:szCs w:val="24"/>
        </w:rPr>
        <w:t xml:space="preserve"> </w:t>
      </w:r>
      <w:r w:rsidRPr="00CE2365">
        <w:rPr>
          <w:rFonts w:ascii="Palatino Linotype" w:hAnsi="Palatino Linotype"/>
          <w:sz w:val="24"/>
          <w:szCs w:val="24"/>
        </w:rPr>
        <w:t xml:space="preserve">(6), which </w:t>
      </w:r>
      <w:r w:rsidRPr="00CE2365" w:rsidR="00FF7900">
        <w:rPr>
          <w:rFonts w:ascii="Palatino Linotype" w:hAnsi="Palatino Linotype"/>
          <w:sz w:val="24"/>
          <w:szCs w:val="24"/>
        </w:rPr>
        <w:t>include</w:t>
      </w:r>
      <w:r w:rsidRPr="00CE2365">
        <w:rPr>
          <w:rFonts w:ascii="Palatino Linotype" w:hAnsi="Palatino Linotype"/>
          <w:sz w:val="24"/>
          <w:szCs w:val="24"/>
        </w:rPr>
        <w:t>:</w:t>
      </w:r>
    </w:p>
    <w:p w:rsidRPr="00CE2365" w:rsidR="00BF1E8B" w:rsidP="00EC7A32" w:rsidRDefault="00BF1E8B" w14:paraId="2AEA69D2" w14:textId="77777777">
      <w:pPr>
        <w:autoSpaceDE w:val="0"/>
        <w:autoSpaceDN w:val="0"/>
        <w:adjustRightInd w:val="0"/>
        <w:rPr>
          <w:rFonts w:ascii="Palatino Linotype" w:hAnsi="Palatino Linotype"/>
          <w:sz w:val="24"/>
          <w:szCs w:val="24"/>
        </w:rPr>
      </w:pPr>
    </w:p>
    <w:p w:rsidRPr="00CE2365" w:rsidR="00842A38" w:rsidP="00EC7A32" w:rsidRDefault="00842A38" w14:paraId="7DEA55C8" w14:textId="0023AB2F">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t>Is consistent with the goals of the programs established pursuant to</w:t>
      </w:r>
      <w:r w:rsidRPr="00CE2365" w:rsidR="00D91835">
        <w:rPr>
          <w:rFonts w:ascii="Palatino Linotype" w:hAnsi="Palatino Linotype"/>
          <w:sz w:val="24"/>
          <w:szCs w:val="24"/>
        </w:rPr>
        <w:t xml:space="preserve"> PU Code</w:t>
      </w:r>
      <w:r w:rsidRPr="00CE2365">
        <w:rPr>
          <w:rFonts w:ascii="Palatino Linotype" w:hAnsi="Palatino Linotype"/>
          <w:sz w:val="24"/>
          <w:szCs w:val="24"/>
        </w:rPr>
        <w:t xml:space="preserve"> Section</w:t>
      </w:r>
      <w:r w:rsidRPr="00CE2365" w:rsidR="00135515">
        <w:rPr>
          <w:rFonts w:ascii="Palatino Linotype" w:hAnsi="Palatino Linotype"/>
          <w:sz w:val="24"/>
          <w:szCs w:val="24"/>
        </w:rPr>
        <w:t>s</w:t>
      </w:r>
      <w:r w:rsidRPr="00CE2365">
        <w:rPr>
          <w:rFonts w:ascii="Palatino Linotype" w:hAnsi="Palatino Linotype"/>
          <w:sz w:val="24"/>
          <w:szCs w:val="24"/>
        </w:rPr>
        <w:t xml:space="preserve"> 38</w:t>
      </w:r>
      <w:r w:rsidRPr="00CE2365" w:rsidR="00BF1E8B">
        <w:rPr>
          <w:rFonts w:ascii="Palatino Linotype" w:hAnsi="Palatino Linotype"/>
          <w:sz w:val="24"/>
          <w:szCs w:val="24"/>
        </w:rPr>
        <w:t>1</w:t>
      </w:r>
      <w:r w:rsidRPr="00CE2365">
        <w:rPr>
          <w:rFonts w:ascii="Palatino Linotype" w:hAnsi="Palatino Linotype"/>
          <w:sz w:val="24"/>
          <w:szCs w:val="24"/>
        </w:rPr>
        <w:t>.1 and 399.4</w:t>
      </w:r>
      <w:r w:rsidRPr="00CE2365" w:rsidR="00556A33">
        <w:rPr>
          <w:rFonts w:ascii="Palatino Linotype" w:hAnsi="Palatino Linotype"/>
          <w:sz w:val="24"/>
          <w:szCs w:val="24"/>
        </w:rPr>
        <w:t>;</w:t>
      </w:r>
    </w:p>
    <w:p w:rsidRPr="00CE2365" w:rsidR="00842A38" w:rsidP="00EC7A32" w:rsidRDefault="00842A38" w14:paraId="21E9D836" w14:textId="77777777">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t>Advances the public interest in maximizing cost-effective electricity savings and related benefits</w:t>
      </w:r>
      <w:r w:rsidRPr="00CE2365" w:rsidR="00556A33">
        <w:rPr>
          <w:rFonts w:ascii="Palatino Linotype" w:hAnsi="Palatino Linotype"/>
          <w:sz w:val="24"/>
          <w:szCs w:val="24"/>
        </w:rPr>
        <w:t>;</w:t>
      </w:r>
    </w:p>
    <w:p w:rsidRPr="00CE2365" w:rsidR="00842A38" w:rsidP="00EC7A32" w:rsidRDefault="00842A38" w14:paraId="23186184" w14:textId="5B120570">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lastRenderedPageBreak/>
        <w:t>Accommodates the need for broader statewide or regional programs</w:t>
      </w:r>
      <w:r w:rsidRPr="00CE2365" w:rsidR="00E1536A">
        <w:rPr>
          <w:rFonts w:ascii="Palatino Linotype" w:hAnsi="Palatino Linotype"/>
          <w:sz w:val="24"/>
          <w:szCs w:val="24"/>
        </w:rPr>
        <w:t>;</w:t>
      </w:r>
    </w:p>
    <w:p w:rsidRPr="00CE2365" w:rsidR="00842A38" w:rsidP="00EC7A32" w:rsidRDefault="00842A38" w14:paraId="7961CCE2" w14:textId="77777777">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t xml:space="preserve">Includes audit and reporting requirements consistent with the audit and reporting requirements established by the </w:t>
      </w:r>
      <w:r w:rsidRPr="00CE2365" w:rsidR="00F839EB">
        <w:rPr>
          <w:rFonts w:ascii="Palatino Linotype" w:hAnsi="Palatino Linotype"/>
          <w:sz w:val="24"/>
          <w:szCs w:val="24"/>
        </w:rPr>
        <w:t>CPUC</w:t>
      </w:r>
      <w:r w:rsidRPr="00CE2365">
        <w:rPr>
          <w:rFonts w:ascii="Palatino Linotype" w:hAnsi="Palatino Linotype"/>
          <w:sz w:val="24"/>
          <w:szCs w:val="24"/>
        </w:rPr>
        <w:t xml:space="preserve"> pursuant to this section</w:t>
      </w:r>
      <w:r w:rsidRPr="00CE2365" w:rsidR="00556A33">
        <w:rPr>
          <w:rFonts w:ascii="Palatino Linotype" w:hAnsi="Palatino Linotype"/>
          <w:sz w:val="24"/>
          <w:szCs w:val="24"/>
        </w:rPr>
        <w:t>;</w:t>
      </w:r>
    </w:p>
    <w:p w:rsidRPr="00CE2365" w:rsidR="00842A38" w:rsidP="00EC7A32" w:rsidRDefault="00842A38" w14:paraId="37FDE254" w14:textId="77777777">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t>Includes evaluation, measurement, and verification protocols established by the community choice aggregator</w:t>
      </w:r>
      <w:r w:rsidRPr="00CE2365" w:rsidR="00556A33">
        <w:rPr>
          <w:rFonts w:ascii="Palatino Linotype" w:hAnsi="Palatino Linotype"/>
          <w:sz w:val="24"/>
          <w:szCs w:val="24"/>
        </w:rPr>
        <w:t>; and</w:t>
      </w:r>
    </w:p>
    <w:p w:rsidRPr="00CE2365" w:rsidR="00842A38" w:rsidP="00EC7A32" w:rsidRDefault="00842A38" w14:paraId="21E07D78" w14:textId="77777777">
      <w:pPr>
        <w:pStyle w:val="ListParagraph"/>
        <w:numPr>
          <w:ilvl w:val="0"/>
          <w:numId w:val="7"/>
        </w:numPr>
        <w:ind w:left="720" w:right="360"/>
        <w:rPr>
          <w:rFonts w:ascii="Palatino Linotype" w:hAnsi="Palatino Linotype"/>
          <w:sz w:val="24"/>
          <w:szCs w:val="24"/>
        </w:rPr>
      </w:pPr>
      <w:r w:rsidRPr="00CE2365">
        <w:rPr>
          <w:rFonts w:ascii="Palatino Linotype" w:hAnsi="Palatino Linotype"/>
          <w:sz w:val="24"/>
          <w:szCs w:val="24"/>
        </w:rPr>
        <w:t xml:space="preserve">Includes performance metrics regarding the community choice aggregator's achievement of the objectives listed in paragraphs (1) to (5), inclusive, and in any previous plan. </w:t>
      </w:r>
    </w:p>
    <w:p w:rsidRPr="00CE2365" w:rsidR="00842A38" w:rsidP="00EC7A32" w:rsidRDefault="00842A38" w14:paraId="3C3A2CFA" w14:textId="77777777">
      <w:pPr>
        <w:autoSpaceDE w:val="0"/>
        <w:autoSpaceDN w:val="0"/>
        <w:adjustRightInd w:val="0"/>
        <w:rPr>
          <w:rFonts w:ascii="Palatino Linotype" w:hAnsi="Palatino Linotype"/>
          <w:i/>
          <w:iCs/>
          <w:sz w:val="24"/>
          <w:szCs w:val="24"/>
        </w:rPr>
      </w:pPr>
    </w:p>
    <w:p w:rsidRPr="00CE2365" w:rsidR="00BF1E8B" w:rsidP="00EC7A32" w:rsidRDefault="7200D35B" w14:paraId="1EDC3822" w14:textId="7E404714">
      <w:pPr>
        <w:autoSpaceDE w:val="0"/>
        <w:autoSpaceDN w:val="0"/>
        <w:adjustRightInd w:val="0"/>
        <w:rPr>
          <w:rFonts w:ascii="Palatino Linotype" w:hAnsi="Palatino Linotype"/>
          <w:iCs/>
          <w:sz w:val="24"/>
          <w:szCs w:val="24"/>
        </w:rPr>
      </w:pPr>
      <w:r w:rsidRPr="00CE2365">
        <w:rPr>
          <w:rFonts w:ascii="Palatino Linotype" w:hAnsi="Palatino Linotype"/>
          <w:sz w:val="24"/>
          <w:szCs w:val="24"/>
        </w:rPr>
        <w:t>SCP</w:t>
      </w:r>
      <w:r w:rsidRPr="00CE2365" w:rsidR="00842A38">
        <w:rPr>
          <w:rFonts w:ascii="Palatino Linotype" w:hAnsi="Palatino Linotype"/>
          <w:iCs/>
          <w:sz w:val="24"/>
          <w:szCs w:val="24"/>
        </w:rPr>
        <w:t xml:space="preserve"> provided the following responses in AL </w:t>
      </w:r>
      <w:r w:rsidRPr="00CE2365" w:rsidR="003E4752">
        <w:rPr>
          <w:rFonts w:ascii="Palatino Linotype" w:hAnsi="Palatino Linotype"/>
          <w:iCs/>
          <w:sz w:val="24"/>
          <w:szCs w:val="24"/>
        </w:rPr>
        <w:t>16</w:t>
      </w:r>
      <w:r w:rsidRPr="00CE2365" w:rsidR="008D0113">
        <w:rPr>
          <w:rFonts w:ascii="Palatino Linotype" w:hAnsi="Palatino Linotype"/>
          <w:iCs/>
          <w:sz w:val="24"/>
          <w:szCs w:val="24"/>
        </w:rPr>
        <w:t>-E</w:t>
      </w:r>
      <w:r w:rsidRPr="00CE2365" w:rsidR="00842A38">
        <w:rPr>
          <w:rFonts w:ascii="Palatino Linotype" w:hAnsi="Palatino Linotype"/>
          <w:iCs/>
          <w:sz w:val="24"/>
          <w:szCs w:val="24"/>
        </w:rPr>
        <w:t xml:space="preserve"> </w:t>
      </w:r>
      <w:r w:rsidRPr="00CE2365" w:rsidR="004C753B">
        <w:rPr>
          <w:rFonts w:ascii="Palatino Linotype" w:hAnsi="Palatino Linotype"/>
          <w:iCs/>
          <w:sz w:val="24"/>
          <w:szCs w:val="24"/>
        </w:rPr>
        <w:t xml:space="preserve">and </w:t>
      </w:r>
      <w:r w:rsidRPr="00CE2365" w:rsidR="00E1536A">
        <w:rPr>
          <w:rFonts w:ascii="Palatino Linotype" w:hAnsi="Palatino Linotype"/>
          <w:iCs/>
          <w:sz w:val="24"/>
          <w:szCs w:val="24"/>
        </w:rPr>
        <w:t>supplemental</w:t>
      </w:r>
      <w:r w:rsidRPr="00CE2365" w:rsidR="004C753B">
        <w:rPr>
          <w:rFonts w:ascii="Palatino Linotype" w:hAnsi="Palatino Linotype"/>
          <w:iCs/>
          <w:sz w:val="24"/>
          <w:szCs w:val="24"/>
        </w:rPr>
        <w:t xml:space="preserve"> AL </w:t>
      </w:r>
      <w:r w:rsidRPr="00CE2365" w:rsidR="003E4752">
        <w:rPr>
          <w:rFonts w:ascii="Palatino Linotype" w:hAnsi="Palatino Linotype"/>
          <w:iCs/>
          <w:sz w:val="24"/>
          <w:szCs w:val="24"/>
        </w:rPr>
        <w:t>16</w:t>
      </w:r>
      <w:r w:rsidRPr="00CE2365" w:rsidR="004C753B">
        <w:rPr>
          <w:rFonts w:ascii="Palatino Linotype" w:hAnsi="Palatino Linotype"/>
          <w:iCs/>
          <w:sz w:val="24"/>
          <w:szCs w:val="24"/>
        </w:rPr>
        <w:t xml:space="preserve">-E-A </w:t>
      </w:r>
      <w:r w:rsidRPr="00CE2365" w:rsidR="00842A38">
        <w:rPr>
          <w:rFonts w:ascii="Palatino Linotype" w:hAnsi="Palatino Linotype"/>
          <w:iCs/>
          <w:sz w:val="24"/>
          <w:szCs w:val="24"/>
        </w:rPr>
        <w:t xml:space="preserve">to justify </w:t>
      </w:r>
      <w:r w:rsidRPr="00CE2365" w:rsidR="00E55E6E">
        <w:rPr>
          <w:rFonts w:ascii="Palatino Linotype" w:hAnsi="Palatino Linotype"/>
          <w:iCs/>
          <w:sz w:val="24"/>
          <w:szCs w:val="24"/>
        </w:rPr>
        <w:t>its</w:t>
      </w:r>
      <w:r w:rsidRPr="00CE2365" w:rsidR="00842A38">
        <w:rPr>
          <w:rFonts w:ascii="Palatino Linotype" w:hAnsi="Palatino Linotype"/>
          <w:iCs/>
          <w:sz w:val="24"/>
          <w:szCs w:val="24"/>
        </w:rPr>
        <w:t xml:space="preserve"> proposed </w:t>
      </w:r>
      <w:r w:rsidRPr="00CE2365" w:rsidR="00FD1693">
        <w:rPr>
          <w:rFonts w:ascii="Palatino Linotype" w:hAnsi="Palatino Linotype"/>
          <w:iCs/>
          <w:sz w:val="24"/>
          <w:szCs w:val="24"/>
        </w:rPr>
        <w:t>EE</w:t>
      </w:r>
      <w:r w:rsidRPr="00CE2365" w:rsidR="00842A38">
        <w:rPr>
          <w:rFonts w:ascii="Palatino Linotype" w:hAnsi="Palatino Linotype"/>
          <w:iCs/>
          <w:sz w:val="24"/>
          <w:szCs w:val="24"/>
        </w:rPr>
        <w:t xml:space="preserve"> Plan </w:t>
      </w:r>
      <w:r w:rsidRPr="00CE2365" w:rsidR="00FF6BE3">
        <w:rPr>
          <w:rFonts w:ascii="Palatino Linotype" w:hAnsi="Palatino Linotype"/>
          <w:iCs/>
          <w:sz w:val="24"/>
          <w:szCs w:val="24"/>
        </w:rPr>
        <w:t xml:space="preserve">and compliance </w:t>
      </w:r>
      <w:r w:rsidRPr="00CE2365" w:rsidR="00842A38">
        <w:rPr>
          <w:rFonts w:ascii="Palatino Linotype" w:hAnsi="Palatino Linotype"/>
          <w:iCs/>
          <w:sz w:val="24"/>
          <w:szCs w:val="24"/>
        </w:rPr>
        <w:t xml:space="preserve">with the six criteria in </w:t>
      </w:r>
      <w:r w:rsidRPr="00CE2365" w:rsidR="00D91835">
        <w:rPr>
          <w:rFonts w:ascii="Palatino Linotype" w:hAnsi="Palatino Linotype"/>
          <w:sz w:val="24"/>
          <w:szCs w:val="24"/>
        </w:rPr>
        <w:t xml:space="preserve">PU Code </w:t>
      </w:r>
      <w:r w:rsidRPr="00CE2365" w:rsidR="00842A38">
        <w:rPr>
          <w:rFonts w:ascii="Palatino Linotype" w:hAnsi="Palatino Linotype"/>
          <w:sz w:val="24"/>
          <w:szCs w:val="24"/>
        </w:rPr>
        <w:t xml:space="preserve">Section 381.1(f).  </w:t>
      </w:r>
    </w:p>
    <w:p w:rsidRPr="00CE2365" w:rsidR="00446C46" w:rsidP="00EC7A32" w:rsidRDefault="00446C46" w14:paraId="61122304" w14:textId="77777777">
      <w:pPr>
        <w:autoSpaceDE w:val="0"/>
        <w:autoSpaceDN w:val="0"/>
        <w:adjustRightInd w:val="0"/>
        <w:rPr>
          <w:rFonts w:ascii="Palatino Linotype" w:hAnsi="Palatino Linotype"/>
          <w:i/>
          <w:sz w:val="24"/>
          <w:szCs w:val="24"/>
        </w:rPr>
      </w:pPr>
    </w:p>
    <w:p w:rsidRPr="00CE2365" w:rsidR="00842A38" w:rsidP="00EC7A32" w:rsidRDefault="00FF7900" w14:paraId="2D1F2C86" w14:textId="559BC699">
      <w:pPr>
        <w:autoSpaceDE w:val="0"/>
        <w:autoSpaceDN w:val="0"/>
        <w:adjustRightInd w:val="0"/>
        <w:rPr>
          <w:rFonts w:ascii="Palatino Linotype" w:hAnsi="Palatino Linotype"/>
          <w:i/>
          <w:sz w:val="24"/>
          <w:szCs w:val="24"/>
        </w:rPr>
      </w:pPr>
      <w:r w:rsidRPr="00CE2365">
        <w:rPr>
          <w:rFonts w:ascii="Palatino Linotype" w:hAnsi="Palatino Linotype"/>
          <w:i/>
          <w:sz w:val="24"/>
          <w:szCs w:val="24"/>
        </w:rPr>
        <w:t>Consistency</w:t>
      </w:r>
      <w:r w:rsidRPr="00CE2365" w:rsidR="00451BB4">
        <w:rPr>
          <w:rFonts w:ascii="Palatino Linotype" w:hAnsi="Palatino Linotype"/>
          <w:i/>
          <w:sz w:val="24"/>
          <w:szCs w:val="24"/>
        </w:rPr>
        <w:t xml:space="preserve"> with the Goals in</w:t>
      </w:r>
      <w:r w:rsidRPr="00CE2365" w:rsidR="00D91835">
        <w:rPr>
          <w:rFonts w:ascii="Palatino Linotype" w:hAnsi="Palatino Linotype"/>
          <w:i/>
          <w:sz w:val="24"/>
          <w:szCs w:val="24"/>
        </w:rPr>
        <w:t xml:space="preserve"> P</w:t>
      </w:r>
      <w:r w:rsidRPr="00CE2365" w:rsidR="00E53624">
        <w:rPr>
          <w:rFonts w:ascii="Palatino Linotype" w:hAnsi="Palatino Linotype"/>
          <w:i/>
          <w:sz w:val="24"/>
          <w:szCs w:val="24"/>
        </w:rPr>
        <w:t xml:space="preserve">ublic </w:t>
      </w:r>
      <w:r w:rsidRPr="00CE2365" w:rsidR="00D91835">
        <w:rPr>
          <w:rFonts w:ascii="Palatino Linotype" w:hAnsi="Palatino Linotype"/>
          <w:i/>
          <w:sz w:val="24"/>
          <w:szCs w:val="24"/>
        </w:rPr>
        <w:t>U</w:t>
      </w:r>
      <w:r w:rsidRPr="00CE2365" w:rsidR="00E53624">
        <w:rPr>
          <w:rFonts w:ascii="Palatino Linotype" w:hAnsi="Palatino Linotype"/>
          <w:i/>
          <w:sz w:val="24"/>
          <w:szCs w:val="24"/>
        </w:rPr>
        <w:t>tilities</w:t>
      </w:r>
      <w:r w:rsidRPr="00CE2365" w:rsidR="00D91835">
        <w:rPr>
          <w:rFonts w:ascii="Palatino Linotype" w:hAnsi="Palatino Linotype"/>
          <w:i/>
          <w:sz w:val="24"/>
          <w:szCs w:val="24"/>
        </w:rPr>
        <w:t xml:space="preserve"> Code</w:t>
      </w:r>
      <w:r w:rsidRPr="00CE2365">
        <w:rPr>
          <w:rFonts w:ascii="Palatino Linotype" w:hAnsi="Palatino Linotype"/>
          <w:i/>
          <w:sz w:val="24"/>
          <w:szCs w:val="24"/>
        </w:rPr>
        <w:t xml:space="preserve"> </w:t>
      </w:r>
      <w:r w:rsidRPr="00CE2365" w:rsidR="00135515">
        <w:rPr>
          <w:rFonts w:ascii="Palatino Linotype" w:hAnsi="Palatino Linotype"/>
          <w:i/>
          <w:sz w:val="24"/>
          <w:szCs w:val="24"/>
        </w:rPr>
        <w:t>Sections 381.1. and 399.4</w:t>
      </w:r>
    </w:p>
    <w:p w:rsidRPr="00CE2365" w:rsidR="00842A38" w:rsidP="00EC7A32" w:rsidRDefault="00842A38" w14:paraId="1FFBEB59" w14:textId="77777777">
      <w:pPr>
        <w:autoSpaceDE w:val="0"/>
        <w:autoSpaceDN w:val="0"/>
        <w:adjustRightInd w:val="0"/>
        <w:rPr>
          <w:rFonts w:ascii="Palatino Linotype" w:hAnsi="Palatino Linotype"/>
          <w:sz w:val="24"/>
          <w:szCs w:val="24"/>
        </w:rPr>
      </w:pPr>
    </w:p>
    <w:p w:rsidRPr="00CE2365" w:rsidR="008D7EB5" w:rsidP="004C753B" w:rsidRDefault="7200D35B" w14:paraId="3C575D93" w14:textId="5AD3F022">
      <w:pPr>
        <w:autoSpaceDE w:val="0"/>
        <w:autoSpaceDN w:val="0"/>
        <w:adjustRightInd w:val="0"/>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SCP</w:t>
      </w:r>
      <w:r w:rsidRPr="00CE2365" w:rsidR="005932AB">
        <w:rPr>
          <w:rFonts w:ascii="Palatino Linotype" w:hAnsi="Palatino Linotype" w:cs="Arial"/>
          <w:sz w:val="24"/>
          <w:szCs w:val="24"/>
          <w:shd w:val="clear" w:color="auto" w:fill="FAF9F8"/>
        </w:rPr>
        <w:t xml:space="preserve">’s </w:t>
      </w:r>
      <w:r w:rsidRPr="00CE2365" w:rsidR="006D433C">
        <w:rPr>
          <w:rFonts w:ascii="Palatino Linotype" w:hAnsi="Palatino Linotype" w:cs="Arial"/>
          <w:sz w:val="24"/>
          <w:szCs w:val="24"/>
          <w:shd w:val="clear" w:color="auto" w:fill="FAF9F8"/>
        </w:rPr>
        <w:t xml:space="preserve">claims that their </w:t>
      </w:r>
      <w:r w:rsidRPr="00CE2365" w:rsidR="006C3E4B">
        <w:rPr>
          <w:rFonts w:ascii="Palatino Linotype" w:hAnsi="Palatino Linotype" w:cs="Arial"/>
          <w:sz w:val="24"/>
          <w:szCs w:val="24"/>
          <w:shd w:val="clear" w:color="auto" w:fill="FAF9F8"/>
        </w:rPr>
        <w:t>FLEXmarket</w:t>
      </w:r>
      <w:r w:rsidRPr="00CE2365" w:rsidR="006D433C">
        <w:rPr>
          <w:rFonts w:ascii="Palatino Linotype" w:hAnsi="Palatino Linotype" w:cs="Arial"/>
          <w:sz w:val="24"/>
          <w:szCs w:val="24"/>
          <w:shd w:val="clear" w:color="auto" w:fill="FAF9F8"/>
        </w:rPr>
        <w:t xml:space="preserve"> </w:t>
      </w:r>
      <w:r w:rsidRPr="00CE2365" w:rsidR="005932AB">
        <w:rPr>
          <w:rFonts w:ascii="Palatino Linotype" w:hAnsi="Palatino Linotype" w:cs="Arial"/>
          <w:sz w:val="24"/>
          <w:szCs w:val="24"/>
          <w:shd w:val="clear" w:color="auto" w:fill="FAF9F8"/>
        </w:rPr>
        <w:t>proposal is fully consistent with</w:t>
      </w:r>
      <w:r w:rsidRPr="00CE2365" w:rsidR="006D433C">
        <w:rPr>
          <w:rFonts w:ascii="Palatino Linotype" w:hAnsi="Palatino Linotype" w:cs="Arial"/>
          <w:sz w:val="24"/>
          <w:szCs w:val="24"/>
          <w:shd w:val="clear" w:color="auto" w:fill="FAF9F8"/>
        </w:rPr>
        <w:t xml:space="preserve"> </w:t>
      </w:r>
      <w:r w:rsidRPr="00CE2365" w:rsidR="005932AB">
        <w:rPr>
          <w:rFonts w:ascii="Palatino Linotype" w:hAnsi="Palatino Linotype" w:cs="Arial"/>
          <w:sz w:val="24"/>
          <w:szCs w:val="24"/>
          <w:shd w:val="clear" w:color="auto" w:fill="FAF9F8"/>
        </w:rPr>
        <w:t xml:space="preserve">the </w:t>
      </w:r>
      <w:r w:rsidRPr="00CE2365" w:rsidR="00973495">
        <w:rPr>
          <w:rFonts w:ascii="Palatino Linotype" w:hAnsi="Palatino Linotype" w:cs="Arial"/>
          <w:sz w:val="24"/>
          <w:szCs w:val="24"/>
          <w:shd w:val="clear" w:color="auto" w:fill="FAF9F8"/>
        </w:rPr>
        <w:t>CPUC</w:t>
      </w:r>
      <w:r w:rsidRPr="00CE2365" w:rsidR="005932AB">
        <w:rPr>
          <w:rFonts w:ascii="Palatino Linotype" w:hAnsi="Palatino Linotype" w:cs="Arial"/>
          <w:sz w:val="24"/>
          <w:szCs w:val="24"/>
          <w:shd w:val="clear" w:color="auto" w:fill="FAF9F8"/>
        </w:rPr>
        <w:t>’s EE program goals.</w:t>
      </w:r>
      <w:r w:rsidRPr="00CE2365" w:rsidR="006D433C">
        <w:rPr>
          <w:rFonts w:ascii="Palatino Linotype" w:hAnsi="Palatino Linotype" w:cs="Arial"/>
          <w:sz w:val="24"/>
          <w:szCs w:val="24"/>
          <w:shd w:val="clear" w:color="auto" w:fill="FAF9F8"/>
        </w:rPr>
        <w:t xml:space="preserve">  They add that the </w:t>
      </w:r>
      <w:r w:rsidRPr="00CE2365" w:rsidR="004C753B">
        <w:rPr>
          <w:rFonts w:ascii="Palatino Linotype" w:hAnsi="Palatino Linotype" w:cs="Arial"/>
          <w:sz w:val="24"/>
          <w:szCs w:val="24"/>
          <w:shd w:val="clear" w:color="auto" w:fill="FAF9F8"/>
        </w:rPr>
        <w:t>p</w:t>
      </w:r>
      <w:r w:rsidRPr="00CE2365" w:rsidR="006D433C">
        <w:rPr>
          <w:rFonts w:ascii="Palatino Linotype" w:hAnsi="Palatino Linotype" w:cs="Arial"/>
          <w:sz w:val="24"/>
          <w:szCs w:val="24"/>
          <w:shd w:val="clear" w:color="auto" w:fill="FAF9F8"/>
        </w:rPr>
        <w:t>rogram</w:t>
      </w:r>
      <w:r w:rsidRPr="00CE2365" w:rsidR="005932AB">
        <w:rPr>
          <w:rFonts w:ascii="Palatino Linotype" w:hAnsi="Palatino Linotype" w:cs="Arial"/>
          <w:sz w:val="24"/>
          <w:szCs w:val="24"/>
          <w:shd w:val="clear" w:color="auto" w:fill="FAF9F8"/>
        </w:rPr>
        <w:t xml:space="preserve"> will only provide payouts for actual measurable peak load reduction and EE savings.  </w:t>
      </w:r>
      <w:r w:rsidRPr="00CE2365" w:rsidR="00E1536A">
        <w:rPr>
          <w:rFonts w:ascii="Palatino Linotype" w:hAnsi="Palatino Linotype" w:cs="Arial"/>
          <w:sz w:val="24"/>
          <w:szCs w:val="24"/>
          <w:shd w:val="clear" w:color="auto" w:fill="FAF9F8"/>
        </w:rPr>
        <w:t xml:space="preserve">Finally, </w:t>
      </w:r>
      <w:r w:rsidRPr="00CE2365">
        <w:rPr>
          <w:rFonts w:ascii="Palatino Linotype" w:hAnsi="Palatino Linotype" w:cs="Arial"/>
          <w:sz w:val="24"/>
          <w:szCs w:val="24"/>
          <w:shd w:val="clear" w:color="auto" w:fill="FAF9F8"/>
        </w:rPr>
        <w:t>SCP</w:t>
      </w:r>
      <w:r w:rsidRPr="00CE2365" w:rsidR="00E1536A">
        <w:rPr>
          <w:rFonts w:ascii="Palatino Linotype" w:hAnsi="Palatino Linotype" w:cs="Arial"/>
          <w:sz w:val="24"/>
          <w:szCs w:val="24"/>
          <w:shd w:val="clear" w:color="auto" w:fill="FAF9F8"/>
        </w:rPr>
        <w:t xml:space="preserve"> claims their</w:t>
      </w:r>
      <w:r w:rsidRPr="00CE2365" w:rsidR="006D433C">
        <w:rPr>
          <w:rFonts w:ascii="Palatino Linotype" w:hAnsi="Palatino Linotype" w:cs="Arial"/>
          <w:sz w:val="24"/>
          <w:szCs w:val="24"/>
          <w:shd w:val="clear" w:color="auto" w:fill="FAF9F8"/>
        </w:rPr>
        <w:t xml:space="preserve"> </w:t>
      </w:r>
      <w:r w:rsidRPr="00CE2365" w:rsidR="004C753B">
        <w:rPr>
          <w:rFonts w:ascii="Palatino Linotype" w:hAnsi="Palatino Linotype" w:cs="Arial"/>
          <w:sz w:val="24"/>
          <w:szCs w:val="24"/>
          <w:shd w:val="clear" w:color="auto" w:fill="FAF9F8"/>
        </w:rPr>
        <w:t>p</w:t>
      </w:r>
      <w:r w:rsidRPr="00CE2365" w:rsidR="006D433C">
        <w:rPr>
          <w:rFonts w:ascii="Palatino Linotype" w:hAnsi="Palatino Linotype" w:cs="Arial"/>
          <w:sz w:val="24"/>
          <w:szCs w:val="24"/>
          <w:shd w:val="clear" w:color="auto" w:fill="FAF9F8"/>
        </w:rPr>
        <w:t xml:space="preserve">rogram </w:t>
      </w:r>
      <w:r w:rsidRPr="00CE2365" w:rsidR="005932AB">
        <w:rPr>
          <w:rFonts w:ascii="Palatino Linotype" w:hAnsi="Palatino Linotype" w:cs="Arial"/>
          <w:sz w:val="24"/>
          <w:szCs w:val="24"/>
          <w:shd w:val="clear" w:color="auto" w:fill="FAF9F8"/>
        </w:rPr>
        <w:t xml:space="preserve">will </w:t>
      </w:r>
      <w:r w:rsidRPr="00CE2365" w:rsidR="006D433C">
        <w:rPr>
          <w:rFonts w:ascii="Palatino Linotype" w:hAnsi="Palatino Linotype" w:cs="Arial"/>
          <w:sz w:val="24"/>
          <w:szCs w:val="24"/>
          <w:shd w:val="clear" w:color="auto" w:fill="FAF9F8"/>
        </w:rPr>
        <w:t xml:space="preserve">also </w:t>
      </w:r>
      <w:r w:rsidRPr="00CE2365" w:rsidR="005932AB">
        <w:rPr>
          <w:rFonts w:ascii="Palatino Linotype" w:hAnsi="Palatino Linotype" w:cs="Arial"/>
          <w:sz w:val="24"/>
          <w:szCs w:val="24"/>
          <w:shd w:val="clear" w:color="auto" w:fill="FAF9F8"/>
        </w:rPr>
        <w:t xml:space="preserve">result in GHG emissions reductions and improve electric system reliability.  </w:t>
      </w:r>
    </w:p>
    <w:p w:rsidRPr="00CE2365" w:rsidR="004C753B" w:rsidP="004C753B" w:rsidRDefault="004C753B" w14:paraId="69BAEB6C" w14:textId="77777777">
      <w:pPr>
        <w:autoSpaceDE w:val="0"/>
        <w:autoSpaceDN w:val="0"/>
        <w:adjustRightInd w:val="0"/>
        <w:rPr>
          <w:rFonts w:ascii="Palatino Linotype" w:hAnsi="Palatino Linotype"/>
          <w:i/>
          <w:iCs/>
          <w:sz w:val="24"/>
          <w:szCs w:val="24"/>
        </w:rPr>
      </w:pPr>
    </w:p>
    <w:p w:rsidRPr="00CE2365" w:rsidR="00E53624" w:rsidP="00E53624" w:rsidRDefault="00E53624" w14:paraId="0D427D5E" w14:textId="77777777">
      <w:pPr>
        <w:ind w:right="720"/>
        <w:rPr>
          <w:rFonts w:ascii="Palatino Linotype" w:hAnsi="Palatino Linotype"/>
          <w:i/>
          <w:iCs/>
          <w:sz w:val="24"/>
          <w:szCs w:val="24"/>
        </w:rPr>
      </w:pPr>
      <w:r w:rsidRPr="00CE2365">
        <w:rPr>
          <w:rFonts w:ascii="Palatino Linotype" w:hAnsi="Palatino Linotype"/>
          <w:i/>
          <w:sz w:val="24"/>
          <w:szCs w:val="24"/>
        </w:rPr>
        <w:t>Advances the Public Interest in Maximizing Cost-Effective Electricity Savings and Related Benefits</w:t>
      </w:r>
    </w:p>
    <w:p w:rsidRPr="00CE2365" w:rsidR="00603EB2" w:rsidP="00EC7A32" w:rsidRDefault="00603EB2" w14:paraId="376A9405" w14:textId="77777777">
      <w:pPr>
        <w:autoSpaceDE w:val="0"/>
        <w:autoSpaceDN w:val="0"/>
        <w:adjustRightInd w:val="0"/>
        <w:rPr>
          <w:rFonts w:ascii="Palatino Linotype" w:hAnsi="Palatino Linotype"/>
          <w:sz w:val="24"/>
          <w:szCs w:val="24"/>
        </w:rPr>
      </w:pPr>
    </w:p>
    <w:p w:rsidRPr="00CE2365" w:rsidR="000E64F4" w:rsidP="00EC7A32" w:rsidRDefault="7200D35B" w14:paraId="0EBD4349" w14:textId="67E92303">
      <w:pPr>
        <w:autoSpaceDE w:val="0"/>
        <w:autoSpaceDN w:val="0"/>
        <w:adjustRightInd w:val="0"/>
        <w:rPr>
          <w:rFonts w:ascii="Palatino Linotype" w:hAnsi="Palatino Linotype"/>
          <w:sz w:val="24"/>
          <w:szCs w:val="24"/>
        </w:rPr>
      </w:pPr>
      <w:r w:rsidRPr="00CE2365">
        <w:rPr>
          <w:rFonts w:ascii="Palatino Linotype" w:hAnsi="Palatino Linotype"/>
          <w:sz w:val="24"/>
          <w:szCs w:val="24"/>
        </w:rPr>
        <w:t>SCP</w:t>
      </w:r>
      <w:r w:rsidRPr="00CE2365" w:rsidR="000E64F4">
        <w:rPr>
          <w:rFonts w:ascii="Palatino Linotype" w:hAnsi="Palatino Linotype"/>
          <w:sz w:val="24"/>
          <w:szCs w:val="24"/>
        </w:rPr>
        <w:t xml:space="preserve"> responds th</w:t>
      </w:r>
      <w:r w:rsidRPr="00CE2365" w:rsidR="00326B8D">
        <w:rPr>
          <w:rFonts w:ascii="Palatino Linotype" w:hAnsi="Palatino Linotype"/>
          <w:sz w:val="24"/>
          <w:szCs w:val="24"/>
        </w:rPr>
        <w:t xml:space="preserve">at </w:t>
      </w:r>
      <w:r w:rsidRPr="00CE2365" w:rsidR="00E55E6E">
        <w:rPr>
          <w:rFonts w:ascii="Palatino Linotype" w:hAnsi="Palatino Linotype"/>
          <w:sz w:val="24"/>
          <w:szCs w:val="24"/>
        </w:rPr>
        <w:t>its</w:t>
      </w:r>
      <w:r w:rsidRPr="00CE2365" w:rsidR="00326B8D">
        <w:rPr>
          <w:rFonts w:ascii="Palatino Linotype" w:hAnsi="Palatino Linotype"/>
          <w:sz w:val="24"/>
          <w:szCs w:val="24"/>
        </w:rPr>
        <w:t xml:space="preserve"> proposed</w:t>
      </w:r>
      <w:r w:rsidRPr="00CE2365" w:rsidR="00433D02">
        <w:rPr>
          <w:rFonts w:ascii="Palatino Linotype" w:hAnsi="Palatino Linotype"/>
          <w:sz w:val="24"/>
          <w:szCs w:val="24"/>
        </w:rPr>
        <w:t xml:space="preserve"> </w:t>
      </w:r>
      <w:r w:rsidRPr="00CE2365" w:rsidR="006C3E4B">
        <w:rPr>
          <w:rFonts w:ascii="Palatino Linotype" w:hAnsi="Palatino Linotype"/>
          <w:sz w:val="24"/>
          <w:szCs w:val="24"/>
        </w:rPr>
        <w:t>FLEXmarket</w:t>
      </w:r>
      <w:r w:rsidRPr="00CE2365" w:rsidR="00326B8D">
        <w:rPr>
          <w:rFonts w:ascii="Palatino Linotype" w:hAnsi="Palatino Linotype"/>
          <w:sz w:val="24"/>
          <w:szCs w:val="24"/>
        </w:rPr>
        <w:t xml:space="preserve"> complies</w:t>
      </w:r>
      <w:r w:rsidRPr="00CE2365" w:rsidR="000E64F4">
        <w:rPr>
          <w:rFonts w:ascii="Palatino Linotype" w:hAnsi="Palatino Linotype"/>
          <w:sz w:val="24"/>
          <w:szCs w:val="24"/>
        </w:rPr>
        <w:t xml:space="preserve"> with cost-effectiveness requirements in </w:t>
      </w:r>
      <w:r w:rsidRPr="00CE2365" w:rsidR="00D91835">
        <w:rPr>
          <w:rFonts w:ascii="Palatino Linotype" w:hAnsi="Palatino Linotype"/>
          <w:sz w:val="24"/>
          <w:szCs w:val="24"/>
        </w:rPr>
        <w:t xml:space="preserve">PU Code Section </w:t>
      </w:r>
      <w:r w:rsidRPr="00CE2365" w:rsidR="009570EA">
        <w:rPr>
          <w:rFonts w:ascii="Palatino Linotype" w:hAnsi="Palatino Linotype"/>
          <w:sz w:val="24"/>
          <w:szCs w:val="24"/>
        </w:rPr>
        <w:t>381.1,</w:t>
      </w:r>
      <w:r w:rsidRPr="00CE2365" w:rsidR="006F7D31">
        <w:rPr>
          <w:rFonts w:ascii="Palatino Linotype" w:hAnsi="Palatino Linotype"/>
          <w:sz w:val="24"/>
          <w:szCs w:val="24"/>
        </w:rPr>
        <w:t xml:space="preserve"> </w:t>
      </w:r>
      <w:r w:rsidRPr="00CE2365" w:rsidR="000E64F4">
        <w:rPr>
          <w:rFonts w:ascii="Palatino Linotype" w:hAnsi="Palatino Linotype"/>
          <w:sz w:val="24"/>
          <w:szCs w:val="24"/>
        </w:rPr>
        <w:t xml:space="preserve">as </w:t>
      </w:r>
      <w:r w:rsidRPr="00CE2365" w:rsidR="00BB4E73">
        <w:rPr>
          <w:rFonts w:ascii="Palatino Linotype" w:hAnsi="Palatino Linotype"/>
          <w:sz w:val="24"/>
          <w:szCs w:val="24"/>
        </w:rPr>
        <w:t>the program ha</w:t>
      </w:r>
      <w:r w:rsidRPr="00CE2365" w:rsidR="0058596F">
        <w:rPr>
          <w:rFonts w:ascii="Palatino Linotype" w:hAnsi="Palatino Linotype"/>
          <w:sz w:val="24"/>
          <w:szCs w:val="24"/>
        </w:rPr>
        <w:t>s</w:t>
      </w:r>
      <w:r w:rsidRPr="00CE2365" w:rsidR="00BB4E73">
        <w:rPr>
          <w:rFonts w:ascii="Palatino Linotype" w:hAnsi="Palatino Linotype"/>
          <w:sz w:val="24"/>
          <w:szCs w:val="24"/>
        </w:rPr>
        <w:t xml:space="preserve"> a</w:t>
      </w:r>
      <w:r w:rsidRPr="00CE2365" w:rsidR="00326B8D">
        <w:rPr>
          <w:rFonts w:ascii="Palatino Linotype" w:hAnsi="Palatino Linotype"/>
          <w:sz w:val="24"/>
          <w:szCs w:val="24"/>
        </w:rPr>
        <w:t xml:space="preserve"> </w:t>
      </w:r>
      <w:r w:rsidRPr="00CE2365" w:rsidR="002E44E9">
        <w:rPr>
          <w:rFonts w:ascii="Palatino Linotype" w:hAnsi="Palatino Linotype"/>
          <w:sz w:val="24"/>
          <w:szCs w:val="24"/>
        </w:rPr>
        <w:t xml:space="preserve">forecasted portfolio TRC </w:t>
      </w:r>
      <w:r w:rsidRPr="00CE2365" w:rsidR="00772068">
        <w:rPr>
          <w:rFonts w:ascii="Palatino Linotype" w:hAnsi="Palatino Linotype"/>
          <w:sz w:val="24"/>
          <w:szCs w:val="24"/>
        </w:rPr>
        <w:t xml:space="preserve">of </w:t>
      </w:r>
      <w:r w:rsidRPr="00CE2365" w:rsidR="002E44E9">
        <w:rPr>
          <w:rFonts w:ascii="Palatino Linotype" w:hAnsi="Palatino Linotype"/>
          <w:sz w:val="24"/>
          <w:szCs w:val="24"/>
        </w:rPr>
        <w:t>1.</w:t>
      </w:r>
      <w:r w:rsidRPr="00CE2365" w:rsidR="005A2E2F">
        <w:rPr>
          <w:rFonts w:ascii="Palatino Linotype" w:hAnsi="Palatino Linotype"/>
          <w:sz w:val="24"/>
          <w:szCs w:val="24"/>
        </w:rPr>
        <w:t>0</w:t>
      </w:r>
      <w:r w:rsidRPr="00CE2365" w:rsidR="006F3895">
        <w:rPr>
          <w:rFonts w:ascii="Palatino Linotype" w:hAnsi="Palatino Linotype"/>
          <w:sz w:val="24"/>
          <w:szCs w:val="24"/>
        </w:rPr>
        <w:t>7</w:t>
      </w:r>
      <w:r w:rsidRPr="00CE2365" w:rsidR="002E44E9">
        <w:rPr>
          <w:rFonts w:ascii="Palatino Linotype" w:hAnsi="Palatino Linotype"/>
          <w:sz w:val="24"/>
          <w:szCs w:val="24"/>
        </w:rPr>
        <w:t xml:space="preserve"> and forecasted </w:t>
      </w:r>
      <w:r w:rsidRPr="00CE2365" w:rsidR="00DA06C6">
        <w:rPr>
          <w:rFonts w:ascii="Palatino Linotype" w:hAnsi="Palatino Linotype"/>
          <w:sz w:val="24"/>
          <w:szCs w:val="24"/>
        </w:rPr>
        <w:t>PAC</w:t>
      </w:r>
      <w:r w:rsidRPr="00CE2365" w:rsidR="002E44E9">
        <w:rPr>
          <w:rFonts w:ascii="Palatino Linotype" w:hAnsi="Palatino Linotype"/>
          <w:sz w:val="24"/>
          <w:szCs w:val="24"/>
        </w:rPr>
        <w:t xml:space="preserve"> </w:t>
      </w:r>
      <w:r w:rsidRPr="00CE2365" w:rsidR="00772068">
        <w:rPr>
          <w:rFonts w:ascii="Palatino Linotype" w:hAnsi="Palatino Linotype"/>
          <w:sz w:val="24"/>
          <w:szCs w:val="24"/>
        </w:rPr>
        <w:t>of</w:t>
      </w:r>
      <w:r w:rsidRPr="00CE2365" w:rsidR="002E44E9">
        <w:rPr>
          <w:rFonts w:ascii="Palatino Linotype" w:hAnsi="Palatino Linotype"/>
          <w:sz w:val="24"/>
          <w:szCs w:val="24"/>
        </w:rPr>
        <w:t xml:space="preserve"> </w:t>
      </w:r>
      <w:r w:rsidRPr="00CE2365" w:rsidR="00B90360">
        <w:rPr>
          <w:rFonts w:ascii="Palatino Linotype" w:hAnsi="Palatino Linotype"/>
          <w:sz w:val="24"/>
          <w:szCs w:val="24"/>
        </w:rPr>
        <w:t>1.</w:t>
      </w:r>
      <w:r w:rsidRPr="00CE2365" w:rsidR="00973EB1">
        <w:rPr>
          <w:rFonts w:ascii="Palatino Linotype" w:hAnsi="Palatino Linotype"/>
          <w:sz w:val="24"/>
          <w:szCs w:val="24"/>
        </w:rPr>
        <w:t>46</w:t>
      </w:r>
      <w:r w:rsidRPr="00CE2365" w:rsidR="002E44E9">
        <w:rPr>
          <w:rFonts w:ascii="Palatino Linotype" w:hAnsi="Palatino Linotype"/>
          <w:sz w:val="24"/>
          <w:szCs w:val="24"/>
        </w:rPr>
        <w:t>.</w:t>
      </w:r>
    </w:p>
    <w:p w:rsidRPr="00CE2365" w:rsidR="00297BA9" w:rsidP="00EC7A32" w:rsidRDefault="00297BA9" w14:paraId="3A753428" w14:textId="77777777">
      <w:pPr>
        <w:autoSpaceDE w:val="0"/>
        <w:autoSpaceDN w:val="0"/>
        <w:adjustRightInd w:val="0"/>
        <w:rPr>
          <w:rFonts w:ascii="Palatino Linotype" w:hAnsi="Palatino Linotype"/>
          <w:sz w:val="24"/>
          <w:szCs w:val="24"/>
        </w:rPr>
      </w:pPr>
    </w:p>
    <w:p w:rsidRPr="00CE2365" w:rsidR="00842A38" w:rsidP="00EC7A32" w:rsidRDefault="00842A38" w14:paraId="3E2E8444" w14:textId="77777777">
      <w:pPr>
        <w:autoSpaceDE w:val="0"/>
        <w:autoSpaceDN w:val="0"/>
        <w:adjustRightInd w:val="0"/>
        <w:rPr>
          <w:rFonts w:ascii="Palatino Linotype" w:hAnsi="Palatino Linotype" w:cs="Garamond"/>
          <w:i/>
          <w:iCs/>
          <w:color w:val="000000"/>
          <w:sz w:val="24"/>
          <w:szCs w:val="24"/>
        </w:rPr>
      </w:pPr>
      <w:r w:rsidRPr="00CE2365">
        <w:rPr>
          <w:rFonts w:ascii="Palatino Linotype" w:hAnsi="Palatino Linotype"/>
          <w:i/>
          <w:color w:val="000000"/>
          <w:sz w:val="24"/>
          <w:szCs w:val="24"/>
        </w:rPr>
        <w:t>Accommodation of Statewide and Regional Programs</w:t>
      </w:r>
    </w:p>
    <w:p w:rsidRPr="00CE2365" w:rsidR="00842A38" w:rsidP="00EC7A32" w:rsidRDefault="00842A38" w14:paraId="19950883" w14:textId="77777777">
      <w:pPr>
        <w:autoSpaceDE w:val="0"/>
        <w:autoSpaceDN w:val="0"/>
        <w:adjustRightInd w:val="0"/>
        <w:rPr>
          <w:rFonts w:ascii="Palatino Linotype" w:hAnsi="Palatino Linotype" w:cs="Garamond"/>
          <w:color w:val="000000"/>
          <w:sz w:val="24"/>
          <w:szCs w:val="24"/>
        </w:rPr>
      </w:pPr>
    </w:p>
    <w:p w:rsidRPr="00CE2365" w:rsidR="00FE63E1" w:rsidP="45A616B4" w:rsidRDefault="7200D35B" w14:paraId="044B8B37" w14:textId="402EE51C">
      <w:pPr>
        <w:autoSpaceDE w:val="0"/>
        <w:autoSpaceDN w:val="0"/>
        <w:adjustRightInd w:val="0"/>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SCP</w:t>
      </w:r>
      <w:r w:rsidRPr="00CE2365" w:rsidR="004C753B">
        <w:rPr>
          <w:rFonts w:ascii="Palatino Linotype" w:hAnsi="Palatino Linotype" w:cs="Arial"/>
          <w:sz w:val="24"/>
          <w:szCs w:val="24"/>
          <w:shd w:val="clear" w:color="auto" w:fill="FAF9F8"/>
        </w:rPr>
        <w:t xml:space="preserve"> claims their </w:t>
      </w:r>
      <w:r w:rsidRPr="00CE2365" w:rsidR="006C3E4B">
        <w:rPr>
          <w:rFonts w:ascii="Palatino Linotype" w:hAnsi="Palatino Linotype" w:cs="Arial"/>
          <w:sz w:val="24"/>
          <w:szCs w:val="24"/>
          <w:shd w:val="clear" w:color="auto" w:fill="FAF9F8"/>
        </w:rPr>
        <w:t>FLEXmarket</w:t>
      </w:r>
      <w:r w:rsidRPr="00CE2365" w:rsidR="001B0A24">
        <w:rPr>
          <w:rFonts w:ascii="Palatino Linotype" w:hAnsi="Palatino Linotype" w:cs="Arial"/>
          <w:sz w:val="24"/>
          <w:szCs w:val="24"/>
          <w:shd w:val="clear" w:color="auto" w:fill="FAF9F8"/>
        </w:rPr>
        <w:t xml:space="preserve"> does not</w:t>
      </w:r>
      <w:r w:rsidRPr="00CE2365" w:rsidR="00DF08CC">
        <w:rPr>
          <w:rFonts w:ascii="Palatino Linotype" w:hAnsi="Palatino Linotype" w:cs="Arial"/>
          <w:sz w:val="24"/>
          <w:szCs w:val="24"/>
          <w:shd w:val="clear" w:color="auto" w:fill="FAF9F8"/>
        </w:rPr>
        <w:t xml:space="preserve"> currently</w:t>
      </w:r>
      <w:r w:rsidRPr="00CE2365" w:rsidR="001B0A24">
        <w:rPr>
          <w:rFonts w:ascii="Palatino Linotype" w:hAnsi="Palatino Linotype" w:cs="Arial"/>
          <w:sz w:val="24"/>
          <w:szCs w:val="24"/>
          <w:shd w:val="clear" w:color="auto" w:fill="FAF9F8"/>
        </w:rPr>
        <w:t xml:space="preserve"> have any functional </w:t>
      </w:r>
      <w:r w:rsidRPr="00CE2365" w:rsidR="004C753B">
        <w:rPr>
          <w:rFonts w:ascii="Palatino Linotype" w:hAnsi="Palatino Linotype" w:cs="Arial"/>
          <w:sz w:val="24"/>
          <w:szCs w:val="24"/>
          <w:shd w:val="clear" w:color="auto" w:fill="FAF9F8"/>
        </w:rPr>
        <w:t xml:space="preserve">or geographic </w:t>
      </w:r>
      <w:r w:rsidRPr="00CE2365" w:rsidR="001B0A24">
        <w:rPr>
          <w:rFonts w:ascii="Palatino Linotype" w:hAnsi="Palatino Linotype" w:cs="Arial"/>
          <w:sz w:val="24"/>
          <w:szCs w:val="24"/>
          <w:shd w:val="clear" w:color="auto" w:fill="FAF9F8"/>
        </w:rPr>
        <w:t>overlap with existing</w:t>
      </w:r>
      <w:r w:rsidRPr="00CE2365" w:rsidR="00CD4493">
        <w:rPr>
          <w:rFonts w:ascii="Palatino Linotype" w:hAnsi="Palatino Linotype" w:cs="Arial"/>
          <w:sz w:val="24"/>
          <w:szCs w:val="24"/>
          <w:shd w:val="clear" w:color="auto" w:fill="FAF9F8"/>
        </w:rPr>
        <w:t xml:space="preserve"> PG&amp;E</w:t>
      </w:r>
      <w:r w:rsidRPr="00CE2365" w:rsidR="001B0A24">
        <w:rPr>
          <w:rFonts w:ascii="Palatino Linotype" w:hAnsi="Palatino Linotype" w:cs="Arial"/>
          <w:sz w:val="24"/>
          <w:szCs w:val="24"/>
          <w:shd w:val="clear" w:color="auto" w:fill="FAF9F8"/>
        </w:rPr>
        <w:t xml:space="preserve"> statewide and regional EE programs.  </w:t>
      </w:r>
      <w:r w:rsidRPr="00CE2365">
        <w:rPr>
          <w:rFonts w:ascii="Palatino Linotype" w:hAnsi="Palatino Linotype" w:cs="Arial"/>
          <w:sz w:val="24"/>
          <w:szCs w:val="24"/>
          <w:shd w:val="clear" w:color="auto" w:fill="FAF9F8"/>
        </w:rPr>
        <w:t>SCP</w:t>
      </w:r>
      <w:r w:rsidRPr="00CE2365" w:rsidR="00DF08CC">
        <w:rPr>
          <w:rFonts w:ascii="Palatino Linotype" w:hAnsi="Palatino Linotype" w:cs="Arial"/>
          <w:sz w:val="24"/>
          <w:szCs w:val="24"/>
          <w:shd w:val="clear" w:color="auto" w:fill="FAF9F8"/>
        </w:rPr>
        <w:t xml:space="preserve"> will </w:t>
      </w:r>
      <w:r w:rsidRPr="00CE2365" w:rsidR="0068379B">
        <w:rPr>
          <w:rFonts w:ascii="Palatino Linotype" w:hAnsi="Palatino Linotype" w:cs="Arial"/>
          <w:sz w:val="24"/>
          <w:szCs w:val="24"/>
          <w:shd w:val="clear" w:color="auto" w:fill="FAF9F8"/>
        </w:rPr>
        <w:t>only</w:t>
      </w:r>
      <w:r w:rsidRPr="00CE2365" w:rsidR="001B0A24">
        <w:rPr>
          <w:rFonts w:ascii="Palatino Linotype" w:hAnsi="Palatino Linotype" w:cs="Arial"/>
          <w:sz w:val="24"/>
          <w:szCs w:val="24"/>
          <w:shd w:val="clear" w:color="auto" w:fill="FAF9F8"/>
        </w:rPr>
        <w:t xml:space="preserve"> offer </w:t>
      </w:r>
      <w:r w:rsidRPr="00CE2365" w:rsidR="00E1536A">
        <w:rPr>
          <w:rFonts w:ascii="Palatino Linotype" w:hAnsi="Palatino Linotype" w:cs="Arial"/>
          <w:sz w:val="24"/>
          <w:szCs w:val="24"/>
          <w:shd w:val="clear" w:color="auto" w:fill="FAF9F8"/>
        </w:rPr>
        <w:t xml:space="preserve">the program </w:t>
      </w:r>
      <w:r w:rsidRPr="00CE2365" w:rsidR="001B0A24">
        <w:rPr>
          <w:rFonts w:ascii="Palatino Linotype" w:hAnsi="Palatino Linotype" w:cs="Arial"/>
          <w:sz w:val="24"/>
          <w:szCs w:val="24"/>
          <w:shd w:val="clear" w:color="auto" w:fill="FAF9F8"/>
        </w:rPr>
        <w:t xml:space="preserve">to </w:t>
      </w:r>
      <w:r w:rsidRPr="00CE2365" w:rsidR="005F4C98">
        <w:rPr>
          <w:rFonts w:ascii="Palatino Linotype" w:hAnsi="Palatino Linotype" w:cs="Arial"/>
          <w:sz w:val="24"/>
          <w:szCs w:val="24"/>
          <w:shd w:val="clear" w:color="auto" w:fill="FAF9F8"/>
        </w:rPr>
        <w:t>their</w:t>
      </w:r>
      <w:r w:rsidRPr="00CE2365" w:rsidR="00E1536A">
        <w:rPr>
          <w:rFonts w:ascii="Palatino Linotype" w:hAnsi="Palatino Linotype" w:cs="Arial"/>
          <w:sz w:val="24"/>
          <w:szCs w:val="24"/>
          <w:shd w:val="clear" w:color="auto" w:fill="FAF9F8"/>
        </w:rPr>
        <w:t xml:space="preserve"> own</w:t>
      </w:r>
      <w:r w:rsidRPr="00CE2365" w:rsidR="001B0A24">
        <w:rPr>
          <w:rFonts w:ascii="Palatino Linotype" w:hAnsi="Palatino Linotype" w:cs="Arial"/>
          <w:sz w:val="24"/>
          <w:szCs w:val="24"/>
          <w:shd w:val="clear" w:color="auto" w:fill="FAF9F8"/>
        </w:rPr>
        <w:t xml:space="preserve"> customers and does not anticipate that this will have any impact on </w:t>
      </w:r>
      <w:r w:rsidRPr="00CE2365" w:rsidR="004C753B">
        <w:rPr>
          <w:rFonts w:ascii="Palatino Linotype" w:hAnsi="Palatino Linotype" w:cs="Arial"/>
          <w:sz w:val="24"/>
          <w:szCs w:val="24"/>
          <w:shd w:val="clear" w:color="auto" w:fill="FAF9F8"/>
        </w:rPr>
        <w:t>s</w:t>
      </w:r>
      <w:r w:rsidRPr="00CE2365" w:rsidR="001B0A24">
        <w:rPr>
          <w:rFonts w:ascii="Palatino Linotype" w:hAnsi="Palatino Linotype" w:cs="Arial"/>
          <w:sz w:val="24"/>
          <w:szCs w:val="24"/>
          <w:shd w:val="clear" w:color="auto" w:fill="FAF9F8"/>
        </w:rPr>
        <w:t xml:space="preserve">tatewide and </w:t>
      </w:r>
      <w:r w:rsidRPr="00CE2365" w:rsidR="004C753B">
        <w:rPr>
          <w:rFonts w:ascii="Palatino Linotype" w:hAnsi="Palatino Linotype" w:cs="Arial"/>
          <w:sz w:val="24"/>
          <w:szCs w:val="24"/>
          <w:shd w:val="clear" w:color="auto" w:fill="FAF9F8"/>
        </w:rPr>
        <w:t>r</w:t>
      </w:r>
      <w:r w:rsidRPr="00CE2365" w:rsidR="001B0A24">
        <w:rPr>
          <w:rFonts w:ascii="Palatino Linotype" w:hAnsi="Palatino Linotype" w:cs="Arial"/>
          <w:sz w:val="24"/>
          <w:szCs w:val="24"/>
          <w:shd w:val="clear" w:color="auto" w:fill="FAF9F8"/>
        </w:rPr>
        <w:t xml:space="preserve">egional EE </w:t>
      </w:r>
      <w:r w:rsidRPr="00CE2365" w:rsidR="005F4C98">
        <w:rPr>
          <w:rFonts w:ascii="Palatino Linotype" w:hAnsi="Palatino Linotype" w:cs="Arial"/>
          <w:sz w:val="24"/>
          <w:szCs w:val="24"/>
          <w:shd w:val="clear" w:color="auto" w:fill="FAF9F8"/>
        </w:rPr>
        <w:t>p</w:t>
      </w:r>
      <w:r w:rsidRPr="00CE2365" w:rsidR="001B0A24">
        <w:rPr>
          <w:rFonts w:ascii="Palatino Linotype" w:hAnsi="Palatino Linotype" w:cs="Arial"/>
          <w:sz w:val="24"/>
          <w:szCs w:val="24"/>
          <w:shd w:val="clear" w:color="auto" w:fill="FAF9F8"/>
        </w:rPr>
        <w:t>rogram</w:t>
      </w:r>
      <w:r w:rsidRPr="00CE2365" w:rsidR="005F4C98">
        <w:rPr>
          <w:rFonts w:ascii="Palatino Linotype" w:hAnsi="Palatino Linotype" w:cs="Arial"/>
          <w:sz w:val="24"/>
          <w:szCs w:val="24"/>
          <w:shd w:val="clear" w:color="auto" w:fill="FAF9F8"/>
        </w:rPr>
        <w:t xml:space="preserve"> efforts</w:t>
      </w:r>
      <w:r w:rsidRPr="00CE2365" w:rsidR="004C753B">
        <w:rPr>
          <w:rFonts w:ascii="Palatino Linotype" w:hAnsi="Palatino Linotype" w:cs="Arial"/>
          <w:sz w:val="24"/>
          <w:szCs w:val="24"/>
          <w:shd w:val="clear" w:color="auto" w:fill="FAF9F8"/>
        </w:rPr>
        <w:t xml:space="preserve"> offered in </w:t>
      </w:r>
      <w:r w:rsidRPr="00CE2365">
        <w:rPr>
          <w:rFonts w:ascii="Palatino Linotype" w:hAnsi="Palatino Linotype" w:cs="Arial"/>
          <w:sz w:val="24"/>
          <w:szCs w:val="24"/>
          <w:shd w:val="clear" w:color="auto" w:fill="FAF9F8"/>
        </w:rPr>
        <w:t>SCP</w:t>
      </w:r>
      <w:r w:rsidRPr="00CE2365" w:rsidR="004C753B">
        <w:rPr>
          <w:rFonts w:ascii="Palatino Linotype" w:hAnsi="Palatino Linotype" w:cs="Arial"/>
          <w:sz w:val="24"/>
          <w:szCs w:val="24"/>
          <w:shd w:val="clear" w:color="auto" w:fill="FAF9F8"/>
        </w:rPr>
        <w:t>’s territory</w:t>
      </w:r>
      <w:r w:rsidRPr="00CE2365" w:rsidR="001B0A24">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SCP</w:t>
      </w:r>
      <w:r w:rsidRPr="00CE2365" w:rsidR="001B0A24">
        <w:rPr>
          <w:rFonts w:ascii="Palatino Linotype" w:hAnsi="Palatino Linotype" w:cs="Arial"/>
          <w:sz w:val="24"/>
          <w:szCs w:val="24"/>
          <w:shd w:val="clear" w:color="auto" w:fill="FAF9F8"/>
        </w:rPr>
        <w:t xml:space="preserve"> </w:t>
      </w:r>
      <w:r w:rsidRPr="00CE2365" w:rsidR="00433D02">
        <w:rPr>
          <w:rFonts w:ascii="Palatino Linotype" w:hAnsi="Palatino Linotype" w:cs="Arial"/>
          <w:sz w:val="24"/>
          <w:szCs w:val="24"/>
          <w:shd w:val="clear" w:color="auto" w:fill="FAF9F8"/>
        </w:rPr>
        <w:t xml:space="preserve">adds that they </w:t>
      </w:r>
      <w:r w:rsidRPr="00CE2365" w:rsidR="001B0A24">
        <w:rPr>
          <w:rFonts w:ascii="Palatino Linotype" w:hAnsi="Palatino Linotype" w:cs="Arial"/>
          <w:sz w:val="24"/>
          <w:szCs w:val="24"/>
          <w:shd w:val="clear" w:color="auto" w:fill="FAF9F8"/>
        </w:rPr>
        <w:t xml:space="preserve">intend to continue robust coordination with </w:t>
      </w:r>
      <w:r w:rsidRPr="00CE2365" w:rsidR="004C753B">
        <w:rPr>
          <w:rFonts w:ascii="Palatino Linotype" w:hAnsi="Palatino Linotype" w:cs="Arial"/>
          <w:sz w:val="24"/>
          <w:szCs w:val="24"/>
          <w:shd w:val="clear" w:color="auto" w:fill="FAF9F8"/>
        </w:rPr>
        <w:t>s</w:t>
      </w:r>
      <w:r w:rsidRPr="00CE2365" w:rsidR="001B0A24">
        <w:rPr>
          <w:rFonts w:ascii="Palatino Linotype" w:hAnsi="Palatino Linotype" w:cs="Arial"/>
          <w:sz w:val="24"/>
          <w:szCs w:val="24"/>
          <w:shd w:val="clear" w:color="auto" w:fill="FAF9F8"/>
        </w:rPr>
        <w:t xml:space="preserve">tatewide and </w:t>
      </w:r>
      <w:r w:rsidRPr="00CE2365" w:rsidR="004C753B">
        <w:rPr>
          <w:rFonts w:ascii="Palatino Linotype" w:hAnsi="Palatino Linotype" w:cs="Arial"/>
          <w:sz w:val="24"/>
          <w:szCs w:val="24"/>
          <w:shd w:val="clear" w:color="auto" w:fill="FAF9F8"/>
        </w:rPr>
        <w:t>r</w:t>
      </w:r>
      <w:r w:rsidRPr="00CE2365" w:rsidR="001B0A24">
        <w:rPr>
          <w:rFonts w:ascii="Palatino Linotype" w:hAnsi="Palatino Linotype" w:cs="Arial"/>
          <w:sz w:val="24"/>
          <w:szCs w:val="24"/>
          <w:shd w:val="clear" w:color="auto" w:fill="FAF9F8"/>
        </w:rPr>
        <w:t xml:space="preserve">egional EE </w:t>
      </w:r>
      <w:r w:rsidRPr="00CE2365" w:rsidR="00433D02">
        <w:rPr>
          <w:rFonts w:ascii="Palatino Linotype" w:hAnsi="Palatino Linotype" w:cs="Arial"/>
          <w:sz w:val="24"/>
          <w:szCs w:val="24"/>
          <w:shd w:val="clear" w:color="auto" w:fill="FAF9F8"/>
        </w:rPr>
        <w:t xml:space="preserve">program administrators (PAs) </w:t>
      </w:r>
      <w:r w:rsidRPr="00CE2365" w:rsidR="001B0A24">
        <w:rPr>
          <w:rFonts w:ascii="Palatino Linotype" w:hAnsi="Palatino Linotype" w:cs="Arial"/>
          <w:sz w:val="24"/>
          <w:szCs w:val="24"/>
          <w:shd w:val="clear" w:color="auto" w:fill="FAF9F8"/>
        </w:rPr>
        <w:t>to maximize the EE and peak load reduction benefits.</w:t>
      </w:r>
    </w:p>
    <w:p w:rsidRPr="00CE2365" w:rsidR="00F70DBD" w:rsidP="005E6777" w:rsidRDefault="000F3B5F" w14:paraId="68E4782C" w14:textId="3B93253A">
      <w:pPr>
        <w:autoSpaceDE w:val="0"/>
        <w:autoSpaceDN w:val="0"/>
        <w:adjustRightInd w:val="0"/>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SCP</w:t>
      </w:r>
      <w:r w:rsidRPr="00CE2365" w:rsidR="00FE63E1">
        <w:rPr>
          <w:rFonts w:ascii="Palatino Linotype" w:hAnsi="Palatino Linotype" w:cs="Arial"/>
          <w:sz w:val="24"/>
          <w:szCs w:val="24"/>
          <w:shd w:val="clear" w:color="auto" w:fill="FAF9F8"/>
        </w:rPr>
        <w:t xml:space="preserve"> </w:t>
      </w:r>
      <w:r w:rsidRPr="00CE2365" w:rsidR="004020FE">
        <w:rPr>
          <w:rFonts w:ascii="Palatino Linotype" w:hAnsi="Palatino Linotype" w:cs="Arial"/>
          <w:sz w:val="24"/>
          <w:szCs w:val="24"/>
          <w:shd w:val="clear" w:color="auto" w:fill="FAF9F8"/>
        </w:rPr>
        <w:t>states</w:t>
      </w:r>
      <w:r w:rsidRPr="00CE2365" w:rsidR="00FE63E1">
        <w:rPr>
          <w:rFonts w:ascii="Palatino Linotype" w:hAnsi="Palatino Linotype" w:cs="Arial"/>
          <w:sz w:val="24"/>
          <w:szCs w:val="24"/>
          <w:shd w:val="clear" w:color="auto" w:fill="FAF9F8"/>
        </w:rPr>
        <w:t xml:space="preserve"> that i</w:t>
      </w:r>
      <w:r w:rsidRPr="00CE2365" w:rsidR="00774F68">
        <w:rPr>
          <w:rFonts w:ascii="Palatino Linotype" w:hAnsi="Palatino Linotype" w:cs="Arial"/>
          <w:sz w:val="24"/>
          <w:szCs w:val="24"/>
          <w:shd w:val="clear" w:color="auto" w:fill="FAF9F8"/>
        </w:rPr>
        <w:t xml:space="preserve">n the instances </w:t>
      </w:r>
      <w:r w:rsidRPr="00CE2365" w:rsidR="00084217">
        <w:rPr>
          <w:rFonts w:ascii="Palatino Linotype" w:hAnsi="Palatino Linotype" w:cs="Arial"/>
          <w:sz w:val="24"/>
          <w:szCs w:val="24"/>
          <w:shd w:val="clear" w:color="auto" w:fill="FAF9F8"/>
        </w:rPr>
        <w:t xml:space="preserve">with potential </w:t>
      </w:r>
      <w:r w:rsidRPr="00CE2365" w:rsidR="004020FE">
        <w:rPr>
          <w:rFonts w:ascii="Palatino Linotype" w:hAnsi="Palatino Linotype" w:cs="Arial"/>
          <w:sz w:val="24"/>
          <w:szCs w:val="24"/>
          <w:shd w:val="clear" w:color="auto" w:fill="FAF9F8"/>
        </w:rPr>
        <w:t>program overlap</w:t>
      </w:r>
      <w:r w:rsidRPr="00CE2365" w:rsidR="00774F68">
        <w:rPr>
          <w:rFonts w:ascii="Palatino Linotype" w:hAnsi="Palatino Linotype" w:cs="Arial"/>
          <w:sz w:val="24"/>
          <w:szCs w:val="24"/>
          <w:shd w:val="clear" w:color="auto" w:fill="FAF9F8"/>
        </w:rPr>
        <w:t xml:space="preserve"> with existing </w:t>
      </w:r>
      <w:r w:rsidRPr="00CE2365" w:rsidR="004020FE">
        <w:rPr>
          <w:rFonts w:ascii="Palatino Linotype" w:hAnsi="Palatino Linotype" w:cs="Arial"/>
          <w:sz w:val="24"/>
          <w:szCs w:val="24"/>
          <w:shd w:val="clear" w:color="auto" w:fill="FAF9F8"/>
        </w:rPr>
        <w:t>regional programs</w:t>
      </w:r>
      <w:r w:rsidRPr="00CE2365" w:rsidR="00774F68">
        <w:rPr>
          <w:rFonts w:ascii="Palatino Linotype" w:hAnsi="Palatino Linotype" w:cs="Arial"/>
          <w:sz w:val="24"/>
          <w:szCs w:val="24"/>
          <w:shd w:val="clear" w:color="auto" w:fill="FAF9F8"/>
        </w:rPr>
        <w:t xml:space="preserve"> (for</w:t>
      </w:r>
      <w:r w:rsidRPr="00CE2365" w:rsidR="004020FE">
        <w:rPr>
          <w:rFonts w:ascii="Palatino Linotype" w:hAnsi="Palatino Linotype" w:cs="Arial"/>
          <w:sz w:val="24"/>
          <w:szCs w:val="24"/>
          <w:shd w:val="clear" w:color="auto" w:fill="FAF9F8"/>
        </w:rPr>
        <w:t xml:space="preserve"> </w:t>
      </w:r>
      <w:r w:rsidRPr="00CE2365" w:rsidR="00774F68">
        <w:rPr>
          <w:rFonts w:ascii="Palatino Linotype" w:hAnsi="Palatino Linotype" w:cs="Arial"/>
          <w:sz w:val="24"/>
          <w:szCs w:val="24"/>
          <w:shd w:val="clear" w:color="auto" w:fill="FAF9F8"/>
        </w:rPr>
        <w:t xml:space="preserve">example, BayREN Home+ and the PG&amp;E commercial pay-for-performance program), </w:t>
      </w:r>
      <w:r w:rsidRPr="00CE2365" w:rsidR="00406542">
        <w:rPr>
          <w:rFonts w:ascii="Palatino Linotype" w:hAnsi="Palatino Linotype" w:cs="Arial"/>
          <w:sz w:val="24"/>
          <w:szCs w:val="24"/>
          <w:shd w:val="clear" w:color="auto" w:fill="FAF9F8"/>
        </w:rPr>
        <w:t>they</w:t>
      </w:r>
      <w:r w:rsidRPr="00CE2365" w:rsidR="00774F68">
        <w:rPr>
          <w:rFonts w:ascii="Palatino Linotype" w:hAnsi="Palatino Linotype" w:cs="Arial"/>
          <w:sz w:val="24"/>
          <w:szCs w:val="24"/>
          <w:shd w:val="clear" w:color="auto" w:fill="FAF9F8"/>
        </w:rPr>
        <w:t xml:space="preserve"> plan to work directly with program staff at each </w:t>
      </w:r>
      <w:r w:rsidRPr="00CE2365" w:rsidR="00406542">
        <w:rPr>
          <w:rFonts w:ascii="Palatino Linotype" w:hAnsi="Palatino Linotype" w:cs="Arial"/>
          <w:sz w:val="24"/>
          <w:szCs w:val="24"/>
          <w:shd w:val="clear" w:color="auto" w:fill="FAF9F8"/>
        </w:rPr>
        <w:t xml:space="preserve">PA </w:t>
      </w:r>
      <w:r w:rsidRPr="00CE2365" w:rsidR="00774F68">
        <w:rPr>
          <w:rFonts w:ascii="Palatino Linotype" w:hAnsi="Palatino Linotype" w:cs="Arial"/>
          <w:sz w:val="24"/>
          <w:szCs w:val="24"/>
          <w:shd w:val="clear" w:color="auto" w:fill="FAF9F8"/>
        </w:rPr>
        <w:t>to develop systems for verifying that customers have not dual enrolled in programs</w:t>
      </w:r>
      <w:r w:rsidRPr="00CE2365" w:rsidR="00406542">
        <w:rPr>
          <w:rFonts w:ascii="Palatino Linotype" w:hAnsi="Palatino Linotype" w:cs="Arial"/>
          <w:sz w:val="24"/>
          <w:szCs w:val="24"/>
          <w:shd w:val="clear" w:color="auto" w:fill="FAF9F8"/>
        </w:rPr>
        <w:t xml:space="preserve"> </w:t>
      </w:r>
      <w:r w:rsidRPr="00CE2365" w:rsidR="00774F68">
        <w:rPr>
          <w:rFonts w:ascii="Palatino Linotype" w:hAnsi="Palatino Linotype" w:cs="Arial"/>
          <w:sz w:val="24"/>
          <w:szCs w:val="24"/>
          <w:shd w:val="clear" w:color="auto" w:fill="FAF9F8"/>
        </w:rPr>
        <w:t>(</w:t>
      </w:r>
      <w:r w:rsidRPr="00CE2365" w:rsidR="00CC0C2F">
        <w:rPr>
          <w:rFonts w:ascii="Palatino Linotype" w:hAnsi="Palatino Linotype" w:cs="Arial"/>
          <w:sz w:val="24"/>
          <w:szCs w:val="24"/>
          <w:shd w:val="clear" w:color="auto" w:fill="FAF9F8"/>
        </w:rPr>
        <w:t>SCP</w:t>
      </w:r>
      <w:r w:rsidRPr="00CE2365" w:rsidR="00406542">
        <w:rPr>
          <w:rFonts w:ascii="Palatino Linotype" w:hAnsi="Palatino Linotype" w:cs="Arial"/>
          <w:sz w:val="24"/>
          <w:szCs w:val="24"/>
          <w:shd w:val="clear" w:color="auto" w:fill="FAF9F8"/>
        </w:rPr>
        <w:t xml:space="preserve"> note</w:t>
      </w:r>
      <w:r w:rsidRPr="00CE2365" w:rsidR="00084217">
        <w:rPr>
          <w:rFonts w:ascii="Palatino Linotype" w:hAnsi="Palatino Linotype" w:cs="Arial"/>
          <w:sz w:val="24"/>
          <w:szCs w:val="24"/>
          <w:shd w:val="clear" w:color="auto" w:fill="FAF9F8"/>
        </w:rPr>
        <w:t>s</w:t>
      </w:r>
      <w:r w:rsidRPr="00CE2365" w:rsidR="00406542">
        <w:rPr>
          <w:rFonts w:ascii="Palatino Linotype" w:hAnsi="Palatino Linotype" w:cs="Arial"/>
          <w:sz w:val="24"/>
          <w:szCs w:val="24"/>
          <w:shd w:val="clear" w:color="auto" w:fill="FAF9F8"/>
        </w:rPr>
        <w:t xml:space="preserve"> that </w:t>
      </w:r>
      <w:r w:rsidRPr="00CE2365" w:rsidR="00774F68">
        <w:rPr>
          <w:rFonts w:ascii="Palatino Linotype" w:hAnsi="Palatino Linotype" w:cs="Arial"/>
          <w:sz w:val="24"/>
          <w:szCs w:val="24"/>
          <w:shd w:val="clear" w:color="auto" w:fill="FAF9F8"/>
        </w:rPr>
        <w:t xml:space="preserve">preliminary </w:t>
      </w:r>
      <w:r w:rsidRPr="00CE2365" w:rsidR="00774F68">
        <w:rPr>
          <w:rFonts w:ascii="Palatino Linotype" w:hAnsi="Palatino Linotype" w:cs="Arial"/>
          <w:sz w:val="24"/>
          <w:szCs w:val="24"/>
          <w:shd w:val="clear" w:color="auto" w:fill="FAF9F8"/>
        </w:rPr>
        <w:lastRenderedPageBreak/>
        <w:t xml:space="preserve">discussions have already been held with BayREN). </w:t>
      </w:r>
      <w:r w:rsidRPr="00CE2365" w:rsidR="00F70DBD">
        <w:rPr>
          <w:rFonts w:ascii="Palatino Linotype" w:hAnsi="Palatino Linotype" w:cs="Arial"/>
          <w:sz w:val="24"/>
          <w:szCs w:val="24"/>
          <w:shd w:val="clear" w:color="auto" w:fill="FAF9F8"/>
        </w:rPr>
        <w:t xml:space="preserve"> </w:t>
      </w:r>
      <w:r w:rsidRPr="00CE2365" w:rsidR="00774F68">
        <w:rPr>
          <w:rFonts w:ascii="Palatino Linotype" w:hAnsi="Palatino Linotype" w:cs="Arial"/>
          <w:sz w:val="24"/>
          <w:szCs w:val="24"/>
          <w:shd w:val="clear" w:color="auto" w:fill="FAF9F8"/>
        </w:rPr>
        <w:t>These processes are expected to include the following</w:t>
      </w:r>
      <w:r w:rsidRPr="00CE2365" w:rsidR="00F70DBD">
        <w:rPr>
          <w:rFonts w:ascii="Palatino Linotype" w:hAnsi="Palatino Linotype" w:cs="Arial"/>
          <w:sz w:val="24"/>
          <w:szCs w:val="24"/>
          <w:shd w:val="clear" w:color="auto" w:fill="FAF9F8"/>
        </w:rPr>
        <w:t>:</w:t>
      </w:r>
    </w:p>
    <w:p w:rsidRPr="00CE2365" w:rsidR="00F70DBD" w:rsidP="005E6777" w:rsidRDefault="00F70DBD" w14:paraId="1FE30D7F" w14:textId="77777777">
      <w:pPr>
        <w:autoSpaceDE w:val="0"/>
        <w:autoSpaceDN w:val="0"/>
        <w:adjustRightInd w:val="0"/>
        <w:rPr>
          <w:rFonts w:ascii="Palatino Linotype" w:hAnsi="Palatino Linotype" w:cs="Arial"/>
          <w:sz w:val="24"/>
          <w:szCs w:val="24"/>
          <w:shd w:val="clear" w:color="auto" w:fill="FAF9F8"/>
        </w:rPr>
      </w:pPr>
    </w:p>
    <w:p w:rsidRPr="00CE2365" w:rsidR="002A7B21" w:rsidP="002A7B21" w:rsidRDefault="00774F68" w14:paraId="64898EFC" w14:textId="77777777">
      <w:pPr>
        <w:pStyle w:val="ListParagraph"/>
        <w:numPr>
          <w:ilvl w:val="0"/>
          <w:numId w:val="40"/>
        </w:numPr>
        <w:autoSpaceDE w:val="0"/>
        <w:autoSpaceDN w:val="0"/>
        <w:adjustRightInd w:val="0"/>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Provider Education and Certification: In all cases, service providers</w:t>
      </w:r>
      <w:r w:rsidRPr="00CE2365" w:rsidR="00F70DBD">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 xml:space="preserve">will be educated on the range of available programs </w:t>
      </w:r>
      <w:r w:rsidRPr="00CE2365" w:rsidR="00F70DBD">
        <w:rPr>
          <w:rFonts w:ascii="Palatino Linotype" w:hAnsi="Palatino Linotype" w:cs="Arial"/>
          <w:sz w:val="24"/>
          <w:szCs w:val="24"/>
          <w:shd w:val="clear" w:color="auto" w:fill="FAF9F8"/>
        </w:rPr>
        <w:t>and must</w:t>
      </w:r>
      <w:r w:rsidRPr="00CE2365">
        <w:rPr>
          <w:rFonts w:ascii="Palatino Linotype" w:hAnsi="Palatino Linotype" w:cs="Arial"/>
          <w:sz w:val="24"/>
          <w:szCs w:val="24"/>
          <w:shd w:val="clear" w:color="auto" w:fill="FAF9F8"/>
        </w:rPr>
        <w:t xml:space="preserve"> certify that their projects are not enrolled in or receiving incentives for multiple programs.</w:t>
      </w:r>
    </w:p>
    <w:p w:rsidRPr="00CE2365" w:rsidR="008742E2" w:rsidP="002A7B21" w:rsidRDefault="00774F68" w14:paraId="0C3F4F30" w14:textId="170804C1">
      <w:pPr>
        <w:pStyle w:val="ListParagraph"/>
        <w:numPr>
          <w:ilvl w:val="0"/>
          <w:numId w:val="40"/>
        </w:numPr>
        <w:autoSpaceDE w:val="0"/>
        <w:autoSpaceDN w:val="0"/>
        <w:adjustRightInd w:val="0"/>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 xml:space="preserve">Efficiency Customer Lists: For single-family efficiency and </w:t>
      </w:r>
      <w:r w:rsidRPr="00CE2365" w:rsidR="002A7B21">
        <w:rPr>
          <w:rFonts w:ascii="Palatino Linotype" w:hAnsi="Palatino Linotype" w:cs="Arial"/>
          <w:sz w:val="24"/>
          <w:szCs w:val="24"/>
          <w:shd w:val="clear" w:color="auto" w:fill="FAF9F8"/>
        </w:rPr>
        <w:t>electrification, processes</w:t>
      </w:r>
      <w:r w:rsidRPr="00CE2365">
        <w:rPr>
          <w:rFonts w:ascii="Palatino Linotype" w:hAnsi="Palatino Linotype" w:cs="Arial"/>
          <w:sz w:val="24"/>
          <w:szCs w:val="24"/>
          <w:shd w:val="clear" w:color="auto" w:fill="FAF9F8"/>
        </w:rPr>
        <w:t xml:space="preserve"> are already in place</w:t>
      </w:r>
      <w:r w:rsidRPr="00CE2365" w:rsidR="002A7B21">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 xml:space="preserve">to ensure </w:t>
      </w:r>
      <w:r w:rsidRPr="00CE2365" w:rsidR="008742E2">
        <w:rPr>
          <w:rFonts w:ascii="Palatino Linotype" w:hAnsi="Palatino Linotype" w:cs="Arial"/>
          <w:sz w:val="24"/>
          <w:szCs w:val="24"/>
          <w:shd w:val="clear" w:color="auto" w:fill="FAF9F8"/>
        </w:rPr>
        <w:t>dual enrollment</w:t>
      </w:r>
      <w:r w:rsidRPr="00CE2365">
        <w:rPr>
          <w:rFonts w:ascii="Palatino Linotype" w:hAnsi="Palatino Linotype" w:cs="Arial"/>
          <w:sz w:val="24"/>
          <w:szCs w:val="24"/>
          <w:shd w:val="clear" w:color="auto" w:fill="FAF9F8"/>
        </w:rPr>
        <w:t xml:space="preserve"> is not occurring </w:t>
      </w:r>
      <w:r w:rsidRPr="00CE2365" w:rsidR="008742E2">
        <w:rPr>
          <w:rFonts w:ascii="Palatino Linotype" w:hAnsi="Palatino Linotype" w:cs="Arial"/>
          <w:sz w:val="24"/>
          <w:szCs w:val="24"/>
          <w:shd w:val="clear" w:color="auto" w:fill="FAF9F8"/>
        </w:rPr>
        <w:t>on potentially</w:t>
      </w:r>
      <w:r w:rsidRPr="00CE2365">
        <w:rPr>
          <w:rFonts w:ascii="Palatino Linotype" w:hAnsi="Palatino Linotype" w:cs="Arial"/>
          <w:sz w:val="24"/>
          <w:szCs w:val="24"/>
          <w:shd w:val="clear" w:color="auto" w:fill="FAF9F8"/>
        </w:rPr>
        <w:t xml:space="preserve"> overlapping residential incentives.</w:t>
      </w:r>
      <w:r w:rsidRPr="00CE2365" w:rsidR="002A7B21">
        <w:rPr>
          <w:rFonts w:ascii="Palatino Linotype" w:hAnsi="Palatino Linotype" w:cs="Arial"/>
          <w:sz w:val="24"/>
          <w:szCs w:val="24"/>
          <w:shd w:val="clear" w:color="auto" w:fill="FAF9F8"/>
        </w:rPr>
        <w:t xml:space="preserve">  </w:t>
      </w:r>
      <w:r w:rsidRPr="00CE2365" w:rsidR="00CF0A45">
        <w:rPr>
          <w:rFonts w:ascii="Palatino Linotype" w:hAnsi="Palatino Linotype" w:cs="Arial"/>
          <w:sz w:val="24"/>
          <w:szCs w:val="24"/>
          <w:shd w:val="clear" w:color="auto" w:fill="FAF9F8"/>
        </w:rPr>
        <w:t>Specifically,</w:t>
      </w:r>
      <w:r w:rsidRPr="00CE2365">
        <w:rPr>
          <w:rFonts w:ascii="Palatino Linotype" w:hAnsi="Palatino Linotype" w:cs="Arial"/>
          <w:sz w:val="24"/>
          <w:szCs w:val="24"/>
          <w:shd w:val="clear" w:color="auto" w:fill="FAF9F8"/>
        </w:rPr>
        <w:t xml:space="preserve"> </w:t>
      </w:r>
      <w:r w:rsidRPr="00CE2365" w:rsidR="00CC0C2F">
        <w:rPr>
          <w:rFonts w:ascii="Palatino Linotype" w:hAnsi="Palatino Linotype" w:cs="Arial"/>
          <w:sz w:val="24"/>
          <w:szCs w:val="24"/>
          <w:shd w:val="clear" w:color="auto" w:fill="FAF9F8"/>
        </w:rPr>
        <w:t>SCP</w:t>
      </w:r>
      <w:r w:rsidRPr="00CE2365" w:rsidR="00CF0A45">
        <w:rPr>
          <w:rFonts w:ascii="Palatino Linotype" w:hAnsi="Palatino Linotype" w:cs="Arial"/>
          <w:sz w:val="24"/>
          <w:szCs w:val="24"/>
          <w:shd w:val="clear" w:color="auto" w:fill="FAF9F8"/>
        </w:rPr>
        <w:t xml:space="preserve"> will leverage </w:t>
      </w:r>
      <w:r w:rsidRPr="00CE2365" w:rsidR="000A4DC2">
        <w:rPr>
          <w:rFonts w:ascii="Palatino Linotype" w:hAnsi="Palatino Linotype" w:cs="Arial"/>
          <w:sz w:val="24"/>
          <w:szCs w:val="24"/>
          <w:shd w:val="clear" w:color="auto" w:fill="FAF9F8"/>
        </w:rPr>
        <w:t>existing</w:t>
      </w:r>
      <w:r w:rsidRPr="00CE2365">
        <w:rPr>
          <w:rFonts w:ascii="Palatino Linotype" w:hAnsi="Palatino Linotype" w:cs="Arial"/>
          <w:sz w:val="24"/>
          <w:szCs w:val="24"/>
          <w:shd w:val="clear" w:color="auto" w:fill="FAF9F8"/>
        </w:rPr>
        <w:t xml:space="preserve"> incentive processing system</w:t>
      </w:r>
      <w:r w:rsidRPr="00CE2365" w:rsidR="000A4DC2">
        <w:rPr>
          <w:rFonts w:ascii="Palatino Linotype" w:hAnsi="Palatino Linotype" w:cs="Arial"/>
          <w:sz w:val="24"/>
          <w:szCs w:val="24"/>
          <w:shd w:val="clear" w:color="auto" w:fill="FAF9F8"/>
        </w:rPr>
        <w:t xml:space="preserve"> which is </w:t>
      </w:r>
      <w:r w:rsidRPr="00CE2365">
        <w:rPr>
          <w:rFonts w:ascii="Palatino Linotype" w:hAnsi="Palatino Linotype" w:cs="Arial"/>
          <w:sz w:val="24"/>
          <w:szCs w:val="24"/>
          <w:shd w:val="clear" w:color="auto" w:fill="FAF9F8"/>
        </w:rPr>
        <w:t>integrat</w:t>
      </w:r>
      <w:r w:rsidRPr="00CE2365" w:rsidR="000A4DC2">
        <w:rPr>
          <w:rFonts w:ascii="Palatino Linotype" w:hAnsi="Palatino Linotype" w:cs="Arial"/>
          <w:sz w:val="24"/>
          <w:szCs w:val="24"/>
          <w:shd w:val="clear" w:color="auto" w:fill="FAF9F8"/>
        </w:rPr>
        <w:t>ed</w:t>
      </w:r>
      <w:r w:rsidRPr="00CE2365">
        <w:rPr>
          <w:rFonts w:ascii="Palatino Linotype" w:hAnsi="Palatino Linotype" w:cs="Arial"/>
          <w:sz w:val="24"/>
          <w:szCs w:val="24"/>
          <w:shd w:val="clear" w:color="auto" w:fill="FAF9F8"/>
        </w:rPr>
        <w:t xml:space="preserve"> with BayREN’s Home+ program administrator’s </w:t>
      </w:r>
      <w:r w:rsidRPr="00CE2365" w:rsidR="002A7B21">
        <w:rPr>
          <w:rFonts w:ascii="Palatino Linotype" w:hAnsi="Palatino Linotype" w:cs="Arial"/>
          <w:sz w:val="24"/>
          <w:szCs w:val="24"/>
          <w:shd w:val="clear" w:color="auto" w:fill="FAF9F8"/>
        </w:rPr>
        <w:t>system to</w:t>
      </w:r>
      <w:r w:rsidRPr="00CE2365">
        <w:rPr>
          <w:rFonts w:ascii="Palatino Linotype" w:hAnsi="Palatino Linotype" w:cs="Arial"/>
          <w:sz w:val="24"/>
          <w:szCs w:val="24"/>
          <w:shd w:val="clear" w:color="auto" w:fill="FAF9F8"/>
        </w:rPr>
        <w:t xml:space="preserve"> ensure the FLEXmarket does not </w:t>
      </w:r>
      <w:r w:rsidRPr="00CE2365" w:rsidR="008742E2">
        <w:rPr>
          <w:rFonts w:ascii="Palatino Linotype" w:hAnsi="Palatino Linotype" w:cs="Arial"/>
          <w:sz w:val="24"/>
          <w:szCs w:val="24"/>
          <w:shd w:val="clear" w:color="auto" w:fill="FAF9F8"/>
        </w:rPr>
        <w:t>pay incentives</w:t>
      </w:r>
      <w:r w:rsidRPr="00CE2365">
        <w:rPr>
          <w:rFonts w:ascii="Palatino Linotype" w:hAnsi="Palatino Linotype" w:cs="Arial"/>
          <w:sz w:val="24"/>
          <w:szCs w:val="24"/>
          <w:shd w:val="clear" w:color="auto" w:fill="FAF9F8"/>
        </w:rPr>
        <w:t xml:space="preserve"> </w:t>
      </w:r>
      <w:r w:rsidRPr="00CE2365" w:rsidR="008742E2">
        <w:rPr>
          <w:rFonts w:ascii="Palatino Linotype" w:hAnsi="Palatino Linotype" w:cs="Arial"/>
          <w:sz w:val="24"/>
          <w:szCs w:val="24"/>
          <w:shd w:val="clear" w:color="auto" w:fill="FAF9F8"/>
        </w:rPr>
        <w:t>on projects</w:t>
      </w:r>
      <w:r w:rsidRPr="00CE2365">
        <w:rPr>
          <w:rFonts w:ascii="Palatino Linotype" w:hAnsi="Palatino Linotype" w:cs="Arial"/>
          <w:sz w:val="24"/>
          <w:szCs w:val="24"/>
          <w:shd w:val="clear" w:color="auto" w:fill="FAF9F8"/>
        </w:rPr>
        <w:t xml:space="preserve"> that have already</w:t>
      </w:r>
      <w:r w:rsidRPr="00CE2365" w:rsidR="00BE38B0">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received incentives</w:t>
      </w:r>
      <w:r w:rsidRPr="00CE2365" w:rsidR="008742E2">
        <w:rPr>
          <w:rFonts w:ascii="Palatino Linotype" w:hAnsi="Palatino Linotype" w:cs="Arial"/>
          <w:sz w:val="24"/>
          <w:szCs w:val="24"/>
          <w:shd w:val="clear" w:color="auto" w:fill="FAF9F8"/>
        </w:rPr>
        <w:t>.</w:t>
      </w:r>
    </w:p>
    <w:p w:rsidRPr="00CE2365" w:rsidR="0068379B" w:rsidP="005E6777" w:rsidRDefault="0068379B" w14:paraId="71EA398B" w14:textId="77777777">
      <w:pPr>
        <w:autoSpaceDE w:val="0"/>
        <w:autoSpaceDN w:val="0"/>
        <w:adjustRightInd w:val="0"/>
        <w:rPr>
          <w:rFonts w:ascii="Palatino Linotype" w:hAnsi="Palatino Linotype" w:cs="Garamond"/>
          <w:i/>
          <w:iCs/>
          <w:color w:val="000000"/>
          <w:sz w:val="24"/>
          <w:szCs w:val="24"/>
        </w:rPr>
      </w:pPr>
    </w:p>
    <w:p w:rsidRPr="00CE2365" w:rsidR="00842A38" w:rsidP="005E6777" w:rsidRDefault="00842A38" w14:paraId="44297748" w14:textId="58611DE4">
      <w:pPr>
        <w:autoSpaceDE w:val="0"/>
        <w:autoSpaceDN w:val="0"/>
        <w:adjustRightInd w:val="0"/>
        <w:rPr>
          <w:rFonts w:ascii="Palatino Linotype" w:hAnsi="Palatino Linotype" w:cs="Garamond"/>
          <w:i/>
          <w:iCs/>
          <w:color w:val="000000"/>
          <w:sz w:val="24"/>
          <w:szCs w:val="24"/>
        </w:rPr>
      </w:pPr>
      <w:r w:rsidRPr="00CE2365">
        <w:rPr>
          <w:rFonts w:ascii="Palatino Linotype" w:hAnsi="Palatino Linotype"/>
          <w:i/>
          <w:color w:val="000000"/>
          <w:sz w:val="24"/>
          <w:szCs w:val="24"/>
        </w:rPr>
        <w:t>Auditing and Reporting</w:t>
      </w:r>
    </w:p>
    <w:p w:rsidRPr="00CE2365" w:rsidR="006342E2" w:rsidP="00EC7A32" w:rsidRDefault="006342E2" w14:paraId="05D1EF42" w14:textId="77777777">
      <w:pPr>
        <w:rPr>
          <w:rFonts w:ascii="Palatino Linotype" w:hAnsi="Palatino Linotype"/>
          <w:sz w:val="24"/>
          <w:szCs w:val="24"/>
        </w:rPr>
      </w:pPr>
    </w:p>
    <w:p w:rsidRPr="00CE2365" w:rsidR="004B3506" w:rsidP="00117DAF" w:rsidRDefault="00617884" w14:paraId="727EA5F6" w14:textId="1A833801">
      <w:pPr>
        <w:rPr>
          <w:rFonts w:ascii="Palatino Linotype" w:hAnsi="Palatino Linotype"/>
          <w:sz w:val="24"/>
          <w:szCs w:val="24"/>
          <w:shd w:val="clear" w:color="auto" w:fill="FAF9F8"/>
        </w:rPr>
      </w:pPr>
      <w:r w:rsidRPr="00CE2365">
        <w:rPr>
          <w:rFonts w:ascii="Palatino Linotype" w:hAnsi="Palatino Linotype" w:cs="Arial"/>
          <w:sz w:val="24"/>
          <w:szCs w:val="24"/>
          <w:shd w:val="clear" w:color="auto" w:fill="FAF9F8"/>
        </w:rPr>
        <w:t>SCP</w:t>
      </w:r>
      <w:r w:rsidRPr="00CE2365">
        <w:rPr>
          <w:rFonts w:ascii="Palatino Linotype" w:hAnsi="Palatino Linotype"/>
          <w:sz w:val="24"/>
          <w:szCs w:val="24"/>
          <w:shd w:val="clear" w:color="auto" w:fill="FAF9F8"/>
        </w:rPr>
        <w:t xml:space="preserve"> currently perform</w:t>
      </w:r>
      <w:r w:rsidRPr="00CE2365" w:rsidR="00277403">
        <w:rPr>
          <w:rFonts w:ascii="Palatino Linotype" w:hAnsi="Palatino Linotype" w:cs="Arial"/>
          <w:sz w:val="24"/>
          <w:szCs w:val="24"/>
        </w:rPr>
        <w:t>s</w:t>
      </w:r>
      <w:r w:rsidRPr="00CE2365">
        <w:rPr>
          <w:rFonts w:ascii="Palatino Linotype" w:hAnsi="Palatino Linotype"/>
          <w:sz w:val="24"/>
          <w:szCs w:val="24"/>
          <w:shd w:val="clear" w:color="auto" w:fill="FAF9F8"/>
        </w:rPr>
        <w:t xml:space="preserve"> annual financial audits using </w:t>
      </w:r>
      <w:r w:rsidRPr="00CE2365">
        <w:rPr>
          <w:rFonts w:ascii="Palatino Linotype" w:hAnsi="Palatino Linotype" w:cs="Arial"/>
          <w:sz w:val="24"/>
          <w:szCs w:val="24"/>
          <w:shd w:val="clear" w:color="auto" w:fill="FAF9F8"/>
        </w:rPr>
        <w:t>the Governmental Accounting Standards Board (“GASB”)</w:t>
      </w:r>
      <w:r w:rsidRPr="00CE2365">
        <w:rPr>
          <w:rFonts w:ascii="Palatino Linotype" w:hAnsi="Palatino Linotype"/>
          <w:sz w:val="24"/>
          <w:szCs w:val="24"/>
          <w:shd w:val="clear" w:color="auto" w:fill="FAF9F8"/>
        </w:rPr>
        <w:t xml:space="preserve"> principles specific to government entities.  These reports are publicly available and are currently accessible on </w:t>
      </w:r>
      <w:r w:rsidRPr="00CE2365">
        <w:rPr>
          <w:rFonts w:ascii="Palatino Linotype" w:hAnsi="Palatino Linotype" w:cs="Arial"/>
          <w:sz w:val="24"/>
          <w:szCs w:val="24"/>
          <w:shd w:val="clear" w:color="auto" w:fill="FAF9F8"/>
        </w:rPr>
        <w:t>SCP’s</w:t>
      </w:r>
      <w:r w:rsidRPr="00CE2365">
        <w:rPr>
          <w:rFonts w:ascii="Palatino Linotype" w:hAnsi="Palatino Linotype"/>
          <w:sz w:val="24"/>
          <w:szCs w:val="24"/>
          <w:shd w:val="clear" w:color="auto" w:fill="FAF9F8"/>
        </w:rPr>
        <w:t xml:space="preserve"> website</w:t>
      </w:r>
      <w:r w:rsidRPr="00CE2365">
        <w:rPr>
          <w:rFonts w:ascii="Palatino Linotype" w:hAnsi="Palatino Linotype" w:cs="Arial"/>
          <w:sz w:val="24"/>
          <w:szCs w:val="24"/>
          <w:shd w:val="clear" w:color="auto" w:fill="FAF9F8"/>
        </w:rPr>
        <w:t>.  As a Joint Powers Authority, once SCP’s</w:t>
      </w:r>
      <w:r w:rsidRPr="00CE2365">
        <w:rPr>
          <w:rFonts w:ascii="Palatino Linotype" w:hAnsi="Palatino Linotype"/>
          <w:sz w:val="24"/>
          <w:szCs w:val="24"/>
          <w:shd w:val="clear" w:color="auto" w:fill="FAF9F8"/>
        </w:rPr>
        <w:t xml:space="preserve"> Plan is certified and </w:t>
      </w:r>
      <w:r w:rsidRPr="00CE2365">
        <w:rPr>
          <w:rFonts w:ascii="Palatino Linotype" w:hAnsi="Palatino Linotype" w:cs="Arial"/>
          <w:sz w:val="24"/>
          <w:szCs w:val="24"/>
          <w:shd w:val="clear" w:color="auto" w:fill="FAF9F8"/>
        </w:rPr>
        <w:t xml:space="preserve">their </w:t>
      </w:r>
      <w:r w:rsidRPr="00CE2365">
        <w:rPr>
          <w:rFonts w:ascii="Palatino Linotype" w:hAnsi="Palatino Linotype"/>
          <w:sz w:val="24"/>
          <w:szCs w:val="24"/>
          <w:shd w:val="clear" w:color="auto" w:fill="FAF9F8"/>
        </w:rPr>
        <w:t xml:space="preserve">FLEXmarket </w:t>
      </w:r>
      <w:r w:rsidRPr="00CE2365">
        <w:rPr>
          <w:rFonts w:ascii="Palatino Linotype" w:hAnsi="Palatino Linotype" w:cs="Arial"/>
          <w:sz w:val="24"/>
          <w:szCs w:val="24"/>
          <w:shd w:val="clear" w:color="auto" w:fill="FAF9F8"/>
        </w:rPr>
        <w:t>begins</w:t>
      </w:r>
      <w:r w:rsidRPr="00CE2365">
        <w:rPr>
          <w:rFonts w:ascii="Palatino Linotype" w:hAnsi="Palatino Linotype"/>
          <w:sz w:val="24"/>
          <w:szCs w:val="24"/>
          <w:shd w:val="clear" w:color="auto" w:fill="FAF9F8"/>
        </w:rPr>
        <w:t>, current auditing procedures will be extended to include program administration data.</w:t>
      </w:r>
      <w:r w:rsidRPr="00CE2365" w:rsidR="00781D60">
        <w:rPr>
          <w:rFonts w:ascii="Palatino Linotype" w:hAnsi="Palatino Linotype"/>
          <w:sz w:val="24"/>
          <w:szCs w:val="24"/>
          <w:shd w:val="clear" w:color="auto" w:fill="FAF9F8"/>
        </w:rPr>
        <w:t xml:space="preserve">  </w:t>
      </w:r>
      <w:r w:rsidRPr="00CE2365">
        <w:rPr>
          <w:rFonts w:ascii="Palatino Linotype" w:hAnsi="Palatino Linotype"/>
          <w:sz w:val="24"/>
          <w:szCs w:val="24"/>
          <w:shd w:val="clear" w:color="auto" w:fill="FAF9F8"/>
        </w:rPr>
        <w:t>This will ensure appropriate accounting controls for program funds.</w:t>
      </w:r>
      <w:r w:rsidRPr="00CE2365" w:rsidR="00781D60">
        <w:rPr>
          <w:rFonts w:ascii="Palatino Linotype" w:hAnsi="Palatino Linotype"/>
          <w:sz w:val="24"/>
          <w:szCs w:val="24"/>
          <w:shd w:val="clear" w:color="auto" w:fill="FAF9F8"/>
        </w:rPr>
        <w:t xml:space="preserve">  </w:t>
      </w:r>
      <w:r w:rsidRPr="00CE2365" w:rsidR="0016158A">
        <w:rPr>
          <w:rFonts w:ascii="Palatino Linotype" w:hAnsi="Palatino Linotype" w:cs="Arial"/>
          <w:sz w:val="24"/>
          <w:szCs w:val="24"/>
        </w:rPr>
        <w:t xml:space="preserve">In keeping with the requirements under the Governmental Accounting Standards Board Statement No. 34, </w:t>
      </w:r>
      <w:r w:rsidRPr="00CE2365" w:rsidR="00321BEF">
        <w:rPr>
          <w:rFonts w:ascii="Palatino Linotype" w:hAnsi="Palatino Linotype" w:cs="Arial"/>
          <w:sz w:val="24"/>
          <w:szCs w:val="24"/>
        </w:rPr>
        <w:t>SCP’s</w:t>
      </w:r>
      <w:r w:rsidRPr="00CE2365" w:rsidR="0016158A">
        <w:rPr>
          <w:rFonts w:ascii="Palatino Linotype" w:hAnsi="Palatino Linotype" w:cs="Arial"/>
          <w:sz w:val="24"/>
          <w:szCs w:val="24"/>
        </w:rPr>
        <w:t xml:space="preserve"> management’s discussion and analysis will be included in the report to supplement the basic financial statements.</w:t>
      </w:r>
    </w:p>
    <w:p w:rsidRPr="00CE2365" w:rsidR="004B3506" w:rsidP="0016158A" w:rsidRDefault="004B3506" w14:paraId="60E48484" w14:textId="77777777">
      <w:pPr>
        <w:shd w:val="clear" w:color="auto" w:fill="FAF9F8"/>
        <w:rPr>
          <w:rFonts w:ascii="Palatino Linotype" w:hAnsi="Palatino Linotype" w:cs="Arial"/>
          <w:sz w:val="24"/>
          <w:szCs w:val="24"/>
        </w:rPr>
      </w:pPr>
    </w:p>
    <w:p w:rsidRPr="00CE2365" w:rsidR="0016158A" w:rsidP="0016158A" w:rsidRDefault="0016158A" w14:paraId="52F44F02" w14:textId="39BC9917">
      <w:pPr>
        <w:shd w:val="clear" w:color="auto" w:fill="FAF9F8"/>
        <w:rPr>
          <w:rFonts w:ascii="Palatino Linotype" w:hAnsi="Palatino Linotype" w:cs="Segoe UI"/>
          <w:sz w:val="24"/>
          <w:szCs w:val="24"/>
        </w:rPr>
      </w:pPr>
      <w:r w:rsidRPr="00CE2365">
        <w:rPr>
          <w:rFonts w:ascii="Palatino Linotype" w:hAnsi="Palatino Linotype" w:cs="Arial"/>
          <w:sz w:val="24"/>
          <w:szCs w:val="24"/>
        </w:rPr>
        <w:t xml:space="preserve">To evaluate the effective use of resources and management procedures, </w:t>
      </w:r>
    </w:p>
    <w:p w:rsidRPr="00CE2365" w:rsidR="0016158A" w:rsidP="0016158A" w:rsidRDefault="7200D35B" w14:paraId="0187DCDE" w14:textId="0E803501">
      <w:pPr>
        <w:shd w:val="clear" w:color="auto" w:fill="FAF9F8"/>
        <w:rPr>
          <w:rFonts w:ascii="Palatino Linotype" w:hAnsi="Palatino Linotype" w:cs="Segoe UI"/>
          <w:sz w:val="24"/>
          <w:szCs w:val="24"/>
        </w:rPr>
      </w:pPr>
      <w:r w:rsidRPr="00CE2365">
        <w:rPr>
          <w:rFonts w:ascii="Palatino Linotype" w:hAnsi="Palatino Linotype" w:cs="Arial"/>
          <w:sz w:val="24"/>
          <w:szCs w:val="24"/>
        </w:rPr>
        <w:t>SCP</w:t>
      </w:r>
      <w:r w:rsidRPr="00CE2365" w:rsidR="004B3506">
        <w:rPr>
          <w:rFonts w:ascii="Palatino Linotype" w:hAnsi="Palatino Linotype" w:cs="Arial"/>
          <w:sz w:val="24"/>
          <w:szCs w:val="24"/>
        </w:rPr>
        <w:t xml:space="preserve"> </w:t>
      </w:r>
      <w:r w:rsidRPr="00CE2365" w:rsidR="0016158A">
        <w:rPr>
          <w:rFonts w:ascii="Palatino Linotype" w:hAnsi="Palatino Linotype" w:cs="Arial"/>
          <w:sz w:val="24"/>
          <w:szCs w:val="24"/>
        </w:rPr>
        <w:t xml:space="preserve">will also complete all regulatory filings and reports as directed by </w:t>
      </w:r>
      <w:r w:rsidRPr="00CE2365" w:rsidR="00973495">
        <w:rPr>
          <w:rFonts w:ascii="Palatino Linotype" w:hAnsi="Palatino Linotype" w:cs="Arial"/>
          <w:sz w:val="24"/>
          <w:szCs w:val="24"/>
        </w:rPr>
        <w:t>CPUC</w:t>
      </w:r>
      <w:r w:rsidRPr="00CE2365" w:rsidR="004B3506">
        <w:rPr>
          <w:rFonts w:ascii="Palatino Linotype" w:hAnsi="Palatino Linotype" w:cs="Arial"/>
          <w:sz w:val="24"/>
          <w:szCs w:val="24"/>
        </w:rPr>
        <w:t xml:space="preserve"> </w:t>
      </w:r>
      <w:r w:rsidRPr="00CE2365" w:rsidR="0016158A">
        <w:rPr>
          <w:rFonts w:ascii="Palatino Linotype" w:hAnsi="Palatino Linotype" w:cs="Arial"/>
          <w:sz w:val="24"/>
          <w:szCs w:val="24"/>
        </w:rPr>
        <w:t xml:space="preserve">staff. </w:t>
      </w:r>
      <w:r w:rsidRPr="00CE2365" w:rsidR="004B3506">
        <w:rPr>
          <w:rFonts w:ascii="Palatino Linotype" w:hAnsi="Palatino Linotype" w:cs="Arial"/>
          <w:sz w:val="24"/>
          <w:szCs w:val="24"/>
        </w:rPr>
        <w:t xml:space="preserve"> </w:t>
      </w:r>
      <w:r w:rsidRPr="00CE2365" w:rsidR="0016158A">
        <w:rPr>
          <w:rFonts w:ascii="Palatino Linotype" w:hAnsi="Palatino Linotype" w:cs="Arial"/>
          <w:sz w:val="24"/>
          <w:szCs w:val="24"/>
        </w:rPr>
        <w:t xml:space="preserve">These documents will provide the results of program efforts that can be evaluated against the performance metrics identified by </w:t>
      </w:r>
      <w:r w:rsidRPr="00CE2365">
        <w:rPr>
          <w:rFonts w:ascii="Palatino Linotype" w:hAnsi="Palatino Linotype" w:cs="Arial"/>
          <w:sz w:val="24"/>
          <w:szCs w:val="24"/>
        </w:rPr>
        <w:t>SCP</w:t>
      </w:r>
      <w:r w:rsidRPr="00CE2365" w:rsidR="0016158A">
        <w:rPr>
          <w:rFonts w:ascii="Palatino Linotype" w:hAnsi="Palatino Linotype" w:cs="Arial"/>
          <w:sz w:val="24"/>
          <w:szCs w:val="24"/>
        </w:rPr>
        <w:t>, including adherence to cost-effectiveness requirements.</w:t>
      </w:r>
      <w:r w:rsidRPr="00CE2365" w:rsidR="004B3506">
        <w:rPr>
          <w:rFonts w:ascii="Palatino Linotype" w:hAnsi="Palatino Linotype" w:cs="Arial"/>
          <w:sz w:val="24"/>
          <w:szCs w:val="24"/>
        </w:rPr>
        <w:t xml:space="preserve">  Finally, </w:t>
      </w:r>
      <w:r w:rsidRPr="00CE2365">
        <w:rPr>
          <w:rFonts w:ascii="Palatino Linotype" w:hAnsi="Palatino Linotype" w:cs="Arial"/>
          <w:sz w:val="24"/>
          <w:szCs w:val="24"/>
        </w:rPr>
        <w:t>SCP</w:t>
      </w:r>
      <w:r w:rsidRPr="00CE2365" w:rsidR="004B3506">
        <w:rPr>
          <w:rFonts w:ascii="Palatino Linotype" w:hAnsi="Palatino Linotype" w:cs="Arial"/>
          <w:sz w:val="24"/>
          <w:szCs w:val="24"/>
        </w:rPr>
        <w:t xml:space="preserve"> states they </w:t>
      </w:r>
      <w:r w:rsidRPr="00CE2365" w:rsidR="0016158A">
        <w:rPr>
          <w:rFonts w:ascii="Palatino Linotype" w:hAnsi="Palatino Linotype" w:cs="Arial"/>
          <w:sz w:val="24"/>
          <w:szCs w:val="24"/>
        </w:rPr>
        <w:t>will take all necessary actions to remain compliant with additional auditing and reporting requirements.</w:t>
      </w:r>
    </w:p>
    <w:p w:rsidRPr="00CE2365" w:rsidR="009159BB" w:rsidP="00EC7A32" w:rsidRDefault="009159BB" w14:paraId="571F9BD1" w14:textId="77777777">
      <w:pPr>
        <w:tabs>
          <w:tab w:val="center" w:pos="4680"/>
        </w:tabs>
        <w:rPr>
          <w:rFonts w:ascii="Palatino Linotype" w:hAnsi="Palatino Linotype"/>
          <w:i/>
          <w:sz w:val="24"/>
          <w:szCs w:val="24"/>
        </w:rPr>
      </w:pPr>
    </w:p>
    <w:p w:rsidRPr="00CE2365" w:rsidR="00842A38" w:rsidP="00EC7A32" w:rsidRDefault="00C02D72" w14:paraId="2592E0AB" w14:textId="0CC0AFA9">
      <w:pPr>
        <w:tabs>
          <w:tab w:val="center" w:pos="4680"/>
        </w:tabs>
        <w:rPr>
          <w:rFonts w:ascii="Palatino Linotype" w:hAnsi="Palatino Linotype"/>
          <w:i/>
          <w:iCs/>
          <w:sz w:val="24"/>
          <w:szCs w:val="24"/>
        </w:rPr>
      </w:pPr>
      <w:r w:rsidRPr="00CE2365">
        <w:rPr>
          <w:rFonts w:ascii="Palatino Linotype" w:hAnsi="Palatino Linotype"/>
          <w:i/>
          <w:sz w:val="24"/>
          <w:szCs w:val="24"/>
        </w:rPr>
        <w:t xml:space="preserve">Evaluation </w:t>
      </w:r>
      <w:r w:rsidRPr="00CE2365" w:rsidR="00842A38">
        <w:rPr>
          <w:rFonts w:ascii="Palatino Linotype" w:hAnsi="Palatino Linotype"/>
          <w:i/>
          <w:sz w:val="24"/>
          <w:szCs w:val="24"/>
        </w:rPr>
        <w:t>M</w:t>
      </w:r>
      <w:r w:rsidRPr="00CE2365">
        <w:rPr>
          <w:rFonts w:ascii="Palatino Linotype" w:hAnsi="Palatino Linotype"/>
          <w:i/>
          <w:sz w:val="24"/>
          <w:szCs w:val="24"/>
        </w:rPr>
        <w:t xml:space="preserve">easurement </w:t>
      </w:r>
      <w:r w:rsidRPr="00CE2365" w:rsidR="003455B8">
        <w:rPr>
          <w:rFonts w:ascii="Palatino Linotype" w:hAnsi="Palatino Linotype"/>
          <w:i/>
          <w:sz w:val="24"/>
          <w:szCs w:val="24"/>
        </w:rPr>
        <w:t>and</w:t>
      </w:r>
      <w:r w:rsidRPr="00CE2365">
        <w:rPr>
          <w:rFonts w:ascii="Palatino Linotype" w:hAnsi="Palatino Linotype"/>
          <w:i/>
          <w:sz w:val="24"/>
          <w:szCs w:val="24"/>
        </w:rPr>
        <w:t xml:space="preserve"> </w:t>
      </w:r>
      <w:r w:rsidRPr="00CE2365" w:rsidR="003455B8">
        <w:rPr>
          <w:rFonts w:ascii="Palatino Linotype" w:hAnsi="Palatino Linotype"/>
          <w:i/>
          <w:sz w:val="24"/>
          <w:szCs w:val="24"/>
        </w:rPr>
        <w:t>Verification</w:t>
      </w:r>
      <w:r w:rsidRPr="00CE2365" w:rsidR="00842A38">
        <w:rPr>
          <w:rFonts w:ascii="Palatino Linotype" w:hAnsi="Palatino Linotype"/>
          <w:i/>
          <w:sz w:val="24"/>
          <w:szCs w:val="24"/>
        </w:rPr>
        <w:t xml:space="preserve"> Protocols</w:t>
      </w:r>
      <w:r w:rsidRPr="00CE2365" w:rsidR="004E1E01">
        <w:rPr>
          <w:rFonts w:ascii="Palatino Linotype" w:hAnsi="Palatino Linotype"/>
          <w:i/>
          <w:iCs/>
          <w:sz w:val="24"/>
          <w:szCs w:val="24"/>
        </w:rPr>
        <w:t xml:space="preserve"> </w:t>
      </w:r>
    </w:p>
    <w:p w:rsidRPr="00CE2365" w:rsidR="004E1E01" w:rsidP="00EC7A32" w:rsidRDefault="004E1E01" w14:paraId="7D7A9730" w14:textId="77777777">
      <w:pPr>
        <w:tabs>
          <w:tab w:val="center" w:pos="4680"/>
        </w:tabs>
        <w:rPr>
          <w:rFonts w:ascii="Palatino Linotype" w:hAnsi="Palatino Linotype"/>
          <w:i/>
          <w:iCs/>
          <w:sz w:val="24"/>
          <w:szCs w:val="24"/>
        </w:rPr>
      </w:pPr>
    </w:p>
    <w:p w:rsidRPr="00CE2365" w:rsidR="00A65E34" w:rsidP="00EC7A32" w:rsidRDefault="7200D35B" w14:paraId="0669AA36" w14:textId="52871B79">
      <w:pPr>
        <w:tabs>
          <w:tab w:val="center" w:pos="4680"/>
        </w:tabs>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SCP</w:t>
      </w:r>
      <w:r w:rsidRPr="00CE2365" w:rsidR="00CD4493">
        <w:rPr>
          <w:rFonts w:ascii="Palatino Linotype" w:hAnsi="Palatino Linotype" w:cs="Arial"/>
          <w:sz w:val="24"/>
          <w:szCs w:val="24"/>
          <w:shd w:val="clear" w:color="auto" w:fill="FAF9F8"/>
        </w:rPr>
        <w:t xml:space="preserve"> states that they</w:t>
      </w:r>
      <w:r w:rsidRPr="00CE2365" w:rsidR="004E1E01">
        <w:rPr>
          <w:rFonts w:ascii="Palatino Linotype" w:hAnsi="Palatino Linotype" w:cs="Arial"/>
          <w:sz w:val="24"/>
          <w:szCs w:val="24"/>
          <w:shd w:val="clear" w:color="auto" w:fill="FAF9F8"/>
        </w:rPr>
        <w:t xml:space="preserve"> will contract with an independent third-party to perform process evaluation</w:t>
      </w:r>
      <w:r w:rsidRPr="00CE2365" w:rsidR="00CE2EA6">
        <w:rPr>
          <w:rFonts w:ascii="Palatino Linotype" w:hAnsi="Palatino Linotype" w:cs="Arial"/>
          <w:sz w:val="24"/>
          <w:szCs w:val="24"/>
          <w:shd w:val="clear" w:color="auto" w:fill="FAF9F8"/>
        </w:rPr>
        <w:t>s</w:t>
      </w:r>
      <w:r w:rsidRPr="00CE2365" w:rsidR="004E1E01">
        <w:rPr>
          <w:rFonts w:ascii="Palatino Linotype" w:hAnsi="Palatino Linotype" w:cs="Arial"/>
          <w:sz w:val="24"/>
          <w:szCs w:val="24"/>
          <w:shd w:val="clear" w:color="auto" w:fill="FAF9F8"/>
        </w:rPr>
        <w:t xml:space="preserve"> or market studies to assess the effectiveness of</w:t>
      </w:r>
      <w:r w:rsidRPr="00CE2365" w:rsidR="00CD4493">
        <w:rPr>
          <w:rFonts w:ascii="Palatino Linotype" w:hAnsi="Palatino Linotype" w:cs="Arial"/>
          <w:sz w:val="24"/>
          <w:szCs w:val="24"/>
          <w:shd w:val="clear" w:color="auto" w:fill="FAF9F8"/>
        </w:rPr>
        <w:t xml:space="preserve"> their</w:t>
      </w:r>
      <w:r w:rsidRPr="00CE2365" w:rsidR="004E1E01">
        <w:rPr>
          <w:rFonts w:ascii="Palatino Linotype" w:hAnsi="Palatino Linotype" w:cs="Arial"/>
          <w:sz w:val="24"/>
          <w:szCs w:val="24"/>
          <w:shd w:val="clear" w:color="auto" w:fill="FAF9F8"/>
        </w:rPr>
        <w:t xml:space="preserve"> program implementation activities and evaluate challenges and opportunities in </w:t>
      </w:r>
      <w:r w:rsidRPr="00CE2365">
        <w:rPr>
          <w:rFonts w:ascii="Palatino Linotype" w:hAnsi="Palatino Linotype" w:cs="Arial"/>
          <w:sz w:val="24"/>
          <w:szCs w:val="24"/>
          <w:shd w:val="clear" w:color="auto" w:fill="FAF9F8"/>
        </w:rPr>
        <w:t>SCP</w:t>
      </w:r>
      <w:r w:rsidRPr="00CE2365" w:rsidR="006E1BE9">
        <w:rPr>
          <w:rFonts w:ascii="Palatino Linotype" w:hAnsi="Palatino Linotype" w:cs="Arial"/>
          <w:sz w:val="24"/>
          <w:szCs w:val="24"/>
          <w:shd w:val="clear" w:color="auto" w:fill="FAF9F8"/>
        </w:rPr>
        <w:t>’</w:t>
      </w:r>
      <w:r w:rsidRPr="00CE2365" w:rsidR="004E1E01">
        <w:rPr>
          <w:rFonts w:ascii="Palatino Linotype" w:hAnsi="Palatino Linotype" w:cs="Arial"/>
          <w:sz w:val="24"/>
          <w:szCs w:val="24"/>
          <w:shd w:val="clear" w:color="auto" w:fill="FAF9F8"/>
        </w:rPr>
        <w:t>s</w:t>
      </w:r>
      <w:r w:rsidRPr="00CE2365" w:rsidR="00CE2EA6">
        <w:rPr>
          <w:rFonts w:ascii="Palatino Linotype" w:hAnsi="Palatino Linotype" w:cs="Arial"/>
          <w:sz w:val="24"/>
          <w:szCs w:val="24"/>
          <w:shd w:val="clear" w:color="auto" w:fill="FAF9F8"/>
        </w:rPr>
        <w:t xml:space="preserve"> s</w:t>
      </w:r>
      <w:r w:rsidRPr="00CE2365" w:rsidR="004E1E01">
        <w:rPr>
          <w:rFonts w:ascii="Palatino Linotype" w:hAnsi="Palatino Linotype" w:cs="Arial"/>
          <w:sz w:val="24"/>
          <w:szCs w:val="24"/>
          <w:shd w:val="clear" w:color="auto" w:fill="FAF9F8"/>
        </w:rPr>
        <w:t>ervice territory.</w:t>
      </w:r>
      <w:r w:rsidRPr="00CE2365" w:rsidR="00CE2EA6">
        <w:rPr>
          <w:rFonts w:ascii="Palatino Linotype" w:hAnsi="Palatino Linotype" w:cs="Arial"/>
          <w:sz w:val="24"/>
          <w:szCs w:val="24"/>
          <w:shd w:val="clear" w:color="auto" w:fill="FAF9F8"/>
        </w:rPr>
        <w:t xml:space="preserve">  </w:t>
      </w:r>
      <w:r w:rsidRPr="00CE2365" w:rsidR="004E1E01">
        <w:rPr>
          <w:rFonts w:ascii="Palatino Linotype" w:hAnsi="Palatino Linotype" w:cs="Arial"/>
          <w:sz w:val="24"/>
          <w:szCs w:val="24"/>
          <w:shd w:val="clear" w:color="auto" w:fill="FAF9F8"/>
        </w:rPr>
        <w:t xml:space="preserve">The studies will be performed according to the </w:t>
      </w:r>
      <w:r w:rsidRPr="00CE2365" w:rsidR="00973495">
        <w:rPr>
          <w:rFonts w:ascii="Palatino Linotype" w:hAnsi="Palatino Linotype" w:cs="Arial"/>
          <w:sz w:val="24"/>
          <w:szCs w:val="24"/>
          <w:shd w:val="clear" w:color="auto" w:fill="FAF9F8"/>
        </w:rPr>
        <w:t>CPUC</w:t>
      </w:r>
      <w:r w:rsidRPr="00CE2365" w:rsidR="004E1E01">
        <w:rPr>
          <w:rFonts w:ascii="Palatino Linotype" w:hAnsi="Palatino Linotype" w:cs="Arial"/>
          <w:sz w:val="24"/>
          <w:szCs w:val="24"/>
          <w:shd w:val="clear" w:color="auto" w:fill="FAF9F8"/>
        </w:rPr>
        <w:t>’s</w:t>
      </w:r>
      <w:r w:rsidRPr="00CE2365" w:rsidR="00CE2EA6">
        <w:rPr>
          <w:rFonts w:ascii="Palatino Linotype" w:hAnsi="Palatino Linotype" w:cs="Arial"/>
          <w:sz w:val="24"/>
          <w:szCs w:val="24"/>
          <w:shd w:val="clear" w:color="auto" w:fill="FAF9F8"/>
        </w:rPr>
        <w:t xml:space="preserve"> </w:t>
      </w:r>
      <w:r w:rsidRPr="00CE2365" w:rsidR="004E1E01">
        <w:rPr>
          <w:rFonts w:ascii="Palatino Linotype" w:hAnsi="Palatino Linotype" w:cs="Arial"/>
          <w:sz w:val="24"/>
          <w:szCs w:val="24"/>
          <w:shd w:val="clear" w:color="auto" w:fill="FAF9F8"/>
        </w:rPr>
        <w:t xml:space="preserve">oversight process of IOU Evaluation Measurement and Verification (“EM&amp;V”) projects as detailed in </w:t>
      </w:r>
      <w:r w:rsidRPr="00CE2365">
        <w:rPr>
          <w:rFonts w:ascii="Palatino Linotype" w:hAnsi="Palatino Linotype" w:cs="Arial"/>
          <w:sz w:val="24"/>
          <w:szCs w:val="24"/>
          <w:shd w:val="clear" w:color="auto" w:fill="FAF9F8"/>
        </w:rPr>
        <w:t>SCP</w:t>
      </w:r>
      <w:r w:rsidRPr="00CE2365" w:rsidR="004103BF">
        <w:rPr>
          <w:rFonts w:ascii="Palatino Linotype" w:hAnsi="Palatino Linotype" w:cs="Arial"/>
          <w:sz w:val="24"/>
          <w:szCs w:val="24"/>
          <w:shd w:val="clear" w:color="auto" w:fill="FAF9F8"/>
        </w:rPr>
        <w:t>’s</w:t>
      </w:r>
      <w:r w:rsidRPr="00CE2365" w:rsidR="004E1E01">
        <w:rPr>
          <w:rFonts w:ascii="Palatino Linotype" w:hAnsi="Palatino Linotype" w:cs="Arial"/>
          <w:sz w:val="24"/>
          <w:szCs w:val="24"/>
          <w:shd w:val="clear" w:color="auto" w:fill="FAF9F8"/>
        </w:rPr>
        <w:t xml:space="preserve"> EM&amp;V Plan. </w:t>
      </w:r>
      <w:r w:rsidRPr="00CE2365" w:rsidR="004103BF">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SCP</w:t>
      </w:r>
      <w:r w:rsidRPr="00CE2365" w:rsidR="00277D5E">
        <w:rPr>
          <w:rFonts w:ascii="Palatino Linotype" w:hAnsi="Palatino Linotype" w:cs="Arial"/>
          <w:sz w:val="24"/>
          <w:szCs w:val="24"/>
          <w:shd w:val="clear" w:color="auto" w:fill="FAF9F8"/>
        </w:rPr>
        <w:t xml:space="preserve"> acknowledges that they</w:t>
      </w:r>
      <w:r w:rsidRPr="00CE2365" w:rsidR="004103BF">
        <w:rPr>
          <w:rFonts w:ascii="Palatino Linotype" w:hAnsi="Palatino Linotype" w:cs="Arial"/>
          <w:sz w:val="24"/>
          <w:szCs w:val="24"/>
          <w:shd w:val="clear" w:color="auto" w:fill="FAF9F8"/>
        </w:rPr>
        <w:t xml:space="preserve"> </w:t>
      </w:r>
      <w:r w:rsidRPr="00CE2365" w:rsidR="004E1E01">
        <w:rPr>
          <w:rFonts w:ascii="Palatino Linotype" w:hAnsi="Palatino Linotype" w:cs="Arial"/>
          <w:sz w:val="24"/>
          <w:szCs w:val="24"/>
          <w:shd w:val="clear" w:color="auto" w:fill="FAF9F8"/>
        </w:rPr>
        <w:lastRenderedPageBreak/>
        <w:t xml:space="preserve">will be subject to the same protocol as </w:t>
      </w:r>
      <w:r w:rsidRPr="00CE2365" w:rsidR="006E1BE9">
        <w:rPr>
          <w:rFonts w:ascii="Palatino Linotype" w:hAnsi="Palatino Linotype" w:cs="Arial"/>
          <w:sz w:val="24"/>
          <w:szCs w:val="24"/>
          <w:shd w:val="clear" w:color="auto" w:fill="FAF9F8"/>
        </w:rPr>
        <w:t>all other PAs</w:t>
      </w:r>
      <w:r w:rsidRPr="00CE2365" w:rsidR="004E1E01">
        <w:rPr>
          <w:rFonts w:ascii="Palatino Linotype" w:hAnsi="Palatino Linotype" w:cs="Arial"/>
          <w:sz w:val="24"/>
          <w:szCs w:val="24"/>
          <w:shd w:val="clear" w:color="auto" w:fill="FAF9F8"/>
        </w:rPr>
        <w:t xml:space="preserve"> for </w:t>
      </w:r>
      <w:r w:rsidRPr="00CE2365" w:rsidR="00973495">
        <w:rPr>
          <w:rFonts w:ascii="Palatino Linotype" w:hAnsi="Palatino Linotype" w:cs="Arial"/>
          <w:sz w:val="24"/>
          <w:szCs w:val="24"/>
          <w:shd w:val="clear" w:color="auto" w:fill="FAF9F8"/>
        </w:rPr>
        <w:t>CPUC</w:t>
      </w:r>
      <w:r w:rsidRPr="00CE2365" w:rsidR="004E1E01">
        <w:rPr>
          <w:rFonts w:ascii="Palatino Linotype" w:hAnsi="Palatino Linotype" w:cs="Arial"/>
          <w:sz w:val="24"/>
          <w:szCs w:val="24"/>
          <w:shd w:val="clear" w:color="auto" w:fill="FAF9F8"/>
        </w:rPr>
        <w:t>-directed impact evaluations to determine actual energy savings, benefits</w:t>
      </w:r>
      <w:r w:rsidRPr="00CE2365" w:rsidR="00FF229D">
        <w:rPr>
          <w:rFonts w:ascii="Palatino Linotype" w:hAnsi="Palatino Linotype" w:cs="Arial"/>
          <w:sz w:val="24"/>
          <w:szCs w:val="24"/>
          <w:shd w:val="clear" w:color="auto" w:fill="FAF9F8"/>
        </w:rPr>
        <w:t xml:space="preserve"> and </w:t>
      </w:r>
      <w:r w:rsidRPr="00CE2365" w:rsidR="004E1E01">
        <w:rPr>
          <w:rFonts w:ascii="Palatino Linotype" w:hAnsi="Palatino Linotype" w:cs="Arial"/>
          <w:sz w:val="24"/>
          <w:szCs w:val="24"/>
          <w:shd w:val="clear" w:color="auto" w:fill="FAF9F8"/>
        </w:rPr>
        <w:t>costs as directed in D.05-01-055.</w:t>
      </w:r>
      <w:r w:rsidRPr="00CE2365" w:rsidR="00277D5E">
        <w:rPr>
          <w:rFonts w:ascii="Palatino Linotype" w:hAnsi="Palatino Linotype" w:cs="Arial"/>
          <w:sz w:val="24"/>
          <w:szCs w:val="24"/>
          <w:shd w:val="clear" w:color="auto" w:fill="FAF9F8"/>
        </w:rPr>
        <w:t xml:space="preserve">  </w:t>
      </w:r>
    </w:p>
    <w:p w:rsidRPr="00CE2365" w:rsidR="00A65E34" w:rsidP="00EC7A32" w:rsidRDefault="00A65E34" w14:paraId="69A5DE79" w14:textId="77777777">
      <w:pPr>
        <w:tabs>
          <w:tab w:val="center" w:pos="4680"/>
        </w:tabs>
        <w:rPr>
          <w:rFonts w:ascii="Palatino Linotype" w:hAnsi="Palatino Linotype" w:cs="Arial"/>
          <w:sz w:val="24"/>
          <w:szCs w:val="24"/>
          <w:shd w:val="clear" w:color="auto" w:fill="FAF9F8"/>
        </w:rPr>
      </w:pPr>
    </w:p>
    <w:p w:rsidRPr="00CE2365" w:rsidR="00651B83" w:rsidP="00EC7A32" w:rsidRDefault="004E1E01" w14:paraId="1ACD7E89" w14:textId="604F6B7B">
      <w:pPr>
        <w:tabs>
          <w:tab w:val="center" w:pos="4680"/>
        </w:tabs>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 xml:space="preserve">The EM&amp;V methods </w:t>
      </w:r>
      <w:r w:rsidRPr="00CE2365" w:rsidR="005F4C98">
        <w:rPr>
          <w:rFonts w:ascii="Palatino Linotype" w:hAnsi="Palatino Linotype" w:cs="Arial"/>
          <w:sz w:val="24"/>
          <w:szCs w:val="24"/>
          <w:shd w:val="clear" w:color="auto" w:fill="FAF9F8"/>
        </w:rPr>
        <w:t xml:space="preserve">that </w:t>
      </w:r>
      <w:r w:rsidRPr="00CE2365" w:rsidR="7200D35B">
        <w:rPr>
          <w:rFonts w:ascii="Palatino Linotype" w:hAnsi="Palatino Linotype" w:cs="Arial"/>
          <w:sz w:val="24"/>
          <w:szCs w:val="24"/>
          <w:shd w:val="clear" w:color="auto" w:fill="FAF9F8"/>
        </w:rPr>
        <w:t>SCP</w:t>
      </w:r>
      <w:r w:rsidRPr="00CE2365" w:rsidR="005F4C98">
        <w:rPr>
          <w:rFonts w:ascii="Palatino Linotype" w:hAnsi="Palatino Linotype" w:cs="Arial"/>
          <w:sz w:val="24"/>
          <w:szCs w:val="24"/>
          <w:shd w:val="clear" w:color="auto" w:fill="FAF9F8"/>
        </w:rPr>
        <w:t xml:space="preserve"> will utilize for </w:t>
      </w:r>
      <w:r w:rsidRPr="00CE2365" w:rsidR="006C3E4B">
        <w:rPr>
          <w:rFonts w:ascii="Palatino Linotype" w:hAnsi="Palatino Linotype" w:cs="Arial"/>
          <w:sz w:val="24"/>
          <w:szCs w:val="24"/>
          <w:shd w:val="clear" w:color="auto" w:fill="FAF9F8"/>
        </w:rPr>
        <w:t>FLEXmarket</w:t>
      </w:r>
      <w:r w:rsidRPr="00CE2365" w:rsidR="005F4C98">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 xml:space="preserve">are open source and publicly available. </w:t>
      </w:r>
      <w:r w:rsidRPr="00CE2365" w:rsidR="009918EF">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Savings will be determined through the CalTRACK 2</w:t>
      </w:r>
      <w:r w:rsidRPr="00CE2365" w:rsidR="00D91835">
        <w:rPr>
          <w:rFonts w:ascii="Palatino Linotype" w:hAnsi="Palatino Linotype" w:cs="Arial"/>
          <w:sz w:val="24"/>
          <w:szCs w:val="24"/>
          <w:shd w:val="clear" w:color="auto" w:fill="FAF9F8"/>
        </w:rPr>
        <w:t>.04</w:t>
      </w:r>
      <w:r w:rsidRPr="00CE2365">
        <w:rPr>
          <w:rFonts w:ascii="Palatino Linotype" w:hAnsi="Palatino Linotype" w:cs="Arial"/>
          <w:sz w:val="24"/>
          <w:szCs w:val="24"/>
          <w:shd w:val="clear" w:color="auto" w:fill="FAF9F8"/>
        </w:rPr>
        <w:t>.</w:t>
      </w:r>
      <w:r w:rsidRPr="00CE2365" w:rsidR="006A1713">
        <w:rPr>
          <w:rStyle w:val="FootnoteReference"/>
          <w:rFonts w:ascii="Palatino Linotype" w:hAnsi="Palatino Linotype"/>
          <w:sz w:val="24"/>
          <w:szCs w:val="24"/>
          <w:shd w:val="clear" w:color="auto" w:fill="FAF9F8"/>
        </w:rPr>
        <w:footnoteReference w:id="18"/>
      </w:r>
      <w:r w:rsidRPr="00CE2365" w:rsidR="00CE7067">
        <w:rPr>
          <w:sz w:val="24"/>
          <w:szCs w:val="24"/>
        </w:rPr>
        <w:t xml:space="preserve">  </w:t>
      </w:r>
      <w:r w:rsidRPr="00CE2365" w:rsidR="7200D35B">
        <w:rPr>
          <w:rFonts w:ascii="Palatino Linotype" w:hAnsi="Palatino Linotype"/>
          <w:sz w:val="24"/>
          <w:szCs w:val="24"/>
        </w:rPr>
        <w:t>SCP</w:t>
      </w:r>
      <w:r w:rsidRPr="00CE2365" w:rsidR="00CE7067">
        <w:rPr>
          <w:rFonts w:ascii="Palatino Linotype" w:hAnsi="Palatino Linotype"/>
          <w:sz w:val="24"/>
          <w:szCs w:val="24"/>
        </w:rPr>
        <w:t xml:space="preserve"> also states that their EM&amp;V costs will be kept under 4% of the budget in accordance with D.14-01-033, which equates to an overall spending cap of $</w:t>
      </w:r>
      <w:r w:rsidRPr="00CE2365" w:rsidR="009E7E3B">
        <w:rPr>
          <w:rFonts w:ascii="Palatino Linotype" w:hAnsi="Palatino Linotype"/>
          <w:sz w:val="24"/>
          <w:szCs w:val="24"/>
        </w:rPr>
        <w:t>122,987</w:t>
      </w:r>
      <w:r w:rsidRPr="00CE2365" w:rsidR="00CE7067">
        <w:rPr>
          <w:rFonts w:ascii="Palatino Linotype" w:hAnsi="Palatino Linotype"/>
          <w:sz w:val="24"/>
          <w:szCs w:val="24"/>
        </w:rPr>
        <w:t xml:space="preserve"> over the 3-year program term.</w:t>
      </w:r>
      <w:r w:rsidRPr="00CE2365" w:rsidR="002E0B7F">
        <w:rPr>
          <w:rStyle w:val="FootnoteReference"/>
          <w:rFonts w:ascii="Palatino Linotype" w:hAnsi="Palatino Linotype"/>
          <w:sz w:val="24"/>
          <w:szCs w:val="24"/>
        </w:rPr>
        <w:footnoteReference w:id="19"/>
      </w:r>
      <w:r w:rsidRPr="00CE2365" w:rsidR="00FF229D">
        <w:rPr>
          <w:rFonts w:ascii="Palatino Linotype" w:hAnsi="Palatino Linotype" w:cs="Arial"/>
          <w:sz w:val="24"/>
          <w:szCs w:val="24"/>
          <w:shd w:val="clear" w:color="auto" w:fill="FAF9F8"/>
        </w:rPr>
        <w:t xml:space="preserve">  </w:t>
      </w:r>
      <w:r w:rsidRPr="00CE2365" w:rsidR="7200D35B">
        <w:rPr>
          <w:rFonts w:ascii="Palatino Linotype" w:hAnsi="Palatino Linotype" w:cs="Arial"/>
          <w:sz w:val="24"/>
          <w:szCs w:val="24"/>
          <w:shd w:val="clear" w:color="auto" w:fill="FAF9F8"/>
        </w:rPr>
        <w:t>SCP</w:t>
      </w:r>
      <w:r w:rsidRPr="00CE2365" w:rsidR="00651B83">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 xml:space="preserve">will avoid duplication </w:t>
      </w:r>
      <w:r w:rsidRPr="00CE2365" w:rsidR="00651B83">
        <w:rPr>
          <w:rFonts w:ascii="Palatino Linotype" w:hAnsi="Palatino Linotype" w:cs="Arial"/>
          <w:sz w:val="24"/>
          <w:szCs w:val="24"/>
          <w:shd w:val="clear" w:color="auto" w:fill="FAF9F8"/>
        </w:rPr>
        <w:t xml:space="preserve">of EM&amp;V efforts </w:t>
      </w:r>
      <w:r w:rsidRPr="00CE2365">
        <w:rPr>
          <w:rFonts w:ascii="Palatino Linotype" w:hAnsi="Palatino Linotype" w:cs="Arial"/>
          <w:sz w:val="24"/>
          <w:szCs w:val="24"/>
          <w:shd w:val="clear" w:color="auto" w:fill="FAF9F8"/>
        </w:rPr>
        <w:t xml:space="preserve">and build on existing efforts by referring to existing EM&amp;V studies led by </w:t>
      </w:r>
      <w:r w:rsidRPr="00CE2365" w:rsidR="006364B7">
        <w:rPr>
          <w:rFonts w:ascii="Palatino Linotype" w:hAnsi="Palatino Linotype" w:cs="Arial"/>
          <w:sz w:val="24"/>
          <w:szCs w:val="24"/>
          <w:shd w:val="clear" w:color="auto" w:fill="FAF9F8"/>
        </w:rPr>
        <w:t>CPUC and PAs</w:t>
      </w:r>
      <w:r w:rsidRPr="00CE2365" w:rsidR="00651B83">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to:</w:t>
      </w:r>
    </w:p>
    <w:p w:rsidRPr="00CE2365" w:rsidR="00ED6E03" w:rsidP="00EC7A32" w:rsidRDefault="00ED6E03" w14:paraId="0AAF156A" w14:textId="77777777">
      <w:pPr>
        <w:tabs>
          <w:tab w:val="center" w:pos="4680"/>
        </w:tabs>
        <w:rPr>
          <w:rFonts w:ascii="Palatino Linotype" w:hAnsi="Palatino Linotype" w:cs="Courier New"/>
          <w:sz w:val="24"/>
          <w:szCs w:val="24"/>
          <w:shd w:val="clear" w:color="auto" w:fill="FAF9F8"/>
        </w:rPr>
      </w:pPr>
    </w:p>
    <w:p w:rsidRPr="00CE2365" w:rsidR="00EE2ABA" w:rsidP="00EE2ABA" w:rsidRDefault="00EE2ABA" w14:paraId="12E453D3" w14:textId="6DFFC554">
      <w:pPr>
        <w:pStyle w:val="Body"/>
        <w:numPr>
          <w:ilvl w:val="0"/>
          <w:numId w:val="34"/>
        </w:numPr>
        <w:spacing w:before="0" w:after="0"/>
        <w:rPr>
          <w:rFonts w:ascii="Palatino Linotype" w:hAnsi="Palatino Linotype"/>
          <w:sz w:val="24"/>
          <w:szCs w:val="24"/>
        </w:rPr>
      </w:pPr>
      <w:r w:rsidRPr="00CE2365">
        <w:rPr>
          <w:rFonts w:ascii="Palatino Linotype" w:hAnsi="Palatino Linotype"/>
          <w:sz w:val="24"/>
          <w:szCs w:val="24"/>
        </w:rPr>
        <w:t xml:space="preserve">Compare </w:t>
      </w:r>
      <w:r w:rsidRPr="00CE2365" w:rsidR="000A1746">
        <w:rPr>
          <w:rFonts w:ascii="Palatino Linotype" w:hAnsi="Palatino Linotype"/>
          <w:sz w:val="24"/>
          <w:szCs w:val="24"/>
        </w:rPr>
        <w:t>SCP’s</w:t>
      </w:r>
      <w:r w:rsidRPr="00CE2365">
        <w:rPr>
          <w:rFonts w:ascii="Palatino Linotype" w:hAnsi="Palatino Linotype"/>
          <w:sz w:val="24"/>
          <w:szCs w:val="24"/>
        </w:rPr>
        <w:t xml:space="preserve"> program to other similar program</w:t>
      </w:r>
      <w:r w:rsidRPr="00CE2365">
        <w:rPr>
          <w:rFonts w:ascii="Palatino Linotype" w:hAnsi="Palatino Linotype"/>
          <w:spacing w:val="-18"/>
          <w:sz w:val="24"/>
          <w:szCs w:val="24"/>
        </w:rPr>
        <w:t xml:space="preserve"> </w:t>
      </w:r>
      <w:r w:rsidRPr="00CE2365">
        <w:rPr>
          <w:rFonts w:ascii="Palatino Linotype" w:hAnsi="Palatino Linotype"/>
          <w:sz w:val="24"/>
          <w:szCs w:val="24"/>
        </w:rPr>
        <w:t>offerings.</w:t>
      </w:r>
    </w:p>
    <w:p w:rsidRPr="00CE2365" w:rsidR="00651B83" w:rsidP="00EE2ABA" w:rsidRDefault="004E1E01" w14:paraId="1E74B768" w14:textId="77777777">
      <w:pPr>
        <w:pStyle w:val="ListParagraph"/>
        <w:numPr>
          <w:ilvl w:val="0"/>
          <w:numId w:val="34"/>
        </w:numPr>
        <w:tabs>
          <w:tab w:val="center" w:pos="4680"/>
        </w:tabs>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Evaluate successes, failures, and replicability of the program.</w:t>
      </w:r>
    </w:p>
    <w:p w:rsidRPr="00CE2365" w:rsidR="00ED6E03" w:rsidP="00ED6E03" w:rsidRDefault="004E1E01" w14:paraId="7183D5ED" w14:textId="08422387">
      <w:pPr>
        <w:pStyle w:val="ListParagraph"/>
        <w:numPr>
          <w:ilvl w:val="0"/>
          <w:numId w:val="34"/>
        </w:numPr>
        <w:tabs>
          <w:tab w:val="center" w:pos="4680"/>
        </w:tabs>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 xml:space="preserve">Evaluate the unique challenges and opportunities of the </w:t>
      </w:r>
      <w:r w:rsidRPr="00CE2365" w:rsidR="7200D35B">
        <w:rPr>
          <w:rFonts w:ascii="Palatino Linotype" w:hAnsi="Palatino Linotype" w:cs="Arial"/>
          <w:sz w:val="24"/>
          <w:szCs w:val="24"/>
          <w:shd w:val="clear" w:color="auto" w:fill="FAF9F8"/>
        </w:rPr>
        <w:t>SCP</w:t>
      </w:r>
      <w:r w:rsidRPr="00CE2365" w:rsidR="00CF22BA">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market and determine viable solutions.</w:t>
      </w:r>
    </w:p>
    <w:p w:rsidRPr="00CE2365" w:rsidR="00ED6E03" w:rsidP="00ED6E03" w:rsidRDefault="004E1E01" w14:paraId="6A6FD632" w14:textId="77777777">
      <w:pPr>
        <w:pStyle w:val="ListParagraph"/>
        <w:numPr>
          <w:ilvl w:val="0"/>
          <w:numId w:val="34"/>
        </w:numPr>
        <w:tabs>
          <w:tab w:val="center" w:pos="4680"/>
        </w:tabs>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Compare ex ante and ex post data.</w:t>
      </w:r>
    </w:p>
    <w:p w:rsidRPr="00CE2365" w:rsidR="00F35DA1" w:rsidP="00ED6E03" w:rsidRDefault="004E1E01" w14:paraId="72D2E0F4" w14:textId="0E5B9500">
      <w:pPr>
        <w:pStyle w:val="ListParagraph"/>
        <w:numPr>
          <w:ilvl w:val="0"/>
          <w:numId w:val="34"/>
        </w:numPr>
        <w:tabs>
          <w:tab w:val="center" w:pos="4680"/>
        </w:tabs>
        <w:rPr>
          <w:rFonts w:ascii="Palatino Linotype" w:hAnsi="Palatino Linotype"/>
          <w:sz w:val="24"/>
          <w:szCs w:val="24"/>
          <w:u w:val="single"/>
        </w:rPr>
      </w:pPr>
      <w:r w:rsidRPr="00CE2365">
        <w:rPr>
          <w:rFonts w:ascii="Palatino Linotype" w:hAnsi="Palatino Linotype" w:cs="Arial"/>
          <w:sz w:val="24"/>
          <w:szCs w:val="24"/>
          <w:shd w:val="clear" w:color="auto" w:fill="FAF9F8"/>
        </w:rPr>
        <w:t>Assess value to supply-side planning and costs.</w:t>
      </w:r>
    </w:p>
    <w:p w:rsidRPr="00CE2365" w:rsidR="00ED6E03" w:rsidP="00ED6E03" w:rsidRDefault="00ED6E03" w14:paraId="48D9F626" w14:textId="77777777">
      <w:pPr>
        <w:tabs>
          <w:tab w:val="center" w:pos="4680"/>
        </w:tabs>
        <w:rPr>
          <w:rFonts w:ascii="Palatino Linotype" w:hAnsi="Palatino Linotype"/>
          <w:i/>
          <w:iCs/>
          <w:sz w:val="24"/>
          <w:szCs w:val="24"/>
        </w:rPr>
      </w:pPr>
    </w:p>
    <w:p w:rsidRPr="00CE2365" w:rsidR="00842A38" w:rsidP="00EC7A32" w:rsidRDefault="00842A38" w14:paraId="2B8B390E" w14:textId="5F793B04">
      <w:pPr>
        <w:tabs>
          <w:tab w:val="center" w:pos="4680"/>
        </w:tabs>
        <w:rPr>
          <w:rFonts w:ascii="Palatino Linotype" w:hAnsi="Palatino Linotype"/>
          <w:i/>
          <w:iCs/>
          <w:sz w:val="24"/>
          <w:szCs w:val="24"/>
        </w:rPr>
      </w:pPr>
      <w:r w:rsidRPr="00CE2365">
        <w:rPr>
          <w:rFonts w:ascii="Palatino Linotype" w:hAnsi="Palatino Linotype"/>
          <w:i/>
          <w:sz w:val="24"/>
          <w:szCs w:val="24"/>
        </w:rPr>
        <w:t>Performance Metrics</w:t>
      </w:r>
    </w:p>
    <w:p w:rsidRPr="00CE2365" w:rsidR="00842A38" w:rsidP="00EC7A32" w:rsidRDefault="00842A38" w14:paraId="17189B1D" w14:textId="77777777">
      <w:pPr>
        <w:tabs>
          <w:tab w:val="center" w:pos="4680"/>
        </w:tabs>
        <w:rPr>
          <w:rFonts w:ascii="Palatino Linotype" w:hAnsi="Palatino Linotype"/>
          <w:sz w:val="24"/>
          <w:szCs w:val="24"/>
        </w:rPr>
      </w:pPr>
    </w:p>
    <w:p w:rsidRPr="00CE2365" w:rsidR="00844CEA" w:rsidP="00EC7A32" w:rsidRDefault="00CC4B90" w14:paraId="4C44279A" w14:textId="2540579D">
      <w:pPr>
        <w:rPr>
          <w:rFonts w:ascii="Palatino Linotype" w:hAnsi="Palatino Linotype" w:cs="Arial"/>
          <w:sz w:val="24"/>
          <w:szCs w:val="24"/>
          <w:shd w:val="clear" w:color="auto" w:fill="FAF9F8"/>
        </w:rPr>
      </w:pPr>
      <w:r w:rsidRPr="00CE2365">
        <w:rPr>
          <w:rFonts w:ascii="Palatino Linotype" w:hAnsi="Palatino Linotype" w:cs="Arial"/>
          <w:sz w:val="24"/>
          <w:szCs w:val="24"/>
          <w:shd w:val="clear" w:color="auto" w:fill="FAF9F8"/>
        </w:rPr>
        <w:t>In ad</w:t>
      </w:r>
      <w:r w:rsidRPr="00CE2365" w:rsidR="009A774F">
        <w:rPr>
          <w:rFonts w:ascii="Palatino Linotype" w:hAnsi="Palatino Linotype" w:cs="Arial"/>
          <w:sz w:val="24"/>
          <w:szCs w:val="24"/>
          <w:shd w:val="clear" w:color="auto" w:fill="FAF9F8"/>
        </w:rPr>
        <w:t xml:space="preserve">dition to savings and demand metrics, </w:t>
      </w:r>
      <w:r w:rsidRPr="00CE2365" w:rsidR="7200D35B">
        <w:rPr>
          <w:rFonts w:ascii="Palatino Linotype" w:hAnsi="Palatino Linotype" w:cs="Arial"/>
          <w:sz w:val="24"/>
          <w:szCs w:val="24"/>
          <w:shd w:val="clear" w:color="auto" w:fill="FAF9F8"/>
        </w:rPr>
        <w:t>SCP</w:t>
      </w:r>
      <w:r w:rsidRPr="00CE2365" w:rsidR="009A774F">
        <w:rPr>
          <w:rFonts w:ascii="Palatino Linotype" w:hAnsi="Palatino Linotype" w:cs="Arial"/>
          <w:sz w:val="24"/>
          <w:szCs w:val="24"/>
          <w:shd w:val="clear" w:color="auto" w:fill="FAF9F8"/>
        </w:rPr>
        <w:t xml:space="preserve"> offers the</w:t>
      </w:r>
      <w:r w:rsidRPr="00CE2365">
        <w:rPr>
          <w:rFonts w:ascii="Palatino Linotype" w:hAnsi="Palatino Linotype" w:cs="Arial"/>
          <w:sz w:val="24"/>
          <w:szCs w:val="24"/>
          <w:shd w:val="clear" w:color="auto" w:fill="FAF9F8"/>
        </w:rPr>
        <w:t xml:space="preserve"> following Performance Metrics </w:t>
      </w:r>
      <w:r w:rsidRPr="00CE2365" w:rsidR="007D2E8A">
        <w:rPr>
          <w:rFonts w:ascii="Palatino Linotype" w:hAnsi="Palatino Linotype" w:cs="Arial"/>
          <w:sz w:val="24"/>
          <w:szCs w:val="24"/>
          <w:shd w:val="clear" w:color="auto" w:fill="FAF9F8"/>
        </w:rPr>
        <w:t>to</w:t>
      </w:r>
      <w:r w:rsidRPr="00CE2365">
        <w:rPr>
          <w:rFonts w:ascii="Palatino Linotype" w:hAnsi="Palatino Linotype" w:cs="Arial"/>
          <w:sz w:val="24"/>
          <w:szCs w:val="24"/>
          <w:shd w:val="clear" w:color="auto" w:fill="FAF9F8"/>
        </w:rPr>
        <w:t xml:space="preserve"> indicate progress toward meeting the goals and objectives of the </w:t>
      </w:r>
      <w:r w:rsidRPr="00CE2365" w:rsidR="00973495">
        <w:rPr>
          <w:rFonts w:ascii="Palatino Linotype" w:hAnsi="Palatino Linotype" w:cs="Arial"/>
          <w:sz w:val="24"/>
          <w:szCs w:val="24"/>
          <w:shd w:val="clear" w:color="auto" w:fill="FAF9F8"/>
        </w:rPr>
        <w:t>CPUC</w:t>
      </w:r>
      <w:r w:rsidRPr="00CE2365">
        <w:rPr>
          <w:rFonts w:ascii="Palatino Linotype" w:hAnsi="Palatino Linotype" w:cs="Arial"/>
          <w:sz w:val="24"/>
          <w:szCs w:val="24"/>
          <w:shd w:val="clear" w:color="auto" w:fill="FAF9F8"/>
        </w:rPr>
        <w:t xml:space="preserve"> and </w:t>
      </w:r>
      <w:r w:rsidRPr="00CE2365" w:rsidR="7200D35B">
        <w:rPr>
          <w:rFonts w:ascii="Palatino Linotype" w:hAnsi="Palatino Linotype" w:cs="Arial"/>
          <w:sz w:val="24"/>
          <w:szCs w:val="24"/>
          <w:shd w:val="clear" w:color="auto" w:fill="FAF9F8"/>
        </w:rPr>
        <w:t>SCP</w:t>
      </w:r>
      <w:r w:rsidRPr="00CE2365" w:rsidR="00844CEA">
        <w:rPr>
          <w:rFonts w:ascii="Palatino Linotype" w:hAnsi="Palatino Linotype" w:cs="Arial"/>
          <w:sz w:val="24"/>
          <w:szCs w:val="24"/>
          <w:shd w:val="clear" w:color="auto" w:fill="FAF9F8"/>
        </w:rPr>
        <w:t xml:space="preserve">’s </w:t>
      </w:r>
      <w:r w:rsidRPr="00CE2365">
        <w:rPr>
          <w:rFonts w:ascii="Palatino Linotype" w:hAnsi="Palatino Linotype" w:cs="Arial"/>
          <w:sz w:val="24"/>
          <w:szCs w:val="24"/>
          <w:shd w:val="clear" w:color="auto" w:fill="FAF9F8"/>
        </w:rPr>
        <w:t xml:space="preserve">goals. </w:t>
      </w:r>
      <w:r w:rsidRPr="00CE2365" w:rsidR="00844CEA">
        <w:rPr>
          <w:rFonts w:ascii="Palatino Linotype" w:hAnsi="Palatino Linotype" w:cs="Arial"/>
          <w:sz w:val="24"/>
          <w:szCs w:val="24"/>
          <w:shd w:val="clear" w:color="auto" w:fill="FAF9F8"/>
        </w:rPr>
        <w:t xml:space="preserve"> </w:t>
      </w:r>
      <w:r w:rsidR="00F31B58">
        <w:rPr>
          <w:rFonts w:ascii="Palatino Linotype" w:hAnsi="Palatino Linotype" w:cs="Arial"/>
          <w:sz w:val="24"/>
          <w:szCs w:val="24"/>
          <w:shd w:val="clear" w:color="auto" w:fill="FAF9F8"/>
        </w:rPr>
        <w:br/>
      </w:r>
      <w:r w:rsidRPr="00CE2365">
        <w:rPr>
          <w:rFonts w:ascii="Palatino Linotype" w:hAnsi="Palatino Linotype" w:cs="Arial"/>
          <w:sz w:val="24"/>
          <w:szCs w:val="24"/>
          <w:shd w:val="clear" w:color="auto" w:fill="FAF9F8"/>
        </w:rPr>
        <w:t>The specific objective of</w:t>
      </w:r>
      <w:r w:rsidRPr="00CE2365" w:rsidR="00D91835">
        <w:rPr>
          <w:rFonts w:ascii="Palatino Linotype" w:hAnsi="Palatino Linotype" w:cs="Arial"/>
          <w:sz w:val="24"/>
          <w:szCs w:val="24"/>
          <w:shd w:val="clear" w:color="auto" w:fill="FAF9F8"/>
        </w:rPr>
        <w:t xml:space="preserve"> </w:t>
      </w:r>
      <w:r w:rsidRPr="00CE2365" w:rsidR="00D91835">
        <w:rPr>
          <w:rFonts w:ascii="Palatino Linotype" w:hAnsi="Palatino Linotype"/>
          <w:sz w:val="24"/>
          <w:szCs w:val="24"/>
        </w:rPr>
        <w:t>PU Code</w:t>
      </w:r>
      <w:r w:rsidRPr="00CE2365">
        <w:rPr>
          <w:rFonts w:ascii="Palatino Linotype" w:hAnsi="Palatino Linotype" w:cs="Arial"/>
          <w:sz w:val="24"/>
          <w:szCs w:val="24"/>
          <w:shd w:val="clear" w:color="auto" w:fill="FAF9F8"/>
        </w:rPr>
        <w:t xml:space="preserve"> Section 381.1(f) that each metric addresses (if applicable) is included in parenthesis</w:t>
      </w:r>
      <w:r w:rsidRPr="00CE2365" w:rsidR="00844CEA">
        <w:rPr>
          <w:rFonts w:ascii="Palatino Linotype" w:hAnsi="Palatino Linotype" w:cs="Arial"/>
          <w:sz w:val="24"/>
          <w:szCs w:val="24"/>
          <w:shd w:val="clear" w:color="auto" w:fill="FAF9F8"/>
        </w:rPr>
        <w:t>, see below:</w:t>
      </w:r>
    </w:p>
    <w:p w:rsidRPr="00CE2365" w:rsidR="007129F8" w:rsidP="00EC7A32" w:rsidRDefault="007129F8" w14:paraId="077799E6" w14:textId="77777777">
      <w:pPr>
        <w:rPr>
          <w:rFonts w:ascii="Palatino Linotype" w:hAnsi="Palatino Linotype" w:cs="Arial"/>
          <w:sz w:val="24"/>
          <w:szCs w:val="24"/>
          <w:shd w:val="clear" w:color="auto" w:fill="FAF9F8"/>
        </w:rPr>
      </w:pPr>
    </w:p>
    <w:p w:rsidRPr="00CE2365" w:rsidR="00844CEA" w:rsidP="00E16F1F" w:rsidRDefault="00CC4B90" w14:paraId="72F9387B"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Program energy savings (381.1(f)(2))</w:t>
      </w:r>
    </w:p>
    <w:p w:rsidRPr="00CE2365" w:rsidR="00844CEA" w:rsidP="00E16F1F" w:rsidRDefault="00CC4B90" w14:paraId="3510A9A9"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Tracking the Program cost-effectiveness annually (381.1(f)(2))</w:t>
      </w:r>
    </w:p>
    <w:p w:rsidRPr="00CE2365" w:rsidR="00844CEA" w:rsidP="00E16F1F" w:rsidRDefault="00CC4B90" w14:paraId="31E00964" w14:textId="31BB27C8">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Number of projects referred to other EE or other Distributed Energy Resource (“DER”)</w:t>
      </w:r>
      <w:r w:rsidRPr="00CE2365" w:rsidR="00E47708">
        <w:rPr>
          <w:rFonts w:ascii="Palatino Linotype" w:hAnsi="Palatino Linotype" w:cs="Arial"/>
          <w:sz w:val="24"/>
          <w:szCs w:val="24"/>
          <w:shd w:val="clear" w:color="auto" w:fill="FAF9F8"/>
        </w:rPr>
        <w:t xml:space="preserve"> </w:t>
      </w:r>
      <w:r w:rsidRPr="00CE2365">
        <w:rPr>
          <w:rFonts w:ascii="Palatino Linotype" w:hAnsi="Palatino Linotype" w:cs="Arial"/>
          <w:sz w:val="24"/>
          <w:szCs w:val="24"/>
          <w:shd w:val="clear" w:color="auto" w:fill="FAF9F8"/>
        </w:rPr>
        <w:t>programs (381.1(f)(3))</w:t>
      </w:r>
    </w:p>
    <w:p w:rsidRPr="00CE2365" w:rsidR="007129F8" w:rsidP="00E16F1F" w:rsidRDefault="00CC4B90" w14:paraId="03291BDF"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Total participating customers by segment (381.1(f)(4))</w:t>
      </w:r>
    </w:p>
    <w:p w:rsidRPr="00CE2365" w:rsidR="007129F8" w:rsidP="00E16F1F" w:rsidRDefault="00CC4B90" w14:paraId="4F9D5F56"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Percentage of customers who receive electrification measures</w:t>
      </w:r>
    </w:p>
    <w:p w:rsidRPr="00CE2365" w:rsidR="007129F8" w:rsidP="00E16F1F" w:rsidRDefault="00CC4B90" w14:paraId="5A361D1F"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EM&amp;V process, tracking, and incorporation into program design (381.1(f)(5))</w:t>
      </w:r>
    </w:p>
    <w:p w:rsidRPr="00CE2365" w:rsidR="007129F8" w:rsidP="00E16F1F" w:rsidRDefault="00CC4B90" w14:paraId="2C4F2801"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EM&amp;V of project energy savings forecasts and energy savings realized (381.1(f)(5))</w:t>
      </w:r>
    </w:p>
    <w:p w:rsidRPr="00CE2365" w:rsidR="007129F8" w:rsidP="00E16F1F" w:rsidRDefault="00CC4B90" w14:paraId="5AF547AD" w14:textId="3CA8AC36">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 xml:space="preserve">Market penetration of </w:t>
      </w:r>
      <w:r w:rsidRPr="00CE2365" w:rsidR="00450841">
        <w:rPr>
          <w:rFonts w:ascii="Palatino Linotype" w:hAnsi="Palatino Linotype" w:cs="Arial"/>
          <w:sz w:val="24"/>
          <w:szCs w:val="24"/>
          <w:shd w:val="clear" w:color="auto" w:fill="FAF9F8"/>
        </w:rPr>
        <w:t>FLEXmarket</w:t>
      </w:r>
    </w:p>
    <w:p w:rsidRPr="00CE2365" w:rsidR="00720A71" w:rsidP="00EC7A32" w:rsidRDefault="00CC4B90" w14:paraId="3E2B31BD" w14:textId="75F3A3F0">
      <w:pPr>
        <w:pStyle w:val="ListParagraph"/>
        <w:numPr>
          <w:ilvl w:val="0"/>
          <w:numId w:val="35"/>
        </w:numPr>
        <w:rPr>
          <w:rFonts w:ascii="Palatino Linotype" w:hAnsi="Palatino Linotype" w:cs="Helvetica"/>
          <w:b/>
          <w:sz w:val="24"/>
          <w:szCs w:val="24"/>
          <w:u w:val="single"/>
        </w:rPr>
      </w:pPr>
      <w:r w:rsidRPr="00CE2365">
        <w:rPr>
          <w:rFonts w:ascii="Palatino Linotype" w:hAnsi="Palatino Linotype" w:cs="Arial"/>
          <w:sz w:val="24"/>
          <w:szCs w:val="24"/>
          <w:shd w:val="clear" w:color="auto" w:fill="FAF9F8"/>
        </w:rPr>
        <w:t>Supply-side generation cost reductions</w:t>
      </w:r>
    </w:p>
    <w:p w:rsidRPr="00CE2365" w:rsidR="00720A71" w:rsidP="00EC7A32" w:rsidRDefault="00720A71" w14:paraId="57AAD58F" w14:textId="77777777">
      <w:pPr>
        <w:rPr>
          <w:rFonts w:ascii="Palatino Linotype" w:hAnsi="Palatino Linotype" w:cs="Helvetica"/>
          <w:b/>
          <w:sz w:val="24"/>
          <w:szCs w:val="24"/>
          <w:u w:val="single"/>
        </w:rPr>
      </w:pPr>
    </w:p>
    <w:p w:rsidR="00133F69" w:rsidP="00EC7A32" w:rsidRDefault="00133F69" w14:paraId="2E9FE3C4" w14:textId="77777777">
      <w:pPr>
        <w:rPr>
          <w:rFonts w:ascii="Palatino Linotype" w:hAnsi="Palatino Linotype" w:cs="Helvetica"/>
          <w:b/>
          <w:sz w:val="24"/>
          <w:szCs w:val="24"/>
          <w:u w:val="single"/>
        </w:rPr>
      </w:pPr>
    </w:p>
    <w:p w:rsidRPr="00CE2365" w:rsidR="00C85799" w:rsidP="00EC7A32" w:rsidRDefault="00C85799" w14:paraId="13DC7B47" w14:textId="4588DD55">
      <w:pPr>
        <w:rPr>
          <w:rFonts w:ascii="Palatino Linotype" w:hAnsi="Palatino Linotype" w:cs="Helvetica"/>
          <w:b/>
          <w:sz w:val="24"/>
          <w:szCs w:val="24"/>
          <w:u w:val="single"/>
        </w:rPr>
      </w:pPr>
      <w:r w:rsidRPr="00CE2365">
        <w:rPr>
          <w:rFonts w:ascii="Palatino Linotype" w:hAnsi="Palatino Linotype" w:cs="Helvetica"/>
          <w:b/>
          <w:sz w:val="24"/>
          <w:szCs w:val="24"/>
          <w:u w:val="single"/>
        </w:rPr>
        <w:lastRenderedPageBreak/>
        <w:t>N</w:t>
      </w:r>
      <w:r w:rsidRPr="00CE2365" w:rsidR="00BE3325">
        <w:rPr>
          <w:rFonts w:ascii="Palatino Linotype" w:hAnsi="Palatino Linotype" w:cs="Helvetica"/>
          <w:b/>
          <w:sz w:val="24"/>
          <w:szCs w:val="24"/>
          <w:u w:val="single"/>
        </w:rPr>
        <w:t>OTICE</w:t>
      </w:r>
    </w:p>
    <w:p w:rsidRPr="00CE2365" w:rsidR="00EC7A32" w:rsidP="00EC7A32" w:rsidRDefault="00EC7A32" w14:paraId="4BB9BDF1" w14:textId="77777777">
      <w:pPr>
        <w:rPr>
          <w:rFonts w:ascii="Palatino Linotype" w:hAnsi="Palatino Linotype" w:cs="Helvetica"/>
          <w:b/>
          <w:sz w:val="24"/>
          <w:szCs w:val="24"/>
          <w:u w:val="single"/>
        </w:rPr>
      </w:pPr>
    </w:p>
    <w:p w:rsidRPr="00CE2365" w:rsidR="00CD4493" w:rsidP="10BCA605" w:rsidRDefault="7200D35B" w14:paraId="11B6E997" w14:textId="4651EDA0">
      <w:pPr>
        <w:rPr>
          <w:rFonts w:ascii="Palatino Linotype" w:hAnsi="Palatino Linotype"/>
          <w:sz w:val="24"/>
          <w:szCs w:val="24"/>
        </w:rPr>
      </w:pPr>
      <w:r w:rsidRPr="00CE2365">
        <w:rPr>
          <w:rFonts w:ascii="Palatino Linotype" w:hAnsi="Palatino Linotype"/>
          <w:sz w:val="24"/>
          <w:szCs w:val="24"/>
        </w:rPr>
        <w:t>S</w:t>
      </w:r>
      <w:r w:rsidRPr="00CE2365" w:rsidR="007D7A85">
        <w:rPr>
          <w:rFonts w:ascii="Palatino Linotype" w:hAnsi="Palatino Linotype"/>
          <w:sz w:val="24"/>
          <w:szCs w:val="24"/>
        </w:rPr>
        <w:t>onoma Clean Power</w:t>
      </w:r>
      <w:r w:rsidRPr="00CE2365" w:rsidR="00350981">
        <w:rPr>
          <w:rFonts w:ascii="Palatino Linotype" w:hAnsi="Palatino Linotype"/>
          <w:sz w:val="24"/>
          <w:szCs w:val="24"/>
        </w:rPr>
        <w:t xml:space="preserve"> </w:t>
      </w:r>
      <w:r w:rsidRPr="00CE2365" w:rsidR="00C85799">
        <w:rPr>
          <w:rFonts w:ascii="Palatino Linotype" w:hAnsi="Palatino Linotype"/>
          <w:sz w:val="24"/>
          <w:szCs w:val="24"/>
        </w:rPr>
        <w:t>states this advice letter</w:t>
      </w:r>
      <w:r w:rsidRPr="00CE2365" w:rsidR="00193D7B">
        <w:rPr>
          <w:rFonts w:ascii="Palatino Linotype" w:hAnsi="Palatino Linotype"/>
          <w:sz w:val="24"/>
          <w:szCs w:val="24"/>
        </w:rPr>
        <w:t xml:space="preserve"> and related supplements</w:t>
      </w:r>
      <w:r w:rsidRPr="00CE2365" w:rsidR="00640112">
        <w:rPr>
          <w:rFonts w:ascii="Palatino Linotype" w:hAnsi="Palatino Linotype"/>
          <w:sz w:val="24"/>
          <w:szCs w:val="24"/>
        </w:rPr>
        <w:t xml:space="preserve"> were</w:t>
      </w:r>
      <w:r w:rsidRPr="00CE2365" w:rsidR="00C85799">
        <w:rPr>
          <w:rFonts w:ascii="Palatino Linotype" w:hAnsi="Palatino Linotype"/>
          <w:sz w:val="24"/>
          <w:szCs w:val="24"/>
        </w:rPr>
        <w:t xml:space="preserve"> mailed and distributed in accordance with General Order 96-B, Section IV.  As required by General Order</w:t>
      </w:r>
      <w:r w:rsidRPr="00CE2365" w:rsidR="00F758DF">
        <w:rPr>
          <w:rFonts w:ascii="Palatino Linotype" w:hAnsi="Palatino Linotype"/>
          <w:sz w:val="24"/>
          <w:szCs w:val="24"/>
        </w:rPr>
        <w:t xml:space="preserve"> 96-B, Section IV </w:t>
      </w:r>
      <w:r w:rsidRPr="00CE2365">
        <w:rPr>
          <w:rFonts w:ascii="Palatino Linotype" w:hAnsi="Palatino Linotype"/>
          <w:sz w:val="24"/>
          <w:szCs w:val="24"/>
        </w:rPr>
        <w:t>SCP</w:t>
      </w:r>
      <w:r w:rsidRPr="00CE2365" w:rsidR="00350981">
        <w:rPr>
          <w:rFonts w:ascii="Palatino Linotype" w:hAnsi="Palatino Linotype"/>
          <w:sz w:val="24"/>
          <w:szCs w:val="24"/>
        </w:rPr>
        <w:t xml:space="preserve"> </w:t>
      </w:r>
      <w:r w:rsidRPr="00CE2365" w:rsidR="00F758DF">
        <w:rPr>
          <w:rFonts w:ascii="Palatino Linotype" w:hAnsi="Palatino Linotype"/>
          <w:sz w:val="24"/>
          <w:szCs w:val="24"/>
        </w:rPr>
        <w:t>served the</w:t>
      </w:r>
      <w:r w:rsidRPr="00CE2365" w:rsidR="00C85799">
        <w:rPr>
          <w:rFonts w:ascii="Palatino Linotype" w:hAnsi="Palatino Linotype"/>
          <w:sz w:val="24"/>
          <w:szCs w:val="24"/>
        </w:rPr>
        <w:t>s</w:t>
      </w:r>
      <w:r w:rsidRPr="00CE2365" w:rsidR="00F758DF">
        <w:rPr>
          <w:rFonts w:ascii="Palatino Linotype" w:hAnsi="Palatino Linotype"/>
          <w:sz w:val="24"/>
          <w:szCs w:val="24"/>
        </w:rPr>
        <w:t>e</w:t>
      </w:r>
      <w:r w:rsidRPr="00CE2365" w:rsidR="00C85799">
        <w:rPr>
          <w:rFonts w:ascii="Palatino Linotype" w:hAnsi="Palatino Linotype"/>
          <w:sz w:val="24"/>
          <w:szCs w:val="24"/>
        </w:rPr>
        <w:t xml:space="preserve"> advice letter</w:t>
      </w:r>
      <w:r w:rsidRPr="00CE2365" w:rsidR="00F758DF">
        <w:rPr>
          <w:rFonts w:ascii="Palatino Linotype" w:hAnsi="Palatino Linotype"/>
          <w:sz w:val="24"/>
          <w:szCs w:val="24"/>
        </w:rPr>
        <w:t>s</w:t>
      </w:r>
      <w:r w:rsidRPr="00CE2365" w:rsidR="00C85799">
        <w:rPr>
          <w:rFonts w:ascii="Palatino Linotype" w:hAnsi="Palatino Linotype"/>
          <w:sz w:val="24"/>
          <w:szCs w:val="24"/>
        </w:rPr>
        <w:t xml:space="preserve"> to the relevant parties on the R.13-11-005 service list.</w:t>
      </w:r>
      <w:r w:rsidRPr="00CE2365" w:rsidR="007D7A85">
        <w:rPr>
          <w:rFonts w:ascii="Palatino Linotype" w:hAnsi="Palatino Linotype"/>
          <w:sz w:val="24"/>
          <w:szCs w:val="24"/>
        </w:rPr>
        <w:t xml:space="preserve"> </w:t>
      </w:r>
    </w:p>
    <w:p w:rsidRPr="00CE2365" w:rsidR="00CD4493" w:rsidP="10BCA605" w:rsidRDefault="00CD4493" w14:paraId="0E67BFD9" w14:textId="401BC359">
      <w:pPr>
        <w:rPr>
          <w:rFonts w:ascii="Palatino Linotype" w:hAnsi="Palatino Linotype"/>
          <w:sz w:val="24"/>
          <w:szCs w:val="24"/>
        </w:rPr>
      </w:pPr>
    </w:p>
    <w:p w:rsidRPr="00CE2365" w:rsidR="00CD4493" w:rsidP="00EC7A32" w:rsidRDefault="005628DB" w14:paraId="5D67A91A" w14:textId="4D54E46F">
      <w:pPr>
        <w:rPr>
          <w:rFonts w:ascii="Palatino Linotype" w:hAnsi="Palatino Linotype"/>
          <w:sz w:val="24"/>
          <w:szCs w:val="24"/>
        </w:rPr>
      </w:pPr>
      <w:r w:rsidRPr="00CE2365">
        <w:rPr>
          <w:rFonts w:ascii="Palatino Linotype" w:hAnsi="Palatino Linotype"/>
          <w:sz w:val="24"/>
          <w:szCs w:val="24"/>
        </w:rPr>
        <w:t>No parties filed any protests, comments</w:t>
      </w:r>
      <w:r w:rsidR="00444729">
        <w:rPr>
          <w:rFonts w:ascii="Palatino Linotype" w:hAnsi="Palatino Linotype"/>
          <w:sz w:val="24"/>
          <w:szCs w:val="24"/>
        </w:rPr>
        <w:t>,</w:t>
      </w:r>
      <w:r w:rsidRPr="00CE2365">
        <w:rPr>
          <w:rFonts w:ascii="Palatino Linotype" w:hAnsi="Palatino Linotype"/>
          <w:sz w:val="24"/>
          <w:szCs w:val="24"/>
        </w:rPr>
        <w:t xml:space="preserve"> or responses to SCP’s</w:t>
      </w:r>
      <w:r w:rsidRPr="00CE2365" w:rsidR="007D7A85">
        <w:rPr>
          <w:rFonts w:ascii="Palatino Linotype" w:hAnsi="Palatino Linotype"/>
          <w:sz w:val="24"/>
          <w:szCs w:val="24"/>
        </w:rPr>
        <w:t xml:space="preserve"> AL </w:t>
      </w:r>
      <w:r w:rsidRPr="00CE2365">
        <w:rPr>
          <w:rFonts w:ascii="Palatino Linotype" w:hAnsi="Palatino Linotype"/>
          <w:sz w:val="24"/>
          <w:szCs w:val="24"/>
        </w:rPr>
        <w:t>16</w:t>
      </w:r>
      <w:r w:rsidR="00444729">
        <w:rPr>
          <w:rFonts w:ascii="Palatino Linotype" w:hAnsi="Palatino Linotype"/>
          <w:sz w:val="24"/>
          <w:szCs w:val="24"/>
        </w:rPr>
        <w:t>-E</w:t>
      </w:r>
      <w:r w:rsidRPr="00CE2365">
        <w:rPr>
          <w:rFonts w:ascii="Palatino Linotype" w:hAnsi="Palatino Linotype"/>
          <w:sz w:val="24"/>
          <w:szCs w:val="24"/>
        </w:rPr>
        <w:t xml:space="preserve"> and </w:t>
      </w:r>
      <w:r w:rsidR="00F85094">
        <w:rPr>
          <w:rFonts w:ascii="Palatino Linotype" w:hAnsi="Palatino Linotype"/>
          <w:sz w:val="24"/>
          <w:szCs w:val="24"/>
        </w:rPr>
        <w:br/>
      </w:r>
      <w:r w:rsidRPr="00CE2365">
        <w:rPr>
          <w:rFonts w:ascii="Palatino Linotype" w:hAnsi="Palatino Linotype"/>
          <w:sz w:val="24"/>
          <w:szCs w:val="24"/>
        </w:rPr>
        <w:t>supplemental 16-E-A</w:t>
      </w:r>
      <w:r w:rsidRPr="00CE2365" w:rsidR="00BF76A1">
        <w:rPr>
          <w:rFonts w:ascii="Palatino Linotype" w:hAnsi="Palatino Linotype"/>
          <w:sz w:val="24"/>
          <w:szCs w:val="24"/>
        </w:rPr>
        <w:t>.</w:t>
      </w:r>
    </w:p>
    <w:p w:rsidRPr="00CE2365" w:rsidR="005C04A9" w:rsidP="45A616B4" w:rsidRDefault="005C04A9" w14:paraId="27C27CF8" w14:textId="77777777">
      <w:pPr>
        <w:rPr>
          <w:rFonts w:ascii="Palatino Linotype" w:hAnsi="Palatino Linotype"/>
          <w:b/>
          <w:bCs/>
          <w:sz w:val="24"/>
          <w:szCs w:val="24"/>
          <w:u w:val="single"/>
        </w:rPr>
      </w:pPr>
    </w:p>
    <w:p w:rsidRPr="00CE2365" w:rsidR="00195E29" w:rsidP="15DE6054" w:rsidRDefault="00976C0F" w14:paraId="54E2E78D" w14:textId="63C7A104">
      <w:pPr>
        <w:rPr>
          <w:rFonts w:ascii="Palatino Linotype" w:hAnsi="Palatino Linotype"/>
          <w:b/>
          <w:sz w:val="24"/>
          <w:szCs w:val="24"/>
          <w:u w:val="single"/>
        </w:rPr>
      </w:pPr>
      <w:r w:rsidRPr="00CE2365">
        <w:rPr>
          <w:rFonts w:ascii="Palatino Linotype" w:hAnsi="Palatino Linotype"/>
          <w:b/>
          <w:sz w:val="24"/>
          <w:szCs w:val="24"/>
          <w:u w:val="single"/>
        </w:rPr>
        <w:t>D</w:t>
      </w:r>
      <w:r w:rsidRPr="00CE2365" w:rsidR="00BE3325">
        <w:rPr>
          <w:rFonts w:ascii="Palatino Linotype" w:hAnsi="Palatino Linotype"/>
          <w:b/>
          <w:sz w:val="24"/>
          <w:szCs w:val="24"/>
          <w:u w:val="single"/>
        </w:rPr>
        <w:t>ISCUSSION</w:t>
      </w:r>
    </w:p>
    <w:p w:rsidRPr="00CE2365" w:rsidR="15DE6054" w:rsidP="15DE6054" w:rsidRDefault="15DE6054" w14:paraId="178CC229" w14:textId="7C69CE2A">
      <w:pPr>
        <w:rPr>
          <w:rFonts w:ascii="Palatino Linotype" w:hAnsi="Palatino Linotype"/>
          <w:b/>
          <w:sz w:val="24"/>
          <w:szCs w:val="24"/>
          <w:u w:val="single"/>
        </w:rPr>
      </w:pPr>
    </w:p>
    <w:p w:rsidRPr="00CE2365" w:rsidR="003F57D2" w:rsidP="00EC7A32" w:rsidRDefault="003F57D2" w14:paraId="1FD9F07B" w14:textId="77777777">
      <w:pPr>
        <w:rPr>
          <w:rFonts w:ascii="Palatino Linotype" w:hAnsi="Palatino Linotype"/>
          <w:b/>
          <w:sz w:val="24"/>
          <w:szCs w:val="24"/>
          <w:u w:val="single"/>
        </w:rPr>
      </w:pPr>
      <w:r w:rsidRPr="00CE2365">
        <w:rPr>
          <w:rFonts w:ascii="Palatino Linotype" w:hAnsi="Palatino Linotype"/>
          <w:b/>
          <w:sz w:val="24"/>
          <w:szCs w:val="24"/>
          <w:u w:val="single"/>
        </w:rPr>
        <w:t xml:space="preserve">Review of Funding Request </w:t>
      </w:r>
    </w:p>
    <w:p w:rsidRPr="00CE2365" w:rsidR="008D49AA" w:rsidP="00EC7A32" w:rsidRDefault="008D49AA" w14:paraId="2C392BED" w14:textId="77777777">
      <w:pPr>
        <w:ind w:right="720"/>
        <w:rPr>
          <w:rFonts w:ascii="Palatino Linotype" w:hAnsi="Palatino Linotype" w:cs="Leelawadee UI Semilight"/>
          <w:color w:val="000000"/>
          <w:sz w:val="24"/>
          <w:szCs w:val="24"/>
        </w:rPr>
      </w:pPr>
    </w:p>
    <w:p w:rsidRPr="00CE2365" w:rsidR="00C117C8" w:rsidRDefault="0095666E" w14:paraId="6D9BD546" w14:textId="77CFA49D">
      <w:pPr>
        <w:ind w:right="720"/>
        <w:rPr>
          <w:rFonts w:ascii="Palatino Linotype" w:hAnsi="Palatino Linotype" w:cs="Leelawadee UI Semilight"/>
          <w:color w:val="000000"/>
          <w:sz w:val="24"/>
          <w:szCs w:val="24"/>
        </w:rPr>
      </w:pPr>
      <w:r w:rsidRPr="00CE2365">
        <w:rPr>
          <w:rFonts w:ascii="Palatino Linotype" w:hAnsi="Palatino Linotype" w:cs="Leelawadee UI Semilight"/>
          <w:color w:val="000000"/>
          <w:sz w:val="24"/>
          <w:szCs w:val="24"/>
        </w:rPr>
        <w:t>The</w:t>
      </w:r>
      <w:r w:rsidRPr="00CE2365" w:rsidR="00011F52">
        <w:rPr>
          <w:rFonts w:ascii="Palatino Linotype" w:hAnsi="Palatino Linotype" w:cs="Leelawadee UI Semilight"/>
          <w:color w:val="000000"/>
          <w:sz w:val="24"/>
          <w:szCs w:val="24"/>
        </w:rPr>
        <w:t xml:space="preserve"> formula for a CCA’s maximum funding to </w:t>
      </w:r>
      <w:r w:rsidRPr="00CE2365" w:rsidR="00CC4D63">
        <w:rPr>
          <w:rFonts w:ascii="Palatino Linotype" w:hAnsi="Palatino Linotype" w:cs="Leelawadee UI Semilight"/>
          <w:color w:val="000000"/>
          <w:sz w:val="24"/>
          <w:szCs w:val="24"/>
        </w:rPr>
        <w:t>ETA</w:t>
      </w:r>
      <w:r w:rsidRPr="00CE2365" w:rsidR="00011F52">
        <w:rPr>
          <w:rFonts w:ascii="Palatino Linotype" w:hAnsi="Palatino Linotype" w:cs="Leelawadee UI Semilight"/>
          <w:color w:val="000000"/>
          <w:sz w:val="24"/>
          <w:szCs w:val="24"/>
        </w:rPr>
        <w:t xml:space="preserve"> EE programs, </w:t>
      </w:r>
      <w:r w:rsidRPr="00CE2365" w:rsidR="004756A3">
        <w:rPr>
          <w:rFonts w:ascii="Palatino Linotype" w:hAnsi="Palatino Linotype" w:cs="Leelawadee UI Semilight"/>
          <w:color w:val="000000"/>
          <w:sz w:val="24"/>
          <w:szCs w:val="24"/>
        </w:rPr>
        <w:t xml:space="preserve">is based on </w:t>
      </w:r>
      <w:r w:rsidRPr="00CE2365" w:rsidR="00011F52">
        <w:rPr>
          <w:rFonts w:ascii="Palatino Linotype" w:hAnsi="Palatino Linotype" w:cs="Leelawadee UI Semilight"/>
          <w:color w:val="000000"/>
          <w:sz w:val="24"/>
          <w:szCs w:val="24"/>
        </w:rPr>
        <w:t>the applicable IOU portfolio budget</w:t>
      </w:r>
      <w:r w:rsidRPr="00CE2365" w:rsidR="00042BF7">
        <w:rPr>
          <w:rFonts w:ascii="Palatino Linotype" w:hAnsi="Palatino Linotype" w:cs="Leelawadee UI Semilight"/>
          <w:color w:val="000000"/>
          <w:sz w:val="24"/>
          <w:szCs w:val="24"/>
        </w:rPr>
        <w:t xml:space="preserve"> </w:t>
      </w:r>
      <w:r w:rsidRPr="00CE2365" w:rsidR="00011F52">
        <w:rPr>
          <w:rFonts w:ascii="Palatino Linotype" w:hAnsi="Palatino Linotype" w:cs="Leelawadee UI Semilight"/>
          <w:color w:val="000000"/>
          <w:sz w:val="24"/>
          <w:szCs w:val="24"/>
        </w:rPr>
        <w:t xml:space="preserve">funding from the most recently authorized program cycle.  </w:t>
      </w:r>
      <w:r w:rsidRPr="00CE2365" w:rsidR="00C117C8">
        <w:rPr>
          <w:rFonts w:ascii="Palatino Linotype" w:hAnsi="Palatino Linotype" w:cs="Leelawadee UI Semilight"/>
          <w:color w:val="000000"/>
          <w:sz w:val="24"/>
          <w:szCs w:val="24"/>
        </w:rPr>
        <w:t xml:space="preserve">The last </w:t>
      </w:r>
      <w:r w:rsidRPr="00CE2365" w:rsidR="00F839EB">
        <w:rPr>
          <w:rFonts w:ascii="Palatino Linotype" w:hAnsi="Palatino Linotype" w:cs="Leelawadee UI Semilight"/>
          <w:color w:val="000000"/>
          <w:sz w:val="24"/>
          <w:szCs w:val="24"/>
        </w:rPr>
        <w:t>CPUC</w:t>
      </w:r>
      <w:r w:rsidRPr="00CE2365" w:rsidR="00AE4EC5">
        <w:rPr>
          <w:rFonts w:ascii="Palatino Linotype" w:hAnsi="Palatino Linotype" w:cs="Leelawadee UI Semilight"/>
          <w:color w:val="000000"/>
          <w:sz w:val="24"/>
          <w:szCs w:val="24"/>
        </w:rPr>
        <w:t>-</w:t>
      </w:r>
      <w:r w:rsidRPr="00CE2365" w:rsidR="00C117C8">
        <w:rPr>
          <w:rFonts w:ascii="Palatino Linotype" w:hAnsi="Palatino Linotype" w:cs="Leelawadee UI Semilight"/>
          <w:color w:val="000000"/>
          <w:sz w:val="24"/>
          <w:szCs w:val="24"/>
        </w:rPr>
        <w:t xml:space="preserve">approved </w:t>
      </w:r>
      <w:r w:rsidRPr="00CE2365" w:rsidR="00AE4EC5">
        <w:rPr>
          <w:rFonts w:ascii="Palatino Linotype" w:hAnsi="Palatino Linotype" w:cs="Leelawadee UI Semilight"/>
          <w:color w:val="000000"/>
          <w:sz w:val="24"/>
          <w:szCs w:val="24"/>
        </w:rPr>
        <w:t xml:space="preserve">EE </w:t>
      </w:r>
      <w:r w:rsidRPr="00CE2365" w:rsidR="00C117C8">
        <w:rPr>
          <w:rFonts w:ascii="Palatino Linotype" w:hAnsi="Palatino Linotype" w:cs="Leelawadee UI Semilight"/>
          <w:color w:val="000000"/>
          <w:sz w:val="24"/>
          <w:szCs w:val="24"/>
        </w:rPr>
        <w:t>budget for PG&amp;E</w:t>
      </w:r>
      <w:r w:rsidRPr="00CE2365" w:rsidR="002270D1">
        <w:rPr>
          <w:rFonts w:ascii="Palatino Linotype" w:hAnsi="Palatino Linotype" w:cs="Leelawadee UI Semilight"/>
          <w:color w:val="000000"/>
          <w:sz w:val="24"/>
          <w:szCs w:val="24"/>
        </w:rPr>
        <w:t xml:space="preserve">, when </w:t>
      </w:r>
      <w:r w:rsidRPr="00CE2365" w:rsidR="7200D35B">
        <w:rPr>
          <w:rFonts w:ascii="Palatino Linotype" w:hAnsi="Palatino Linotype" w:cs="Leelawadee UI Semilight"/>
          <w:color w:val="000000"/>
          <w:sz w:val="24"/>
          <w:szCs w:val="24"/>
        </w:rPr>
        <w:t>SCP</w:t>
      </w:r>
      <w:r w:rsidRPr="00CE2365" w:rsidR="002270D1">
        <w:rPr>
          <w:rFonts w:ascii="Palatino Linotype" w:hAnsi="Palatino Linotype" w:cs="Leelawadee UI Semilight"/>
          <w:color w:val="000000"/>
          <w:sz w:val="24"/>
          <w:szCs w:val="24"/>
        </w:rPr>
        <w:t xml:space="preserve"> filed their AL, </w:t>
      </w:r>
      <w:r w:rsidRPr="00CE2365" w:rsidR="00C117C8">
        <w:rPr>
          <w:rFonts w:ascii="Palatino Linotype" w:hAnsi="Palatino Linotype" w:cs="Leelawadee UI Semilight"/>
          <w:color w:val="000000"/>
          <w:sz w:val="24"/>
          <w:szCs w:val="24"/>
        </w:rPr>
        <w:t xml:space="preserve">was </w:t>
      </w:r>
      <w:r w:rsidRPr="00CE2365" w:rsidR="00E55E6E">
        <w:rPr>
          <w:rFonts w:ascii="Palatino Linotype" w:hAnsi="Palatino Linotype" w:cs="Leelawadee UI Semilight"/>
          <w:color w:val="000000" w:themeColor="text1"/>
          <w:sz w:val="24"/>
          <w:szCs w:val="24"/>
        </w:rPr>
        <w:t>its</w:t>
      </w:r>
      <w:r w:rsidRPr="00CE2365" w:rsidR="00C117C8">
        <w:rPr>
          <w:rFonts w:ascii="Palatino Linotype" w:hAnsi="Palatino Linotype" w:cs="Leelawadee UI Semilight"/>
          <w:color w:val="000000"/>
          <w:sz w:val="24"/>
          <w:szCs w:val="24"/>
        </w:rPr>
        <w:t xml:space="preserve"> 202</w:t>
      </w:r>
      <w:r w:rsidRPr="00CE2365" w:rsidR="00AC0285">
        <w:rPr>
          <w:rFonts w:ascii="Palatino Linotype" w:hAnsi="Palatino Linotype" w:cs="Leelawadee UI Semilight"/>
          <w:color w:val="000000"/>
          <w:sz w:val="24"/>
          <w:szCs w:val="24"/>
        </w:rPr>
        <w:t>1</w:t>
      </w:r>
      <w:r w:rsidRPr="00CE2365" w:rsidR="00C117C8">
        <w:rPr>
          <w:rFonts w:ascii="Palatino Linotype" w:hAnsi="Palatino Linotype" w:cs="Leelawadee UI Semilight"/>
          <w:color w:val="000000"/>
          <w:sz w:val="24"/>
          <w:szCs w:val="24"/>
        </w:rPr>
        <w:t xml:space="preserve"> Budget AL </w:t>
      </w:r>
      <w:r w:rsidRPr="00CE2365" w:rsidR="00C6382A">
        <w:rPr>
          <w:rFonts w:ascii="Palatino Linotype" w:hAnsi="Palatino Linotype" w:cs="Leelawadee UI Semilight"/>
          <w:color w:val="000000"/>
          <w:sz w:val="24"/>
          <w:szCs w:val="24"/>
        </w:rPr>
        <w:t>4</w:t>
      </w:r>
      <w:r w:rsidRPr="00CE2365" w:rsidR="00CF0235">
        <w:rPr>
          <w:rFonts w:ascii="Palatino Linotype" w:hAnsi="Palatino Linotype" w:cs="Leelawadee UI Semilight"/>
          <w:color w:val="000000"/>
          <w:sz w:val="24"/>
          <w:szCs w:val="24"/>
        </w:rPr>
        <w:t>303</w:t>
      </w:r>
      <w:r w:rsidRPr="00CE2365" w:rsidR="00C6382A">
        <w:rPr>
          <w:rFonts w:ascii="Palatino Linotype" w:hAnsi="Palatino Linotype" w:cs="Leelawadee UI Semilight"/>
          <w:color w:val="000000"/>
          <w:sz w:val="24"/>
          <w:szCs w:val="24"/>
        </w:rPr>
        <w:t>-G/5</w:t>
      </w:r>
      <w:r w:rsidRPr="00CE2365" w:rsidR="00CF0235">
        <w:rPr>
          <w:rFonts w:ascii="Palatino Linotype" w:hAnsi="Palatino Linotype" w:cs="Leelawadee UI Semilight"/>
          <w:color w:val="000000"/>
          <w:sz w:val="24"/>
          <w:szCs w:val="24"/>
        </w:rPr>
        <w:t>436</w:t>
      </w:r>
      <w:r w:rsidRPr="00CE2365" w:rsidR="00C117C8">
        <w:rPr>
          <w:rFonts w:ascii="Palatino Linotype" w:hAnsi="Palatino Linotype" w:cs="Leelawadee UI Semilight"/>
          <w:color w:val="000000"/>
          <w:sz w:val="24"/>
          <w:szCs w:val="24"/>
        </w:rPr>
        <w:t>-E</w:t>
      </w:r>
      <w:r w:rsidRPr="00CE2365" w:rsidR="000E63CC">
        <w:rPr>
          <w:rFonts w:ascii="Palatino Linotype" w:hAnsi="Palatino Linotype" w:cs="Leelawadee UI Semilight"/>
          <w:color w:val="000000"/>
          <w:sz w:val="24"/>
          <w:szCs w:val="24"/>
        </w:rPr>
        <w:t xml:space="preserve">, with an </w:t>
      </w:r>
      <w:r w:rsidRPr="00CE2365" w:rsidR="00EC7A32">
        <w:rPr>
          <w:rFonts w:ascii="Palatino Linotype" w:hAnsi="Palatino Linotype" w:cs="Leelawadee UI Semilight"/>
          <w:color w:val="000000"/>
          <w:sz w:val="24"/>
          <w:szCs w:val="24"/>
        </w:rPr>
        <w:t>approved budget of</w:t>
      </w:r>
      <w:r w:rsidRPr="00CE2365" w:rsidR="00C117C8">
        <w:rPr>
          <w:rFonts w:ascii="Palatino Linotype" w:hAnsi="Palatino Linotype" w:cs="Leelawadee UI Semilight"/>
          <w:color w:val="000000"/>
          <w:sz w:val="24"/>
          <w:szCs w:val="24"/>
        </w:rPr>
        <w:t xml:space="preserve"> </w:t>
      </w:r>
      <w:r w:rsidRPr="00CE2365" w:rsidR="008820DA">
        <w:rPr>
          <w:rFonts w:ascii="Palatino Linotype" w:hAnsi="Palatino Linotype" w:cs="Leelawadee UI Semilight"/>
          <w:color w:val="000000"/>
          <w:sz w:val="24"/>
          <w:szCs w:val="24"/>
        </w:rPr>
        <w:t>$</w:t>
      </w:r>
      <w:r w:rsidRPr="00CE2365" w:rsidR="00C6382A">
        <w:rPr>
          <w:rFonts w:ascii="Palatino Linotype" w:hAnsi="Palatino Linotype" w:cs="Leelawadee UI Semilight"/>
          <w:color w:val="000000"/>
          <w:sz w:val="24"/>
          <w:szCs w:val="24"/>
        </w:rPr>
        <w:t>22</w:t>
      </w:r>
      <w:r w:rsidRPr="00CE2365" w:rsidR="00D1547B">
        <w:rPr>
          <w:rFonts w:ascii="Palatino Linotype" w:hAnsi="Palatino Linotype" w:cs="Leelawadee UI Semilight"/>
          <w:color w:val="000000"/>
          <w:sz w:val="24"/>
          <w:szCs w:val="24"/>
        </w:rPr>
        <w:t>0</w:t>
      </w:r>
      <w:r w:rsidRPr="00CE2365" w:rsidR="00C6382A">
        <w:rPr>
          <w:rFonts w:ascii="Palatino Linotype" w:hAnsi="Palatino Linotype" w:cs="Leelawadee UI Semilight"/>
          <w:color w:val="000000"/>
          <w:sz w:val="24"/>
          <w:szCs w:val="24"/>
        </w:rPr>
        <w:t>,</w:t>
      </w:r>
      <w:r w:rsidRPr="00CE2365" w:rsidR="00D1547B">
        <w:rPr>
          <w:rFonts w:ascii="Palatino Linotype" w:hAnsi="Palatino Linotype" w:cs="Leelawadee UI Semilight"/>
          <w:color w:val="000000"/>
          <w:sz w:val="24"/>
          <w:szCs w:val="24"/>
        </w:rPr>
        <w:t>967</w:t>
      </w:r>
      <w:r w:rsidRPr="00CE2365" w:rsidR="00C6382A">
        <w:rPr>
          <w:rFonts w:ascii="Palatino Linotype" w:hAnsi="Palatino Linotype" w:cs="Leelawadee UI Semilight"/>
          <w:color w:val="000000"/>
          <w:sz w:val="24"/>
          <w:szCs w:val="24"/>
        </w:rPr>
        <w:t>,</w:t>
      </w:r>
      <w:r w:rsidRPr="00CE2365" w:rsidR="00D1547B">
        <w:rPr>
          <w:rFonts w:ascii="Palatino Linotype" w:hAnsi="Palatino Linotype" w:cs="Leelawadee UI Semilight"/>
          <w:color w:val="000000"/>
          <w:sz w:val="24"/>
          <w:szCs w:val="24"/>
        </w:rPr>
        <w:t>635</w:t>
      </w:r>
      <w:r w:rsidRPr="00CE2365" w:rsidR="00F847FB">
        <w:rPr>
          <w:rFonts w:ascii="Palatino Linotype" w:hAnsi="Palatino Linotype" w:cs="Leelawadee UI Semilight"/>
          <w:color w:val="000000"/>
          <w:sz w:val="24"/>
          <w:szCs w:val="24"/>
        </w:rPr>
        <w:t>.</w:t>
      </w:r>
      <w:r w:rsidRPr="00CE2365" w:rsidR="00C117C8">
        <w:rPr>
          <w:rStyle w:val="FootnoteReference"/>
          <w:rFonts w:ascii="Palatino Linotype" w:hAnsi="Palatino Linotype"/>
          <w:color w:val="000000"/>
          <w:sz w:val="24"/>
          <w:szCs w:val="24"/>
        </w:rPr>
        <w:footnoteReference w:id="20"/>
      </w:r>
      <w:r w:rsidRPr="00CE2365" w:rsidR="00C117C8">
        <w:rPr>
          <w:rFonts w:ascii="Palatino Linotype" w:hAnsi="Palatino Linotype" w:cs="Leelawadee UI Semilight"/>
          <w:color w:val="000000"/>
          <w:sz w:val="24"/>
          <w:szCs w:val="24"/>
        </w:rPr>
        <w:t xml:space="preserve">  To determine the percentage of the total amount of the</w:t>
      </w:r>
      <w:r w:rsidRPr="00CE2365" w:rsidR="00C6382A">
        <w:rPr>
          <w:rFonts w:ascii="Palatino Linotype" w:hAnsi="Palatino Linotype" w:cs="Leelawadee UI Semilight"/>
          <w:color w:val="000000"/>
          <w:sz w:val="24"/>
          <w:szCs w:val="24"/>
        </w:rPr>
        <w:t xml:space="preserve"> </w:t>
      </w:r>
      <w:r w:rsidRPr="00CE2365" w:rsidR="00C117C8">
        <w:rPr>
          <w:rFonts w:ascii="Palatino Linotype" w:hAnsi="Palatino Linotype" w:cs="Leelawadee UI Semilight"/>
          <w:color w:val="000000"/>
          <w:sz w:val="24"/>
          <w:szCs w:val="24"/>
        </w:rPr>
        <w:t xml:space="preserve">non-bypassable funds for </w:t>
      </w:r>
      <w:r w:rsidRPr="00CE2365" w:rsidR="00E55E6E">
        <w:rPr>
          <w:rFonts w:ascii="Palatino Linotype" w:hAnsi="Palatino Linotype" w:cs="Leelawadee UI Semilight"/>
          <w:color w:val="000000" w:themeColor="text1"/>
          <w:sz w:val="24"/>
          <w:szCs w:val="24"/>
        </w:rPr>
        <w:t>its</w:t>
      </w:r>
      <w:r w:rsidRPr="00CE2365" w:rsidR="00C117C8">
        <w:rPr>
          <w:rFonts w:ascii="Palatino Linotype" w:hAnsi="Palatino Linotype" w:cs="Leelawadee UI Semilight"/>
          <w:color w:val="000000"/>
          <w:sz w:val="24"/>
          <w:szCs w:val="24"/>
        </w:rPr>
        <w:t xml:space="preserve"> EE plan that</w:t>
      </w:r>
      <w:r w:rsidRPr="00CE2365" w:rsidR="002B3673">
        <w:rPr>
          <w:rFonts w:ascii="Palatino Linotype" w:hAnsi="Palatino Linotype" w:cs="Leelawadee UI Semilight"/>
          <w:color w:val="000000"/>
          <w:sz w:val="24"/>
          <w:szCs w:val="24"/>
        </w:rPr>
        <w:t xml:space="preserve"> </w:t>
      </w:r>
      <w:r w:rsidRPr="00CE2365" w:rsidR="7200D35B">
        <w:rPr>
          <w:rFonts w:ascii="Palatino Linotype" w:hAnsi="Palatino Linotype" w:cs="Leelawadee UI Semilight"/>
          <w:color w:val="000000"/>
          <w:sz w:val="24"/>
          <w:szCs w:val="24"/>
        </w:rPr>
        <w:t>SCP</w:t>
      </w:r>
      <w:r w:rsidRPr="00CE2365" w:rsidR="00C117C8">
        <w:rPr>
          <w:rFonts w:ascii="Palatino Linotype" w:hAnsi="Palatino Linotype" w:cs="Leelawadee UI Semilight"/>
          <w:color w:val="000000"/>
          <w:sz w:val="24"/>
          <w:szCs w:val="24"/>
        </w:rPr>
        <w:t xml:space="preserve"> is eligible for</w:t>
      </w:r>
      <w:r w:rsidRPr="00CE2365" w:rsidR="000E2FD1">
        <w:rPr>
          <w:rFonts w:ascii="Palatino Linotype" w:hAnsi="Palatino Linotype" w:cs="Leelawadee UI Semilight"/>
          <w:color w:val="000000"/>
          <w:sz w:val="24"/>
          <w:szCs w:val="24"/>
        </w:rPr>
        <w:t>,</w:t>
      </w:r>
      <w:r w:rsidRPr="00CE2365" w:rsidR="00C117C8">
        <w:rPr>
          <w:rFonts w:ascii="Palatino Linotype" w:hAnsi="Palatino Linotype" w:cs="Leelawadee UI Semilight"/>
          <w:color w:val="000000"/>
          <w:sz w:val="24"/>
          <w:szCs w:val="24"/>
        </w:rPr>
        <w:t xml:space="preserve"> </w:t>
      </w:r>
      <w:r w:rsidRPr="00CE2365" w:rsidR="00F839EB">
        <w:rPr>
          <w:rFonts w:ascii="Palatino Linotype" w:hAnsi="Palatino Linotype" w:cs="Leelawadee UI Semilight"/>
          <w:color w:val="000000"/>
          <w:sz w:val="24"/>
          <w:szCs w:val="24"/>
        </w:rPr>
        <w:t>CPUC</w:t>
      </w:r>
      <w:r w:rsidRPr="00CE2365" w:rsidR="00C117C8">
        <w:rPr>
          <w:rFonts w:ascii="Palatino Linotype" w:hAnsi="Palatino Linotype" w:cs="Leelawadee UI Semilight"/>
          <w:color w:val="000000"/>
          <w:sz w:val="24"/>
          <w:szCs w:val="24"/>
        </w:rPr>
        <w:t xml:space="preserve"> staff categorized what programs and budgets </w:t>
      </w:r>
      <w:r w:rsidRPr="00CE2365" w:rsidR="00D13335">
        <w:rPr>
          <w:rFonts w:ascii="Palatino Linotype" w:hAnsi="Palatino Linotype" w:cs="Leelawadee UI Semilight"/>
          <w:color w:val="000000"/>
          <w:sz w:val="24"/>
          <w:szCs w:val="24"/>
        </w:rPr>
        <w:t xml:space="preserve">in PG&amp;E 2021 Budget AL </w:t>
      </w:r>
      <w:r w:rsidRPr="00CE2365" w:rsidR="00C117C8">
        <w:rPr>
          <w:rFonts w:ascii="Palatino Linotype" w:hAnsi="Palatino Linotype" w:cs="Leelawadee UI Semilight"/>
          <w:color w:val="000000"/>
          <w:sz w:val="24"/>
          <w:szCs w:val="24"/>
        </w:rPr>
        <w:t>are</w:t>
      </w:r>
      <w:r w:rsidRPr="00CE2365" w:rsidR="00D13335">
        <w:rPr>
          <w:rFonts w:ascii="Palatino Linotype" w:hAnsi="Palatino Linotype" w:cs="Leelawadee UI Semilight"/>
          <w:color w:val="000000"/>
          <w:sz w:val="24"/>
          <w:szCs w:val="24"/>
        </w:rPr>
        <w:t xml:space="preserve"> considered</w:t>
      </w:r>
      <w:r w:rsidRPr="00CE2365" w:rsidR="00C117C8">
        <w:rPr>
          <w:rFonts w:ascii="Palatino Linotype" w:hAnsi="Palatino Linotype" w:cs="Leelawadee UI Semilight"/>
          <w:color w:val="000000"/>
          <w:sz w:val="24"/>
          <w:szCs w:val="24"/>
        </w:rPr>
        <w:t xml:space="preserve"> “statewide” </w:t>
      </w:r>
      <w:r w:rsidRPr="00CE2365" w:rsidR="00D13335">
        <w:rPr>
          <w:rFonts w:ascii="Palatino Linotype" w:hAnsi="Palatino Linotype" w:cs="Leelawadee UI Semilight"/>
          <w:color w:val="000000"/>
          <w:sz w:val="24"/>
          <w:szCs w:val="24"/>
        </w:rPr>
        <w:t>or</w:t>
      </w:r>
      <w:r w:rsidRPr="00CE2365" w:rsidR="00C117C8">
        <w:rPr>
          <w:rFonts w:ascii="Palatino Linotype" w:hAnsi="Palatino Linotype" w:cs="Leelawadee UI Semilight"/>
          <w:color w:val="000000"/>
          <w:sz w:val="24"/>
          <w:szCs w:val="24"/>
        </w:rPr>
        <w:t xml:space="preserve"> “regional” programs and excluded</w:t>
      </w:r>
      <w:r w:rsidRPr="00CE2365" w:rsidR="000E2FD1">
        <w:rPr>
          <w:rFonts w:ascii="Palatino Linotype" w:hAnsi="Palatino Linotype" w:cs="Leelawadee UI Semilight"/>
          <w:color w:val="000000"/>
          <w:sz w:val="24"/>
          <w:szCs w:val="24"/>
        </w:rPr>
        <w:t xml:space="preserve"> these programs</w:t>
      </w:r>
      <w:r w:rsidRPr="00CE2365" w:rsidR="00C117C8">
        <w:rPr>
          <w:rFonts w:ascii="Palatino Linotype" w:hAnsi="Palatino Linotype" w:cs="Leelawadee UI Semilight"/>
          <w:color w:val="000000"/>
          <w:sz w:val="24"/>
          <w:szCs w:val="24"/>
        </w:rPr>
        <w:t xml:space="preserve"> from the calculation for a CCAs</w:t>
      </w:r>
      <w:r w:rsidRPr="00CE2365" w:rsidR="008820DA">
        <w:rPr>
          <w:rFonts w:ascii="Palatino Linotype" w:hAnsi="Palatino Linotype" w:cs="Leelawadee UI Semilight"/>
          <w:color w:val="000000"/>
          <w:sz w:val="24"/>
          <w:szCs w:val="24"/>
        </w:rPr>
        <w:t>’</w:t>
      </w:r>
      <w:r w:rsidRPr="00CE2365" w:rsidR="00C117C8">
        <w:rPr>
          <w:rFonts w:ascii="Palatino Linotype" w:hAnsi="Palatino Linotype" w:cs="Leelawadee UI Semilight"/>
          <w:color w:val="000000"/>
          <w:sz w:val="24"/>
          <w:szCs w:val="24"/>
        </w:rPr>
        <w:t xml:space="preserve"> maximum funding.</w:t>
      </w:r>
      <w:r w:rsidRPr="00CE2365" w:rsidR="002E709D">
        <w:rPr>
          <w:rStyle w:val="FootnoteReference"/>
          <w:rFonts w:ascii="Palatino Linotype" w:hAnsi="Palatino Linotype"/>
          <w:color w:val="000000"/>
          <w:sz w:val="24"/>
          <w:szCs w:val="24"/>
        </w:rPr>
        <w:footnoteReference w:id="21"/>
      </w:r>
      <w:r w:rsidRPr="00CE2365" w:rsidR="00C117C8">
        <w:rPr>
          <w:rFonts w:ascii="Palatino Linotype" w:hAnsi="Palatino Linotype" w:cs="Leelawadee UI Semilight"/>
          <w:color w:val="000000"/>
          <w:sz w:val="24"/>
          <w:szCs w:val="24"/>
        </w:rPr>
        <w:t xml:space="preserve">  </w:t>
      </w:r>
    </w:p>
    <w:p w:rsidRPr="00CE2365" w:rsidR="00C117C8" w:rsidP="00EC7A32" w:rsidRDefault="00C117C8" w14:paraId="0E51E108" w14:textId="77777777">
      <w:pPr>
        <w:rPr>
          <w:rFonts w:ascii="Palatino Linotype" w:hAnsi="Palatino Linotype" w:cs="Leelawadee UI Semilight"/>
          <w:color w:val="000000"/>
          <w:sz w:val="24"/>
          <w:szCs w:val="24"/>
        </w:rPr>
      </w:pPr>
    </w:p>
    <w:p w:rsidRPr="00CE2365" w:rsidR="00D1547B" w:rsidP="00F85094" w:rsidRDefault="00AE4EC5" w14:paraId="014BAF2E" w14:textId="40006FD1">
      <w:pPr>
        <w:widowControl w:val="0"/>
        <w:rPr>
          <w:rFonts w:ascii="Palatino Linotype" w:hAnsi="Palatino Linotype" w:cs="Leelawadee UI Semilight"/>
          <w:color w:val="000000"/>
          <w:sz w:val="24"/>
          <w:szCs w:val="24"/>
        </w:rPr>
      </w:pPr>
      <w:r w:rsidRPr="00CE2365">
        <w:rPr>
          <w:rFonts w:ascii="Palatino Linotype" w:hAnsi="Palatino Linotype" w:cs="Leelawadee UI Semilight"/>
          <w:color w:val="000000"/>
          <w:sz w:val="24"/>
          <w:szCs w:val="24"/>
        </w:rPr>
        <w:t xml:space="preserve">For the purposes of this calculation, </w:t>
      </w:r>
      <w:r w:rsidRPr="00CE2365" w:rsidR="00BB67AE">
        <w:rPr>
          <w:rFonts w:ascii="Palatino Linotype" w:hAnsi="Palatino Linotype" w:cs="Leelawadee UI Semilight"/>
          <w:color w:val="000000"/>
          <w:sz w:val="24"/>
          <w:szCs w:val="24"/>
        </w:rPr>
        <w:t>the CPUC</w:t>
      </w:r>
      <w:r w:rsidRPr="00CE2365">
        <w:rPr>
          <w:rFonts w:ascii="Palatino Linotype" w:hAnsi="Palatino Linotype" w:cs="Leelawadee UI Semilight"/>
          <w:color w:val="000000"/>
          <w:sz w:val="24"/>
          <w:szCs w:val="24"/>
        </w:rPr>
        <w:t xml:space="preserve"> consider</w:t>
      </w:r>
      <w:r w:rsidRPr="00CE2365" w:rsidR="008820DA">
        <w:rPr>
          <w:rFonts w:ascii="Palatino Linotype" w:hAnsi="Palatino Linotype" w:cs="Leelawadee UI Semilight"/>
          <w:color w:val="000000"/>
          <w:sz w:val="24"/>
          <w:szCs w:val="24"/>
        </w:rPr>
        <w:t>s</w:t>
      </w:r>
      <w:r w:rsidRPr="00CE2365">
        <w:rPr>
          <w:rFonts w:ascii="Palatino Linotype" w:hAnsi="Palatino Linotype" w:cs="Leelawadee UI Semilight"/>
          <w:color w:val="000000"/>
          <w:sz w:val="24"/>
          <w:szCs w:val="24"/>
        </w:rPr>
        <w:t xml:space="preserve"> the</w:t>
      </w:r>
      <w:r w:rsidRPr="00CE2365" w:rsidR="00C117C8">
        <w:rPr>
          <w:rFonts w:ascii="Palatino Linotype" w:hAnsi="Palatino Linotype" w:cs="Leelawadee UI Semilight"/>
          <w:color w:val="000000"/>
          <w:sz w:val="24"/>
          <w:szCs w:val="24"/>
        </w:rPr>
        <w:t xml:space="preserve"> following E</w:t>
      </w:r>
      <w:r w:rsidRPr="00CE2365" w:rsidR="008F4148">
        <w:rPr>
          <w:rFonts w:ascii="Palatino Linotype" w:hAnsi="Palatino Linotype" w:cs="Leelawadee UI Semilight"/>
          <w:color w:val="000000"/>
          <w:sz w:val="24"/>
          <w:szCs w:val="24"/>
        </w:rPr>
        <w:t>E</w:t>
      </w:r>
      <w:r w:rsidRPr="00CE2365" w:rsidR="00C117C8">
        <w:rPr>
          <w:rFonts w:ascii="Palatino Linotype" w:hAnsi="Palatino Linotype" w:cs="Leelawadee UI Semilight"/>
          <w:color w:val="000000"/>
          <w:sz w:val="24"/>
          <w:szCs w:val="24"/>
        </w:rPr>
        <w:t xml:space="preserve"> program</w:t>
      </w:r>
      <w:r w:rsidRPr="00CE2365" w:rsidR="008F4148">
        <w:rPr>
          <w:rFonts w:ascii="Palatino Linotype" w:hAnsi="Palatino Linotype" w:cs="Leelawadee UI Semilight"/>
          <w:color w:val="000000"/>
          <w:sz w:val="24"/>
          <w:szCs w:val="24"/>
        </w:rPr>
        <w:t>s</w:t>
      </w:r>
      <w:r w:rsidRPr="00CE2365" w:rsidR="00C117C8">
        <w:rPr>
          <w:rFonts w:ascii="Palatino Linotype" w:hAnsi="Palatino Linotype" w:cs="Leelawadee UI Semilight"/>
          <w:color w:val="000000"/>
          <w:sz w:val="24"/>
          <w:szCs w:val="24"/>
        </w:rPr>
        <w:t xml:space="preserve"> a</w:t>
      </w:r>
      <w:r w:rsidRPr="00CE2365" w:rsidR="00BB67AE">
        <w:rPr>
          <w:rFonts w:ascii="Palatino Linotype" w:hAnsi="Palatino Linotype" w:cs="Leelawadee UI Semilight"/>
          <w:color w:val="000000"/>
          <w:sz w:val="24"/>
          <w:szCs w:val="24"/>
        </w:rPr>
        <w:t>s</w:t>
      </w:r>
      <w:r w:rsidRPr="00CE2365" w:rsidR="00C117C8">
        <w:rPr>
          <w:rFonts w:ascii="Palatino Linotype" w:hAnsi="Palatino Linotype" w:cs="Leelawadee UI Semilight"/>
          <w:color w:val="000000"/>
          <w:sz w:val="24"/>
          <w:szCs w:val="24"/>
        </w:rPr>
        <w:t xml:space="preserve"> “statewide”</w:t>
      </w:r>
      <w:r w:rsidRPr="00CE2365" w:rsidR="00944821">
        <w:rPr>
          <w:rFonts w:ascii="Palatino Linotype" w:hAnsi="Palatino Linotype" w:cs="Leelawadee UI Semilight"/>
          <w:color w:val="000000"/>
          <w:sz w:val="24"/>
          <w:szCs w:val="24"/>
        </w:rPr>
        <w:t xml:space="preserve"> or “regional”</w:t>
      </w:r>
      <w:r w:rsidRPr="00CE2365" w:rsidR="00C117C8">
        <w:rPr>
          <w:rFonts w:ascii="Palatino Linotype" w:hAnsi="Palatino Linotype" w:cs="Leelawadee UI Semilight"/>
          <w:color w:val="000000"/>
          <w:sz w:val="24"/>
          <w:szCs w:val="24"/>
        </w:rPr>
        <w:t xml:space="preserve">: the Residential </w:t>
      </w:r>
      <w:r w:rsidRPr="00CE2365" w:rsidR="00656485">
        <w:rPr>
          <w:rFonts w:ascii="Palatino Linotype" w:hAnsi="Palatino Linotype" w:cs="Leelawadee UI Semilight"/>
          <w:color w:val="000000"/>
          <w:sz w:val="24"/>
          <w:szCs w:val="24"/>
        </w:rPr>
        <w:t>EE</w:t>
      </w:r>
      <w:r w:rsidRPr="00CE2365" w:rsidR="00C117C8">
        <w:rPr>
          <w:rFonts w:ascii="Palatino Linotype" w:hAnsi="Palatino Linotype" w:cs="Leelawadee UI Semilight"/>
          <w:color w:val="000000"/>
          <w:sz w:val="24"/>
          <w:szCs w:val="24"/>
        </w:rPr>
        <w:t xml:space="preserve">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Commercial </w:t>
      </w:r>
      <w:r w:rsidRPr="00CE2365" w:rsidR="00656485">
        <w:rPr>
          <w:rFonts w:ascii="Palatino Linotype" w:hAnsi="Palatino Linotype" w:cs="Leelawadee UI Semilight"/>
          <w:color w:val="000000"/>
          <w:sz w:val="24"/>
          <w:szCs w:val="24"/>
        </w:rPr>
        <w:t>EE</w:t>
      </w:r>
      <w:r w:rsidRPr="00CE2365" w:rsidR="00C117C8">
        <w:rPr>
          <w:rFonts w:ascii="Palatino Linotype" w:hAnsi="Palatino Linotype" w:cs="Leelawadee UI Semilight"/>
          <w:color w:val="000000"/>
          <w:sz w:val="24"/>
          <w:szCs w:val="24"/>
        </w:rPr>
        <w:t xml:space="preserve">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Industrial </w:t>
      </w:r>
      <w:r w:rsidRPr="00CE2365" w:rsidR="00656485">
        <w:rPr>
          <w:rFonts w:ascii="Palatino Linotype" w:hAnsi="Palatino Linotype" w:cs="Leelawadee UI Semilight"/>
          <w:color w:val="000000"/>
          <w:sz w:val="24"/>
          <w:szCs w:val="24"/>
        </w:rPr>
        <w:t xml:space="preserve">EE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Agricultural </w:t>
      </w:r>
      <w:r w:rsidRPr="00CE2365" w:rsidR="00656485">
        <w:rPr>
          <w:rFonts w:ascii="Palatino Linotype" w:hAnsi="Palatino Linotype" w:cs="Leelawadee UI Semilight"/>
          <w:color w:val="000000"/>
          <w:sz w:val="24"/>
          <w:szCs w:val="24"/>
        </w:rPr>
        <w:t xml:space="preserve">EE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Lighting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Integrated Demand Side Management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Finance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Codes and Standards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the Emerging Technology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 xml:space="preserve">rogram and the Workforce Education and Training </w:t>
      </w:r>
      <w:r w:rsidRPr="00CE2365" w:rsidR="00EE2E16">
        <w:rPr>
          <w:rFonts w:ascii="Palatino Linotype" w:hAnsi="Palatino Linotype" w:cs="Leelawadee UI Semilight"/>
          <w:color w:val="000000"/>
          <w:sz w:val="24"/>
          <w:szCs w:val="24"/>
        </w:rPr>
        <w:t>p</w:t>
      </w:r>
      <w:r w:rsidRPr="00CE2365" w:rsidR="00C117C8">
        <w:rPr>
          <w:rFonts w:ascii="Palatino Linotype" w:hAnsi="Palatino Linotype" w:cs="Leelawadee UI Semilight"/>
          <w:color w:val="000000"/>
          <w:sz w:val="24"/>
          <w:szCs w:val="24"/>
        </w:rPr>
        <w:t>rogram</w:t>
      </w:r>
      <w:r w:rsidRPr="00CE2365" w:rsidR="00944821">
        <w:rPr>
          <w:rFonts w:ascii="Palatino Linotype" w:hAnsi="Palatino Linotype" w:cs="Leelawadee UI Semilight"/>
          <w:color w:val="000000"/>
          <w:sz w:val="24"/>
          <w:szCs w:val="24"/>
        </w:rPr>
        <w:t>;</w:t>
      </w:r>
      <w:r w:rsidRPr="00CE2365" w:rsidR="00C117C8">
        <w:rPr>
          <w:rFonts w:ascii="Palatino Linotype" w:hAnsi="Palatino Linotype" w:cs="Leelawadee UI Semilight"/>
          <w:color w:val="000000"/>
          <w:sz w:val="24"/>
          <w:szCs w:val="24"/>
        </w:rPr>
        <w:t xml:space="preserve"> and the Institutional </w:t>
      </w:r>
      <w:r w:rsidRPr="00CE2365" w:rsidR="00656485">
        <w:rPr>
          <w:rFonts w:ascii="Palatino Linotype" w:hAnsi="Palatino Linotype" w:cs="Leelawadee UI Semilight"/>
          <w:color w:val="000000"/>
          <w:sz w:val="24"/>
          <w:szCs w:val="24"/>
        </w:rPr>
        <w:t xml:space="preserve">EE </w:t>
      </w:r>
      <w:r w:rsidRPr="00CE2365" w:rsidR="00C117C8">
        <w:rPr>
          <w:rFonts w:ascii="Palatino Linotype" w:hAnsi="Palatino Linotype" w:cs="Leelawadee UI Semilight"/>
          <w:color w:val="000000"/>
          <w:sz w:val="24"/>
          <w:szCs w:val="24"/>
        </w:rPr>
        <w:t xml:space="preserve">Partnerships.  The total budget for these programs is </w:t>
      </w:r>
      <w:r w:rsidRPr="00CE2365" w:rsidR="00C117C8">
        <w:rPr>
          <w:rFonts w:ascii="Palatino Linotype" w:hAnsi="Palatino Linotype" w:cs="Arial"/>
          <w:color w:val="000000"/>
          <w:sz w:val="24"/>
          <w:szCs w:val="24"/>
        </w:rPr>
        <w:t>$</w:t>
      </w:r>
      <w:r w:rsidRPr="00CE2365" w:rsidR="001836FE">
        <w:rPr>
          <w:rFonts w:ascii="Palatino Linotype" w:hAnsi="Palatino Linotype" w:cs="Arial"/>
          <w:color w:val="000000"/>
          <w:sz w:val="24"/>
          <w:szCs w:val="24"/>
        </w:rPr>
        <w:t>2</w:t>
      </w:r>
      <w:r w:rsidRPr="00CE2365" w:rsidR="00D1547B">
        <w:rPr>
          <w:rFonts w:ascii="Palatino Linotype" w:hAnsi="Palatino Linotype" w:cs="Arial"/>
          <w:color w:val="000000"/>
          <w:sz w:val="24"/>
          <w:szCs w:val="24"/>
        </w:rPr>
        <w:t>13,523,055</w:t>
      </w:r>
      <w:r w:rsidRPr="00CE2365" w:rsidR="00C117C8">
        <w:rPr>
          <w:rFonts w:ascii="Palatino Linotype" w:hAnsi="Palatino Linotype" w:cs="Arial"/>
          <w:color w:val="000000"/>
          <w:sz w:val="24"/>
          <w:szCs w:val="24"/>
        </w:rPr>
        <w:t xml:space="preserve">.  </w:t>
      </w:r>
      <w:r w:rsidRPr="00CE2365" w:rsidR="002B4B95">
        <w:rPr>
          <w:rFonts w:ascii="Palatino Linotype" w:hAnsi="Palatino Linotype" w:cs="Arial"/>
          <w:color w:val="000000"/>
          <w:sz w:val="24"/>
          <w:szCs w:val="24"/>
        </w:rPr>
        <w:t>Local</w:t>
      </w:r>
      <w:r w:rsidRPr="00CE2365" w:rsidR="001836FE">
        <w:rPr>
          <w:rFonts w:ascii="Palatino Linotype" w:hAnsi="Palatino Linotype" w:cs="Arial"/>
          <w:color w:val="000000"/>
          <w:sz w:val="24"/>
          <w:szCs w:val="24"/>
        </w:rPr>
        <w:t xml:space="preserve"> or </w:t>
      </w:r>
      <w:r w:rsidRPr="00CE2365" w:rsidR="00C117C8">
        <w:rPr>
          <w:rFonts w:ascii="Palatino Linotype" w:hAnsi="Palatino Linotype" w:cs="Arial"/>
          <w:color w:val="000000"/>
          <w:sz w:val="24"/>
          <w:szCs w:val="24"/>
        </w:rPr>
        <w:t xml:space="preserve">geographically restricted programs that are included for determining the percentage of </w:t>
      </w:r>
      <w:r w:rsidRPr="00CE2365" w:rsidR="7200D35B">
        <w:rPr>
          <w:rFonts w:ascii="Palatino Linotype" w:hAnsi="Palatino Linotype"/>
          <w:sz w:val="24"/>
          <w:szCs w:val="24"/>
        </w:rPr>
        <w:t>SCP</w:t>
      </w:r>
      <w:r w:rsidRPr="00CE2365" w:rsidR="00C117C8">
        <w:rPr>
          <w:rFonts w:ascii="Palatino Linotype" w:hAnsi="Palatino Linotype" w:cs="Arial"/>
          <w:color w:val="000000"/>
          <w:sz w:val="24"/>
          <w:szCs w:val="24"/>
        </w:rPr>
        <w:t xml:space="preserve">’s non-bypassable funds that can be used for </w:t>
      </w:r>
      <w:r w:rsidRPr="00CE2365" w:rsidR="00E55E6E">
        <w:rPr>
          <w:rFonts w:ascii="Palatino Linotype" w:hAnsi="Palatino Linotype" w:cs="Arial"/>
          <w:color w:val="000000" w:themeColor="text1"/>
          <w:sz w:val="24"/>
          <w:szCs w:val="24"/>
        </w:rPr>
        <w:t>its</w:t>
      </w:r>
      <w:r w:rsidRPr="00CE2365" w:rsidR="00C117C8">
        <w:rPr>
          <w:rFonts w:ascii="Palatino Linotype" w:hAnsi="Palatino Linotype" w:cs="Arial"/>
          <w:color w:val="000000"/>
          <w:sz w:val="24"/>
          <w:szCs w:val="24"/>
        </w:rPr>
        <w:t xml:space="preserve"> EE Plan includes </w:t>
      </w:r>
      <w:r w:rsidRPr="00CE2365" w:rsidR="001836FE">
        <w:rPr>
          <w:rFonts w:ascii="Palatino Linotype" w:hAnsi="Palatino Linotype" w:cs="Arial"/>
          <w:sz w:val="24"/>
          <w:szCs w:val="24"/>
        </w:rPr>
        <w:t xml:space="preserve">the </w:t>
      </w:r>
      <w:r w:rsidRPr="00CE2365" w:rsidR="001836FE">
        <w:rPr>
          <w:rFonts w:ascii="Palatino Linotype" w:hAnsi="Palatino Linotype" w:cs="Helvetica"/>
          <w:sz w:val="24"/>
          <w:szCs w:val="24"/>
          <w:lang w:val="en"/>
        </w:rPr>
        <w:t>Local Government Energy Action Resources</w:t>
      </w:r>
      <w:r w:rsidRPr="00CE2365" w:rsidR="001836FE">
        <w:rPr>
          <w:rStyle w:val="FootnoteReference"/>
          <w:rFonts w:ascii="Palatino Linotype" w:hAnsi="Palatino Linotype"/>
          <w:sz w:val="24"/>
          <w:szCs w:val="24"/>
          <w:lang w:val="en"/>
        </w:rPr>
        <w:footnoteReference w:id="22"/>
      </w:r>
      <w:r w:rsidRPr="00CE2365" w:rsidR="001836FE">
        <w:rPr>
          <w:rFonts w:ascii="Palatino Linotype" w:hAnsi="Palatino Linotype" w:cs="Helvetica"/>
          <w:sz w:val="24"/>
          <w:szCs w:val="24"/>
          <w:lang w:val="en"/>
        </w:rPr>
        <w:t xml:space="preserve"> a</w:t>
      </w:r>
      <w:r w:rsidRPr="00CE2365" w:rsidR="00FD3570">
        <w:rPr>
          <w:rFonts w:ascii="Palatino Linotype" w:hAnsi="Palatino Linotype" w:cs="Helvetica"/>
          <w:sz w:val="24"/>
          <w:szCs w:val="24"/>
          <w:lang w:val="en"/>
        </w:rPr>
        <w:t>nd</w:t>
      </w:r>
      <w:r w:rsidRPr="00CE2365" w:rsidR="001836FE">
        <w:rPr>
          <w:rFonts w:ascii="Palatino Linotype" w:hAnsi="Palatino Linotype" w:cs="Helvetica"/>
          <w:sz w:val="24"/>
          <w:szCs w:val="24"/>
          <w:lang w:val="en"/>
        </w:rPr>
        <w:t xml:space="preserve"> the</w:t>
      </w:r>
      <w:r w:rsidRPr="00CE2365" w:rsidR="00051E2D">
        <w:rPr>
          <w:rFonts w:ascii="Palatino Linotype" w:hAnsi="Palatino Linotype" w:cs="Helvetica"/>
          <w:sz w:val="24"/>
          <w:szCs w:val="24"/>
          <w:lang w:val="en"/>
        </w:rPr>
        <w:t xml:space="preserve"> Public Local Government Partnership Third Party </w:t>
      </w:r>
      <w:r w:rsidRPr="00CE2365" w:rsidR="00051E2D">
        <w:rPr>
          <w:rFonts w:ascii="Palatino Linotype" w:hAnsi="Palatino Linotype" w:cs="Helvetica"/>
          <w:sz w:val="24"/>
          <w:szCs w:val="24"/>
          <w:lang w:val="en"/>
        </w:rPr>
        <w:lastRenderedPageBreak/>
        <w:t>Programs</w:t>
      </w:r>
      <w:r w:rsidRPr="00CE2365" w:rsidR="00C117C8">
        <w:rPr>
          <w:rFonts w:ascii="Palatino Linotype" w:hAnsi="Palatino Linotype" w:cs="Arial"/>
          <w:sz w:val="24"/>
          <w:szCs w:val="24"/>
        </w:rPr>
        <w:t>.</w:t>
      </w:r>
      <w:r w:rsidRPr="00CE2365" w:rsidR="001836FE">
        <w:rPr>
          <w:rStyle w:val="FootnoteReference"/>
          <w:rFonts w:ascii="Palatino Linotype" w:hAnsi="Palatino Linotype"/>
          <w:sz w:val="24"/>
          <w:szCs w:val="24"/>
        </w:rPr>
        <w:footnoteReference w:id="23"/>
      </w:r>
      <w:r w:rsidRPr="00CE2365" w:rsidR="00C117C8">
        <w:rPr>
          <w:rFonts w:ascii="Palatino Linotype" w:hAnsi="Palatino Linotype" w:cs="Arial"/>
          <w:sz w:val="24"/>
          <w:szCs w:val="24"/>
        </w:rPr>
        <w:t xml:space="preserve">  These programs have a total budget of $</w:t>
      </w:r>
      <w:r w:rsidRPr="00CE2365" w:rsidR="00D1547B">
        <w:rPr>
          <w:rFonts w:ascii="Palatino Linotype" w:hAnsi="Palatino Linotype" w:cs="Arial"/>
          <w:sz w:val="24"/>
          <w:szCs w:val="24"/>
        </w:rPr>
        <w:t>7,444,58</w:t>
      </w:r>
      <w:r w:rsidRPr="00CE2365" w:rsidR="00051E2D">
        <w:rPr>
          <w:rFonts w:ascii="Palatino Linotype" w:hAnsi="Palatino Linotype" w:cs="Arial"/>
          <w:sz w:val="24"/>
          <w:szCs w:val="24"/>
        </w:rPr>
        <w:t>0</w:t>
      </w:r>
      <w:r w:rsidRPr="00CE2365" w:rsidR="00C117C8">
        <w:rPr>
          <w:rFonts w:ascii="Palatino Linotype" w:hAnsi="Palatino Linotype" w:cs="Arial"/>
          <w:sz w:val="24"/>
          <w:szCs w:val="24"/>
        </w:rPr>
        <w:t>.</w:t>
      </w:r>
      <w:r w:rsidRPr="00CE2365" w:rsidR="00C117C8">
        <w:rPr>
          <w:rStyle w:val="FootnoteReference"/>
          <w:rFonts w:ascii="Palatino Linotype" w:hAnsi="Palatino Linotype"/>
          <w:sz w:val="24"/>
          <w:szCs w:val="24"/>
        </w:rPr>
        <w:footnoteReference w:id="24"/>
      </w:r>
    </w:p>
    <w:p w:rsidRPr="00CE2365" w:rsidR="00C117C8" w:rsidP="00EC7A32" w:rsidRDefault="00C117C8" w14:paraId="7632BA75" w14:textId="03341D10">
      <w:pPr>
        <w:rPr>
          <w:rFonts w:ascii="Palatino Linotype" w:hAnsi="Palatino Linotype" w:cs="Leelawadee UI Semilight"/>
          <w:color w:val="000000"/>
          <w:sz w:val="24"/>
          <w:szCs w:val="24"/>
        </w:rPr>
      </w:pPr>
      <w:r w:rsidRPr="00CE2365">
        <w:rPr>
          <w:rFonts w:ascii="Palatino Linotype" w:hAnsi="Palatino Linotype" w:cs="Leelawadee UI Semilight"/>
          <w:sz w:val="24"/>
          <w:szCs w:val="24"/>
        </w:rPr>
        <w:t xml:space="preserve">  </w:t>
      </w:r>
    </w:p>
    <w:p w:rsidRPr="00CE2365" w:rsidR="00EC7A32" w:rsidP="00EC7A32" w:rsidRDefault="00C117C8" w14:paraId="075E6C93" w14:textId="1A56CFDF">
      <w:pPr>
        <w:rPr>
          <w:rFonts w:ascii="Palatino Linotype" w:hAnsi="Palatino Linotype"/>
          <w:sz w:val="24"/>
          <w:szCs w:val="24"/>
        </w:rPr>
      </w:pPr>
      <w:r w:rsidRPr="00CE2365">
        <w:rPr>
          <w:rFonts w:ascii="Palatino Linotype" w:hAnsi="Palatino Linotype" w:cs="Leelawadee UI Semilight"/>
          <w:color w:val="000000"/>
          <w:sz w:val="24"/>
          <w:szCs w:val="24"/>
        </w:rPr>
        <w:t xml:space="preserve">To determine </w:t>
      </w:r>
      <w:r w:rsidRPr="00CE2365" w:rsidR="7200D35B">
        <w:rPr>
          <w:rFonts w:ascii="Palatino Linotype" w:hAnsi="Palatino Linotype"/>
          <w:sz w:val="24"/>
          <w:szCs w:val="24"/>
        </w:rPr>
        <w:t>SCP</w:t>
      </w:r>
      <w:r w:rsidRPr="00CE2365">
        <w:rPr>
          <w:rFonts w:ascii="Palatino Linotype" w:hAnsi="Palatino Linotype" w:cs="Leelawadee UI Semilight"/>
          <w:color w:val="000000"/>
          <w:sz w:val="24"/>
          <w:szCs w:val="24"/>
        </w:rPr>
        <w:t xml:space="preserve">’s maximum EE funding the </w:t>
      </w:r>
      <w:r w:rsidRPr="00CE2365" w:rsidR="00F839EB">
        <w:rPr>
          <w:rFonts w:ascii="Palatino Linotype" w:hAnsi="Palatino Linotype" w:cs="Leelawadee UI Semilight"/>
          <w:color w:val="000000"/>
          <w:sz w:val="24"/>
          <w:szCs w:val="24"/>
        </w:rPr>
        <w:t>CPUC</w:t>
      </w:r>
      <w:r w:rsidRPr="00CE2365">
        <w:rPr>
          <w:rFonts w:ascii="Palatino Linotype" w:hAnsi="Palatino Linotype" w:cs="Leelawadee UI Semilight"/>
          <w:color w:val="000000"/>
          <w:sz w:val="24"/>
          <w:szCs w:val="24"/>
        </w:rPr>
        <w:t xml:space="preserve"> divided the total budget of the programs that are not categorized as “statewide” or “regional” by </w:t>
      </w:r>
      <w:r w:rsidRPr="00CE2365" w:rsidR="00E35D3F">
        <w:rPr>
          <w:rFonts w:ascii="Palatino Linotype" w:hAnsi="Palatino Linotype" w:cs="Leelawadee UI Semilight"/>
          <w:color w:val="000000"/>
          <w:sz w:val="24"/>
          <w:szCs w:val="24"/>
        </w:rPr>
        <w:t>PG&amp;E</w:t>
      </w:r>
      <w:r w:rsidRPr="00CE2365">
        <w:rPr>
          <w:rFonts w:ascii="Palatino Linotype" w:hAnsi="Palatino Linotype" w:cs="Leelawadee UI Semilight"/>
          <w:color w:val="000000"/>
          <w:sz w:val="24"/>
          <w:szCs w:val="24"/>
        </w:rPr>
        <w:t xml:space="preserve">’s total EE budget or </w:t>
      </w:r>
      <w:r w:rsidRPr="00CE2365">
        <w:rPr>
          <w:rFonts w:ascii="Palatino Linotype" w:hAnsi="Palatino Linotype" w:cs="Arial"/>
          <w:color w:val="000000"/>
          <w:sz w:val="24"/>
          <w:szCs w:val="24"/>
        </w:rPr>
        <w:t>$</w:t>
      </w:r>
      <w:r w:rsidRPr="00CE2365" w:rsidR="00D1547B">
        <w:rPr>
          <w:rFonts w:ascii="Palatino Linotype" w:hAnsi="Palatino Linotype" w:cs="Arial"/>
          <w:color w:val="000000"/>
          <w:sz w:val="24"/>
          <w:szCs w:val="24"/>
        </w:rPr>
        <w:t>7,444,580</w:t>
      </w:r>
      <w:r w:rsidRPr="00CE2365">
        <w:rPr>
          <w:rFonts w:ascii="Palatino Linotype" w:hAnsi="Palatino Linotype" w:cs="Arial"/>
          <w:color w:val="000000"/>
          <w:sz w:val="24"/>
          <w:szCs w:val="24"/>
        </w:rPr>
        <w:t xml:space="preserve"> divided by $</w:t>
      </w:r>
      <w:r w:rsidRPr="00CE2365" w:rsidR="00F847FB">
        <w:rPr>
          <w:rFonts w:ascii="Palatino Linotype" w:hAnsi="Palatino Linotype" w:cs="Leelawadee UI Semilight"/>
          <w:color w:val="000000"/>
          <w:sz w:val="24"/>
          <w:szCs w:val="24"/>
        </w:rPr>
        <w:t>22</w:t>
      </w:r>
      <w:r w:rsidRPr="00CE2365" w:rsidR="00D1547B">
        <w:rPr>
          <w:rFonts w:ascii="Palatino Linotype" w:hAnsi="Palatino Linotype" w:cs="Leelawadee UI Semilight"/>
          <w:color w:val="000000"/>
          <w:sz w:val="24"/>
          <w:szCs w:val="24"/>
        </w:rPr>
        <w:t>0</w:t>
      </w:r>
      <w:r w:rsidRPr="00CE2365" w:rsidR="00F847FB">
        <w:rPr>
          <w:rFonts w:ascii="Palatino Linotype" w:hAnsi="Palatino Linotype" w:cs="Leelawadee UI Semilight"/>
          <w:color w:val="000000"/>
          <w:sz w:val="24"/>
          <w:szCs w:val="24"/>
        </w:rPr>
        <w:t>,</w:t>
      </w:r>
      <w:r w:rsidRPr="00CE2365" w:rsidR="00D1547B">
        <w:rPr>
          <w:rFonts w:ascii="Palatino Linotype" w:hAnsi="Palatino Linotype" w:cs="Leelawadee UI Semilight"/>
          <w:color w:val="000000"/>
          <w:sz w:val="24"/>
          <w:szCs w:val="24"/>
        </w:rPr>
        <w:t>967</w:t>
      </w:r>
      <w:r w:rsidRPr="00CE2365" w:rsidR="00F847FB">
        <w:rPr>
          <w:rFonts w:ascii="Palatino Linotype" w:hAnsi="Palatino Linotype" w:cs="Leelawadee UI Semilight"/>
          <w:color w:val="000000"/>
          <w:sz w:val="24"/>
          <w:szCs w:val="24"/>
        </w:rPr>
        <w:t>,</w:t>
      </w:r>
      <w:r w:rsidRPr="00CE2365" w:rsidR="00D1547B">
        <w:rPr>
          <w:rFonts w:ascii="Palatino Linotype" w:hAnsi="Palatino Linotype" w:cs="Leelawadee UI Semilight"/>
          <w:color w:val="000000"/>
          <w:sz w:val="24"/>
          <w:szCs w:val="24"/>
        </w:rPr>
        <w:t>635</w:t>
      </w:r>
      <w:r w:rsidRPr="00CE2365">
        <w:rPr>
          <w:rFonts w:ascii="Palatino Linotype" w:hAnsi="Palatino Linotype" w:cs="Arial"/>
          <w:color w:val="000000"/>
          <w:sz w:val="24"/>
          <w:szCs w:val="24"/>
        </w:rPr>
        <w:t xml:space="preserve">, to get a percentage of the budget not categorized as “statewide” or “regional”, which is </w:t>
      </w:r>
      <w:r w:rsidRPr="00CE2365" w:rsidR="00D1547B">
        <w:rPr>
          <w:rFonts w:ascii="Palatino Linotype" w:hAnsi="Palatino Linotype" w:cs="Arial"/>
          <w:color w:val="000000"/>
          <w:sz w:val="24"/>
          <w:szCs w:val="24"/>
        </w:rPr>
        <w:t>3</w:t>
      </w:r>
      <w:r w:rsidRPr="00CE2365">
        <w:rPr>
          <w:rFonts w:ascii="Palatino Linotype" w:hAnsi="Palatino Linotype" w:cs="Arial"/>
          <w:color w:val="000000"/>
          <w:sz w:val="24"/>
          <w:szCs w:val="24"/>
        </w:rPr>
        <w:t>.</w:t>
      </w:r>
      <w:r w:rsidRPr="00CE2365" w:rsidR="00507768">
        <w:rPr>
          <w:rFonts w:ascii="Palatino Linotype" w:hAnsi="Palatino Linotype" w:cs="Arial"/>
          <w:color w:val="000000"/>
          <w:sz w:val="24"/>
          <w:szCs w:val="24"/>
        </w:rPr>
        <w:t>37</w:t>
      </w:r>
      <w:r w:rsidRPr="00CE2365">
        <w:rPr>
          <w:rFonts w:ascii="Palatino Linotype" w:hAnsi="Palatino Linotype" w:cs="Arial"/>
          <w:color w:val="000000"/>
          <w:sz w:val="24"/>
          <w:szCs w:val="24"/>
        </w:rPr>
        <w:t xml:space="preserve">%.  Finally, we multiplied </w:t>
      </w:r>
      <w:r w:rsidRPr="00CE2365" w:rsidR="00D1547B">
        <w:rPr>
          <w:rFonts w:ascii="Palatino Linotype" w:hAnsi="Palatino Linotype" w:cs="Arial"/>
          <w:color w:val="000000"/>
          <w:sz w:val="24"/>
          <w:szCs w:val="24"/>
        </w:rPr>
        <w:t>3</w:t>
      </w:r>
      <w:r w:rsidRPr="00CE2365">
        <w:rPr>
          <w:rFonts w:ascii="Palatino Linotype" w:hAnsi="Palatino Linotype" w:cs="Arial"/>
          <w:color w:val="000000"/>
          <w:sz w:val="24"/>
          <w:szCs w:val="24"/>
        </w:rPr>
        <w:t>.</w:t>
      </w:r>
      <w:r w:rsidRPr="00CE2365" w:rsidR="00507768">
        <w:rPr>
          <w:rFonts w:ascii="Palatino Linotype" w:hAnsi="Palatino Linotype" w:cs="Arial"/>
          <w:color w:val="000000"/>
          <w:sz w:val="24"/>
          <w:szCs w:val="24"/>
        </w:rPr>
        <w:t>37</w:t>
      </w:r>
      <w:r w:rsidRPr="00CE2365">
        <w:rPr>
          <w:rFonts w:ascii="Palatino Linotype" w:hAnsi="Palatino Linotype" w:cs="Arial"/>
          <w:color w:val="000000"/>
          <w:sz w:val="24"/>
          <w:szCs w:val="24"/>
        </w:rPr>
        <w:t xml:space="preserve">% by </w:t>
      </w:r>
      <w:r w:rsidRPr="00CE2365">
        <w:rPr>
          <w:rFonts w:ascii="Palatino Linotype" w:hAnsi="Palatino Linotype" w:cs="Leelawadee UI Semilight"/>
          <w:color w:val="000000"/>
          <w:sz w:val="24"/>
          <w:szCs w:val="24"/>
        </w:rPr>
        <w:t xml:space="preserve">the total electricity EE </w:t>
      </w:r>
      <w:r w:rsidR="00F40788">
        <w:rPr>
          <w:rFonts w:ascii="Palatino Linotype" w:hAnsi="Palatino Linotype" w:cs="Leelawadee UI Semilight"/>
          <w:color w:val="000000"/>
          <w:sz w:val="24"/>
          <w:szCs w:val="24"/>
        </w:rPr>
        <w:br/>
      </w:r>
      <w:r w:rsidRPr="00CE2365">
        <w:rPr>
          <w:rFonts w:ascii="Palatino Linotype" w:hAnsi="Palatino Linotype" w:cs="Leelawadee UI Semilight"/>
          <w:color w:val="000000"/>
          <w:sz w:val="24"/>
          <w:szCs w:val="24"/>
        </w:rPr>
        <w:t xml:space="preserve">non-bypassable charge from </w:t>
      </w:r>
      <w:r w:rsidRPr="00CE2365" w:rsidR="7200D35B">
        <w:rPr>
          <w:rFonts w:ascii="Palatino Linotype" w:hAnsi="Palatino Linotype"/>
          <w:sz w:val="24"/>
          <w:szCs w:val="24"/>
        </w:rPr>
        <w:t>SCP</w:t>
      </w:r>
      <w:r w:rsidRPr="00CE2365">
        <w:rPr>
          <w:rFonts w:ascii="Palatino Linotype" w:hAnsi="Palatino Linotype" w:cs="Leelawadee UI Semilight"/>
          <w:color w:val="000000"/>
          <w:sz w:val="24"/>
          <w:szCs w:val="24"/>
        </w:rPr>
        <w:t xml:space="preserve"> customers which is </w:t>
      </w:r>
      <w:r w:rsidRPr="00CE2365" w:rsidR="0073716A">
        <w:rPr>
          <w:rFonts w:ascii="Palatino Linotype" w:hAnsi="Palatino Linotype" w:cs="Arial"/>
          <w:sz w:val="24"/>
          <w:szCs w:val="24"/>
          <w:shd w:val="clear" w:color="auto" w:fill="FAF9F8"/>
        </w:rPr>
        <w:t>$</w:t>
      </w:r>
      <w:r w:rsidRPr="00CE2365" w:rsidR="00286582">
        <w:rPr>
          <w:rFonts w:ascii="Palatino Linotype" w:hAnsi="Palatino Linotype" w:cs="Arial"/>
          <w:sz w:val="24"/>
          <w:szCs w:val="24"/>
          <w:shd w:val="clear" w:color="auto" w:fill="FAF9F8"/>
        </w:rPr>
        <w:t>30,</w:t>
      </w:r>
      <w:r w:rsidRPr="00CE2365" w:rsidR="00987FF6">
        <w:rPr>
          <w:rFonts w:ascii="Palatino Linotype" w:hAnsi="Palatino Linotype" w:cs="Arial"/>
          <w:sz w:val="24"/>
          <w:szCs w:val="24"/>
          <w:shd w:val="clear" w:color="auto" w:fill="FAF9F8"/>
        </w:rPr>
        <w:t>412,283</w:t>
      </w:r>
      <w:r w:rsidRPr="00CE2365" w:rsidR="0073716A">
        <w:rPr>
          <w:rFonts w:ascii="Palatino Linotype" w:hAnsi="Palatino Linotype" w:cs="Arial"/>
          <w:sz w:val="24"/>
          <w:szCs w:val="24"/>
          <w:shd w:val="clear" w:color="auto" w:fill="FAF9F8"/>
        </w:rPr>
        <w:t xml:space="preserve"> </w:t>
      </w:r>
      <w:r w:rsidRPr="00CE2365">
        <w:rPr>
          <w:rFonts w:ascii="Palatino Linotype" w:hAnsi="Palatino Linotype" w:cs="Leelawadee UI Semilight"/>
          <w:color w:val="000000"/>
          <w:sz w:val="24"/>
          <w:szCs w:val="24"/>
        </w:rPr>
        <w:t>to get the maximum funding that</w:t>
      </w:r>
      <w:r w:rsidRPr="00CE2365" w:rsidR="002B3673">
        <w:rPr>
          <w:rFonts w:ascii="Palatino Linotype" w:hAnsi="Palatino Linotype" w:cs="Leelawadee UI Semilight"/>
          <w:color w:val="000000"/>
          <w:sz w:val="24"/>
          <w:szCs w:val="24"/>
        </w:rPr>
        <w:t xml:space="preserve"> </w:t>
      </w:r>
      <w:r w:rsidRPr="00CE2365" w:rsidR="7200D35B">
        <w:rPr>
          <w:rFonts w:ascii="Palatino Linotype" w:hAnsi="Palatino Linotype"/>
          <w:sz w:val="24"/>
          <w:szCs w:val="24"/>
        </w:rPr>
        <w:t>SCP</w:t>
      </w:r>
      <w:r w:rsidRPr="00CE2365" w:rsidR="008C5C77">
        <w:rPr>
          <w:rFonts w:ascii="Palatino Linotype" w:hAnsi="Palatino Linotype" w:cs="Leelawadee UI Semilight"/>
          <w:color w:val="000000"/>
          <w:sz w:val="24"/>
          <w:szCs w:val="24"/>
        </w:rPr>
        <w:t xml:space="preserve"> </w:t>
      </w:r>
      <w:r w:rsidRPr="00CE2365">
        <w:rPr>
          <w:rFonts w:ascii="Palatino Linotype" w:hAnsi="Palatino Linotype" w:cs="Leelawadee UI Semilight"/>
          <w:color w:val="000000"/>
          <w:sz w:val="24"/>
          <w:szCs w:val="24"/>
        </w:rPr>
        <w:t xml:space="preserve">can request of </w:t>
      </w:r>
      <w:r w:rsidRPr="00CE2365" w:rsidR="00BD3BA6">
        <w:rPr>
          <w:rFonts w:ascii="Palatino Linotype" w:hAnsi="Palatino Linotype" w:cs="Arial"/>
          <w:sz w:val="24"/>
          <w:szCs w:val="24"/>
          <w:shd w:val="clear" w:color="auto" w:fill="FAF9F8"/>
        </w:rPr>
        <w:t>$</w:t>
      </w:r>
      <w:r w:rsidRPr="00CE2365" w:rsidR="00987FF6">
        <w:rPr>
          <w:rFonts w:ascii="Palatino Linotype" w:hAnsi="Palatino Linotype" w:cs="Arial"/>
          <w:sz w:val="24"/>
          <w:szCs w:val="24"/>
          <w:shd w:val="clear" w:color="auto" w:fill="FAF9F8"/>
        </w:rPr>
        <w:t>3,074,682</w:t>
      </w:r>
      <w:r w:rsidRPr="00CE2365" w:rsidR="00BD3BA6">
        <w:rPr>
          <w:rFonts w:ascii="Palatino Linotype" w:hAnsi="Palatino Linotype"/>
          <w:sz w:val="24"/>
          <w:szCs w:val="24"/>
        </w:rPr>
        <w:t xml:space="preserve"> </w:t>
      </w:r>
      <w:r w:rsidRPr="00CE2365">
        <w:rPr>
          <w:rFonts w:ascii="Palatino Linotype" w:hAnsi="Palatino Linotype"/>
          <w:sz w:val="24"/>
          <w:szCs w:val="24"/>
        </w:rPr>
        <w:t xml:space="preserve">over the </w:t>
      </w:r>
      <w:r w:rsidRPr="00CE2365" w:rsidR="00641B4A">
        <w:rPr>
          <w:rFonts w:ascii="Palatino Linotype" w:hAnsi="Palatino Linotype"/>
          <w:sz w:val="24"/>
          <w:szCs w:val="24"/>
        </w:rPr>
        <w:t>three-year</w:t>
      </w:r>
      <w:r w:rsidRPr="00CE2365">
        <w:rPr>
          <w:rFonts w:ascii="Palatino Linotype" w:hAnsi="Palatino Linotype"/>
          <w:sz w:val="24"/>
          <w:szCs w:val="24"/>
        </w:rPr>
        <w:t xml:space="preserve"> period, based on sales forecasts provided by </w:t>
      </w:r>
      <w:r w:rsidRPr="00CE2365" w:rsidR="7200D35B">
        <w:rPr>
          <w:rFonts w:ascii="Palatino Linotype" w:hAnsi="Palatino Linotype"/>
          <w:sz w:val="24"/>
          <w:szCs w:val="24"/>
        </w:rPr>
        <w:t>SCP</w:t>
      </w:r>
      <w:r w:rsidRPr="00CE2365" w:rsidR="00641B4A">
        <w:rPr>
          <w:rFonts w:ascii="Palatino Linotype" w:hAnsi="Palatino Linotype" w:cs="Leelawadee UI Semilight"/>
          <w:color w:val="000000"/>
          <w:sz w:val="24"/>
          <w:szCs w:val="24"/>
        </w:rPr>
        <w:t xml:space="preserve">.  </w:t>
      </w:r>
      <w:r w:rsidRPr="00CE2365" w:rsidR="00BB47CC">
        <w:rPr>
          <w:rFonts w:ascii="Palatino Linotype" w:hAnsi="Palatino Linotype" w:cs="Leelawadee UI Semilight"/>
          <w:color w:val="000000"/>
          <w:sz w:val="24"/>
          <w:szCs w:val="24"/>
        </w:rPr>
        <w:t>Thus, the</w:t>
      </w:r>
      <w:r w:rsidRPr="00CE2365" w:rsidR="00641B4A">
        <w:rPr>
          <w:rFonts w:ascii="Palatino Linotype" w:hAnsi="Palatino Linotype" w:cs="Leelawadee UI Semilight"/>
          <w:color w:val="000000"/>
          <w:sz w:val="24"/>
          <w:szCs w:val="24"/>
        </w:rPr>
        <w:t xml:space="preserve"> CPUC will approve </w:t>
      </w:r>
      <w:r w:rsidRPr="00CE2365" w:rsidR="7200D35B">
        <w:rPr>
          <w:rFonts w:ascii="Palatino Linotype" w:hAnsi="Palatino Linotype"/>
          <w:sz w:val="24"/>
          <w:szCs w:val="24"/>
        </w:rPr>
        <w:t>SCP</w:t>
      </w:r>
      <w:r w:rsidRPr="00CE2365" w:rsidR="00792720">
        <w:rPr>
          <w:rFonts w:ascii="Palatino Linotype" w:hAnsi="Palatino Linotype"/>
          <w:sz w:val="24"/>
          <w:szCs w:val="24"/>
        </w:rPr>
        <w:t xml:space="preserve">’s </w:t>
      </w:r>
      <w:r w:rsidRPr="00CE2365" w:rsidR="006A7C39">
        <w:rPr>
          <w:rFonts w:ascii="Palatino Linotype" w:hAnsi="Palatino Linotype"/>
          <w:sz w:val="24"/>
          <w:szCs w:val="24"/>
        </w:rPr>
        <w:t xml:space="preserve">proposed </w:t>
      </w:r>
      <w:r w:rsidRPr="00CE2365" w:rsidR="00792720">
        <w:rPr>
          <w:rFonts w:ascii="Palatino Linotype" w:hAnsi="Palatino Linotype"/>
          <w:sz w:val="24"/>
          <w:szCs w:val="24"/>
        </w:rPr>
        <w:t>budge</w:t>
      </w:r>
      <w:r w:rsidRPr="00CE2365" w:rsidR="000F0AA1">
        <w:rPr>
          <w:rFonts w:ascii="Palatino Linotype" w:hAnsi="Palatino Linotype"/>
          <w:sz w:val="24"/>
          <w:szCs w:val="24"/>
        </w:rPr>
        <w:t>t</w:t>
      </w:r>
      <w:r w:rsidRPr="00CE2365" w:rsidR="00792720">
        <w:rPr>
          <w:rFonts w:ascii="Palatino Linotype" w:hAnsi="Palatino Linotype"/>
          <w:sz w:val="24"/>
          <w:szCs w:val="24"/>
        </w:rPr>
        <w:t>.</w:t>
      </w:r>
    </w:p>
    <w:p w:rsidRPr="00CE2365" w:rsidR="00E82EDF" w:rsidP="00EC7A32" w:rsidRDefault="00E82EDF" w14:paraId="09B47414" w14:textId="77777777">
      <w:pPr>
        <w:rPr>
          <w:rFonts w:ascii="Palatino Linotype" w:hAnsi="Palatino Linotype"/>
          <w:b/>
          <w:sz w:val="24"/>
          <w:szCs w:val="24"/>
          <w:u w:val="single"/>
        </w:rPr>
      </w:pPr>
    </w:p>
    <w:p w:rsidRPr="00CE2365" w:rsidR="00E75209" w:rsidP="15DE6054" w:rsidRDefault="00E75209" w14:paraId="6E6B3AB5" w14:textId="68633C21">
      <w:pPr>
        <w:rPr>
          <w:rFonts w:ascii="Palatino Linotype" w:hAnsi="Palatino Linotype"/>
          <w:b/>
          <w:sz w:val="24"/>
          <w:szCs w:val="24"/>
          <w:u w:val="single"/>
        </w:rPr>
      </w:pPr>
      <w:r w:rsidRPr="00CE2365">
        <w:rPr>
          <w:rFonts w:ascii="Palatino Linotype" w:hAnsi="Palatino Linotype"/>
          <w:b/>
          <w:sz w:val="24"/>
          <w:szCs w:val="24"/>
          <w:u w:val="single"/>
        </w:rPr>
        <w:t xml:space="preserve">Review of Compliance with </w:t>
      </w:r>
      <w:r w:rsidRPr="00CE2365" w:rsidR="00D11719">
        <w:rPr>
          <w:rFonts w:ascii="Palatino Linotype" w:hAnsi="Palatino Linotype"/>
          <w:b/>
          <w:sz w:val="24"/>
          <w:szCs w:val="24"/>
          <w:u w:val="single"/>
        </w:rPr>
        <w:t>P</w:t>
      </w:r>
      <w:r w:rsidRPr="00CE2365" w:rsidR="4A6D6110">
        <w:rPr>
          <w:rFonts w:ascii="Palatino Linotype" w:hAnsi="Palatino Linotype"/>
          <w:b/>
          <w:sz w:val="24"/>
          <w:szCs w:val="24"/>
          <w:u w:val="single"/>
        </w:rPr>
        <w:t xml:space="preserve">ublic </w:t>
      </w:r>
      <w:r w:rsidRPr="00CE2365" w:rsidR="00D11719">
        <w:rPr>
          <w:rFonts w:ascii="Palatino Linotype" w:hAnsi="Palatino Linotype"/>
          <w:b/>
          <w:sz w:val="24"/>
          <w:szCs w:val="24"/>
          <w:u w:val="single"/>
        </w:rPr>
        <w:t>U</w:t>
      </w:r>
      <w:r w:rsidRPr="00CE2365" w:rsidR="2601A2BF">
        <w:rPr>
          <w:rFonts w:ascii="Palatino Linotype" w:hAnsi="Palatino Linotype"/>
          <w:b/>
          <w:sz w:val="24"/>
          <w:szCs w:val="24"/>
          <w:u w:val="single"/>
        </w:rPr>
        <w:t>tilities</w:t>
      </w:r>
      <w:r w:rsidRPr="00CE2365" w:rsidR="00D11719">
        <w:rPr>
          <w:rFonts w:ascii="Palatino Linotype" w:hAnsi="Palatino Linotype"/>
          <w:b/>
          <w:sz w:val="24"/>
          <w:szCs w:val="24"/>
          <w:u w:val="single"/>
        </w:rPr>
        <w:t xml:space="preserve"> Code</w:t>
      </w:r>
      <w:r w:rsidRPr="00CE2365" w:rsidR="00D11719">
        <w:rPr>
          <w:rFonts w:ascii="Palatino Linotype" w:hAnsi="Palatino Linotype"/>
          <w:sz w:val="24"/>
          <w:szCs w:val="24"/>
        </w:rPr>
        <w:t xml:space="preserve"> </w:t>
      </w:r>
      <w:r w:rsidRPr="00CE2365">
        <w:rPr>
          <w:rFonts w:ascii="Palatino Linotype" w:hAnsi="Palatino Linotype"/>
          <w:b/>
          <w:sz w:val="24"/>
          <w:szCs w:val="24"/>
          <w:u w:val="single"/>
        </w:rPr>
        <w:t xml:space="preserve">Section 381.1 (f) Criteria </w:t>
      </w:r>
    </w:p>
    <w:p w:rsidRPr="00CE2365" w:rsidR="00E75209" w:rsidP="00EC7A32" w:rsidRDefault="00E75209" w14:paraId="22B81124" w14:textId="77777777">
      <w:pPr>
        <w:autoSpaceDE w:val="0"/>
        <w:autoSpaceDN w:val="0"/>
        <w:adjustRightInd w:val="0"/>
        <w:rPr>
          <w:rFonts w:ascii="Palatino Linotype" w:hAnsi="Palatino Linotype"/>
          <w:sz w:val="24"/>
          <w:szCs w:val="24"/>
          <w:u w:val="single"/>
        </w:rPr>
      </w:pPr>
    </w:p>
    <w:p w:rsidRPr="00CE2365" w:rsidR="00E53624" w:rsidP="00E53624" w:rsidRDefault="00E53624" w14:paraId="08F7DD13" w14:textId="77777777">
      <w:pPr>
        <w:autoSpaceDE w:val="0"/>
        <w:autoSpaceDN w:val="0"/>
        <w:adjustRightInd w:val="0"/>
        <w:rPr>
          <w:rFonts w:ascii="Palatino Linotype" w:hAnsi="Palatino Linotype"/>
          <w:i/>
          <w:sz w:val="24"/>
          <w:szCs w:val="24"/>
        </w:rPr>
      </w:pPr>
      <w:r w:rsidRPr="00CE2365">
        <w:rPr>
          <w:rFonts w:ascii="Palatino Linotype" w:hAnsi="Palatino Linotype"/>
          <w:i/>
          <w:sz w:val="24"/>
          <w:szCs w:val="24"/>
        </w:rPr>
        <w:t>Consistency with the Goals in Public Utilities Code Sections 381.1. and 399.4</w:t>
      </w:r>
    </w:p>
    <w:p w:rsidRPr="00CE2365" w:rsidR="00E75209" w:rsidP="00EC7A32" w:rsidRDefault="00E75209" w14:paraId="7B19F36C" w14:textId="77777777">
      <w:pPr>
        <w:autoSpaceDE w:val="0"/>
        <w:autoSpaceDN w:val="0"/>
        <w:adjustRightInd w:val="0"/>
        <w:rPr>
          <w:rFonts w:ascii="Palatino Linotype" w:hAnsi="Palatino Linotype"/>
          <w:iCs/>
          <w:sz w:val="24"/>
          <w:szCs w:val="24"/>
          <w:u w:val="single"/>
        </w:rPr>
      </w:pPr>
    </w:p>
    <w:p w:rsidRPr="00CE2365" w:rsidR="00E75209" w:rsidP="00EC7A32" w:rsidRDefault="00D11719" w14:paraId="2D9C6102" w14:textId="6D7107EB">
      <w:pPr>
        <w:rPr>
          <w:rFonts w:ascii="Palatino Linotype" w:hAnsi="Palatino Linotype"/>
          <w:sz w:val="24"/>
          <w:szCs w:val="24"/>
        </w:rPr>
      </w:pPr>
      <w:r w:rsidRPr="00CE2365">
        <w:rPr>
          <w:rFonts w:ascii="Palatino Linotype" w:hAnsi="Palatino Linotype"/>
          <w:sz w:val="24"/>
          <w:szCs w:val="24"/>
        </w:rPr>
        <w:t xml:space="preserve">PU Code </w:t>
      </w:r>
      <w:r w:rsidRPr="00CE2365" w:rsidR="00E75209">
        <w:rPr>
          <w:rFonts w:ascii="Palatino Linotype" w:hAnsi="Palatino Linotype"/>
          <w:sz w:val="24"/>
          <w:szCs w:val="24"/>
        </w:rPr>
        <w:t>Section 381.1 encourages the</w:t>
      </w:r>
      <w:r w:rsidRPr="00CE2365" w:rsidR="00186B0E">
        <w:rPr>
          <w:rFonts w:ascii="Palatino Linotype" w:hAnsi="Palatino Linotype"/>
          <w:sz w:val="24"/>
          <w:szCs w:val="24"/>
        </w:rPr>
        <w:t xml:space="preserve"> procurement</w:t>
      </w:r>
      <w:r w:rsidRPr="00CE2365" w:rsidR="005E4991">
        <w:rPr>
          <w:rFonts w:ascii="Palatino Linotype" w:hAnsi="Palatino Linotype"/>
          <w:sz w:val="24"/>
          <w:szCs w:val="24"/>
        </w:rPr>
        <w:t xml:space="preserve"> of cost-effective EE and conservation programs by CCAs that advance the public interest and accommodate</w:t>
      </w:r>
      <w:r w:rsidRPr="00CE2365" w:rsidR="00E75209">
        <w:rPr>
          <w:rFonts w:ascii="Palatino Linotype" w:hAnsi="Palatino Linotype"/>
          <w:sz w:val="24"/>
          <w:szCs w:val="24"/>
        </w:rPr>
        <w:t xml:space="preserve"> the need for broader statewide and regional programs.  </w:t>
      </w:r>
      <w:r w:rsidRPr="00CE2365">
        <w:rPr>
          <w:rFonts w:ascii="Palatino Linotype" w:hAnsi="Palatino Linotype"/>
          <w:sz w:val="24"/>
          <w:szCs w:val="24"/>
        </w:rPr>
        <w:t xml:space="preserve">PU Code </w:t>
      </w:r>
      <w:r w:rsidRPr="00CE2365" w:rsidR="00E75209">
        <w:rPr>
          <w:rFonts w:ascii="Palatino Linotype" w:hAnsi="Palatino Linotype"/>
          <w:sz w:val="24"/>
          <w:szCs w:val="24"/>
        </w:rPr>
        <w:t xml:space="preserve">Section 399.4 (a) states that prudent EE investments should continue to be made </w:t>
      </w:r>
      <w:r w:rsidRPr="00CE2365" w:rsidR="00EC2AF2">
        <w:rPr>
          <w:rFonts w:ascii="Palatino Linotype" w:hAnsi="Palatino Linotype"/>
          <w:sz w:val="24"/>
          <w:szCs w:val="24"/>
        </w:rPr>
        <w:t>to</w:t>
      </w:r>
      <w:r w:rsidRPr="00CE2365" w:rsidR="00E75209">
        <w:rPr>
          <w:rFonts w:ascii="Palatino Linotype" w:hAnsi="Palatino Linotype"/>
          <w:sz w:val="24"/>
          <w:szCs w:val="24"/>
        </w:rPr>
        <w:t xml:space="preserve"> “produce cost-effective energy savings, reduce customer demand, and contribute to the safe and reliable operation of the electric distribution grid.” </w:t>
      </w:r>
    </w:p>
    <w:p w:rsidRPr="00CE2365" w:rsidR="001500F6" w:rsidP="00EC7A32" w:rsidRDefault="001500F6" w14:paraId="63425D6B" w14:textId="77777777">
      <w:pPr>
        <w:rPr>
          <w:rFonts w:ascii="Palatino Linotype" w:hAnsi="Palatino Linotype"/>
          <w:sz w:val="24"/>
          <w:szCs w:val="24"/>
        </w:rPr>
      </w:pPr>
    </w:p>
    <w:p w:rsidRPr="00CE2365" w:rsidR="001500F6" w:rsidP="00F56CD9" w:rsidRDefault="001500F6" w14:paraId="0406CDF5" w14:textId="16AD2FCE">
      <w:pPr>
        <w:shd w:val="clear" w:color="auto" w:fill="FFFFFF" w:themeFill="background1"/>
        <w:textAlignment w:val="baseline"/>
        <w:rPr>
          <w:rFonts w:ascii="Palatino Linotype" w:hAnsi="Palatino Linotype"/>
          <w:sz w:val="24"/>
          <w:szCs w:val="24"/>
        </w:rPr>
      </w:pPr>
      <w:r w:rsidRPr="00CE2365">
        <w:rPr>
          <w:rFonts w:ascii="Palatino Linotype" w:hAnsi="Palatino Linotype"/>
          <w:sz w:val="24"/>
          <w:szCs w:val="24"/>
        </w:rPr>
        <w:t>Consistent with the guidance on cost-effectiveness in</w:t>
      </w:r>
      <w:r w:rsidRPr="00CE2365" w:rsidR="00D11719">
        <w:rPr>
          <w:rFonts w:ascii="Palatino Linotype" w:hAnsi="Palatino Linotype"/>
          <w:sz w:val="24"/>
          <w:szCs w:val="24"/>
        </w:rPr>
        <w:t xml:space="preserve"> PU Code</w:t>
      </w:r>
      <w:r w:rsidRPr="00CE2365">
        <w:rPr>
          <w:rFonts w:ascii="Palatino Linotype" w:hAnsi="Palatino Linotype"/>
          <w:sz w:val="24"/>
          <w:szCs w:val="24"/>
        </w:rPr>
        <w:t xml:space="preserve"> Sections 381.1 and 399.4(a)</w:t>
      </w:r>
      <w:r w:rsidRPr="00CE2365" w:rsidR="00DF5C6A">
        <w:rPr>
          <w:rFonts w:ascii="Palatino Linotype" w:hAnsi="Palatino Linotype"/>
          <w:sz w:val="24"/>
          <w:szCs w:val="24"/>
        </w:rPr>
        <w:t>,</w:t>
      </w:r>
      <w:r w:rsidRPr="00CE2365">
        <w:rPr>
          <w:rFonts w:ascii="Palatino Linotype" w:hAnsi="Palatino Linotype"/>
          <w:sz w:val="24"/>
          <w:szCs w:val="24"/>
        </w:rPr>
        <w:t xml:space="preserve"> the </w:t>
      </w:r>
      <w:r w:rsidRPr="00CE2365" w:rsidR="7200D35B">
        <w:rPr>
          <w:rFonts w:ascii="Palatino Linotype" w:hAnsi="Palatino Linotype"/>
          <w:sz w:val="24"/>
          <w:szCs w:val="24"/>
        </w:rPr>
        <w:t>SCP</w:t>
      </w:r>
      <w:r w:rsidRPr="00CE2365" w:rsidR="00550008">
        <w:rPr>
          <w:rFonts w:ascii="Palatino Linotype" w:hAnsi="Palatino Linotype"/>
          <w:sz w:val="24"/>
          <w:szCs w:val="24"/>
        </w:rPr>
        <w:t>’s</w:t>
      </w:r>
      <w:r w:rsidRPr="00CE2365">
        <w:rPr>
          <w:rFonts w:ascii="Palatino Linotype" w:hAnsi="Palatino Linotype"/>
          <w:sz w:val="24"/>
          <w:szCs w:val="24"/>
        </w:rPr>
        <w:t xml:space="preserve"> EE </w:t>
      </w:r>
      <w:r w:rsidRPr="00CE2365" w:rsidR="007C6571">
        <w:rPr>
          <w:rFonts w:ascii="Palatino Linotype" w:hAnsi="Palatino Linotype"/>
          <w:sz w:val="24"/>
          <w:szCs w:val="24"/>
        </w:rPr>
        <w:t>plan</w:t>
      </w:r>
      <w:r w:rsidRPr="00CE2365">
        <w:rPr>
          <w:rFonts w:ascii="Palatino Linotype" w:hAnsi="Palatino Linotype"/>
          <w:sz w:val="24"/>
          <w:szCs w:val="24"/>
        </w:rPr>
        <w:t xml:space="preserve"> </w:t>
      </w:r>
      <w:r w:rsidRPr="00CE2365" w:rsidR="006F7D31">
        <w:rPr>
          <w:rFonts w:ascii="Palatino Linotype" w:hAnsi="Palatino Linotype"/>
          <w:sz w:val="24"/>
          <w:szCs w:val="24"/>
        </w:rPr>
        <w:t>forecasts the achievement of</w:t>
      </w:r>
      <w:r w:rsidRPr="00CE2365">
        <w:rPr>
          <w:rFonts w:ascii="Palatino Linotype" w:hAnsi="Palatino Linotype"/>
          <w:sz w:val="24"/>
          <w:szCs w:val="24"/>
        </w:rPr>
        <w:t xml:space="preserve"> </w:t>
      </w:r>
      <w:r w:rsidRPr="00CE2365" w:rsidR="0051520E">
        <w:rPr>
          <w:rFonts w:ascii="Palatino Linotype" w:hAnsi="Palatino Linotype"/>
          <w:sz w:val="24"/>
          <w:szCs w:val="24"/>
        </w:rPr>
        <w:t>cost-effective</w:t>
      </w:r>
      <w:r w:rsidRPr="00CE2365">
        <w:rPr>
          <w:rFonts w:ascii="Palatino Linotype" w:hAnsi="Palatino Linotype"/>
          <w:sz w:val="24"/>
          <w:szCs w:val="24"/>
        </w:rPr>
        <w:t xml:space="preserve"> reductions in energy and demand</w:t>
      </w:r>
      <w:r w:rsidRPr="00CE2365" w:rsidR="007E237C">
        <w:rPr>
          <w:rFonts w:ascii="Palatino Linotype" w:hAnsi="Palatino Linotype"/>
          <w:sz w:val="24"/>
          <w:szCs w:val="24"/>
        </w:rPr>
        <w:t>, with a TRC of 1.</w:t>
      </w:r>
      <w:r w:rsidRPr="00CE2365" w:rsidR="00113758">
        <w:rPr>
          <w:rFonts w:ascii="Palatino Linotype" w:hAnsi="Palatino Linotype"/>
          <w:sz w:val="24"/>
          <w:szCs w:val="24"/>
        </w:rPr>
        <w:t>0</w:t>
      </w:r>
      <w:r w:rsidRPr="00CE2365" w:rsidR="00987FF6">
        <w:rPr>
          <w:rFonts w:ascii="Palatino Linotype" w:hAnsi="Palatino Linotype"/>
          <w:sz w:val="24"/>
          <w:szCs w:val="24"/>
        </w:rPr>
        <w:t>7</w:t>
      </w:r>
      <w:r w:rsidRPr="00CE2365" w:rsidR="007E237C">
        <w:rPr>
          <w:rFonts w:ascii="Palatino Linotype" w:hAnsi="Palatino Linotype"/>
          <w:sz w:val="24"/>
          <w:szCs w:val="24"/>
        </w:rPr>
        <w:t xml:space="preserve"> and a PAC of </w:t>
      </w:r>
      <w:r w:rsidRPr="00CE2365" w:rsidR="00B90360">
        <w:rPr>
          <w:rFonts w:ascii="Palatino Linotype" w:hAnsi="Palatino Linotype"/>
          <w:sz w:val="24"/>
          <w:szCs w:val="24"/>
        </w:rPr>
        <w:t>1.</w:t>
      </w:r>
      <w:r w:rsidRPr="00CE2365" w:rsidR="00987FF6">
        <w:rPr>
          <w:rFonts w:ascii="Palatino Linotype" w:hAnsi="Palatino Linotype"/>
          <w:sz w:val="24"/>
          <w:szCs w:val="24"/>
        </w:rPr>
        <w:t>46</w:t>
      </w:r>
      <w:r w:rsidRPr="00CE2365" w:rsidR="00AD271D">
        <w:rPr>
          <w:rFonts w:ascii="Palatino Linotype" w:hAnsi="Palatino Linotype"/>
          <w:sz w:val="24"/>
          <w:szCs w:val="24"/>
        </w:rPr>
        <w:t>.</w:t>
      </w:r>
    </w:p>
    <w:p w:rsidRPr="00CE2365" w:rsidR="00E75209" w:rsidP="00EC7A32" w:rsidRDefault="00CB799F" w14:paraId="1417DBB1" w14:textId="77777777">
      <w:pPr>
        <w:tabs>
          <w:tab w:val="left" w:pos="6780"/>
        </w:tabs>
        <w:rPr>
          <w:rFonts w:ascii="Palatino Linotype" w:hAnsi="Palatino Linotype"/>
          <w:sz w:val="24"/>
          <w:szCs w:val="24"/>
        </w:rPr>
      </w:pPr>
      <w:r w:rsidRPr="00CE2365">
        <w:rPr>
          <w:rFonts w:ascii="Palatino Linotype" w:hAnsi="Palatino Linotype"/>
          <w:sz w:val="24"/>
          <w:szCs w:val="24"/>
        </w:rPr>
        <w:tab/>
      </w:r>
    </w:p>
    <w:p w:rsidRPr="00CE2365" w:rsidR="00E75209" w:rsidP="00EC7A32" w:rsidRDefault="00D11719" w14:paraId="7253C4CD" w14:textId="49ECBC4B">
      <w:pPr>
        <w:rPr>
          <w:rFonts w:ascii="Palatino Linotype" w:hAnsi="Palatino Linotype"/>
          <w:sz w:val="24"/>
          <w:szCs w:val="24"/>
        </w:rPr>
      </w:pPr>
      <w:r w:rsidRPr="00CE2365">
        <w:rPr>
          <w:rFonts w:ascii="Palatino Linotype" w:hAnsi="Palatino Linotype"/>
          <w:sz w:val="24"/>
          <w:szCs w:val="24"/>
        </w:rPr>
        <w:t xml:space="preserve">PU Code </w:t>
      </w:r>
      <w:r w:rsidRPr="00CE2365" w:rsidR="007071E1">
        <w:rPr>
          <w:rFonts w:ascii="Palatino Linotype" w:hAnsi="Palatino Linotype"/>
          <w:sz w:val="24"/>
          <w:szCs w:val="24"/>
        </w:rPr>
        <w:t>Section 399.4(b)</w:t>
      </w:r>
      <w:r w:rsidRPr="00CE2365" w:rsidR="00E75209">
        <w:rPr>
          <w:rFonts w:ascii="Palatino Linotype" w:hAnsi="Palatino Linotype"/>
          <w:sz w:val="24"/>
          <w:szCs w:val="24"/>
        </w:rPr>
        <w:t xml:space="preserve">(1) states that, in evaluating </w:t>
      </w:r>
      <w:r w:rsidRPr="00CE2365" w:rsidR="00703552">
        <w:rPr>
          <w:rFonts w:ascii="Palatino Linotype" w:hAnsi="Palatino Linotype"/>
          <w:sz w:val="24"/>
          <w:szCs w:val="24"/>
        </w:rPr>
        <w:t>EE</w:t>
      </w:r>
      <w:r w:rsidRPr="00CE2365" w:rsidR="00E75209">
        <w:rPr>
          <w:rFonts w:ascii="Palatino Linotype" w:hAnsi="Palatino Linotype"/>
          <w:sz w:val="24"/>
          <w:szCs w:val="24"/>
        </w:rPr>
        <w:t xml:space="preserve"> investments, the </w:t>
      </w:r>
      <w:r w:rsidRPr="00CE2365" w:rsidR="00F839EB">
        <w:rPr>
          <w:rFonts w:ascii="Palatino Linotype" w:hAnsi="Palatino Linotype"/>
          <w:sz w:val="24"/>
          <w:szCs w:val="24"/>
        </w:rPr>
        <w:t>CPUC</w:t>
      </w:r>
      <w:r w:rsidRPr="00CE2365" w:rsidR="00E75209">
        <w:rPr>
          <w:rFonts w:ascii="Palatino Linotype" w:hAnsi="Palatino Linotype"/>
          <w:sz w:val="24"/>
          <w:szCs w:val="24"/>
        </w:rPr>
        <w:t xml:space="preserve"> shall</w:t>
      </w:r>
      <w:r w:rsidRPr="00CE2365" w:rsidR="00D95C6A">
        <w:rPr>
          <w:rFonts w:ascii="Palatino Linotype" w:hAnsi="Palatino Linotype"/>
          <w:sz w:val="24"/>
          <w:szCs w:val="24"/>
        </w:rPr>
        <w:t xml:space="preserve"> require that</w:t>
      </w:r>
      <w:r w:rsidRPr="00CE2365" w:rsidR="00E75209">
        <w:rPr>
          <w:rFonts w:ascii="Palatino Linotype" w:hAnsi="Palatino Linotype"/>
          <w:sz w:val="24"/>
          <w:szCs w:val="24"/>
        </w:rPr>
        <w:t>:</w:t>
      </w:r>
    </w:p>
    <w:p w:rsidRPr="00CE2365" w:rsidR="00E06FA0" w:rsidP="00EC7A32" w:rsidRDefault="00E06FA0" w14:paraId="12B1F2D2" w14:textId="77777777">
      <w:pPr>
        <w:rPr>
          <w:rFonts w:ascii="Palatino Linotype" w:hAnsi="Palatino Linotype"/>
          <w:sz w:val="24"/>
          <w:szCs w:val="24"/>
        </w:rPr>
      </w:pPr>
    </w:p>
    <w:p w:rsidRPr="00CE2365" w:rsidR="00E75209" w:rsidP="00EC7A32" w:rsidRDefault="00E75209" w14:paraId="4FBD2FFD" w14:textId="0D154E60">
      <w:pPr>
        <w:ind w:left="720" w:right="720"/>
        <w:rPr>
          <w:rFonts w:ascii="Palatino Linotype" w:hAnsi="Palatino Linotype"/>
          <w:sz w:val="24"/>
          <w:szCs w:val="24"/>
        </w:rPr>
      </w:pPr>
      <w:r w:rsidRPr="00CE2365">
        <w:rPr>
          <w:rFonts w:ascii="Palatino Linotype" w:hAnsi="Palatino Linotype"/>
          <w:sz w:val="24"/>
          <w:szCs w:val="24"/>
        </w:rPr>
        <w:t xml:space="preserve">If a customer or contractor is the recipient of a rebate or incentive offered by a public utility for an energy efficiency improvement or installation of energy efficient components, equipment, or appliances in a building, the public utility shall provide the rebate or incentive only if the customer or contractor certifies that the improvement or installation has complied with any applicable permitting requirements, including any applicable specifications or requirements set forth in the California Building Standards Code (Title 24 of the California </w:t>
      </w:r>
      <w:r w:rsidRPr="00CE2365">
        <w:rPr>
          <w:rFonts w:ascii="Palatino Linotype" w:hAnsi="Palatino Linotype"/>
          <w:sz w:val="24"/>
          <w:szCs w:val="24"/>
        </w:rPr>
        <w:lastRenderedPageBreak/>
        <w:t>Code of Regulations)</w:t>
      </w:r>
      <w:r w:rsidRPr="00CE2365" w:rsidR="00011F52">
        <w:rPr>
          <w:rFonts w:ascii="Palatino Linotype" w:hAnsi="Palatino Linotype"/>
          <w:sz w:val="24"/>
          <w:szCs w:val="24"/>
        </w:rPr>
        <w:t>.</w:t>
      </w:r>
      <w:r w:rsidRPr="00CE2365">
        <w:rPr>
          <w:rFonts w:ascii="Palatino Linotype" w:hAnsi="Palatino Linotype"/>
          <w:sz w:val="24"/>
          <w:szCs w:val="24"/>
        </w:rPr>
        <w:t xml:space="preserve"> </w:t>
      </w:r>
      <w:r w:rsidRPr="00CE2365" w:rsidR="00011F52">
        <w:rPr>
          <w:rFonts w:ascii="Palatino Linotype" w:hAnsi="Palatino Linotype"/>
          <w:sz w:val="24"/>
          <w:szCs w:val="24"/>
        </w:rPr>
        <w:t xml:space="preserve"> I</w:t>
      </w:r>
      <w:r w:rsidRPr="00CE2365">
        <w:rPr>
          <w:rFonts w:ascii="Palatino Linotype" w:hAnsi="Palatino Linotype"/>
          <w:sz w:val="24"/>
          <w:szCs w:val="24"/>
        </w:rPr>
        <w:t>f a contractor performed the installation or improvement, that the contractor holds the appropriate license for the work performed.</w:t>
      </w:r>
    </w:p>
    <w:p w:rsidRPr="00CE2365" w:rsidR="001500F6" w:rsidP="009E7E3B" w:rsidRDefault="001500F6" w14:paraId="27E6E49D" w14:textId="77777777">
      <w:pPr>
        <w:shd w:val="clear" w:color="auto" w:fill="FFFFFF" w:themeFill="background1"/>
        <w:textAlignment w:val="baseline"/>
        <w:rPr>
          <w:rFonts w:ascii="Palatino Linotype" w:hAnsi="Palatino Linotype"/>
          <w:sz w:val="24"/>
          <w:szCs w:val="24"/>
        </w:rPr>
      </w:pPr>
    </w:p>
    <w:p w:rsidRPr="00CE2365" w:rsidR="00700A9D" w:rsidP="00EC7A32" w:rsidRDefault="00987FF6" w14:paraId="235A76E7" w14:textId="0D0FA46A">
      <w:pPr>
        <w:autoSpaceDE w:val="0"/>
        <w:autoSpaceDN w:val="0"/>
        <w:adjustRightInd w:val="0"/>
        <w:rPr>
          <w:rFonts w:ascii="Palatino Linotype" w:hAnsi="Palatino Linotype"/>
          <w:sz w:val="24"/>
          <w:szCs w:val="24"/>
        </w:rPr>
      </w:pPr>
      <w:r w:rsidRPr="00CE2365">
        <w:rPr>
          <w:rFonts w:ascii="Palatino Linotype" w:hAnsi="Palatino Linotype"/>
          <w:sz w:val="24"/>
          <w:szCs w:val="24"/>
        </w:rPr>
        <w:t xml:space="preserve">SCP </w:t>
      </w:r>
      <w:r w:rsidRPr="00CE2365" w:rsidR="00700A9D">
        <w:rPr>
          <w:rFonts w:ascii="Palatino Linotype" w:hAnsi="Palatino Linotype"/>
          <w:sz w:val="24"/>
          <w:szCs w:val="24"/>
        </w:rPr>
        <w:t xml:space="preserve">states that </w:t>
      </w:r>
      <w:r w:rsidRPr="00CE2365" w:rsidR="00D87191">
        <w:rPr>
          <w:rFonts w:ascii="Palatino Linotype" w:hAnsi="Palatino Linotype"/>
          <w:sz w:val="24"/>
          <w:szCs w:val="24"/>
        </w:rPr>
        <w:t xml:space="preserve">it </w:t>
      </w:r>
      <w:r w:rsidRPr="00CE2365" w:rsidR="00700A9D">
        <w:rPr>
          <w:rFonts w:ascii="Palatino Linotype" w:hAnsi="Palatino Linotype"/>
          <w:sz w:val="24"/>
          <w:szCs w:val="24"/>
        </w:rPr>
        <w:t>will comply with</w:t>
      </w:r>
      <w:r w:rsidRPr="00CE2365" w:rsidR="00D11719">
        <w:rPr>
          <w:rFonts w:ascii="Palatino Linotype" w:hAnsi="Palatino Linotype"/>
          <w:sz w:val="24"/>
          <w:szCs w:val="24"/>
        </w:rPr>
        <w:t xml:space="preserve"> PU Code</w:t>
      </w:r>
      <w:r w:rsidRPr="00CE2365" w:rsidR="00700A9D">
        <w:rPr>
          <w:rFonts w:ascii="Palatino Linotype" w:hAnsi="Palatino Linotype"/>
          <w:sz w:val="24"/>
          <w:szCs w:val="24"/>
        </w:rPr>
        <w:t xml:space="preserve"> Section 399.4(b)(1) by requiring all installing contractors or non-residential customers who receive a rebate or incentive to certify </w:t>
      </w:r>
      <w:r w:rsidRPr="00CE2365" w:rsidR="00CC4D63">
        <w:rPr>
          <w:rFonts w:ascii="Palatino Linotype" w:hAnsi="Palatino Linotype"/>
          <w:sz w:val="24"/>
          <w:szCs w:val="24"/>
        </w:rPr>
        <w:t>that they have</w:t>
      </w:r>
      <w:r w:rsidRPr="00CE2365" w:rsidR="00D87191">
        <w:rPr>
          <w:rFonts w:ascii="Palatino Linotype" w:hAnsi="Palatino Linotype"/>
          <w:sz w:val="24"/>
          <w:szCs w:val="24"/>
        </w:rPr>
        <w:t xml:space="preserve"> </w:t>
      </w:r>
      <w:r w:rsidRPr="00CE2365" w:rsidR="00700A9D">
        <w:rPr>
          <w:rFonts w:ascii="Palatino Linotype" w:hAnsi="Palatino Linotype"/>
          <w:sz w:val="24"/>
          <w:szCs w:val="24"/>
        </w:rPr>
        <w:t>complied with Title 24.</w:t>
      </w:r>
      <w:r w:rsidRPr="00CE2365" w:rsidR="00700A9D">
        <w:rPr>
          <w:rStyle w:val="FootnoteReference"/>
          <w:rFonts w:ascii="Palatino Linotype" w:hAnsi="Palatino Linotype"/>
          <w:sz w:val="24"/>
          <w:szCs w:val="24"/>
        </w:rPr>
        <w:footnoteReference w:id="25"/>
      </w:r>
    </w:p>
    <w:p w:rsidRPr="00CE2365" w:rsidR="00ED1FFF" w:rsidP="009E7E3B" w:rsidRDefault="00ED1FFF" w14:paraId="2398DD92" w14:textId="77777777">
      <w:pPr>
        <w:shd w:val="clear" w:color="auto" w:fill="FFFFFF" w:themeFill="background1"/>
        <w:textAlignment w:val="baseline"/>
        <w:rPr>
          <w:rFonts w:ascii="Palatino Linotype" w:hAnsi="Palatino Linotype"/>
          <w:color w:val="333333"/>
          <w:sz w:val="24"/>
          <w:szCs w:val="24"/>
          <w:bdr w:val="none" w:color="auto" w:sz="0" w:space="0" w:frame="1"/>
        </w:rPr>
      </w:pPr>
    </w:p>
    <w:p w:rsidRPr="00CE2365" w:rsidR="00C42EF4" w:rsidP="009E7E3B" w:rsidRDefault="00D11719" w14:paraId="3A7901EE" w14:textId="1A006470">
      <w:pPr>
        <w:shd w:val="clear" w:color="auto" w:fill="FFFFFF" w:themeFill="background1"/>
        <w:textAlignment w:val="baseline"/>
        <w:rPr>
          <w:rFonts w:ascii="Palatino Linotype" w:hAnsi="Palatino Linotype"/>
          <w:color w:val="333333"/>
          <w:sz w:val="24"/>
          <w:szCs w:val="24"/>
          <w:bdr w:val="none" w:color="auto" w:sz="0" w:space="0" w:frame="1"/>
        </w:rPr>
      </w:pPr>
      <w:r w:rsidRPr="00CE2365">
        <w:rPr>
          <w:rFonts w:ascii="Palatino Linotype" w:hAnsi="Palatino Linotype"/>
          <w:sz w:val="24"/>
          <w:szCs w:val="24"/>
        </w:rPr>
        <w:t xml:space="preserve">PU Code </w:t>
      </w:r>
      <w:r w:rsidRPr="00CE2365" w:rsidR="00E75209">
        <w:rPr>
          <w:rFonts w:ascii="Palatino Linotype" w:hAnsi="Palatino Linotype"/>
          <w:sz w:val="24"/>
          <w:szCs w:val="24"/>
        </w:rPr>
        <w:t>Section 399.4</w:t>
      </w:r>
      <w:r w:rsidRPr="00CE2365" w:rsidR="007071E1">
        <w:rPr>
          <w:rFonts w:ascii="Palatino Linotype" w:hAnsi="Palatino Linotype"/>
          <w:sz w:val="24"/>
          <w:szCs w:val="24"/>
        </w:rPr>
        <w:t>(d)</w:t>
      </w:r>
      <w:r w:rsidRPr="00CE2365" w:rsidR="00811613">
        <w:rPr>
          <w:rFonts w:ascii="Palatino Linotype" w:hAnsi="Palatino Linotype"/>
          <w:sz w:val="24"/>
          <w:szCs w:val="24"/>
        </w:rPr>
        <w:t xml:space="preserve"> </w:t>
      </w:r>
      <w:r w:rsidRPr="00CE2365" w:rsidR="005776A0">
        <w:rPr>
          <w:rFonts w:ascii="Palatino Linotype" w:hAnsi="Palatino Linotype"/>
          <w:sz w:val="24"/>
          <w:szCs w:val="24"/>
        </w:rPr>
        <w:t xml:space="preserve">states that </w:t>
      </w:r>
      <w:r w:rsidRPr="00CE2365" w:rsidR="00E75209">
        <w:rPr>
          <w:rFonts w:ascii="Palatino Linotype" w:hAnsi="Palatino Linotype"/>
          <w:sz w:val="24"/>
          <w:szCs w:val="24"/>
        </w:rPr>
        <w:t xml:space="preserve">the </w:t>
      </w:r>
      <w:r w:rsidRPr="00CE2365" w:rsidR="00F839EB">
        <w:rPr>
          <w:rFonts w:ascii="Palatino Linotype" w:hAnsi="Palatino Linotype"/>
          <w:sz w:val="24"/>
          <w:szCs w:val="24"/>
        </w:rPr>
        <w:t>CPUC</w:t>
      </w:r>
      <w:r w:rsidRPr="00CE2365" w:rsidR="00E75209">
        <w:rPr>
          <w:rFonts w:ascii="Palatino Linotype" w:hAnsi="Palatino Linotype"/>
          <w:sz w:val="24"/>
          <w:szCs w:val="24"/>
        </w:rPr>
        <w:t xml:space="preserve">, in a new or existing proceeding, shall review and update its policies governing </w:t>
      </w:r>
      <w:r w:rsidRPr="00CE2365" w:rsidR="00B91A4D">
        <w:rPr>
          <w:rFonts w:ascii="Palatino Linotype" w:hAnsi="Palatino Linotype" w:cs="Leelawadee UI Semilight"/>
          <w:color w:val="000000"/>
          <w:sz w:val="24"/>
          <w:szCs w:val="24"/>
        </w:rPr>
        <w:t>EE</w:t>
      </w:r>
      <w:r w:rsidRPr="00CE2365" w:rsidR="00B91A4D">
        <w:rPr>
          <w:rFonts w:ascii="Palatino Linotype" w:hAnsi="Palatino Linotype"/>
          <w:sz w:val="24"/>
          <w:szCs w:val="24"/>
        </w:rPr>
        <w:t xml:space="preserve"> </w:t>
      </w:r>
      <w:r w:rsidRPr="00CE2365" w:rsidR="00E75209">
        <w:rPr>
          <w:rFonts w:ascii="Palatino Linotype" w:hAnsi="Palatino Linotype"/>
          <w:sz w:val="24"/>
          <w:szCs w:val="24"/>
        </w:rPr>
        <w:t>progra</w:t>
      </w:r>
      <w:r w:rsidRPr="00CE2365" w:rsidR="005776A0">
        <w:rPr>
          <w:rFonts w:ascii="Palatino Linotype" w:hAnsi="Palatino Linotype"/>
          <w:sz w:val="24"/>
          <w:szCs w:val="24"/>
        </w:rPr>
        <w:t xml:space="preserve">ms funded by utility customers.  </w:t>
      </w:r>
      <w:r w:rsidRPr="00CE2365" w:rsidR="00E75209">
        <w:rPr>
          <w:rFonts w:ascii="Palatino Linotype" w:hAnsi="Palatino Linotype"/>
          <w:sz w:val="24"/>
          <w:szCs w:val="24"/>
        </w:rPr>
        <w:t xml:space="preserve">In updating its policies, the </w:t>
      </w:r>
      <w:r w:rsidRPr="00CE2365" w:rsidR="00F839EB">
        <w:rPr>
          <w:rFonts w:ascii="Palatino Linotype" w:hAnsi="Palatino Linotype"/>
          <w:sz w:val="24"/>
          <w:szCs w:val="24"/>
        </w:rPr>
        <w:t>CPUC</w:t>
      </w:r>
      <w:r w:rsidRPr="00CE2365" w:rsidR="00E75209">
        <w:rPr>
          <w:rFonts w:ascii="Palatino Linotype" w:hAnsi="Palatino Linotype"/>
          <w:sz w:val="24"/>
          <w:szCs w:val="24"/>
        </w:rPr>
        <w:t xml:space="preserve"> shall, at a m</w:t>
      </w:r>
      <w:r w:rsidRPr="00CE2365" w:rsidR="009D0F27">
        <w:rPr>
          <w:rFonts w:ascii="Palatino Linotype" w:hAnsi="Palatino Linotype"/>
          <w:sz w:val="24"/>
          <w:szCs w:val="24"/>
        </w:rPr>
        <w:t xml:space="preserve">inimum do </w:t>
      </w:r>
      <w:r w:rsidRPr="00CE2365" w:rsidR="00145760">
        <w:rPr>
          <w:rFonts w:ascii="Palatino Linotype" w:hAnsi="Palatino Linotype"/>
          <w:sz w:val="24"/>
          <w:szCs w:val="24"/>
        </w:rPr>
        <w:t>all</w:t>
      </w:r>
      <w:r w:rsidRPr="00CE2365" w:rsidR="009D0F27">
        <w:rPr>
          <w:rFonts w:ascii="Palatino Linotype" w:hAnsi="Palatino Linotype"/>
          <w:sz w:val="24"/>
          <w:szCs w:val="24"/>
        </w:rPr>
        <w:t xml:space="preserve"> the following:</w:t>
      </w:r>
      <w:r w:rsidRPr="00CE2365" w:rsidR="00C42EF4">
        <w:rPr>
          <w:rFonts w:ascii="Palatino Linotype" w:hAnsi="Palatino Linotype"/>
          <w:color w:val="333333"/>
          <w:sz w:val="24"/>
          <w:szCs w:val="24"/>
          <w:bdr w:val="none" w:color="auto" w:sz="0" w:space="0" w:frame="1"/>
        </w:rPr>
        <w:t xml:space="preserve"> </w:t>
      </w:r>
    </w:p>
    <w:p w:rsidRPr="00CE2365" w:rsidR="00C42EF4" w:rsidP="009E7E3B" w:rsidRDefault="00C42EF4" w14:paraId="4F4BE3C6" w14:textId="77777777">
      <w:pPr>
        <w:shd w:val="clear" w:color="auto" w:fill="FFFFFF" w:themeFill="background1"/>
        <w:textAlignment w:val="baseline"/>
        <w:rPr>
          <w:rFonts w:ascii="Palatino Linotype" w:hAnsi="Palatino Linotype"/>
          <w:color w:val="333333"/>
          <w:sz w:val="24"/>
          <w:szCs w:val="24"/>
          <w:bdr w:val="none" w:color="auto" w:sz="0" w:space="0" w:frame="1"/>
        </w:rPr>
      </w:pPr>
    </w:p>
    <w:p w:rsidRPr="00CE2365" w:rsidR="00C42EF4" w:rsidP="009E7E3B" w:rsidRDefault="00C42EF4" w14:paraId="2D6DF461" w14:textId="229C9FC7">
      <w:pPr>
        <w:pStyle w:val="ListParagraph"/>
        <w:numPr>
          <w:ilvl w:val="0"/>
          <w:numId w:val="8"/>
        </w:numPr>
        <w:shd w:val="clear" w:color="auto" w:fill="FFFFFF" w:themeFill="background1"/>
        <w:ind w:right="360"/>
        <w:textAlignment w:val="baseline"/>
        <w:rPr>
          <w:rFonts w:ascii="Palatino Linotype" w:hAnsi="Palatino Linotype"/>
          <w:sz w:val="24"/>
          <w:szCs w:val="24"/>
          <w:bdr w:val="none" w:color="auto" w:sz="0" w:space="0" w:frame="1"/>
        </w:rPr>
      </w:pPr>
      <w:r w:rsidRPr="00CE2365">
        <w:rPr>
          <w:rFonts w:ascii="Palatino Linotype" w:hAnsi="Palatino Linotype"/>
          <w:sz w:val="24"/>
          <w:szCs w:val="24"/>
          <w:bdr w:val="none" w:color="auto" w:sz="0" w:space="0" w:frame="1"/>
        </w:rPr>
        <w:t xml:space="preserve">Authorize market transformation programs with appropriate levels of funding to achieve deeper </w:t>
      </w:r>
      <w:r w:rsidRPr="00CE2365" w:rsidR="00B91A4D">
        <w:rPr>
          <w:rFonts w:ascii="Palatino Linotype" w:hAnsi="Palatino Linotype" w:cs="Leelawadee UI Semilight"/>
          <w:color w:val="000000"/>
          <w:sz w:val="24"/>
          <w:szCs w:val="24"/>
        </w:rPr>
        <w:t>EE</w:t>
      </w:r>
      <w:r w:rsidRPr="00CE2365" w:rsidR="00B91A4D">
        <w:rPr>
          <w:rFonts w:ascii="Palatino Linotype" w:hAnsi="Palatino Linotype"/>
          <w:sz w:val="24"/>
          <w:szCs w:val="24"/>
          <w:bdr w:val="none" w:color="auto" w:sz="0" w:space="0" w:frame="1"/>
        </w:rPr>
        <w:t xml:space="preserve"> </w:t>
      </w:r>
      <w:r w:rsidRPr="00CE2365">
        <w:rPr>
          <w:rFonts w:ascii="Palatino Linotype" w:hAnsi="Palatino Linotype"/>
          <w:sz w:val="24"/>
          <w:szCs w:val="24"/>
          <w:bdr w:val="none" w:color="auto" w:sz="0" w:space="0" w:frame="1"/>
        </w:rPr>
        <w:t>savings.</w:t>
      </w:r>
    </w:p>
    <w:p w:rsidRPr="00CE2365" w:rsidR="00C42EF4" w:rsidP="009E7E3B" w:rsidRDefault="00C42EF4" w14:paraId="6E44F1B8" w14:textId="77777777">
      <w:pPr>
        <w:shd w:val="clear" w:color="auto" w:fill="FFFFFF" w:themeFill="background1"/>
        <w:ind w:right="360"/>
        <w:textAlignment w:val="baseline"/>
        <w:rPr>
          <w:rFonts w:ascii="Palatino Linotype" w:hAnsi="Palatino Linotype"/>
          <w:sz w:val="24"/>
          <w:szCs w:val="24"/>
          <w:bdr w:val="none" w:color="auto" w:sz="0" w:space="0" w:frame="1"/>
        </w:rPr>
      </w:pPr>
    </w:p>
    <w:p w:rsidRPr="00CE2365" w:rsidR="00C42EF4" w:rsidP="009E7E3B" w:rsidRDefault="00C42EF4" w14:paraId="65FA20CB" w14:textId="77777777">
      <w:pPr>
        <w:pStyle w:val="ListParagraph"/>
        <w:numPr>
          <w:ilvl w:val="0"/>
          <w:numId w:val="8"/>
        </w:numPr>
        <w:shd w:val="clear" w:color="auto" w:fill="FFFFFF" w:themeFill="background1"/>
        <w:ind w:right="360"/>
        <w:textAlignment w:val="baseline"/>
        <w:rPr>
          <w:rFonts w:ascii="Palatino Linotype" w:hAnsi="Palatino Linotype"/>
          <w:sz w:val="24"/>
          <w:szCs w:val="24"/>
          <w:bdr w:val="none" w:color="auto" w:sz="0" w:space="0" w:frame="1"/>
        </w:rPr>
      </w:pPr>
      <w:r w:rsidRPr="00CE2365">
        <w:rPr>
          <w:rFonts w:ascii="Palatino Linotype" w:hAnsi="Palatino Linotype"/>
          <w:sz w:val="24"/>
          <w:szCs w:val="24"/>
          <w:bdr w:val="none" w:color="auto" w:sz="0" w:space="0" w:frame="1"/>
        </w:rPr>
        <w:t xml:space="preserve">Authorize pay for performance programs that link incentives directly to measured energy savings. </w:t>
      </w:r>
      <w:r w:rsidRPr="00CE2365" w:rsidR="005776A0">
        <w:rPr>
          <w:rFonts w:ascii="Palatino Linotype" w:hAnsi="Palatino Linotype"/>
          <w:sz w:val="24"/>
          <w:szCs w:val="24"/>
          <w:bdr w:val="none" w:color="auto" w:sz="0" w:space="0" w:frame="1"/>
        </w:rPr>
        <w:t xml:space="preserve"> </w:t>
      </w:r>
      <w:r w:rsidRPr="00CE2365">
        <w:rPr>
          <w:rFonts w:ascii="Palatino Linotype" w:hAnsi="Palatino Linotype"/>
          <w:sz w:val="24"/>
          <w:szCs w:val="24"/>
          <w:bdr w:val="none" w:color="auto" w:sz="0" w:space="0" w:frame="1"/>
        </w:rPr>
        <w:t xml:space="preserve">As part of pay for performance programs authorized by the </w:t>
      </w:r>
      <w:r w:rsidRPr="00CE2365" w:rsidR="00F839EB">
        <w:rPr>
          <w:rFonts w:ascii="Palatino Linotype" w:hAnsi="Palatino Linotype"/>
          <w:sz w:val="24"/>
          <w:szCs w:val="24"/>
          <w:bdr w:val="none" w:color="auto" w:sz="0" w:space="0" w:frame="1"/>
        </w:rPr>
        <w:t>CPUC</w:t>
      </w:r>
      <w:r w:rsidRPr="00CE2365">
        <w:rPr>
          <w:rFonts w:ascii="Palatino Linotype" w:hAnsi="Palatino Linotype"/>
          <w:sz w:val="24"/>
          <w:szCs w:val="24"/>
          <w:bdr w:val="none" w:color="auto" w:sz="0" w:space="0" w:frame="1"/>
        </w:rPr>
        <w:t>, customers should be reasonably compensated for developing and implementing an energy efficiency plan, with a portion of their incentive reserved pending post project measurement results.</w:t>
      </w:r>
    </w:p>
    <w:p w:rsidRPr="00CE2365" w:rsidR="00C42EF4" w:rsidP="00EC7A32" w:rsidRDefault="00C42EF4" w14:paraId="47C8FCD0" w14:textId="77777777">
      <w:pPr>
        <w:ind w:right="360"/>
        <w:rPr>
          <w:rFonts w:ascii="Palatino Linotype" w:hAnsi="Palatino Linotype"/>
          <w:sz w:val="24"/>
          <w:szCs w:val="24"/>
        </w:rPr>
      </w:pPr>
    </w:p>
    <w:p w:rsidRPr="00CE2365" w:rsidR="00E75209" w:rsidP="00EC7A32" w:rsidRDefault="00E75209" w14:paraId="04979514" w14:textId="1E58DCC6">
      <w:pPr>
        <w:pStyle w:val="ListParagraph"/>
        <w:numPr>
          <w:ilvl w:val="0"/>
          <w:numId w:val="8"/>
        </w:numPr>
        <w:ind w:right="360"/>
        <w:rPr>
          <w:rFonts w:ascii="Palatino Linotype" w:hAnsi="Palatino Linotype"/>
          <w:sz w:val="24"/>
          <w:szCs w:val="24"/>
        </w:rPr>
      </w:pPr>
      <w:r w:rsidRPr="00CE2365">
        <w:rPr>
          <w:rFonts w:ascii="Palatino Linotype" w:hAnsi="Palatino Linotype"/>
          <w:sz w:val="24"/>
          <w:szCs w:val="24"/>
        </w:rPr>
        <w:t xml:space="preserve">Authorize programs to achieve deeper savings through operational, behavioral and </w:t>
      </w:r>
      <w:r w:rsidRPr="00CE2365" w:rsidR="00552738">
        <w:rPr>
          <w:rFonts w:ascii="Palatino Linotype" w:hAnsi="Palatino Linotype"/>
          <w:sz w:val="24"/>
          <w:szCs w:val="24"/>
        </w:rPr>
        <w:t>retrocommissioning</w:t>
      </w:r>
      <w:r w:rsidRPr="00CE2365">
        <w:rPr>
          <w:rFonts w:ascii="Palatino Linotype" w:hAnsi="Palatino Linotype"/>
          <w:sz w:val="24"/>
          <w:szCs w:val="24"/>
        </w:rPr>
        <w:t xml:space="preserve"> activities.   </w:t>
      </w:r>
    </w:p>
    <w:p w:rsidRPr="00CE2365" w:rsidR="006010D1" w:rsidP="006010D1" w:rsidRDefault="006010D1" w14:paraId="56FEBBA5" w14:textId="77777777">
      <w:pPr>
        <w:pStyle w:val="ListParagraph"/>
        <w:rPr>
          <w:rFonts w:ascii="Palatino Linotype" w:hAnsi="Palatino Linotype"/>
          <w:sz w:val="24"/>
          <w:szCs w:val="24"/>
        </w:rPr>
      </w:pPr>
    </w:p>
    <w:p w:rsidRPr="00CE2365" w:rsidR="006010D1" w:rsidP="00B71FB0" w:rsidRDefault="006010D1" w14:paraId="522E584F" w14:textId="50AF2F02">
      <w:pPr>
        <w:pStyle w:val="ListParagraph"/>
        <w:numPr>
          <w:ilvl w:val="0"/>
          <w:numId w:val="8"/>
        </w:numPr>
        <w:rPr>
          <w:rFonts w:ascii="Palatino Linotype" w:hAnsi="Palatino Linotype"/>
          <w:sz w:val="24"/>
          <w:szCs w:val="24"/>
        </w:rPr>
      </w:pPr>
      <w:r w:rsidRPr="00CE2365">
        <w:rPr>
          <w:rFonts w:ascii="Palatino Linotype" w:hAnsi="Palatino Linotype"/>
          <w:sz w:val="24"/>
          <w:szCs w:val="24"/>
          <w:shd w:val="clear" w:color="auto" w:fill="FFFFFF"/>
        </w:rPr>
        <w:t xml:space="preserve">Ensure that customers have certainty in the values and methodology used to determine energy efficiency incentives by basing the amount of any incentives provided by gas and electrical corporations on the values and methodology contained in the executed customer agreement. </w:t>
      </w:r>
      <w:r w:rsidRPr="00CE2365">
        <w:rPr>
          <w:rFonts w:ascii="Palatino Linotype" w:hAnsi="Palatino Linotype"/>
          <w:sz w:val="24"/>
          <w:szCs w:val="24"/>
          <w:shd w:val="clear" w:color="auto" w:fill="FFFFFF"/>
        </w:rPr>
        <w:t> </w:t>
      </w:r>
      <w:r w:rsidRPr="00CE2365">
        <w:rPr>
          <w:rFonts w:ascii="Palatino Linotype" w:hAnsi="Palatino Linotype"/>
          <w:sz w:val="24"/>
          <w:szCs w:val="24"/>
          <w:shd w:val="clear" w:color="auto" w:fill="FFFFFF"/>
        </w:rPr>
        <w:t>Incentive payments shall be based on measured results.</w:t>
      </w:r>
    </w:p>
    <w:p w:rsidRPr="00CE2365" w:rsidR="00FA18AA" w:rsidP="00EC7A32" w:rsidRDefault="00FA18AA" w14:paraId="463EC7C1" w14:textId="77777777">
      <w:pPr>
        <w:rPr>
          <w:rFonts w:ascii="Palatino Linotype" w:hAnsi="Palatino Linotype"/>
          <w:sz w:val="24"/>
          <w:szCs w:val="24"/>
        </w:rPr>
      </w:pPr>
    </w:p>
    <w:p w:rsidRPr="00CE2365" w:rsidR="00B05CE5" w:rsidP="00284C70" w:rsidRDefault="00F839EB" w14:paraId="2ECD1D58" w14:textId="18135C96">
      <w:pPr>
        <w:rPr>
          <w:rFonts w:ascii="Palatino Linotype" w:hAnsi="Palatino Linotype"/>
          <w:sz w:val="24"/>
          <w:szCs w:val="24"/>
        </w:rPr>
      </w:pPr>
      <w:r w:rsidRPr="00CE2365">
        <w:rPr>
          <w:rFonts w:ascii="Palatino Linotype" w:hAnsi="Palatino Linotype"/>
          <w:sz w:val="24"/>
          <w:szCs w:val="24"/>
        </w:rPr>
        <w:t>CPUC</w:t>
      </w:r>
      <w:r w:rsidRPr="00CE2365" w:rsidR="001E4221">
        <w:rPr>
          <w:rFonts w:ascii="Palatino Linotype" w:hAnsi="Palatino Linotype"/>
          <w:sz w:val="24"/>
          <w:szCs w:val="24"/>
        </w:rPr>
        <w:t xml:space="preserve"> staff interprets</w:t>
      </w:r>
      <w:r w:rsidRPr="00CE2365" w:rsidR="00D11719">
        <w:rPr>
          <w:rFonts w:ascii="Palatino Linotype" w:hAnsi="Palatino Linotype"/>
          <w:sz w:val="24"/>
          <w:szCs w:val="24"/>
        </w:rPr>
        <w:t xml:space="preserve"> PU Code</w:t>
      </w:r>
      <w:r w:rsidRPr="00CE2365" w:rsidR="001E4221">
        <w:rPr>
          <w:rFonts w:ascii="Palatino Linotype" w:hAnsi="Palatino Linotype"/>
          <w:sz w:val="24"/>
          <w:szCs w:val="24"/>
        </w:rPr>
        <w:t xml:space="preserve"> Section 399.4(d) to refer to the ratepayer funded EE portfolio as offered throughout the state and</w:t>
      </w:r>
      <w:r w:rsidRPr="00CE2365" w:rsidR="008075C7">
        <w:rPr>
          <w:rFonts w:ascii="Palatino Linotype" w:hAnsi="Palatino Linotype"/>
          <w:sz w:val="24"/>
          <w:szCs w:val="24"/>
        </w:rPr>
        <w:t xml:space="preserve"> </w:t>
      </w:r>
      <w:r w:rsidRPr="00CE2365" w:rsidR="001E4221">
        <w:rPr>
          <w:rFonts w:ascii="Palatino Linotype" w:hAnsi="Palatino Linotype"/>
          <w:sz w:val="24"/>
          <w:szCs w:val="24"/>
        </w:rPr>
        <w:t>not</w:t>
      </w:r>
      <w:r w:rsidRPr="00CE2365" w:rsidR="00502F7C">
        <w:rPr>
          <w:rFonts w:ascii="Palatino Linotype" w:hAnsi="Palatino Linotype"/>
          <w:sz w:val="24"/>
          <w:szCs w:val="24"/>
        </w:rPr>
        <w:t xml:space="preserve"> a requirement that</w:t>
      </w:r>
      <w:r w:rsidRPr="00CE2365" w:rsidR="001E4221">
        <w:rPr>
          <w:rFonts w:ascii="Palatino Linotype" w:hAnsi="Palatino Linotype"/>
          <w:sz w:val="24"/>
          <w:szCs w:val="24"/>
        </w:rPr>
        <w:t xml:space="preserve"> </w:t>
      </w:r>
      <w:r w:rsidRPr="00CE2365" w:rsidR="005C04A9">
        <w:rPr>
          <w:rFonts w:ascii="Palatino Linotype" w:hAnsi="Palatino Linotype"/>
          <w:sz w:val="24"/>
          <w:szCs w:val="24"/>
        </w:rPr>
        <w:t>all</w:t>
      </w:r>
      <w:r w:rsidRPr="00CE2365" w:rsidR="001E4221">
        <w:rPr>
          <w:rFonts w:ascii="Palatino Linotype" w:hAnsi="Palatino Linotype"/>
          <w:sz w:val="24"/>
          <w:szCs w:val="24"/>
        </w:rPr>
        <w:t xml:space="preserve"> individual</w:t>
      </w:r>
      <w:r w:rsidRPr="00CE2365" w:rsidR="00284C70">
        <w:rPr>
          <w:rFonts w:ascii="Palatino Linotype" w:hAnsi="Palatino Linotype"/>
          <w:sz w:val="24"/>
          <w:szCs w:val="24"/>
        </w:rPr>
        <w:t xml:space="preserve"> PAs </w:t>
      </w:r>
      <w:r w:rsidRPr="00CE2365" w:rsidR="008075C7">
        <w:rPr>
          <w:rFonts w:ascii="Palatino Linotype" w:hAnsi="Palatino Linotype"/>
          <w:sz w:val="24"/>
          <w:szCs w:val="24"/>
        </w:rPr>
        <w:t>EE offerings meet</w:t>
      </w:r>
      <w:r w:rsidRPr="00CE2365" w:rsidR="00767371">
        <w:rPr>
          <w:rFonts w:ascii="Palatino Linotype" w:hAnsi="Palatino Linotype"/>
          <w:sz w:val="24"/>
          <w:szCs w:val="24"/>
        </w:rPr>
        <w:t xml:space="preserve"> all the policies outlined in</w:t>
      </w:r>
      <w:r w:rsidRPr="00CE2365" w:rsidR="008075C7">
        <w:rPr>
          <w:rFonts w:ascii="Palatino Linotype" w:hAnsi="Palatino Linotype"/>
          <w:sz w:val="24"/>
          <w:szCs w:val="24"/>
        </w:rPr>
        <w:t xml:space="preserve"> </w:t>
      </w:r>
      <w:r w:rsidRPr="00CE2365" w:rsidR="00D11719">
        <w:rPr>
          <w:rFonts w:ascii="Palatino Linotype" w:hAnsi="Palatino Linotype"/>
          <w:sz w:val="24"/>
          <w:szCs w:val="24"/>
        </w:rPr>
        <w:t xml:space="preserve">PU Code </w:t>
      </w:r>
      <w:r w:rsidRPr="00CE2365" w:rsidR="008075C7">
        <w:rPr>
          <w:rFonts w:ascii="Palatino Linotype" w:hAnsi="Palatino Linotype"/>
          <w:sz w:val="24"/>
          <w:szCs w:val="24"/>
        </w:rPr>
        <w:t>Section 399.4(d)</w:t>
      </w:r>
      <w:r w:rsidRPr="00CE2365" w:rsidR="001E4221">
        <w:rPr>
          <w:rFonts w:ascii="Palatino Linotype" w:hAnsi="Palatino Linotype"/>
          <w:sz w:val="24"/>
          <w:szCs w:val="24"/>
        </w:rPr>
        <w:t xml:space="preserve">.  The EE </w:t>
      </w:r>
      <w:r w:rsidRPr="00CE2365" w:rsidR="007E2600">
        <w:rPr>
          <w:rFonts w:ascii="Palatino Linotype" w:hAnsi="Palatino Linotype"/>
          <w:sz w:val="24"/>
          <w:szCs w:val="24"/>
        </w:rPr>
        <w:t>portfolios</w:t>
      </w:r>
      <w:r w:rsidRPr="00CE2365" w:rsidR="001E4221">
        <w:rPr>
          <w:rFonts w:ascii="Palatino Linotype" w:hAnsi="Palatino Linotype"/>
          <w:sz w:val="24"/>
          <w:szCs w:val="24"/>
        </w:rPr>
        <w:t xml:space="preserve"> as offered</w:t>
      </w:r>
      <w:r w:rsidRPr="00CE2365" w:rsidR="008075C7">
        <w:rPr>
          <w:rFonts w:ascii="Palatino Linotype" w:hAnsi="Palatino Linotype"/>
          <w:sz w:val="24"/>
          <w:szCs w:val="24"/>
        </w:rPr>
        <w:t xml:space="preserve"> by California’s ratepayer funded</w:t>
      </w:r>
      <w:r w:rsidRPr="00CE2365" w:rsidR="00433D02">
        <w:rPr>
          <w:rFonts w:ascii="Palatino Linotype" w:hAnsi="Palatino Linotype"/>
          <w:sz w:val="24"/>
          <w:szCs w:val="24"/>
        </w:rPr>
        <w:t xml:space="preserve"> </w:t>
      </w:r>
      <w:r w:rsidRPr="00CE2365" w:rsidR="00593D26">
        <w:rPr>
          <w:rFonts w:ascii="Palatino Linotype" w:hAnsi="Palatino Linotype"/>
          <w:sz w:val="24"/>
          <w:szCs w:val="24"/>
        </w:rPr>
        <w:t xml:space="preserve">PAs </w:t>
      </w:r>
      <w:r w:rsidRPr="00CE2365" w:rsidR="003E758A">
        <w:rPr>
          <w:rFonts w:ascii="Palatino Linotype" w:hAnsi="Palatino Linotype"/>
          <w:sz w:val="24"/>
          <w:szCs w:val="24"/>
        </w:rPr>
        <w:t>throughout the state</w:t>
      </w:r>
      <w:r w:rsidRPr="00CE2365" w:rsidR="008075C7">
        <w:rPr>
          <w:rFonts w:ascii="Palatino Linotype" w:hAnsi="Palatino Linotype"/>
          <w:sz w:val="24"/>
          <w:szCs w:val="24"/>
        </w:rPr>
        <w:t xml:space="preserve"> meet the</w:t>
      </w:r>
      <w:r w:rsidRPr="00CE2365" w:rsidR="00B45AD3">
        <w:rPr>
          <w:rFonts w:ascii="Palatino Linotype" w:hAnsi="Palatino Linotype"/>
          <w:sz w:val="24"/>
          <w:szCs w:val="24"/>
        </w:rPr>
        <w:t xml:space="preserve">se objectives and thus so would </w:t>
      </w:r>
      <w:r w:rsidRPr="00CE2365" w:rsidR="7200D35B">
        <w:rPr>
          <w:rFonts w:ascii="Palatino Linotype" w:hAnsi="Palatino Linotype"/>
          <w:sz w:val="24"/>
          <w:szCs w:val="24"/>
        </w:rPr>
        <w:t>SCP</w:t>
      </w:r>
      <w:r w:rsidRPr="00CE2365" w:rsidR="00605A2B">
        <w:rPr>
          <w:rFonts w:ascii="Palatino Linotype" w:hAnsi="Palatino Linotype"/>
          <w:sz w:val="24"/>
          <w:szCs w:val="24"/>
        </w:rPr>
        <w:t>’s</w:t>
      </w:r>
      <w:r w:rsidRPr="00CE2365" w:rsidR="00550008">
        <w:rPr>
          <w:rFonts w:ascii="Palatino Linotype" w:hAnsi="Palatino Linotype"/>
          <w:sz w:val="24"/>
          <w:szCs w:val="24"/>
        </w:rPr>
        <w:t xml:space="preserve"> </w:t>
      </w:r>
      <w:r w:rsidRPr="00CE2365" w:rsidR="00B45AD3">
        <w:rPr>
          <w:rFonts w:ascii="Palatino Linotype" w:hAnsi="Palatino Linotype"/>
          <w:sz w:val="24"/>
          <w:szCs w:val="24"/>
        </w:rPr>
        <w:t>EE plan.</w:t>
      </w:r>
      <w:r w:rsidRPr="00CE2365" w:rsidR="00767371">
        <w:rPr>
          <w:rFonts w:ascii="Palatino Linotype" w:hAnsi="Palatino Linotype"/>
          <w:sz w:val="24"/>
          <w:szCs w:val="24"/>
        </w:rPr>
        <w:t xml:space="preserve">  </w:t>
      </w:r>
      <w:r w:rsidRPr="00CE2365" w:rsidR="00CA0C9F">
        <w:rPr>
          <w:rFonts w:ascii="Palatino Linotype" w:hAnsi="Palatino Linotype"/>
          <w:sz w:val="24"/>
          <w:szCs w:val="24"/>
        </w:rPr>
        <w:t>Therefore,</w:t>
      </w:r>
      <w:r w:rsidRPr="00CE2365" w:rsidR="006326AB">
        <w:rPr>
          <w:rFonts w:ascii="Palatino Linotype" w:hAnsi="Palatino Linotype"/>
          <w:sz w:val="24"/>
          <w:szCs w:val="24"/>
        </w:rPr>
        <w:t xml:space="preserve"> </w:t>
      </w:r>
      <w:r w:rsidRPr="00CE2365" w:rsidR="009C5B44">
        <w:rPr>
          <w:rFonts w:ascii="Palatino Linotype" w:hAnsi="Palatino Linotype"/>
          <w:sz w:val="24"/>
          <w:szCs w:val="24"/>
        </w:rPr>
        <w:t>the CPUC</w:t>
      </w:r>
      <w:r w:rsidRPr="00CE2365" w:rsidR="006326AB">
        <w:rPr>
          <w:rFonts w:ascii="Palatino Linotype" w:hAnsi="Palatino Linotype"/>
          <w:sz w:val="24"/>
          <w:szCs w:val="24"/>
        </w:rPr>
        <w:t xml:space="preserve"> certif</w:t>
      </w:r>
      <w:r w:rsidRPr="00CE2365" w:rsidR="00BF3134">
        <w:rPr>
          <w:rFonts w:ascii="Palatino Linotype" w:hAnsi="Palatino Linotype"/>
          <w:sz w:val="24"/>
          <w:szCs w:val="24"/>
        </w:rPr>
        <w:t>ies</w:t>
      </w:r>
      <w:r w:rsidRPr="00CE2365" w:rsidR="006326AB">
        <w:rPr>
          <w:rFonts w:ascii="Palatino Linotype" w:hAnsi="Palatino Linotype"/>
          <w:sz w:val="24"/>
          <w:szCs w:val="24"/>
        </w:rPr>
        <w:t xml:space="preserve"> that </w:t>
      </w:r>
      <w:r w:rsidRPr="00CE2365" w:rsidR="7200D35B">
        <w:rPr>
          <w:rFonts w:ascii="Palatino Linotype" w:hAnsi="Palatino Linotype"/>
          <w:sz w:val="24"/>
          <w:szCs w:val="24"/>
        </w:rPr>
        <w:t>SCP</w:t>
      </w:r>
      <w:r w:rsidRPr="00CE2365" w:rsidR="006326AB">
        <w:rPr>
          <w:rFonts w:ascii="Palatino Linotype" w:hAnsi="Palatino Linotype"/>
          <w:sz w:val="24"/>
          <w:szCs w:val="24"/>
        </w:rPr>
        <w:t xml:space="preserve">’s EE plan has demonstrated compliance with </w:t>
      </w:r>
      <w:r w:rsidRPr="00CE2365" w:rsidR="00874C92">
        <w:rPr>
          <w:rFonts w:ascii="Palatino Linotype" w:hAnsi="Palatino Linotype"/>
          <w:sz w:val="24"/>
          <w:szCs w:val="24"/>
        </w:rPr>
        <w:t>the criteria</w:t>
      </w:r>
      <w:r w:rsidRPr="00CE2365" w:rsidR="00224A27">
        <w:rPr>
          <w:rFonts w:ascii="Palatino Linotype" w:hAnsi="Palatino Linotype"/>
          <w:sz w:val="24"/>
          <w:szCs w:val="24"/>
        </w:rPr>
        <w:t xml:space="preserve"> set forth in</w:t>
      </w:r>
      <w:r w:rsidRPr="00CE2365" w:rsidR="00D11719">
        <w:rPr>
          <w:rFonts w:ascii="Palatino Linotype" w:hAnsi="Palatino Linotype"/>
          <w:sz w:val="24"/>
          <w:szCs w:val="24"/>
        </w:rPr>
        <w:t xml:space="preserve"> PU Code</w:t>
      </w:r>
      <w:r w:rsidRPr="00CE2365" w:rsidR="00224A27">
        <w:rPr>
          <w:rFonts w:ascii="Palatino Linotype" w:hAnsi="Palatino Linotype"/>
          <w:sz w:val="24"/>
          <w:szCs w:val="24"/>
        </w:rPr>
        <w:t xml:space="preserve"> Section 381.1</w:t>
      </w:r>
      <w:r w:rsidRPr="00CE2365" w:rsidR="007071E1">
        <w:rPr>
          <w:rFonts w:ascii="Palatino Linotype" w:hAnsi="Palatino Linotype"/>
          <w:sz w:val="24"/>
          <w:szCs w:val="24"/>
        </w:rPr>
        <w:t>(f)(1)</w:t>
      </w:r>
      <w:r w:rsidRPr="00CE2365" w:rsidR="00DF5C6A">
        <w:rPr>
          <w:rFonts w:ascii="Palatino Linotype" w:hAnsi="Palatino Linotype"/>
          <w:sz w:val="24"/>
          <w:szCs w:val="24"/>
        </w:rPr>
        <w:t>.</w:t>
      </w:r>
    </w:p>
    <w:p w:rsidR="00F85094" w:rsidRDefault="00F85094" w14:paraId="1F32BA7B" w14:textId="799C5FF5">
      <w:pPr>
        <w:rPr>
          <w:rFonts w:ascii="Palatino Linotype" w:hAnsi="Palatino Linotype"/>
          <w:sz w:val="24"/>
          <w:szCs w:val="24"/>
        </w:rPr>
      </w:pPr>
      <w:r>
        <w:rPr>
          <w:rFonts w:ascii="Palatino Linotype" w:hAnsi="Palatino Linotype"/>
          <w:sz w:val="24"/>
          <w:szCs w:val="24"/>
        </w:rPr>
        <w:br w:type="page"/>
      </w:r>
    </w:p>
    <w:p w:rsidRPr="00CE2365" w:rsidR="00644308" w:rsidP="00EC7A32" w:rsidRDefault="00644308" w14:paraId="60861CC3" w14:textId="4D8A2CC9">
      <w:pPr>
        <w:ind w:right="720"/>
        <w:rPr>
          <w:rFonts w:ascii="Palatino Linotype" w:hAnsi="Palatino Linotype"/>
          <w:i/>
          <w:iCs/>
          <w:sz w:val="24"/>
          <w:szCs w:val="24"/>
        </w:rPr>
      </w:pPr>
      <w:r w:rsidRPr="00CE2365">
        <w:rPr>
          <w:rFonts w:ascii="Palatino Linotype" w:hAnsi="Palatino Linotype"/>
          <w:i/>
          <w:sz w:val="24"/>
          <w:szCs w:val="24"/>
        </w:rPr>
        <w:lastRenderedPageBreak/>
        <w:t xml:space="preserve">Advances </w:t>
      </w:r>
      <w:r w:rsidRPr="00CE2365" w:rsidR="00AB302B">
        <w:rPr>
          <w:rFonts w:ascii="Palatino Linotype" w:hAnsi="Palatino Linotype"/>
          <w:i/>
          <w:sz w:val="24"/>
          <w:szCs w:val="24"/>
        </w:rPr>
        <w:t>the Public Interest in Maximizing Cost-Effective Electricity Savings and Related Benefits</w:t>
      </w:r>
    </w:p>
    <w:p w:rsidRPr="00CE2365" w:rsidR="00131E6D" w:rsidP="00EC7A32" w:rsidRDefault="00131E6D" w14:paraId="48E4F1DC" w14:textId="77777777">
      <w:pPr>
        <w:ind w:right="720"/>
        <w:rPr>
          <w:rFonts w:ascii="Palatino Linotype" w:hAnsi="Palatino Linotype"/>
          <w:i/>
          <w:iCs/>
          <w:sz w:val="24"/>
          <w:szCs w:val="24"/>
        </w:rPr>
      </w:pPr>
    </w:p>
    <w:p w:rsidRPr="00CE2365" w:rsidR="00E9408F" w:rsidP="00EC7A32" w:rsidRDefault="7200D35B" w14:paraId="6A43F1A9" w14:textId="1310DC94">
      <w:pPr>
        <w:rPr>
          <w:rFonts w:ascii="Palatino Linotype" w:hAnsi="Palatino Linotype"/>
          <w:sz w:val="24"/>
          <w:szCs w:val="24"/>
        </w:rPr>
      </w:pPr>
      <w:r w:rsidRPr="00CE2365">
        <w:rPr>
          <w:rFonts w:ascii="Palatino Linotype" w:hAnsi="Palatino Linotype"/>
          <w:sz w:val="24"/>
          <w:szCs w:val="24"/>
        </w:rPr>
        <w:t>SCP</w:t>
      </w:r>
      <w:r w:rsidRPr="00CE2365" w:rsidR="00550008">
        <w:rPr>
          <w:rFonts w:ascii="Palatino Linotype" w:hAnsi="Palatino Linotype"/>
          <w:sz w:val="24"/>
          <w:szCs w:val="24"/>
        </w:rPr>
        <w:t xml:space="preserve"> </w:t>
      </w:r>
      <w:r w:rsidRPr="00CE2365" w:rsidR="00641B4A">
        <w:rPr>
          <w:rFonts w:ascii="Palatino Linotype" w:hAnsi="Palatino Linotype"/>
          <w:sz w:val="24"/>
          <w:szCs w:val="24"/>
        </w:rPr>
        <w:t xml:space="preserve">forecasts </w:t>
      </w:r>
      <w:r w:rsidRPr="00CE2365" w:rsidR="00502F7C">
        <w:rPr>
          <w:rFonts w:ascii="Palatino Linotype" w:hAnsi="Palatino Linotype"/>
          <w:sz w:val="24"/>
          <w:szCs w:val="24"/>
        </w:rPr>
        <w:t>their EE program has</w:t>
      </w:r>
      <w:r w:rsidRPr="00CE2365" w:rsidR="00585532">
        <w:rPr>
          <w:rFonts w:ascii="Palatino Linotype" w:hAnsi="Palatino Linotype"/>
          <w:sz w:val="24"/>
          <w:szCs w:val="24"/>
        </w:rPr>
        <w:t xml:space="preserve"> cost effectiveness</w:t>
      </w:r>
      <w:r w:rsidRPr="00CE2365" w:rsidR="00D218F7">
        <w:rPr>
          <w:rFonts w:ascii="Palatino Linotype" w:hAnsi="Palatino Linotype"/>
          <w:sz w:val="24"/>
          <w:szCs w:val="24"/>
        </w:rPr>
        <w:t xml:space="preserve"> </w:t>
      </w:r>
      <w:r w:rsidRPr="00CE2365" w:rsidR="00F625B7">
        <w:rPr>
          <w:rFonts w:ascii="Palatino Linotype" w:hAnsi="Palatino Linotype"/>
          <w:sz w:val="24"/>
          <w:szCs w:val="24"/>
        </w:rPr>
        <w:t>of</w:t>
      </w:r>
      <w:r w:rsidRPr="00CE2365" w:rsidR="00502F7C">
        <w:rPr>
          <w:rFonts w:ascii="Palatino Linotype" w:hAnsi="Palatino Linotype"/>
          <w:sz w:val="24"/>
          <w:szCs w:val="24"/>
        </w:rPr>
        <w:t xml:space="preserve"> a</w:t>
      </w:r>
      <w:r w:rsidRPr="00CE2365" w:rsidR="00F625B7">
        <w:rPr>
          <w:rFonts w:ascii="Palatino Linotype" w:hAnsi="Palatino Linotype"/>
          <w:sz w:val="24"/>
          <w:szCs w:val="24"/>
        </w:rPr>
        <w:t xml:space="preserve"> 1.</w:t>
      </w:r>
      <w:r w:rsidRPr="00CE2365" w:rsidR="00410C88">
        <w:rPr>
          <w:rFonts w:ascii="Palatino Linotype" w:hAnsi="Palatino Linotype"/>
          <w:sz w:val="24"/>
          <w:szCs w:val="24"/>
        </w:rPr>
        <w:t>0</w:t>
      </w:r>
      <w:r w:rsidRPr="00CE2365" w:rsidR="00B31A28">
        <w:rPr>
          <w:rFonts w:ascii="Palatino Linotype" w:hAnsi="Palatino Linotype"/>
          <w:sz w:val="24"/>
          <w:szCs w:val="24"/>
        </w:rPr>
        <w:t>7</w:t>
      </w:r>
      <w:r w:rsidRPr="00CE2365" w:rsidR="00F625B7">
        <w:rPr>
          <w:rFonts w:ascii="Palatino Linotype" w:hAnsi="Palatino Linotype"/>
          <w:sz w:val="24"/>
          <w:szCs w:val="24"/>
        </w:rPr>
        <w:t xml:space="preserve"> </w:t>
      </w:r>
      <w:r w:rsidRPr="00CE2365" w:rsidR="00585532">
        <w:rPr>
          <w:rFonts w:ascii="Palatino Linotype" w:hAnsi="Palatino Linotype"/>
          <w:sz w:val="24"/>
          <w:szCs w:val="24"/>
        </w:rPr>
        <w:t>TR</w:t>
      </w:r>
      <w:r w:rsidRPr="00CE2365" w:rsidR="00E70EA6">
        <w:rPr>
          <w:rFonts w:ascii="Palatino Linotype" w:hAnsi="Palatino Linotype"/>
          <w:sz w:val="24"/>
          <w:szCs w:val="24"/>
        </w:rPr>
        <w:t>C</w:t>
      </w:r>
      <w:r w:rsidRPr="00CE2365" w:rsidR="00585532">
        <w:rPr>
          <w:rFonts w:ascii="Palatino Linotype" w:hAnsi="Palatino Linotype"/>
          <w:sz w:val="24"/>
          <w:szCs w:val="24"/>
        </w:rPr>
        <w:t xml:space="preserve"> </w:t>
      </w:r>
      <w:r w:rsidRPr="00CE2365" w:rsidR="007071E1">
        <w:rPr>
          <w:rFonts w:ascii="Palatino Linotype" w:hAnsi="Palatino Linotype"/>
          <w:sz w:val="24"/>
          <w:szCs w:val="24"/>
        </w:rPr>
        <w:t>and</w:t>
      </w:r>
      <w:r w:rsidRPr="00CE2365" w:rsidR="00502F7C">
        <w:rPr>
          <w:rFonts w:ascii="Palatino Linotype" w:hAnsi="Palatino Linotype"/>
          <w:sz w:val="24"/>
          <w:szCs w:val="24"/>
        </w:rPr>
        <w:t xml:space="preserve"> a</w:t>
      </w:r>
      <w:r w:rsidRPr="00CE2365" w:rsidR="00E70EA6">
        <w:rPr>
          <w:rFonts w:ascii="Palatino Linotype" w:hAnsi="Palatino Linotype"/>
          <w:sz w:val="24"/>
          <w:szCs w:val="24"/>
        </w:rPr>
        <w:t xml:space="preserve"> 1.</w:t>
      </w:r>
      <w:r w:rsidRPr="00CE2365" w:rsidR="00B31A28">
        <w:rPr>
          <w:rFonts w:ascii="Palatino Linotype" w:hAnsi="Palatino Linotype"/>
          <w:sz w:val="24"/>
          <w:szCs w:val="24"/>
        </w:rPr>
        <w:t>46</w:t>
      </w:r>
      <w:r w:rsidRPr="00CE2365" w:rsidR="007071E1">
        <w:rPr>
          <w:rFonts w:ascii="Palatino Linotype" w:hAnsi="Palatino Linotype"/>
          <w:sz w:val="24"/>
          <w:szCs w:val="24"/>
        </w:rPr>
        <w:t xml:space="preserve"> </w:t>
      </w:r>
      <w:r w:rsidRPr="00CE2365" w:rsidR="00641B4A">
        <w:rPr>
          <w:rFonts w:ascii="Palatino Linotype" w:hAnsi="Palatino Linotype"/>
          <w:sz w:val="24"/>
          <w:szCs w:val="24"/>
        </w:rPr>
        <w:t>PAC</w:t>
      </w:r>
      <w:r w:rsidRPr="00CE2365" w:rsidR="007071E1">
        <w:rPr>
          <w:rFonts w:ascii="Palatino Linotype" w:hAnsi="Palatino Linotype"/>
          <w:sz w:val="24"/>
          <w:szCs w:val="24"/>
        </w:rPr>
        <w:t xml:space="preserve"> </w:t>
      </w:r>
      <w:r w:rsidRPr="00CE2365" w:rsidR="00585532">
        <w:rPr>
          <w:rFonts w:ascii="Palatino Linotype" w:hAnsi="Palatino Linotype"/>
          <w:sz w:val="24"/>
          <w:szCs w:val="24"/>
        </w:rPr>
        <w:t xml:space="preserve">which </w:t>
      </w:r>
      <w:r w:rsidRPr="00CE2365" w:rsidR="00D218F7">
        <w:rPr>
          <w:rFonts w:ascii="Palatino Linotype" w:hAnsi="Palatino Linotype"/>
          <w:sz w:val="24"/>
          <w:szCs w:val="24"/>
        </w:rPr>
        <w:t xml:space="preserve">meets the minimum threshold for cost effectiveness of a CCA who </w:t>
      </w:r>
      <w:r w:rsidRPr="00CE2365" w:rsidR="00990F43">
        <w:rPr>
          <w:rFonts w:ascii="Palatino Linotype" w:hAnsi="Palatino Linotype"/>
          <w:sz w:val="24"/>
          <w:szCs w:val="24"/>
        </w:rPr>
        <w:t>elect to administer</w:t>
      </w:r>
      <w:r w:rsidRPr="00CE2365" w:rsidR="00D218F7">
        <w:rPr>
          <w:rFonts w:ascii="Palatino Linotype" w:hAnsi="Palatino Linotype"/>
          <w:sz w:val="24"/>
          <w:szCs w:val="24"/>
        </w:rPr>
        <w:t xml:space="preserve"> EE programs for the first three years. </w:t>
      </w:r>
      <w:r w:rsidRPr="00CE2365" w:rsidR="00990F43">
        <w:rPr>
          <w:rFonts w:ascii="Palatino Linotype" w:hAnsi="Palatino Linotype"/>
          <w:sz w:val="24"/>
          <w:szCs w:val="24"/>
        </w:rPr>
        <w:t xml:space="preserve"> </w:t>
      </w:r>
      <w:r w:rsidRPr="00CE2365" w:rsidR="004E70E8">
        <w:rPr>
          <w:rFonts w:ascii="Palatino Linotype" w:hAnsi="Palatino Linotype"/>
          <w:sz w:val="24"/>
          <w:szCs w:val="24"/>
        </w:rPr>
        <w:t>Th</w:t>
      </w:r>
      <w:r w:rsidRPr="00CE2365" w:rsidR="00B05CE5">
        <w:rPr>
          <w:rFonts w:ascii="Palatino Linotype" w:hAnsi="Palatino Linotype"/>
          <w:sz w:val="24"/>
          <w:szCs w:val="24"/>
        </w:rPr>
        <w:t>e</w:t>
      </w:r>
      <w:r w:rsidRPr="00CE2365" w:rsidR="009C5B44">
        <w:rPr>
          <w:rFonts w:ascii="Palatino Linotype" w:hAnsi="Palatino Linotype"/>
          <w:sz w:val="24"/>
          <w:szCs w:val="24"/>
        </w:rPr>
        <w:t xml:space="preserve"> CPUC </w:t>
      </w:r>
      <w:r w:rsidRPr="00CE2365" w:rsidR="00D218F7">
        <w:rPr>
          <w:rFonts w:ascii="Palatino Linotype" w:hAnsi="Palatino Linotype"/>
          <w:sz w:val="24"/>
          <w:szCs w:val="24"/>
        </w:rPr>
        <w:t>certif</w:t>
      </w:r>
      <w:r w:rsidRPr="00CE2365" w:rsidR="009C5B44">
        <w:rPr>
          <w:rFonts w:ascii="Palatino Linotype" w:hAnsi="Palatino Linotype"/>
          <w:sz w:val="24"/>
          <w:szCs w:val="24"/>
        </w:rPr>
        <w:t>ies</w:t>
      </w:r>
      <w:r w:rsidRPr="00CE2365" w:rsidR="00D218F7">
        <w:rPr>
          <w:rFonts w:ascii="Palatino Linotype" w:hAnsi="Palatino Linotype"/>
          <w:sz w:val="24"/>
          <w:szCs w:val="24"/>
        </w:rPr>
        <w:t xml:space="preserve"> that </w:t>
      </w:r>
      <w:r w:rsidRPr="00CE2365">
        <w:rPr>
          <w:rFonts w:ascii="Palatino Linotype" w:hAnsi="Palatino Linotype"/>
          <w:sz w:val="24"/>
          <w:szCs w:val="24"/>
        </w:rPr>
        <w:t>SCP</w:t>
      </w:r>
      <w:r w:rsidRPr="00CE2365" w:rsidR="00D218F7">
        <w:rPr>
          <w:rFonts w:ascii="Palatino Linotype" w:hAnsi="Palatino Linotype"/>
          <w:sz w:val="24"/>
          <w:szCs w:val="24"/>
        </w:rPr>
        <w:t xml:space="preserve">’s EE plan has demonstrated compliance with the criteria set forth in </w:t>
      </w:r>
      <w:r w:rsidRPr="00CE2365" w:rsidR="00D11719">
        <w:rPr>
          <w:rFonts w:ascii="Palatino Linotype" w:hAnsi="Palatino Linotype"/>
          <w:sz w:val="24"/>
          <w:szCs w:val="24"/>
        </w:rPr>
        <w:t xml:space="preserve">PU Code </w:t>
      </w:r>
      <w:r w:rsidRPr="00CE2365" w:rsidR="00D218F7">
        <w:rPr>
          <w:rFonts w:ascii="Palatino Linotype" w:hAnsi="Palatino Linotype"/>
          <w:sz w:val="24"/>
          <w:szCs w:val="24"/>
        </w:rPr>
        <w:t>Section 381.1(f)(2).</w:t>
      </w:r>
    </w:p>
    <w:p w:rsidRPr="00CE2365" w:rsidR="00CC5B1D" w:rsidP="00EC7A32" w:rsidRDefault="00CC5B1D" w14:paraId="1AAF390E" w14:textId="77777777">
      <w:pPr>
        <w:rPr>
          <w:rFonts w:ascii="Palatino Linotype" w:hAnsi="Palatino Linotype"/>
          <w:sz w:val="24"/>
          <w:szCs w:val="24"/>
        </w:rPr>
      </w:pPr>
    </w:p>
    <w:p w:rsidRPr="00CE2365" w:rsidR="00E75209" w:rsidP="00EC7A32" w:rsidRDefault="00E75209" w14:paraId="4B9AE22C" w14:textId="77777777">
      <w:pPr>
        <w:autoSpaceDE w:val="0"/>
        <w:autoSpaceDN w:val="0"/>
        <w:adjustRightInd w:val="0"/>
        <w:rPr>
          <w:rFonts w:ascii="Palatino Linotype" w:hAnsi="Palatino Linotype" w:cs="Garamond"/>
          <w:i/>
          <w:iCs/>
          <w:color w:val="000000"/>
          <w:sz w:val="24"/>
          <w:szCs w:val="24"/>
        </w:rPr>
      </w:pPr>
      <w:r w:rsidRPr="00CE2365">
        <w:rPr>
          <w:rFonts w:ascii="Palatino Linotype" w:hAnsi="Palatino Linotype"/>
          <w:i/>
          <w:color w:val="000000"/>
          <w:sz w:val="24"/>
          <w:szCs w:val="24"/>
        </w:rPr>
        <w:t>Accommodation of Statewide and Regional Programs</w:t>
      </w:r>
    </w:p>
    <w:p w:rsidRPr="00CE2365" w:rsidR="00E75209" w:rsidP="00EC7A32" w:rsidRDefault="00E75209" w14:paraId="0FE37C8B" w14:textId="77777777">
      <w:pPr>
        <w:rPr>
          <w:rFonts w:ascii="Palatino Linotype" w:hAnsi="Palatino Linotype"/>
          <w:sz w:val="24"/>
          <w:szCs w:val="24"/>
        </w:rPr>
      </w:pPr>
    </w:p>
    <w:p w:rsidRPr="00CE2365" w:rsidR="00E75209" w:rsidP="00EC7A32" w:rsidRDefault="006326AB" w14:paraId="252D89B5" w14:textId="43DEF685">
      <w:pPr>
        <w:rPr>
          <w:rFonts w:ascii="Palatino Linotype" w:hAnsi="Palatino Linotype"/>
          <w:sz w:val="24"/>
          <w:szCs w:val="24"/>
        </w:rPr>
      </w:pPr>
      <w:r w:rsidRPr="00CE2365">
        <w:rPr>
          <w:rFonts w:ascii="Palatino Linotype" w:hAnsi="Palatino Linotype"/>
          <w:sz w:val="24"/>
          <w:szCs w:val="24"/>
        </w:rPr>
        <w:t>A</w:t>
      </w:r>
      <w:r w:rsidRPr="00CE2365" w:rsidR="00E75209">
        <w:rPr>
          <w:rFonts w:ascii="Palatino Linotype" w:hAnsi="Palatino Linotype"/>
          <w:sz w:val="24"/>
          <w:szCs w:val="24"/>
        </w:rPr>
        <w:t xml:space="preserve">ccommodation of </w:t>
      </w:r>
      <w:r w:rsidRPr="00CE2365">
        <w:rPr>
          <w:rFonts w:ascii="Palatino Linotype" w:hAnsi="Palatino Linotype"/>
          <w:sz w:val="24"/>
          <w:szCs w:val="24"/>
        </w:rPr>
        <w:t>statewide and regional programs as defined in</w:t>
      </w:r>
      <w:r w:rsidRPr="00CE2365" w:rsidR="00F839EB">
        <w:rPr>
          <w:rFonts w:ascii="Palatino Linotype" w:hAnsi="Palatino Linotype"/>
          <w:sz w:val="24"/>
          <w:szCs w:val="24"/>
        </w:rPr>
        <w:t xml:space="preserve"> </w:t>
      </w:r>
      <w:r w:rsidRPr="00CE2365" w:rsidR="00D11719">
        <w:rPr>
          <w:rFonts w:ascii="Palatino Linotype" w:hAnsi="Palatino Linotype"/>
          <w:sz w:val="24"/>
          <w:szCs w:val="24"/>
        </w:rPr>
        <w:t xml:space="preserve">PU Code </w:t>
      </w:r>
      <w:r w:rsidRPr="00CE2365" w:rsidR="00F839EB">
        <w:rPr>
          <w:rFonts w:ascii="Palatino Linotype" w:hAnsi="Palatino Linotype"/>
          <w:sz w:val="24"/>
          <w:szCs w:val="24"/>
        </w:rPr>
        <w:t>Section 381.1(f)(3)</w:t>
      </w:r>
      <w:r w:rsidRPr="00CE2365">
        <w:rPr>
          <w:rFonts w:ascii="Palatino Linotype" w:hAnsi="Palatino Linotype"/>
          <w:sz w:val="24"/>
          <w:szCs w:val="24"/>
        </w:rPr>
        <w:t xml:space="preserve"> </w:t>
      </w:r>
      <w:r w:rsidRPr="00CE2365" w:rsidR="00AB302B">
        <w:rPr>
          <w:rFonts w:ascii="Palatino Linotype" w:hAnsi="Palatino Linotype"/>
          <w:sz w:val="24"/>
          <w:szCs w:val="24"/>
        </w:rPr>
        <w:t xml:space="preserve">and </w:t>
      </w:r>
      <w:r w:rsidRPr="00CE2365">
        <w:rPr>
          <w:rFonts w:ascii="Palatino Linotype" w:hAnsi="Palatino Linotype"/>
          <w:sz w:val="24"/>
          <w:szCs w:val="24"/>
        </w:rPr>
        <w:t>D.14-01-033 include</w:t>
      </w:r>
      <w:r w:rsidRPr="00CE2365" w:rsidR="00DA0953">
        <w:rPr>
          <w:rFonts w:ascii="Palatino Linotype" w:hAnsi="Palatino Linotype"/>
          <w:sz w:val="24"/>
          <w:szCs w:val="24"/>
        </w:rPr>
        <w:t>s the clear requirement</w:t>
      </w:r>
      <w:r w:rsidRPr="00CE2365" w:rsidR="00E75209">
        <w:rPr>
          <w:rFonts w:ascii="Palatino Linotype" w:hAnsi="Palatino Linotype"/>
          <w:sz w:val="24"/>
          <w:szCs w:val="24"/>
        </w:rPr>
        <w:t xml:space="preserve"> </w:t>
      </w:r>
      <w:r w:rsidRPr="00CE2365">
        <w:rPr>
          <w:rFonts w:ascii="Palatino Linotype" w:hAnsi="Palatino Linotype"/>
          <w:sz w:val="24"/>
          <w:szCs w:val="24"/>
        </w:rPr>
        <w:t xml:space="preserve">that </w:t>
      </w:r>
      <w:r w:rsidRPr="00CE2365" w:rsidR="00E75209">
        <w:rPr>
          <w:rFonts w:ascii="Palatino Linotype" w:hAnsi="Palatino Linotype"/>
          <w:sz w:val="24"/>
          <w:szCs w:val="24"/>
        </w:rPr>
        <w:t>“a CCA should include in its plan marketing and branding strategies to minimize customer confusion, and t</w:t>
      </w:r>
      <w:r w:rsidRPr="00CE2365" w:rsidR="00F258BD">
        <w:rPr>
          <w:rFonts w:ascii="Palatino Linotype" w:hAnsi="Palatino Linotype"/>
          <w:sz w:val="24"/>
          <w:szCs w:val="24"/>
        </w:rPr>
        <w:t xml:space="preserve">o otherwise distinguish between </w:t>
      </w:r>
      <w:r w:rsidRPr="00CE2365" w:rsidR="00E75209">
        <w:rPr>
          <w:rFonts w:ascii="Palatino Linotype" w:hAnsi="Palatino Linotype"/>
          <w:sz w:val="24"/>
          <w:szCs w:val="24"/>
        </w:rPr>
        <w:t>CCA programs and any similar statewide or regional programs that may also be ongoing.”</w:t>
      </w:r>
      <w:r w:rsidRPr="00CE2365" w:rsidR="00E75209">
        <w:rPr>
          <w:rStyle w:val="FootnoteReference"/>
          <w:rFonts w:ascii="Palatino Linotype" w:hAnsi="Palatino Linotype"/>
          <w:sz w:val="24"/>
          <w:szCs w:val="24"/>
        </w:rPr>
        <w:footnoteReference w:id="26"/>
      </w:r>
    </w:p>
    <w:p w:rsidRPr="00CE2365" w:rsidR="00574428" w:rsidP="00EC7A32" w:rsidRDefault="00574428" w14:paraId="1D600A9C" w14:textId="77777777">
      <w:pPr>
        <w:rPr>
          <w:rFonts w:ascii="Palatino Linotype" w:hAnsi="Palatino Linotype"/>
          <w:sz w:val="24"/>
          <w:szCs w:val="24"/>
        </w:rPr>
      </w:pPr>
    </w:p>
    <w:p w:rsidRPr="00CE2365" w:rsidR="00584B96" w:rsidP="00C92521" w:rsidRDefault="00D2692B" w14:paraId="1E1DBE9D" w14:textId="0F7159E2">
      <w:pPr>
        <w:rPr>
          <w:rFonts w:ascii="Palatino Linotype" w:hAnsi="Palatino Linotype"/>
          <w:sz w:val="24"/>
          <w:szCs w:val="24"/>
        </w:rPr>
      </w:pPr>
      <w:r w:rsidRPr="00CE2365">
        <w:rPr>
          <w:rFonts w:ascii="Palatino Linotype" w:hAnsi="Palatino Linotype"/>
          <w:sz w:val="24"/>
          <w:szCs w:val="24"/>
        </w:rPr>
        <w:t xml:space="preserve">CPUC staff analyzed </w:t>
      </w:r>
      <w:r w:rsidRPr="00CE2365" w:rsidR="7200D35B">
        <w:rPr>
          <w:rFonts w:ascii="Palatino Linotype" w:hAnsi="Palatino Linotype"/>
          <w:sz w:val="24"/>
          <w:szCs w:val="24"/>
        </w:rPr>
        <w:t>SCP</w:t>
      </w:r>
      <w:r w:rsidRPr="00CE2365" w:rsidR="00574428">
        <w:rPr>
          <w:rFonts w:ascii="Palatino Linotype" w:hAnsi="Palatino Linotype"/>
          <w:sz w:val="24"/>
          <w:szCs w:val="24"/>
        </w:rPr>
        <w:t xml:space="preserve">’s </w:t>
      </w:r>
      <w:r w:rsidRPr="00CE2365" w:rsidR="006C3E4B">
        <w:rPr>
          <w:rFonts w:ascii="Palatino Linotype" w:hAnsi="Palatino Linotype"/>
          <w:sz w:val="24"/>
          <w:szCs w:val="24"/>
        </w:rPr>
        <w:t>FLEXmarket</w:t>
      </w:r>
      <w:r w:rsidRPr="00CE2365" w:rsidR="00FC37BD">
        <w:rPr>
          <w:rFonts w:ascii="Palatino Linotype" w:hAnsi="Palatino Linotype"/>
          <w:sz w:val="24"/>
          <w:szCs w:val="24"/>
        </w:rPr>
        <w:t xml:space="preserve"> as proposed</w:t>
      </w:r>
      <w:r w:rsidRPr="00CE2365" w:rsidR="00502F7C">
        <w:rPr>
          <w:rFonts w:ascii="Palatino Linotype" w:hAnsi="Palatino Linotype"/>
          <w:sz w:val="24"/>
          <w:szCs w:val="24"/>
        </w:rPr>
        <w:t xml:space="preserve">, </w:t>
      </w:r>
      <w:r w:rsidRPr="00CE2365">
        <w:rPr>
          <w:rFonts w:ascii="Palatino Linotype" w:hAnsi="Palatino Linotype"/>
          <w:sz w:val="24"/>
          <w:szCs w:val="24"/>
        </w:rPr>
        <w:t xml:space="preserve">compared to the MAP effort that PG&amp;E will </w:t>
      </w:r>
      <w:r w:rsidRPr="00CE2365" w:rsidR="00502F7C">
        <w:rPr>
          <w:rFonts w:ascii="Palatino Linotype" w:hAnsi="Palatino Linotype"/>
          <w:sz w:val="24"/>
          <w:szCs w:val="24"/>
        </w:rPr>
        <w:t>administer as adopted in D.21-12-011</w:t>
      </w:r>
      <w:r w:rsidRPr="00CE2365">
        <w:rPr>
          <w:rFonts w:ascii="Palatino Linotype" w:hAnsi="Palatino Linotype"/>
          <w:sz w:val="24"/>
          <w:szCs w:val="24"/>
        </w:rPr>
        <w:t xml:space="preserve"> and we do not see functional overlap </w:t>
      </w:r>
      <w:r w:rsidRPr="00CE2365" w:rsidR="004756A3">
        <w:rPr>
          <w:rFonts w:ascii="Palatino Linotype" w:hAnsi="Palatino Linotype"/>
          <w:sz w:val="24"/>
          <w:szCs w:val="24"/>
        </w:rPr>
        <w:t>between that program or</w:t>
      </w:r>
      <w:r w:rsidRPr="00CE2365">
        <w:rPr>
          <w:rFonts w:ascii="Palatino Linotype" w:hAnsi="Palatino Linotype"/>
          <w:sz w:val="24"/>
          <w:szCs w:val="24"/>
        </w:rPr>
        <w:t xml:space="preserve"> any</w:t>
      </w:r>
      <w:r w:rsidRPr="00CE2365" w:rsidR="004756A3">
        <w:rPr>
          <w:rFonts w:ascii="Palatino Linotype" w:hAnsi="Palatino Linotype"/>
          <w:sz w:val="24"/>
          <w:szCs w:val="24"/>
        </w:rPr>
        <w:t xml:space="preserve"> other</w:t>
      </w:r>
      <w:r w:rsidRPr="00CE2365">
        <w:rPr>
          <w:rFonts w:ascii="Palatino Linotype" w:hAnsi="Palatino Linotype"/>
          <w:sz w:val="24"/>
          <w:szCs w:val="24"/>
        </w:rPr>
        <w:t xml:space="preserve"> programs that are offered statewide or</w:t>
      </w:r>
      <w:r w:rsidRPr="00CE2365" w:rsidR="005352DF">
        <w:rPr>
          <w:rFonts w:ascii="Palatino Linotype" w:hAnsi="Palatino Linotype"/>
          <w:sz w:val="24"/>
          <w:szCs w:val="24"/>
        </w:rPr>
        <w:t xml:space="preserve"> regionally</w:t>
      </w:r>
      <w:r w:rsidRPr="00CE2365">
        <w:rPr>
          <w:rFonts w:ascii="Palatino Linotype" w:hAnsi="Palatino Linotype"/>
          <w:sz w:val="24"/>
          <w:szCs w:val="24"/>
        </w:rPr>
        <w:t xml:space="preserve"> by PG&amp;E.</w:t>
      </w:r>
      <w:r w:rsidRPr="00CE2365" w:rsidR="00574428">
        <w:rPr>
          <w:rFonts w:ascii="Palatino Linotype" w:hAnsi="Palatino Linotype"/>
          <w:sz w:val="24"/>
          <w:szCs w:val="24"/>
        </w:rPr>
        <w:t xml:space="preserve"> </w:t>
      </w:r>
      <w:r w:rsidRPr="00CE2365" w:rsidR="00FC37BD">
        <w:rPr>
          <w:rFonts w:ascii="Palatino Linotype" w:hAnsi="Palatino Linotype"/>
          <w:sz w:val="24"/>
          <w:szCs w:val="24"/>
        </w:rPr>
        <w:t xml:space="preserve"> </w:t>
      </w:r>
      <w:r w:rsidRPr="00CE2365" w:rsidR="006978B5">
        <w:rPr>
          <w:rFonts w:ascii="Palatino Linotype" w:hAnsi="Palatino Linotype"/>
          <w:sz w:val="24"/>
          <w:szCs w:val="24"/>
        </w:rPr>
        <w:t>While there are certain similarities</w:t>
      </w:r>
      <w:r w:rsidRPr="00CE2365" w:rsidR="004756A3">
        <w:rPr>
          <w:rFonts w:ascii="Palatino Linotype" w:hAnsi="Palatino Linotype"/>
          <w:sz w:val="24"/>
          <w:szCs w:val="24"/>
        </w:rPr>
        <w:t xml:space="preserve"> that are shared among </w:t>
      </w:r>
      <w:r w:rsidRPr="00CE2365" w:rsidR="7200D35B">
        <w:rPr>
          <w:rFonts w:ascii="Palatino Linotype" w:hAnsi="Palatino Linotype"/>
          <w:sz w:val="24"/>
          <w:szCs w:val="24"/>
        </w:rPr>
        <w:t>SCP</w:t>
      </w:r>
      <w:r w:rsidRPr="00CE2365" w:rsidR="004756A3">
        <w:rPr>
          <w:rFonts w:ascii="Palatino Linotype" w:hAnsi="Palatino Linotype"/>
          <w:sz w:val="24"/>
          <w:szCs w:val="24"/>
        </w:rPr>
        <w:t xml:space="preserve">’s </w:t>
      </w:r>
      <w:r w:rsidRPr="00CE2365" w:rsidR="006C3E4B">
        <w:rPr>
          <w:rFonts w:ascii="Palatino Linotype" w:hAnsi="Palatino Linotype"/>
          <w:sz w:val="24"/>
          <w:szCs w:val="24"/>
        </w:rPr>
        <w:t>FLEXmarket</w:t>
      </w:r>
      <w:r w:rsidRPr="00CE2365" w:rsidR="004756A3">
        <w:rPr>
          <w:rFonts w:ascii="Palatino Linotype" w:hAnsi="Palatino Linotype"/>
          <w:sz w:val="24"/>
          <w:szCs w:val="24"/>
        </w:rPr>
        <w:t xml:space="preserve"> and the </w:t>
      </w:r>
      <w:r w:rsidRPr="00CE2365" w:rsidR="006978B5">
        <w:rPr>
          <w:rFonts w:ascii="Palatino Linotype" w:hAnsi="Palatino Linotype"/>
          <w:sz w:val="24"/>
          <w:szCs w:val="24"/>
        </w:rPr>
        <w:t xml:space="preserve">MAP </w:t>
      </w:r>
      <w:r w:rsidRPr="00CE2365">
        <w:rPr>
          <w:rFonts w:ascii="Palatino Linotype" w:hAnsi="Palatino Linotype"/>
          <w:sz w:val="24"/>
          <w:szCs w:val="24"/>
        </w:rPr>
        <w:t xml:space="preserve">offerings </w:t>
      </w:r>
      <w:r w:rsidR="00F40788">
        <w:rPr>
          <w:rFonts w:ascii="Palatino Linotype" w:hAnsi="Palatino Linotype"/>
          <w:sz w:val="24"/>
          <w:szCs w:val="24"/>
        </w:rPr>
        <w:br/>
      </w:r>
      <w:r w:rsidRPr="00CE2365">
        <w:rPr>
          <w:rFonts w:ascii="Palatino Linotype" w:hAnsi="Palatino Linotype"/>
          <w:sz w:val="24"/>
          <w:szCs w:val="24"/>
        </w:rPr>
        <w:t xml:space="preserve">(i.e. both use NMEC, a pay-for-performance incentive, are implemented by third-party </w:t>
      </w:r>
      <w:r w:rsidRPr="00CE2365" w:rsidR="00652D31">
        <w:rPr>
          <w:rFonts w:ascii="Palatino Linotype" w:hAnsi="Palatino Linotype"/>
          <w:sz w:val="24"/>
          <w:szCs w:val="24"/>
        </w:rPr>
        <w:t>implementers</w:t>
      </w:r>
      <w:r w:rsidRPr="00CE2365">
        <w:rPr>
          <w:rFonts w:ascii="Palatino Linotype" w:hAnsi="Palatino Linotype"/>
          <w:sz w:val="24"/>
          <w:szCs w:val="24"/>
        </w:rPr>
        <w:t xml:space="preserve">, etc) </w:t>
      </w:r>
      <w:r w:rsidRPr="00CE2365" w:rsidR="00652D31">
        <w:rPr>
          <w:rFonts w:ascii="Palatino Linotype" w:hAnsi="Palatino Linotype"/>
          <w:sz w:val="24"/>
          <w:szCs w:val="24"/>
        </w:rPr>
        <w:t>t</w:t>
      </w:r>
      <w:r w:rsidRPr="00CE2365" w:rsidR="006978B5">
        <w:rPr>
          <w:rFonts w:ascii="Palatino Linotype" w:hAnsi="Palatino Linotype"/>
          <w:sz w:val="24"/>
          <w:szCs w:val="24"/>
        </w:rPr>
        <w:t xml:space="preserve">hat will be administered by MCE, </w:t>
      </w:r>
      <w:r w:rsidRPr="00CE2365" w:rsidR="001F396E">
        <w:rPr>
          <w:rFonts w:ascii="Palatino Linotype" w:hAnsi="Palatino Linotype"/>
          <w:sz w:val="24"/>
          <w:szCs w:val="24"/>
        </w:rPr>
        <w:t xml:space="preserve">PG&amp;E, </w:t>
      </w:r>
      <w:r w:rsidRPr="00CE2365" w:rsidR="004756A3">
        <w:rPr>
          <w:rFonts w:ascii="Palatino Linotype" w:hAnsi="Palatino Linotype"/>
          <w:sz w:val="24"/>
          <w:szCs w:val="24"/>
        </w:rPr>
        <w:t xml:space="preserve">San Diego Gas &amp; Electric </w:t>
      </w:r>
      <w:r w:rsidRPr="00CE2365" w:rsidR="005352DF">
        <w:rPr>
          <w:rFonts w:ascii="Palatino Linotype" w:hAnsi="Palatino Linotype"/>
          <w:sz w:val="24"/>
          <w:szCs w:val="24"/>
        </w:rPr>
        <w:t xml:space="preserve">and </w:t>
      </w:r>
      <w:r w:rsidRPr="00CE2365" w:rsidR="001F396E">
        <w:rPr>
          <w:rFonts w:ascii="Palatino Linotype" w:hAnsi="Palatino Linotype"/>
          <w:sz w:val="24"/>
          <w:szCs w:val="24"/>
        </w:rPr>
        <w:t>Southern California Ediso</w:t>
      </w:r>
      <w:r w:rsidRPr="00CE2365" w:rsidR="005352DF">
        <w:rPr>
          <w:rFonts w:ascii="Palatino Linotype" w:hAnsi="Palatino Linotype"/>
          <w:sz w:val="24"/>
          <w:szCs w:val="24"/>
        </w:rPr>
        <w:t xml:space="preserve">n, we see </w:t>
      </w:r>
      <w:r w:rsidRPr="00CE2365" w:rsidR="001035CE">
        <w:rPr>
          <w:rFonts w:ascii="Palatino Linotype" w:hAnsi="Palatino Linotype"/>
          <w:sz w:val="24"/>
          <w:szCs w:val="24"/>
        </w:rPr>
        <w:t xml:space="preserve">key </w:t>
      </w:r>
      <w:r w:rsidRPr="00CE2365" w:rsidR="008F1DE8">
        <w:rPr>
          <w:rFonts w:ascii="Palatino Linotype" w:hAnsi="Palatino Linotype"/>
          <w:sz w:val="24"/>
          <w:szCs w:val="24"/>
        </w:rPr>
        <w:t xml:space="preserve">and major </w:t>
      </w:r>
      <w:r w:rsidRPr="00CE2365" w:rsidR="001035CE">
        <w:rPr>
          <w:rFonts w:ascii="Palatino Linotype" w:hAnsi="Palatino Linotype"/>
          <w:sz w:val="24"/>
          <w:szCs w:val="24"/>
        </w:rPr>
        <w:t>differences.</w:t>
      </w:r>
    </w:p>
    <w:p w:rsidRPr="00CE2365" w:rsidR="00584B96" w:rsidP="00C92521" w:rsidRDefault="00584B96" w14:paraId="3BE7CC6B" w14:textId="77777777">
      <w:pPr>
        <w:rPr>
          <w:rFonts w:ascii="Palatino Linotype" w:hAnsi="Palatino Linotype"/>
          <w:sz w:val="24"/>
          <w:szCs w:val="24"/>
        </w:rPr>
      </w:pPr>
    </w:p>
    <w:p w:rsidRPr="00CE2365" w:rsidR="00C92521" w:rsidP="00CC0C2F" w:rsidRDefault="007A29B7" w14:paraId="14DEAF2F" w14:textId="7FC0B395">
      <w:pPr>
        <w:rPr>
          <w:rFonts w:ascii="Palatino Linotype" w:hAnsi="Palatino Linotype"/>
          <w:sz w:val="24"/>
          <w:szCs w:val="24"/>
        </w:rPr>
      </w:pPr>
      <w:r w:rsidRPr="00CE2365">
        <w:rPr>
          <w:rFonts w:ascii="Palatino Linotype" w:hAnsi="Palatino Linotype"/>
          <w:sz w:val="24"/>
          <w:szCs w:val="24"/>
        </w:rPr>
        <w:t>First,</w:t>
      </w:r>
      <w:r w:rsidRPr="00CE2365" w:rsidR="00652D31">
        <w:rPr>
          <w:rFonts w:ascii="Palatino Linotype" w:hAnsi="Palatino Linotype"/>
          <w:sz w:val="24"/>
          <w:szCs w:val="24"/>
        </w:rPr>
        <w:t xml:space="preserve"> PG&amp;E does not </w:t>
      </w:r>
      <w:r w:rsidRPr="00CE2365" w:rsidR="008F1DE8">
        <w:rPr>
          <w:rFonts w:ascii="Palatino Linotype" w:hAnsi="Palatino Linotype"/>
          <w:sz w:val="24"/>
          <w:szCs w:val="24"/>
        </w:rPr>
        <w:t xml:space="preserve">currently </w:t>
      </w:r>
      <w:r w:rsidRPr="00CE2365" w:rsidR="00652D31">
        <w:rPr>
          <w:rFonts w:ascii="Palatino Linotype" w:hAnsi="Palatino Linotype"/>
          <w:sz w:val="24"/>
          <w:szCs w:val="24"/>
        </w:rPr>
        <w:t xml:space="preserve">offer a </w:t>
      </w:r>
      <w:r w:rsidRPr="00CE2365" w:rsidR="006C3E4B">
        <w:rPr>
          <w:rFonts w:ascii="Palatino Linotype" w:hAnsi="Palatino Linotype"/>
          <w:sz w:val="24"/>
          <w:szCs w:val="24"/>
        </w:rPr>
        <w:t>FLEXmarket</w:t>
      </w:r>
      <w:r w:rsidRPr="00CE2365" w:rsidR="00652D31">
        <w:rPr>
          <w:rFonts w:ascii="Palatino Linotype" w:hAnsi="Palatino Linotype"/>
          <w:sz w:val="24"/>
          <w:szCs w:val="24"/>
        </w:rPr>
        <w:t xml:space="preserve"> or a program based on the </w:t>
      </w:r>
      <w:r w:rsidRPr="00CE2365" w:rsidR="006C3E4B">
        <w:rPr>
          <w:rFonts w:ascii="Palatino Linotype" w:hAnsi="Palatino Linotype"/>
          <w:sz w:val="24"/>
          <w:szCs w:val="24"/>
        </w:rPr>
        <w:t>FLEXmarket</w:t>
      </w:r>
      <w:r w:rsidRPr="00CE2365" w:rsidR="00652D31">
        <w:rPr>
          <w:rFonts w:ascii="Palatino Linotype" w:hAnsi="Palatino Linotype"/>
          <w:sz w:val="24"/>
          <w:szCs w:val="24"/>
        </w:rPr>
        <w:t xml:space="preserve"> in their </w:t>
      </w:r>
      <w:r w:rsidRPr="00CE2365" w:rsidR="005352DF">
        <w:rPr>
          <w:rFonts w:ascii="Palatino Linotype" w:hAnsi="Palatino Linotype"/>
          <w:sz w:val="24"/>
          <w:szCs w:val="24"/>
        </w:rPr>
        <w:t xml:space="preserve">EE </w:t>
      </w:r>
      <w:r w:rsidRPr="00CE2365" w:rsidR="00652D31">
        <w:rPr>
          <w:rFonts w:ascii="Palatino Linotype" w:hAnsi="Palatino Linotype"/>
          <w:sz w:val="24"/>
          <w:szCs w:val="24"/>
        </w:rPr>
        <w:t>portfolio.  Second,</w:t>
      </w:r>
      <w:r w:rsidRPr="00CE2365">
        <w:rPr>
          <w:rFonts w:ascii="Palatino Linotype" w:hAnsi="Palatino Linotype"/>
          <w:sz w:val="24"/>
          <w:szCs w:val="24"/>
        </w:rPr>
        <w:t xml:space="preserve"> </w:t>
      </w:r>
      <w:r w:rsidRPr="00CE2365" w:rsidR="002121FD">
        <w:rPr>
          <w:rFonts w:ascii="Palatino Linotype" w:hAnsi="Palatino Linotype"/>
          <w:sz w:val="24"/>
          <w:szCs w:val="24"/>
        </w:rPr>
        <w:t>MAP as approved in D.21-12-021, is focused prim</w:t>
      </w:r>
      <w:r w:rsidRPr="00CE2365" w:rsidR="00ED1CF8">
        <w:rPr>
          <w:rFonts w:ascii="Palatino Linotype" w:hAnsi="Palatino Linotype"/>
          <w:sz w:val="24"/>
          <w:szCs w:val="24"/>
        </w:rPr>
        <w:t xml:space="preserve">arily on the summer months and </w:t>
      </w:r>
      <w:r w:rsidRPr="00CE2365" w:rsidR="000931AE">
        <w:rPr>
          <w:rFonts w:ascii="Palatino Linotype" w:hAnsi="Palatino Linotype"/>
          <w:sz w:val="24"/>
          <w:szCs w:val="24"/>
        </w:rPr>
        <w:t xml:space="preserve">is </w:t>
      </w:r>
      <w:r w:rsidRPr="00CE2365" w:rsidR="00ED1CF8">
        <w:rPr>
          <w:rFonts w:ascii="Palatino Linotype" w:hAnsi="Palatino Linotype"/>
          <w:sz w:val="24"/>
          <w:szCs w:val="24"/>
        </w:rPr>
        <w:t xml:space="preserve">currently only a two-year effort, while </w:t>
      </w:r>
      <w:r w:rsidRPr="00CE2365" w:rsidR="7200D35B">
        <w:rPr>
          <w:rFonts w:ascii="Palatino Linotype" w:hAnsi="Palatino Linotype"/>
          <w:sz w:val="24"/>
          <w:szCs w:val="24"/>
        </w:rPr>
        <w:t>SCP</w:t>
      </w:r>
      <w:r w:rsidRPr="00CE2365" w:rsidR="00DC524A">
        <w:rPr>
          <w:rFonts w:ascii="Palatino Linotype" w:hAnsi="Palatino Linotype"/>
          <w:sz w:val="24"/>
          <w:szCs w:val="24"/>
        </w:rPr>
        <w:t>’s</w:t>
      </w:r>
      <w:r w:rsidRPr="00CE2365" w:rsidR="00ED1CF8">
        <w:rPr>
          <w:rFonts w:ascii="Palatino Linotype" w:hAnsi="Palatino Linotype"/>
          <w:sz w:val="24"/>
          <w:szCs w:val="24"/>
        </w:rPr>
        <w:t xml:space="preserve"> </w:t>
      </w:r>
      <w:r w:rsidRPr="00CE2365" w:rsidR="006C3E4B">
        <w:rPr>
          <w:rFonts w:ascii="Palatino Linotype" w:hAnsi="Palatino Linotype"/>
          <w:sz w:val="24"/>
          <w:szCs w:val="24"/>
        </w:rPr>
        <w:t>FLEXmarket</w:t>
      </w:r>
      <w:r w:rsidRPr="00CE2365" w:rsidR="00007A8A">
        <w:rPr>
          <w:rFonts w:ascii="Palatino Linotype" w:hAnsi="Palatino Linotype"/>
          <w:sz w:val="24"/>
          <w:szCs w:val="24"/>
        </w:rPr>
        <w:t xml:space="preserve"> is not specifically focused on</w:t>
      </w:r>
      <w:r w:rsidRPr="00CE2365" w:rsidR="002E0A11">
        <w:rPr>
          <w:rFonts w:ascii="Palatino Linotype" w:hAnsi="Palatino Linotype"/>
          <w:sz w:val="24"/>
          <w:szCs w:val="24"/>
        </w:rPr>
        <w:t xml:space="preserve"> summer months and will run for up-to three years.  </w:t>
      </w:r>
      <w:r w:rsidRPr="00CE2365" w:rsidR="00652D31">
        <w:rPr>
          <w:rFonts w:ascii="Palatino Linotype" w:hAnsi="Palatino Linotype"/>
          <w:sz w:val="24"/>
          <w:szCs w:val="24"/>
        </w:rPr>
        <w:t>Third,</w:t>
      </w:r>
      <w:r w:rsidRPr="00CE2365" w:rsidR="002E0A11">
        <w:rPr>
          <w:rFonts w:ascii="Palatino Linotype" w:hAnsi="Palatino Linotype"/>
          <w:sz w:val="24"/>
          <w:szCs w:val="24"/>
        </w:rPr>
        <w:t xml:space="preserve"> </w:t>
      </w:r>
      <w:r w:rsidRPr="00CE2365" w:rsidR="004B4D00">
        <w:rPr>
          <w:rFonts w:ascii="Palatino Linotype" w:hAnsi="Palatino Linotype"/>
          <w:sz w:val="24"/>
          <w:szCs w:val="24"/>
        </w:rPr>
        <w:t xml:space="preserve">the payments in the MAP are based on adjusted avoided cost </w:t>
      </w:r>
      <w:r w:rsidRPr="00CE2365" w:rsidR="006B74B8">
        <w:rPr>
          <w:rFonts w:ascii="Palatino Linotype" w:hAnsi="Palatino Linotype"/>
          <w:sz w:val="24"/>
          <w:szCs w:val="24"/>
        </w:rPr>
        <w:t>values</w:t>
      </w:r>
      <w:r w:rsidRPr="00CE2365" w:rsidR="00340E46">
        <w:rPr>
          <w:rFonts w:ascii="Palatino Linotype" w:hAnsi="Palatino Linotype"/>
          <w:sz w:val="24"/>
          <w:szCs w:val="24"/>
        </w:rPr>
        <w:t xml:space="preserve">, while the </w:t>
      </w:r>
      <w:r w:rsidRPr="00CE2365" w:rsidR="006C3E4B">
        <w:rPr>
          <w:rFonts w:ascii="Palatino Linotype" w:hAnsi="Palatino Linotype"/>
          <w:sz w:val="24"/>
          <w:szCs w:val="24"/>
        </w:rPr>
        <w:t>FLEXmarket</w:t>
      </w:r>
      <w:r w:rsidRPr="00CE2365" w:rsidR="00340E46">
        <w:rPr>
          <w:rFonts w:ascii="Palatino Linotype" w:hAnsi="Palatino Linotype"/>
          <w:sz w:val="24"/>
          <w:szCs w:val="24"/>
        </w:rPr>
        <w:t xml:space="preserve"> payments will utilize </w:t>
      </w:r>
      <w:r w:rsidRPr="00CE2365" w:rsidR="00CA586F">
        <w:rPr>
          <w:rFonts w:ascii="Palatino Linotype" w:hAnsi="Palatino Linotype"/>
          <w:sz w:val="24"/>
          <w:szCs w:val="24"/>
        </w:rPr>
        <w:t>standard avoided cost values</w:t>
      </w:r>
      <w:r w:rsidRPr="00CE2365" w:rsidR="00CC3F34">
        <w:rPr>
          <w:rFonts w:ascii="Palatino Linotype" w:hAnsi="Palatino Linotype"/>
          <w:sz w:val="24"/>
          <w:szCs w:val="24"/>
        </w:rPr>
        <w:t>.</w:t>
      </w:r>
      <w:r w:rsidRPr="00CE2365" w:rsidR="00C92521">
        <w:rPr>
          <w:rFonts w:ascii="Palatino Linotype" w:hAnsi="Palatino Linotype"/>
          <w:sz w:val="24"/>
          <w:szCs w:val="24"/>
        </w:rPr>
        <w:t xml:space="preserve">  </w:t>
      </w:r>
      <w:r w:rsidRPr="00CE2365" w:rsidR="00652D31">
        <w:rPr>
          <w:rFonts w:ascii="Palatino Linotype" w:hAnsi="Palatino Linotype"/>
          <w:sz w:val="24"/>
          <w:szCs w:val="24"/>
        </w:rPr>
        <w:t>Fourth,</w:t>
      </w:r>
      <w:r w:rsidRPr="00CE2365" w:rsidR="00C92521">
        <w:rPr>
          <w:rFonts w:ascii="Palatino Linotype" w:hAnsi="Palatino Linotype"/>
          <w:sz w:val="24"/>
          <w:szCs w:val="24"/>
        </w:rPr>
        <w:t xml:space="preserve"> </w:t>
      </w:r>
      <w:r w:rsidRPr="00CE2365" w:rsidR="009B501D">
        <w:rPr>
          <w:rFonts w:ascii="Palatino Linotype" w:hAnsi="Palatino Linotype"/>
          <w:sz w:val="24"/>
          <w:szCs w:val="24"/>
        </w:rPr>
        <w:t xml:space="preserve">MAP is </w:t>
      </w:r>
      <w:r w:rsidRPr="00CE2365" w:rsidR="00CC0C2F">
        <w:rPr>
          <w:rFonts w:ascii="Palatino Linotype" w:hAnsi="Palatino Linotype"/>
          <w:sz w:val="24"/>
          <w:szCs w:val="24"/>
        </w:rPr>
        <w:t>not subject to a cost-effectiveness threshold.  Whereas SCP’s FLEXmarket program, because it is the only program they propose, must meet a TRC of 1.0.  Finally, with SCP changing the name of the program from MAP to FLEXmarket in their supplemental and the fact that the program will only be offered to SCP customers we are less concerned about potential customer and implementer confusion.</w:t>
      </w:r>
      <w:r w:rsidRPr="00CE2365" w:rsidR="00D2692B">
        <w:rPr>
          <w:rFonts w:ascii="Palatino Linotype" w:hAnsi="Palatino Linotype"/>
          <w:sz w:val="24"/>
          <w:szCs w:val="24"/>
        </w:rPr>
        <w:t xml:space="preserve"> </w:t>
      </w:r>
    </w:p>
    <w:p w:rsidRPr="00CE2365" w:rsidR="00652D31" w:rsidP="00C92521" w:rsidRDefault="00652D31" w14:paraId="7F4C9D63" w14:textId="393EDC3F">
      <w:pPr>
        <w:rPr>
          <w:rFonts w:ascii="Palatino Linotype" w:hAnsi="Palatino Linotype"/>
          <w:sz w:val="24"/>
          <w:szCs w:val="24"/>
        </w:rPr>
      </w:pPr>
    </w:p>
    <w:p w:rsidRPr="00CE2365" w:rsidR="00652D31" w:rsidP="00C92521" w:rsidRDefault="7200D35B" w14:paraId="3B942B56" w14:textId="56AF289F">
      <w:pPr>
        <w:rPr>
          <w:rFonts w:ascii="Palatino Linotype" w:hAnsi="Palatino Linotype"/>
          <w:sz w:val="24"/>
          <w:szCs w:val="24"/>
        </w:rPr>
      </w:pPr>
      <w:r w:rsidRPr="00CE2365">
        <w:rPr>
          <w:rFonts w:ascii="Palatino Linotype" w:hAnsi="Palatino Linotype"/>
          <w:sz w:val="24"/>
          <w:szCs w:val="24"/>
        </w:rPr>
        <w:lastRenderedPageBreak/>
        <w:t>SCP</w:t>
      </w:r>
      <w:r w:rsidRPr="00CE2365" w:rsidR="00767C12">
        <w:rPr>
          <w:rFonts w:ascii="Palatino Linotype" w:hAnsi="Palatino Linotype"/>
          <w:sz w:val="24"/>
          <w:szCs w:val="24"/>
        </w:rPr>
        <w:t xml:space="preserve"> also states that they will provide the other PAs with similar program offerings information on their program so that they avoid duplication of efforts and marketing materials.  In addition, </w:t>
      </w:r>
      <w:r w:rsidRPr="00CE2365">
        <w:rPr>
          <w:rFonts w:ascii="Palatino Linotype" w:hAnsi="Palatino Linotype"/>
          <w:sz w:val="24"/>
          <w:szCs w:val="24"/>
        </w:rPr>
        <w:t>SCP</w:t>
      </w:r>
      <w:r w:rsidRPr="00CE2365" w:rsidR="00767C12">
        <w:rPr>
          <w:rFonts w:ascii="Palatino Linotype" w:hAnsi="Palatino Linotype"/>
          <w:sz w:val="24"/>
          <w:szCs w:val="24"/>
        </w:rPr>
        <w:t xml:space="preserve"> plans to work with the program staff at both PG&amp;E and BayREN to share marketing material and avoid dual enrollment in similar programs, by tracking customers served</w:t>
      </w:r>
      <w:r w:rsidRPr="00CE2365" w:rsidR="005A0FE5">
        <w:rPr>
          <w:rFonts w:ascii="Palatino Linotype" w:hAnsi="Palatino Linotype"/>
          <w:sz w:val="24"/>
          <w:szCs w:val="24"/>
        </w:rPr>
        <w:t xml:space="preserve"> by </w:t>
      </w:r>
      <w:r w:rsidRPr="00CE2365" w:rsidR="006C3E4B">
        <w:rPr>
          <w:rFonts w:ascii="Palatino Linotype" w:hAnsi="Palatino Linotype"/>
          <w:sz w:val="24"/>
          <w:szCs w:val="24"/>
        </w:rPr>
        <w:t>FLEXmarket</w:t>
      </w:r>
      <w:r w:rsidRPr="00CE2365" w:rsidR="005A0FE5">
        <w:rPr>
          <w:rFonts w:ascii="Palatino Linotype" w:hAnsi="Palatino Linotype"/>
          <w:sz w:val="24"/>
          <w:szCs w:val="24"/>
        </w:rPr>
        <w:t>.</w:t>
      </w:r>
    </w:p>
    <w:p w:rsidRPr="00CE2365" w:rsidR="006978B5" w:rsidP="00EC7A32" w:rsidRDefault="006978B5" w14:paraId="2BCDBCDF" w14:textId="3DF348A2">
      <w:pPr>
        <w:rPr>
          <w:rFonts w:ascii="Palatino Linotype" w:hAnsi="Palatino Linotype"/>
          <w:sz w:val="24"/>
          <w:szCs w:val="24"/>
        </w:rPr>
      </w:pPr>
    </w:p>
    <w:p w:rsidRPr="00CE2365" w:rsidR="00700A9D" w:rsidP="00EC7A32" w:rsidRDefault="005C0A40" w14:paraId="7EECF7DF" w14:textId="7402E288">
      <w:pPr>
        <w:rPr>
          <w:rFonts w:ascii="Palatino Linotype" w:hAnsi="Palatino Linotype"/>
          <w:sz w:val="24"/>
          <w:szCs w:val="24"/>
        </w:rPr>
      </w:pPr>
      <w:r w:rsidRPr="00CE2365">
        <w:rPr>
          <w:rFonts w:ascii="Palatino Linotype" w:hAnsi="Palatino Linotype"/>
          <w:sz w:val="24"/>
          <w:szCs w:val="24"/>
        </w:rPr>
        <w:t>In addition, w</w:t>
      </w:r>
      <w:r w:rsidRPr="00CE2365" w:rsidR="00387F9C">
        <w:rPr>
          <w:rFonts w:ascii="Palatino Linotype" w:hAnsi="Palatino Linotype"/>
          <w:sz w:val="24"/>
          <w:szCs w:val="24"/>
        </w:rPr>
        <w:t xml:space="preserve">hile </w:t>
      </w:r>
      <w:r w:rsidRPr="00CE2365" w:rsidR="00677E94">
        <w:rPr>
          <w:rFonts w:ascii="Palatino Linotype" w:hAnsi="Palatino Linotype"/>
          <w:sz w:val="24"/>
          <w:szCs w:val="24"/>
        </w:rPr>
        <w:t>SCP</w:t>
      </w:r>
      <w:r w:rsidRPr="00CE2365" w:rsidR="00387F9C">
        <w:rPr>
          <w:rFonts w:ascii="Palatino Linotype" w:hAnsi="Palatino Linotype"/>
          <w:sz w:val="24"/>
          <w:szCs w:val="24"/>
        </w:rPr>
        <w:t xml:space="preserve"> addressed how they will coordinate with overlapping PAs on program </w:t>
      </w:r>
      <w:r w:rsidRPr="00CE2365" w:rsidR="0083312B">
        <w:rPr>
          <w:rFonts w:ascii="Palatino Linotype" w:hAnsi="Palatino Linotype"/>
          <w:sz w:val="24"/>
          <w:szCs w:val="24"/>
        </w:rPr>
        <w:t xml:space="preserve">implementation, they </w:t>
      </w:r>
      <w:r w:rsidRPr="00CE2365" w:rsidR="002D19CE">
        <w:rPr>
          <w:rFonts w:ascii="Palatino Linotype" w:hAnsi="Palatino Linotype"/>
          <w:sz w:val="24"/>
          <w:szCs w:val="24"/>
        </w:rPr>
        <w:t xml:space="preserve">will also need </w:t>
      </w:r>
      <w:r w:rsidRPr="00CE2365" w:rsidR="007A02C0">
        <w:rPr>
          <w:rFonts w:ascii="Palatino Linotype" w:hAnsi="Palatino Linotype"/>
          <w:sz w:val="24"/>
          <w:szCs w:val="24"/>
        </w:rPr>
        <w:t>robust coordination</w:t>
      </w:r>
      <w:r w:rsidRPr="00CE2365" w:rsidR="0083312B">
        <w:rPr>
          <w:rFonts w:ascii="Palatino Linotype" w:hAnsi="Palatino Linotype"/>
          <w:sz w:val="24"/>
          <w:szCs w:val="24"/>
        </w:rPr>
        <w:t xml:space="preserve"> on marketing efforts.  </w:t>
      </w:r>
      <w:r w:rsidRPr="00CE2365" w:rsidR="00325F37">
        <w:rPr>
          <w:rFonts w:ascii="Palatino Linotype" w:hAnsi="Palatino Linotype"/>
          <w:sz w:val="24"/>
          <w:szCs w:val="24"/>
        </w:rPr>
        <w:t>W</w:t>
      </w:r>
      <w:r w:rsidRPr="00CE2365" w:rsidR="007A02C0">
        <w:rPr>
          <w:rFonts w:ascii="Palatino Linotype" w:hAnsi="Palatino Linotype"/>
          <w:sz w:val="24"/>
          <w:szCs w:val="24"/>
        </w:rPr>
        <w:t>hile</w:t>
      </w:r>
      <w:r w:rsidRPr="00CE2365" w:rsidR="00325F37">
        <w:rPr>
          <w:rFonts w:ascii="Palatino Linotype" w:hAnsi="Palatino Linotype"/>
          <w:sz w:val="24"/>
          <w:szCs w:val="24"/>
        </w:rPr>
        <w:t xml:space="preserve"> the change of the proposed program’s name from MAP to FLEXmarket is one step</w:t>
      </w:r>
      <w:r w:rsidRPr="00CE2365" w:rsidR="001D0E9B">
        <w:rPr>
          <w:rFonts w:ascii="Palatino Linotype" w:hAnsi="Palatino Linotype"/>
          <w:sz w:val="24"/>
          <w:szCs w:val="24"/>
        </w:rPr>
        <w:t xml:space="preserve">, </w:t>
      </w:r>
      <w:r w:rsidRPr="00CE2365" w:rsidR="00677E94">
        <w:rPr>
          <w:rFonts w:ascii="Palatino Linotype" w:hAnsi="Palatino Linotype"/>
          <w:sz w:val="24"/>
          <w:szCs w:val="24"/>
        </w:rPr>
        <w:t>SCP</w:t>
      </w:r>
      <w:r w:rsidRPr="00CE2365" w:rsidR="001D0E9B">
        <w:rPr>
          <w:rFonts w:ascii="Palatino Linotype" w:hAnsi="Palatino Linotype"/>
          <w:sz w:val="24"/>
          <w:szCs w:val="24"/>
        </w:rPr>
        <w:t xml:space="preserve"> will need to</w:t>
      </w:r>
      <w:r w:rsidRPr="00CE2365" w:rsidR="0015094E">
        <w:rPr>
          <w:rFonts w:ascii="Palatino Linotype" w:hAnsi="Palatino Linotype"/>
          <w:sz w:val="24"/>
          <w:szCs w:val="24"/>
        </w:rPr>
        <w:t xml:space="preserve"> work with BayREN and PG&amp;E</w:t>
      </w:r>
      <w:r w:rsidRPr="00CE2365" w:rsidR="00677E94">
        <w:rPr>
          <w:rFonts w:ascii="Palatino Linotype" w:hAnsi="Palatino Linotype"/>
          <w:sz w:val="24"/>
          <w:szCs w:val="24"/>
        </w:rPr>
        <w:t xml:space="preserve"> to</w:t>
      </w:r>
      <w:r w:rsidRPr="00CE2365" w:rsidR="005A0FE5">
        <w:rPr>
          <w:rFonts w:ascii="Palatino Linotype" w:hAnsi="Palatino Linotype"/>
          <w:sz w:val="24"/>
          <w:szCs w:val="24"/>
        </w:rPr>
        <w:t xml:space="preserve"> </w:t>
      </w:r>
      <w:r w:rsidRPr="00CE2365" w:rsidR="006F0E7F">
        <w:rPr>
          <w:rFonts w:ascii="Palatino Linotype" w:hAnsi="Palatino Linotype"/>
          <w:sz w:val="24"/>
          <w:szCs w:val="24"/>
        </w:rPr>
        <w:t xml:space="preserve">clearly delineate the </w:t>
      </w:r>
      <w:r w:rsidRPr="00CE2365" w:rsidR="001D0E9B">
        <w:rPr>
          <w:rFonts w:ascii="Palatino Linotype" w:hAnsi="Palatino Linotype"/>
          <w:sz w:val="24"/>
          <w:szCs w:val="24"/>
        </w:rPr>
        <w:t xml:space="preserve">major </w:t>
      </w:r>
      <w:r w:rsidRPr="00CE2365" w:rsidR="006F0E7F">
        <w:rPr>
          <w:rFonts w:ascii="Palatino Linotype" w:hAnsi="Palatino Linotype"/>
          <w:sz w:val="24"/>
          <w:szCs w:val="24"/>
        </w:rPr>
        <w:t>program differences</w:t>
      </w:r>
      <w:r w:rsidRPr="00CE2365" w:rsidR="00D830A6">
        <w:rPr>
          <w:rFonts w:ascii="Palatino Linotype" w:hAnsi="Palatino Linotype"/>
          <w:sz w:val="24"/>
          <w:szCs w:val="24"/>
        </w:rPr>
        <w:t xml:space="preserve">, including </w:t>
      </w:r>
      <w:r w:rsidRPr="00CE2365" w:rsidR="00260CD9">
        <w:rPr>
          <w:rFonts w:ascii="Palatino Linotype" w:hAnsi="Palatino Linotype"/>
          <w:sz w:val="24"/>
          <w:szCs w:val="24"/>
        </w:rPr>
        <w:t xml:space="preserve">incentive levels, eligibility requirements for </w:t>
      </w:r>
      <w:r w:rsidRPr="00CE2365" w:rsidR="006F0E7F">
        <w:rPr>
          <w:rFonts w:ascii="Palatino Linotype" w:hAnsi="Palatino Linotype"/>
          <w:sz w:val="24"/>
          <w:szCs w:val="24"/>
        </w:rPr>
        <w:t>both</w:t>
      </w:r>
      <w:r w:rsidRPr="00CE2365" w:rsidR="00677E94">
        <w:rPr>
          <w:rFonts w:ascii="Palatino Linotype" w:hAnsi="Palatino Linotype"/>
          <w:sz w:val="24"/>
          <w:szCs w:val="24"/>
        </w:rPr>
        <w:t xml:space="preserve"> </w:t>
      </w:r>
      <w:r w:rsidRPr="00CE2365" w:rsidR="00223868">
        <w:rPr>
          <w:rFonts w:ascii="Palatino Linotype" w:hAnsi="Palatino Linotype"/>
          <w:sz w:val="24"/>
          <w:szCs w:val="24"/>
        </w:rPr>
        <w:t xml:space="preserve">implementers </w:t>
      </w:r>
      <w:r w:rsidRPr="00CE2365" w:rsidR="00260CD9">
        <w:rPr>
          <w:rFonts w:ascii="Palatino Linotype" w:hAnsi="Palatino Linotype"/>
          <w:sz w:val="24"/>
          <w:szCs w:val="24"/>
        </w:rPr>
        <w:t>and customer</w:t>
      </w:r>
      <w:r w:rsidRPr="00CE2365" w:rsidR="00FB7323">
        <w:rPr>
          <w:rFonts w:ascii="Palatino Linotype" w:hAnsi="Palatino Linotype"/>
          <w:sz w:val="24"/>
          <w:szCs w:val="24"/>
        </w:rPr>
        <w:t xml:space="preserve">s, </w:t>
      </w:r>
      <w:r w:rsidRPr="00CE2365" w:rsidR="0001236D">
        <w:rPr>
          <w:rFonts w:ascii="Palatino Linotype" w:hAnsi="Palatino Linotype"/>
          <w:sz w:val="24"/>
          <w:szCs w:val="24"/>
        </w:rPr>
        <w:t>the duration of the program</w:t>
      </w:r>
      <w:r w:rsidRPr="00CE2365" w:rsidR="007A02C0">
        <w:rPr>
          <w:rFonts w:ascii="Palatino Linotype" w:hAnsi="Palatino Linotype"/>
          <w:sz w:val="24"/>
          <w:szCs w:val="24"/>
        </w:rPr>
        <w:t xml:space="preserve">, etc. </w:t>
      </w:r>
      <w:r w:rsidRPr="00CE2365" w:rsidR="0027602D">
        <w:rPr>
          <w:rFonts w:ascii="Palatino Linotype" w:hAnsi="Palatino Linotype"/>
          <w:sz w:val="24"/>
          <w:szCs w:val="24"/>
        </w:rPr>
        <w:t xml:space="preserve"> Before </w:t>
      </w:r>
      <w:r w:rsidRPr="00CE2365" w:rsidR="00677E94">
        <w:rPr>
          <w:rFonts w:ascii="Palatino Linotype" w:hAnsi="Palatino Linotype"/>
          <w:sz w:val="24"/>
          <w:szCs w:val="24"/>
        </w:rPr>
        <w:t xml:space="preserve">SCP </w:t>
      </w:r>
      <w:r w:rsidRPr="00CE2365" w:rsidR="001024EA">
        <w:rPr>
          <w:rFonts w:ascii="Palatino Linotype" w:hAnsi="Palatino Linotype"/>
          <w:sz w:val="24"/>
          <w:szCs w:val="24"/>
        </w:rPr>
        <w:t>launches the FLEXmarket,</w:t>
      </w:r>
      <w:r w:rsidRPr="00CE2365" w:rsidR="00223868">
        <w:rPr>
          <w:rFonts w:ascii="Palatino Linotype" w:hAnsi="Palatino Linotype"/>
          <w:sz w:val="24"/>
          <w:szCs w:val="24"/>
        </w:rPr>
        <w:t xml:space="preserve"> </w:t>
      </w:r>
      <w:r w:rsidRPr="00CE2365" w:rsidR="00CC4D63">
        <w:rPr>
          <w:rFonts w:ascii="Palatino Linotype" w:hAnsi="Palatino Linotype"/>
          <w:sz w:val="24"/>
          <w:szCs w:val="24"/>
        </w:rPr>
        <w:t>CPUC</w:t>
      </w:r>
      <w:r w:rsidRPr="00CE2365" w:rsidR="004416B5">
        <w:rPr>
          <w:rFonts w:ascii="Palatino Linotype" w:hAnsi="Palatino Linotype"/>
          <w:sz w:val="24"/>
          <w:szCs w:val="24"/>
        </w:rPr>
        <w:t xml:space="preserve"> staff </w:t>
      </w:r>
      <w:r w:rsidRPr="00CE2365" w:rsidR="001024EA">
        <w:rPr>
          <w:rFonts w:ascii="Palatino Linotype" w:hAnsi="Palatino Linotype"/>
          <w:sz w:val="24"/>
          <w:szCs w:val="24"/>
        </w:rPr>
        <w:t xml:space="preserve">will request </w:t>
      </w:r>
      <w:r w:rsidRPr="00CE2365" w:rsidR="00677E94">
        <w:rPr>
          <w:rFonts w:ascii="Palatino Linotype" w:hAnsi="Palatino Linotype"/>
          <w:sz w:val="24"/>
          <w:szCs w:val="24"/>
        </w:rPr>
        <w:t>SCP</w:t>
      </w:r>
      <w:r w:rsidRPr="00CE2365" w:rsidR="00645F52">
        <w:rPr>
          <w:rFonts w:ascii="Palatino Linotype" w:hAnsi="Palatino Linotype"/>
          <w:sz w:val="24"/>
          <w:szCs w:val="24"/>
        </w:rPr>
        <w:t>’s</w:t>
      </w:r>
      <w:r w:rsidRPr="00CE2365" w:rsidR="004416B5">
        <w:rPr>
          <w:rFonts w:ascii="Palatino Linotype" w:hAnsi="Palatino Linotype"/>
          <w:sz w:val="24"/>
          <w:szCs w:val="24"/>
        </w:rPr>
        <w:t xml:space="preserve"> marketing materials </w:t>
      </w:r>
      <w:r w:rsidRPr="00CE2365" w:rsidR="00C661F9">
        <w:rPr>
          <w:rFonts w:ascii="Palatino Linotype" w:hAnsi="Palatino Linotype"/>
          <w:sz w:val="24"/>
          <w:szCs w:val="24"/>
        </w:rPr>
        <w:t xml:space="preserve">and </w:t>
      </w:r>
      <w:r w:rsidRPr="00CE2365" w:rsidR="00645F52">
        <w:rPr>
          <w:rFonts w:ascii="Palatino Linotype" w:hAnsi="Palatino Linotype"/>
          <w:sz w:val="24"/>
          <w:szCs w:val="24"/>
        </w:rPr>
        <w:t xml:space="preserve">may </w:t>
      </w:r>
      <w:r w:rsidRPr="00CE2365" w:rsidR="00C661F9">
        <w:rPr>
          <w:rFonts w:ascii="Palatino Linotype" w:hAnsi="Palatino Linotype"/>
          <w:sz w:val="24"/>
          <w:szCs w:val="24"/>
        </w:rPr>
        <w:t xml:space="preserve">provide feedback to avoid </w:t>
      </w:r>
      <w:r w:rsidRPr="00CE2365" w:rsidR="00917D78">
        <w:rPr>
          <w:rFonts w:ascii="Palatino Linotype" w:hAnsi="Palatino Linotype"/>
          <w:sz w:val="24"/>
          <w:szCs w:val="24"/>
        </w:rPr>
        <w:t>customer and implementer</w:t>
      </w:r>
      <w:r w:rsidRPr="00CE2365" w:rsidR="00C661F9">
        <w:rPr>
          <w:rFonts w:ascii="Palatino Linotype" w:hAnsi="Palatino Linotype"/>
          <w:sz w:val="24"/>
          <w:szCs w:val="24"/>
        </w:rPr>
        <w:t xml:space="preserve"> confusion</w:t>
      </w:r>
      <w:r w:rsidRPr="00CE2365" w:rsidR="005A61F8">
        <w:rPr>
          <w:rFonts w:ascii="Palatino Linotype" w:hAnsi="Palatino Linotype"/>
          <w:sz w:val="24"/>
          <w:szCs w:val="24"/>
        </w:rPr>
        <w:t>.</w:t>
      </w:r>
      <w:r w:rsidRPr="00CE2365" w:rsidR="00DD0D9E">
        <w:rPr>
          <w:rFonts w:ascii="Palatino Linotype" w:hAnsi="Palatino Linotype"/>
          <w:sz w:val="24"/>
          <w:szCs w:val="24"/>
        </w:rPr>
        <w:t xml:space="preserve"> </w:t>
      </w:r>
      <w:r w:rsidRPr="00CE2365" w:rsidR="00677E94">
        <w:rPr>
          <w:rFonts w:ascii="Palatino Linotype" w:hAnsi="Palatino Linotype"/>
          <w:sz w:val="24"/>
          <w:szCs w:val="24"/>
        </w:rPr>
        <w:t xml:space="preserve"> </w:t>
      </w:r>
      <w:r w:rsidRPr="00CE2365" w:rsidR="005A0FE5">
        <w:rPr>
          <w:rFonts w:ascii="Palatino Linotype" w:hAnsi="Palatino Linotype"/>
          <w:sz w:val="24"/>
          <w:szCs w:val="24"/>
        </w:rPr>
        <w:t xml:space="preserve">Finally, </w:t>
      </w:r>
      <w:r w:rsidRPr="00CE2365" w:rsidR="00357681">
        <w:rPr>
          <w:rFonts w:ascii="Palatino Linotype" w:hAnsi="Palatino Linotype"/>
          <w:sz w:val="24"/>
          <w:szCs w:val="24"/>
        </w:rPr>
        <w:t xml:space="preserve">the CPUC may consider </w:t>
      </w:r>
      <w:r w:rsidRPr="00CE2365" w:rsidR="00116F9F">
        <w:rPr>
          <w:rFonts w:ascii="Palatino Linotype" w:hAnsi="Palatino Linotype"/>
          <w:sz w:val="24"/>
          <w:szCs w:val="24"/>
        </w:rPr>
        <w:t xml:space="preserve">providing </w:t>
      </w:r>
      <w:r w:rsidRPr="00CE2365" w:rsidR="00DD0D9E">
        <w:rPr>
          <w:rFonts w:ascii="Palatino Linotype" w:hAnsi="Palatino Linotype"/>
          <w:sz w:val="24"/>
          <w:szCs w:val="24"/>
        </w:rPr>
        <w:t xml:space="preserve">additional guidance should </w:t>
      </w:r>
      <w:r w:rsidRPr="00CE2365" w:rsidR="00CF2479">
        <w:rPr>
          <w:rFonts w:ascii="Palatino Linotype" w:hAnsi="Palatino Linotype"/>
          <w:sz w:val="24"/>
          <w:szCs w:val="24"/>
        </w:rPr>
        <w:t xml:space="preserve">BayREN or </w:t>
      </w:r>
      <w:r w:rsidRPr="00CE2365" w:rsidR="00DD0D9E">
        <w:rPr>
          <w:rFonts w:ascii="Palatino Linotype" w:hAnsi="Palatino Linotype"/>
          <w:sz w:val="24"/>
          <w:szCs w:val="24"/>
        </w:rPr>
        <w:t xml:space="preserve">PG&amp;E wish to offer </w:t>
      </w:r>
      <w:r w:rsidRPr="00CE2365" w:rsidR="00CF2479">
        <w:rPr>
          <w:rFonts w:ascii="Palatino Linotype" w:hAnsi="Palatino Linotype"/>
          <w:sz w:val="24"/>
          <w:szCs w:val="24"/>
        </w:rPr>
        <w:t xml:space="preserve">a program based on </w:t>
      </w:r>
      <w:r w:rsidRPr="00CE2365" w:rsidR="00DD0D9E">
        <w:rPr>
          <w:rFonts w:ascii="Palatino Linotype" w:hAnsi="Palatino Linotype"/>
          <w:sz w:val="24"/>
          <w:szCs w:val="24"/>
        </w:rPr>
        <w:t xml:space="preserve">MCE’s </w:t>
      </w:r>
      <w:r w:rsidRPr="00CE2365" w:rsidR="006C3E4B">
        <w:rPr>
          <w:rFonts w:ascii="Palatino Linotype" w:hAnsi="Palatino Linotype"/>
          <w:sz w:val="24"/>
          <w:szCs w:val="24"/>
        </w:rPr>
        <w:t>FLEXmarket</w:t>
      </w:r>
      <w:r w:rsidRPr="00CE2365" w:rsidR="00677E94">
        <w:rPr>
          <w:rFonts w:ascii="Palatino Linotype" w:hAnsi="Palatino Linotype"/>
          <w:sz w:val="24"/>
          <w:szCs w:val="24"/>
        </w:rPr>
        <w:t>.</w:t>
      </w:r>
    </w:p>
    <w:p w:rsidRPr="00CE2365" w:rsidR="00223868" w:rsidP="00EC7A32" w:rsidRDefault="00223868" w14:paraId="1B3AE4E9" w14:textId="77777777">
      <w:pPr>
        <w:rPr>
          <w:rFonts w:ascii="Palatino Linotype" w:hAnsi="Palatino Linotype"/>
          <w:sz w:val="24"/>
          <w:szCs w:val="24"/>
        </w:rPr>
      </w:pPr>
    </w:p>
    <w:p w:rsidRPr="00CE2365" w:rsidR="008317E1" w:rsidP="008317E1" w:rsidRDefault="008317E1" w14:paraId="06809819" w14:textId="37481E8B">
      <w:pPr>
        <w:rPr>
          <w:rFonts w:ascii="Palatino Linotype" w:hAnsi="Palatino Linotype"/>
          <w:sz w:val="24"/>
          <w:szCs w:val="24"/>
        </w:rPr>
      </w:pPr>
      <w:r w:rsidRPr="00CE2365">
        <w:rPr>
          <w:rFonts w:ascii="Palatino Linotype" w:hAnsi="Palatino Linotype"/>
          <w:sz w:val="24"/>
          <w:szCs w:val="24"/>
        </w:rPr>
        <w:t>Th</w:t>
      </w:r>
      <w:r w:rsidRPr="00CE2365" w:rsidR="00DD0D9E">
        <w:rPr>
          <w:rFonts w:ascii="Palatino Linotype" w:hAnsi="Palatino Linotype"/>
          <w:sz w:val="24"/>
          <w:szCs w:val="24"/>
        </w:rPr>
        <w:t>us</w:t>
      </w:r>
      <w:r w:rsidRPr="00CE2365">
        <w:rPr>
          <w:rFonts w:ascii="Palatino Linotype" w:hAnsi="Palatino Linotype"/>
          <w:sz w:val="24"/>
          <w:szCs w:val="24"/>
        </w:rPr>
        <w:t xml:space="preserve">, </w:t>
      </w:r>
      <w:r w:rsidRPr="00CE2365" w:rsidR="00DD0D9E">
        <w:rPr>
          <w:rFonts w:ascii="Palatino Linotype" w:hAnsi="Palatino Linotype"/>
          <w:sz w:val="24"/>
          <w:szCs w:val="24"/>
        </w:rPr>
        <w:t>because of the clear differences in program design</w:t>
      </w:r>
      <w:r w:rsidRPr="00CE2365" w:rsidR="00767C12">
        <w:rPr>
          <w:rFonts w:ascii="Palatino Linotype" w:hAnsi="Palatino Linotype"/>
          <w:sz w:val="24"/>
          <w:szCs w:val="24"/>
        </w:rPr>
        <w:t xml:space="preserve">, the changing of the program name to </w:t>
      </w:r>
      <w:r w:rsidRPr="00CE2365" w:rsidR="006C3E4B">
        <w:rPr>
          <w:rFonts w:ascii="Palatino Linotype" w:hAnsi="Palatino Linotype"/>
          <w:sz w:val="24"/>
          <w:szCs w:val="24"/>
        </w:rPr>
        <w:t>FLEXmarket</w:t>
      </w:r>
      <w:r w:rsidRPr="00CE2365" w:rsidR="00DD0D9E">
        <w:rPr>
          <w:rFonts w:ascii="Palatino Linotype" w:hAnsi="Palatino Linotype"/>
          <w:sz w:val="24"/>
          <w:szCs w:val="24"/>
        </w:rPr>
        <w:t xml:space="preserve"> as proposed by </w:t>
      </w:r>
      <w:r w:rsidRPr="00CE2365" w:rsidR="7200D35B">
        <w:rPr>
          <w:rFonts w:ascii="Palatino Linotype" w:hAnsi="Palatino Linotype"/>
          <w:sz w:val="24"/>
          <w:szCs w:val="24"/>
        </w:rPr>
        <w:t>SCP</w:t>
      </w:r>
      <w:r w:rsidRPr="00CE2365" w:rsidR="00DD0D9E">
        <w:rPr>
          <w:rFonts w:ascii="Palatino Linotype" w:hAnsi="Palatino Linotype"/>
          <w:sz w:val="24"/>
          <w:szCs w:val="24"/>
        </w:rPr>
        <w:t xml:space="preserve"> in their supplemental</w:t>
      </w:r>
      <w:r w:rsidRPr="00CE2365" w:rsidR="00767C12">
        <w:rPr>
          <w:rFonts w:ascii="Palatino Linotype" w:hAnsi="Palatino Linotype"/>
          <w:sz w:val="24"/>
          <w:szCs w:val="24"/>
        </w:rPr>
        <w:t xml:space="preserve"> and </w:t>
      </w:r>
      <w:r w:rsidRPr="00CE2365" w:rsidR="00B5228D">
        <w:rPr>
          <w:rFonts w:ascii="Palatino Linotype" w:hAnsi="Palatino Linotype"/>
          <w:sz w:val="24"/>
          <w:szCs w:val="24"/>
        </w:rPr>
        <w:t xml:space="preserve">the steps that </w:t>
      </w:r>
      <w:r w:rsidRPr="00CE2365" w:rsidR="004557AC">
        <w:rPr>
          <w:rFonts w:ascii="Palatino Linotype" w:hAnsi="Palatino Linotype"/>
          <w:sz w:val="24"/>
          <w:szCs w:val="24"/>
        </w:rPr>
        <w:t>SCP</w:t>
      </w:r>
      <w:r w:rsidRPr="00CE2365" w:rsidR="00B5228D">
        <w:rPr>
          <w:rFonts w:ascii="Palatino Linotype" w:hAnsi="Palatino Linotype"/>
          <w:sz w:val="24"/>
          <w:szCs w:val="24"/>
        </w:rPr>
        <w:t xml:space="preserve"> proposes</w:t>
      </w:r>
      <w:r w:rsidRPr="00CE2365" w:rsidR="00677E94">
        <w:rPr>
          <w:rFonts w:ascii="Palatino Linotype" w:hAnsi="Palatino Linotype"/>
          <w:sz w:val="24"/>
          <w:szCs w:val="24"/>
        </w:rPr>
        <w:t xml:space="preserve"> </w:t>
      </w:r>
      <w:r w:rsidRPr="00CE2365" w:rsidR="00767C12">
        <w:rPr>
          <w:rFonts w:ascii="Palatino Linotype" w:hAnsi="Palatino Linotype"/>
          <w:sz w:val="24"/>
          <w:szCs w:val="24"/>
        </w:rPr>
        <w:t>to collaborate with overlapping PAs to avoid confusion,</w:t>
      </w:r>
      <w:r w:rsidRPr="00CE2365" w:rsidR="00DD0D9E">
        <w:rPr>
          <w:rFonts w:ascii="Palatino Linotype" w:hAnsi="Palatino Linotype"/>
          <w:sz w:val="24"/>
          <w:szCs w:val="24"/>
        </w:rPr>
        <w:t xml:space="preserve"> </w:t>
      </w:r>
      <w:r w:rsidRPr="00CE2365">
        <w:rPr>
          <w:rFonts w:ascii="Palatino Linotype" w:hAnsi="Palatino Linotype"/>
          <w:sz w:val="24"/>
          <w:szCs w:val="24"/>
        </w:rPr>
        <w:t xml:space="preserve">the CPUC certifies that </w:t>
      </w:r>
      <w:r w:rsidRPr="00CE2365" w:rsidR="7200D35B">
        <w:rPr>
          <w:rFonts w:ascii="Palatino Linotype" w:hAnsi="Palatino Linotype"/>
          <w:sz w:val="24"/>
          <w:szCs w:val="24"/>
        </w:rPr>
        <w:t>SCP</w:t>
      </w:r>
      <w:r w:rsidRPr="00CE2365">
        <w:rPr>
          <w:rFonts w:ascii="Palatino Linotype" w:hAnsi="Palatino Linotype"/>
          <w:sz w:val="24"/>
          <w:szCs w:val="24"/>
        </w:rPr>
        <w:t xml:space="preserve">’s EE plan has demonstrated compliance with the criteria set forth in </w:t>
      </w:r>
      <w:r w:rsidRPr="00CE2365" w:rsidR="00D11719">
        <w:rPr>
          <w:rFonts w:ascii="Palatino Linotype" w:hAnsi="Palatino Linotype"/>
          <w:sz w:val="24"/>
          <w:szCs w:val="24"/>
        </w:rPr>
        <w:t xml:space="preserve">PU Code </w:t>
      </w:r>
      <w:r w:rsidRPr="00CE2365">
        <w:rPr>
          <w:rFonts w:ascii="Palatino Linotype" w:hAnsi="Palatino Linotype"/>
          <w:sz w:val="24"/>
          <w:szCs w:val="24"/>
        </w:rPr>
        <w:t>Section 381.1(f)(3).</w:t>
      </w:r>
    </w:p>
    <w:p w:rsidRPr="00CE2365" w:rsidR="00297BA9" w:rsidP="00EC7A32" w:rsidRDefault="00297BA9" w14:paraId="3E1BA996" w14:textId="77777777">
      <w:pPr>
        <w:rPr>
          <w:rFonts w:ascii="Palatino Linotype" w:hAnsi="Palatino Linotype"/>
          <w:sz w:val="24"/>
          <w:szCs w:val="24"/>
        </w:rPr>
      </w:pPr>
    </w:p>
    <w:p w:rsidRPr="00CE2365" w:rsidR="00E75209" w:rsidP="00EC7A32" w:rsidRDefault="00E75209" w14:paraId="3B3C7547" w14:textId="77777777">
      <w:pPr>
        <w:rPr>
          <w:rFonts w:ascii="Palatino Linotype" w:hAnsi="Palatino Linotype"/>
          <w:i/>
          <w:iCs/>
          <w:sz w:val="24"/>
          <w:szCs w:val="24"/>
        </w:rPr>
      </w:pPr>
      <w:r w:rsidRPr="00CE2365">
        <w:rPr>
          <w:rFonts w:ascii="Palatino Linotype" w:hAnsi="Palatino Linotype"/>
          <w:i/>
          <w:sz w:val="24"/>
          <w:szCs w:val="24"/>
        </w:rPr>
        <w:t>Auditing and Reporting</w:t>
      </w:r>
      <w:r w:rsidRPr="00CE2365">
        <w:rPr>
          <w:rFonts w:ascii="Palatino Linotype" w:hAnsi="Palatino Linotype"/>
          <w:i/>
          <w:iCs/>
          <w:sz w:val="24"/>
          <w:szCs w:val="24"/>
        </w:rPr>
        <w:t xml:space="preserve">         </w:t>
      </w:r>
    </w:p>
    <w:p w:rsidRPr="00CE2365" w:rsidR="00E75209" w:rsidP="00EC7A32" w:rsidRDefault="00E75209" w14:paraId="196C09CD" w14:textId="77777777">
      <w:pPr>
        <w:autoSpaceDE w:val="0"/>
        <w:autoSpaceDN w:val="0"/>
        <w:adjustRightInd w:val="0"/>
        <w:rPr>
          <w:rFonts w:ascii="Palatino Linotype" w:hAnsi="Palatino Linotype"/>
          <w:iCs/>
          <w:sz w:val="24"/>
          <w:szCs w:val="24"/>
          <w:u w:val="single"/>
        </w:rPr>
      </w:pPr>
    </w:p>
    <w:p w:rsidRPr="00CE2365" w:rsidR="00E75209" w:rsidP="00EC7A32" w:rsidRDefault="00CC544F" w14:paraId="60C0AB41" w14:textId="205DE697">
      <w:pPr>
        <w:autoSpaceDE w:val="0"/>
        <w:autoSpaceDN w:val="0"/>
        <w:adjustRightInd w:val="0"/>
        <w:rPr>
          <w:rFonts w:ascii="Palatino Linotype" w:hAnsi="Palatino Linotype"/>
          <w:sz w:val="24"/>
          <w:szCs w:val="24"/>
        </w:rPr>
      </w:pPr>
      <w:r w:rsidRPr="00CE2365">
        <w:rPr>
          <w:rFonts w:ascii="Palatino Linotype" w:hAnsi="Palatino Linotype"/>
          <w:sz w:val="24"/>
          <w:szCs w:val="24"/>
        </w:rPr>
        <w:t xml:space="preserve">Decision </w:t>
      </w:r>
      <w:r w:rsidRPr="00CE2365" w:rsidR="00E75209">
        <w:rPr>
          <w:rFonts w:ascii="Palatino Linotype" w:hAnsi="Palatino Linotype"/>
          <w:sz w:val="24"/>
          <w:szCs w:val="24"/>
        </w:rPr>
        <w:t xml:space="preserve">14-01-033 states that a “CCA should conduct financial and management audits of its </w:t>
      </w:r>
      <w:r w:rsidRPr="00CE2365" w:rsidR="0034632C">
        <w:rPr>
          <w:rFonts w:ascii="Palatino Linotype" w:hAnsi="Palatino Linotype"/>
          <w:sz w:val="24"/>
          <w:szCs w:val="24"/>
        </w:rPr>
        <w:t>EE</w:t>
      </w:r>
      <w:r w:rsidRPr="00CE2365" w:rsidR="00E75209">
        <w:rPr>
          <w:rFonts w:ascii="Palatino Linotype" w:hAnsi="Palatino Linotype"/>
          <w:sz w:val="24"/>
          <w:szCs w:val="24"/>
        </w:rPr>
        <w:t xml:space="preserve"> programs and provide a copy of the audits to the </w:t>
      </w:r>
      <w:r w:rsidRPr="00CE2365" w:rsidR="00F839EB">
        <w:rPr>
          <w:rFonts w:ascii="Palatino Linotype" w:hAnsi="Palatino Linotype"/>
          <w:sz w:val="24"/>
          <w:szCs w:val="24"/>
        </w:rPr>
        <w:t>CPUC</w:t>
      </w:r>
      <w:r w:rsidRPr="00CE2365" w:rsidR="00E75209">
        <w:rPr>
          <w:rFonts w:ascii="Palatino Linotype" w:hAnsi="Palatino Linotype"/>
          <w:sz w:val="24"/>
          <w:szCs w:val="24"/>
        </w:rPr>
        <w:t xml:space="preserve"> upon request.</w:t>
      </w:r>
      <w:r w:rsidRPr="00CE2365" w:rsidR="00765EA0">
        <w:rPr>
          <w:rFonts w:ascii="Palatino Linotype" w:hAnsi="Palatino Linotype"/>
          <w:sz w:val="24"/>
          <w:szCs w:val="24"/>
        </w:rPr>
        <w:t>”</w:t>
      </w:r>
      <w:r w:rsidRPr="00CE2365" w:rsidR="00E75209">
        <w:rPr>
          <w:rFonts w:ascii="Palatino Linotype" w:hAnsi="Palatino Linotype"/>
          <w:sz w:val="24"/>
          <w:szCs w:val="24"/>
        </w:rPr>
        <w:t xml:space="preserve">  The financial audit will consist of a review of the financial statements of the CCA’s </w:t>
      </w:r>
      <w:r w:rsidRPr="00CE2365" w:rsidR="003F54E7">
        <w:rPr>
          <w:rFonts w:ascii="Palatino Linotype" w:hAnsi="Palatino Linotype"/>
          <w:sz w:val="24"/>
          <w:szCs w:val="24"/>
        </w:rPr>
        <w:t>EE</w:t>
      </w:r>
      <w:r w:rsidRPr="00CE2365" w:rsidR="00E75209">
        <w:rPr>
          <w:rFonts w:ascii="Palatino Linotype" w:hAnsi="Palatino Linotype"/>
          <w:sz w:val="24"/>
          <w:szCs w:val="24"/>
        </w:rPr>
        <w:t xml:space="preserve"> operations to determine </w:t>
      </w:r>
      <w:r w:rsidRPr="00CE2365" w:rsidR="0034632C">
        <w:rPr>
          <w:rFonts w:ascii="Palatino Linotype" w:hAnsi="Palatino Linotype"/>
          <w:sz w:val="24"/>
          <w:szCs w:val="24"/>
        </w:rPr>
        <w:t>whether</w:t>
      </w:r>
      <w:r w:rsidRPr="00CE2365" w:rsidR="00E75209">
        <w:rPr>
          <w:rFonts w:ascii="Palatino Linotype" w:hAnsi="Palatino Linotype"/>
          <w:sz w:val="24"/>
          <w:szCs w:val="24"/>
        </w:rPr>
        <w:t xml:space="preserve"> the statements are accurate, complete, and consistent with </w:t>
      </w:r>
      <w:r w:rsidRPr="00CE2365" w:rsidR="00F839EB">
        <w:rPr>
          <w:rFonts w:ascii="Palatino Linotype" w:hAnsi="Palatino Linotype"/>
          <w:sz w:val="24"/>
          <w:szCs w:val="24"/>
        </w:rPr>
        <w:t>CPUC</w:t>
      </w:r>
      <w:r w:rsidRPr="00CE2365" w:rsidR="00E75209">
        <w:rPr>
          <w:rFonts w:ascii="Palatino Linotype" w:hAnsi="Palatino Linotype"/>
          <w:sz w:val="24"/>
          <w:szCs w:val="24"/>
        </w:rPr>
        <w:t xml:space="preserve"> policy and standard accounting practices.  The management audit will assess the CCA’s management procedures and the effective use of resources in implementing </w:t>
      </w:r>
      <w:r w:rsidRPr="00CE2365" w:rsidR="00E55E6E">
        <w:rPr>
          <w:rFonts w:ascii="Palatino Linotype" w:hAnsi="Palatino Linotype"/>
          <w:sz w:val="24"/>
          <w:szCs w:val="24"/>
        </w:rPr>
        <w:t>its</w:t>
      </w:r>
      <w:r w:rsidRPr="00CE2365" w:rsidR="00E75209">
        <w:rPr>
          <w:rFonts w:ascii="Palatino Linotype" w:hAnsi="Palatino Linotype"/>
          <w:sz w:val="24"/>
          <w:szCs w:val="24"/>
        </w:rPr>
        <w:t xml:space="preserve"> </w:t>
      </w:r>
      <w:r w:rsidRPr="00CE2365" w:rsidR="001074E0">
        <w:rPr>
          <w:rFonts w:ascii="Palatino Linotype" w:hAnsi="Palatino Linotype"/>
          <w:sz w:val="24"/>
          <w:szCs w:val="24"/>
        </w:rPr>
        <w:t xml:space="preserve">EE </w:t>
      </w:r>
      <w:r w:rsidRPr="00CE2365" w:rsidR="00E75209">
        <w:rPr>
          <w:rFonts w:ascii="Palatino Linotype" w:hAnsi="Palatino Linotype"/>
          <w:sz w:val="24"/>
          <w:szCs w:val="24"/>
        </w:rPr>
        <w:t>portfolio.</w:t>
      </w:r>
      <w:r w:rsidRPr="00CE2365" w:rsidR="00E75209">
        <w:rPr>
          <w:rStyle w:val="FootnoteReference"/>
          <w:rFonts w:ascii="Palatino Linotype" w:hAnsi="Palatino Linotype"/>
          <w:sz w:val="24"/>
          <w:szCs w:val="24"/>
        </w:rPr>
        <w:footnoteReference w:id="27"/>
      </w:r>
    </w:p>
    <w:p w:rsidRPr="00CE2365" w:rsidR="00E75209" w:rsidP="00EC7A32" w:rsidRDefault="00E75209" w14:paraId="5A76B5C7" w14:textId="77777777">
      <w:pPr>
        <w:autoSpaceDE w:val="0"/>
        <w:autoSpaceDN w:val="0"/>
        <w:adjustRightInd w:val="0"/>
        <w:rPr>
          <w:rFonts w:ascii="Palatino Linotype" w:hAnsi="Palatino Linotype"/>
          <w:iCs/>
          <w:sz w:val="24"/>
          <w:szCs w:val="24"/>
          <w:u w:val="single"/>
        </w:rPr>
      </w:pPr>
    </w:p>
    <w:p w:rsidRPr="00CE2365" w:rsidR="006213C6" w:rsidP="00EC7A32" w:rsidRDefault="003D5EBA" w14:paraId="5496ECEA" w14:textId="3BD0A8D1">
      <w:pPr>
        <w:rPr>
          <w:rFonts w:ascii="Palatino Linotype" w:hAnsi="Palatino Linotype"/>
          <w:sz w:val="24"/>
          <w:szCs w:val="24"/>
        </w:rPr>
      </w:pPr>
      <w:r w:rsidRPr="00CE2365">
        <w:rPr>
          <w:rFonts w:ascii="Palatino Linotype" w:hAnsi="Palatino Linotype" w:cs="Arial"/>
          <w:sz w:val="24"/>
          <w:szCs w:val="24"/>
          <w:shd w:val="clear" w:color="auto" w:fill="FAF9F8"/>
        </w:rPr>
        <w:t>SCP</w:t>
      </w:r>
      <w:r w:rsidRPr="00CE2365">
        <w:rPr>
          <w:rFonts w:ascii="Palatino Linotype" w:hAnsi="Palatino Linotype"/>
          <w:sz w:val="24"/>
          <w:szCs w:val="24"/>
          <w:shd w:val="clear" w:color="auto" w:fill="FAF9F8"/>
        </w:rPr>
        <w:t xml:space="preserve"> states that </w:t>
      </w:r>
      <w:r w:rsidRPr="00CE2365" w:rsidR="004F3A9D">
        <w:rPr>
          <w:rFonts w:ascii="Palatino Linotype" w:hAnsi="Palatino Linotype"/>
          <w:sz w:val="24"/>
          <w:szCs w:val="24"/>
        </w:rPr>
        <w:t xml:space="preserve">it </w:t>
      </w:r>
      <w:r w:rsidRPr="00CE2365" w:rsidR="00677E94">
        <w:rPr>
          <w:rFonts w:ascii="Palatino Linotype" w:hAnsi="Palatino Linotype"/>
          <w:sz w:val="24"/>
          <w:szCs w:val="24"/>
        </w:rPr>
        <w:t>performs</w:t>
      </w:r>
      <w:r w:rsidRPr="00CE2365">
        <w:rPr>
          <w:rFonts w:ascii="Palatino Linotype" w:hAnsi="Palatino Linotype"/>
          <w:sz w:val="24"/>
          <w:szCs w:val="24"/>
          <w:shd w:val="clear" w:color="auto" w:fill="FAF9F8"/>
        </w:rPr>
        <w:t xml:space="preserve"> annual financial audits using</w:t>
      </w:r>
      <w:r w:rsidRPr="00CE2365" w:rsidR="006D6442">
        <w:rPr>
          <w:rFonts w:ascii="Palatino Linotype" w:hAnsi="Palatino Linotype"/>
          <w:sz w:val="24"/>
          <w:szCs w:val="24"/>
          <w:shd w:val="clear" w:color="auto" w:fill="FAF9F8"/>
        </w:rPr>
        <w:t xml:space="preserve"> </w:t>
      </w:r>
      <w:r w:rsidRPr="00CE2365" w:rsidR="00EA2B85">
        <w:rPr>
          <w:rFonts w:ascii="Palatino Linotype" w:hAnsi="Palatino Linotype"/>
          <w:sz w:val="24"/>
          <w:szCs w:val="24"/>
        </w:rPr>
        <w:t xml:space="preserve">generally accepted </w:t>
      </w:r>
      <w:r w:rsidRPr="00CE2365" w:rsidR="004E6B91">
        <w:rPr>
          <w:rFonts w:ascii="Palatino Linotype" w:hAnsi="Palatino Linotype"/>
          <w:sz w:val="24"/>
          <w:szCs w:val="24"/>
        </w:rPr>
        <w:t>accounting</w:t>
      </w:r>
      <w:r w:rsidRPr="00CE2365" w:rsidR="00677E94">
        <w:rPr>
          <w:rFonts w:ascii="Palatino Linotype" w:hAnsi="Palatino Linotype"/>
          <w:sz w:val="24"/>
          <w:szCs w:val="24"/>
          <w:shd w:val="clear" w:color="auto" w:fill="FAF9F8"/>
        </w:rPr>
        <w:t xml:space="preserve"> </w:t>
      </w:r>
      <w:r w:rsidRPr="00CE2365">
        <w:rPr>
          <w:rFonts w:ascii="Palatino Linotype" w:hAnsi="Palatino Linotype"/>
          <w:sz w:val="24"/>
          <w:szCs w:val="24"/>
          <w:shd w:val="clear" w:color="auto" w:fill="FAF9F8"/>
        </w:rPr>
        <w:t>principles specific to government entities</w:t>
      </w:r>
      <w:r w:rsidRPr="00CE2365">
        <w:rPr>
          <w:rFonts w:ascii="Arial" w:hAnsi="Arial"/>
          <w:sz w:val="24"/>
          <w:szCs w:val="24"/>
          <w:shd w:val="clear" w:color="auto" w:fill="FAF9F8"/>
        </w:rPr>
        <w:t>.</w:t>
      </w:r>
      <w:r w:rsidRPr="00CE2365" w:rsidR="00745D6A">
        <w:rPr>
          <w:rFonts w:ascii="Arial" w:hAnsi="Arial"/>
          <w:sz w:val="24"/>
          <w:szCs w:val="24"/>
          <w:shd w:val="clear" w:color="auto" w:fill="FAF9F8"/>
        </w:rPr>
        <w:t xml:space="preserve">  </w:t>
      </w:r>
      <w:r w:rsidRPr="00CE2365" w:rsidR="006213C6">
        <w:rPr>
          <w:rFonts w:ascii="Palatino Linotype" w:hAnsi="Palatino Linotype"/>
          <w:sz w:val="24"/>
          <w:szCs w:val="24"/>
        </w:rPr>
        <w:t xml:space="preserve">These reports are publicly available and will be provided to the CPUC upon request. </w:t>
      </w:r>
      <w:r w:rsidRPr="00CE2365" w:rsidR="00765EA0">
        <w:rPr>
          <w:rFonts w:ascii="Palatino Linotype" w:hAnsi="Palatino Linotype"/>
          <w:sz w:val="24"/>
          <w:szCs w:val="24"/>
        </w:rPr>
        <w:t xml:space="preserve"> </w:t>
      </w:r>
      <w:r w:rsidRPr="00CE2365" w:rsidR="006213C6">
        <w:rPr>
          <w:rFonts w:ascii="Palatino Linotype" w:hAnsi="Palatino Linotype"/>
          <w:sz w:val="24"/>
          <w:szCs w:val="24"/>
        </w:rPr>
        <w:t xml:space="preserve">As a </w:t>
      </w:r>
      <w:r w:rsidRPr="00CE2365" w:rsidR="007C23E4">
        <w:rPr>
          <w:rFonts w:ascii="Palatino Linotype" w:hAnsi="Palatino Linotype"/>
          <w:sz w:val="24"/>
          <w:szCs w:val="24"/>
        </w:rPr>
        <w:t>CCA,</w:t>
      </w:r>
      <w:r w:rsidRPr="00CE2365" w:rsidR="006213C6">
        <w:rPr>
          <w:rFonts w:ascii="Palatino Linotype" w:hAnsi="Palatino Linotype"/>
          <w:sz w:val="24"/>
          <w:szCs w:val="24"/>
        </w:rPr>
        <w:t xml:space="preserve"> once </w:t>
      </w:r>
      <w:r w:rsidRPr="00CE2365" w:rsidR="7200D35B">
        <w:rPr>
          <w:rFonts w:ascii="Palatino Linotype" w:hAnsi="Palatino Linotype"/>
          <w:sz w:val="24"/>
          <w:szCs w:val="24"/>
        </w:rPr>
        <w:t>SCP</w:t>
      </w:r>
      <w:r w:rsidRPr="00CE2365" w:rsidR="006213C6">
        <w:rPr>
          <w:rFonts w:ascii="Palatino Linotype" w:hAnsi="Palatino Linotype"/>
          <w:sz w:val="24"/>
          <w:szCs w:val="24"/>
        </w:rPr>
        <w:t xml:space="preserve">’s </w:t>
      </w:r>
      <w:r w:rsidRPr="00CE2365" w:rsidR="007C23E4">
        <w:rPr>
          <w:rFonts w:ascii="Palatino Linotype" w:hAnsi="Palatino Linotype"/>
          <w:sz w:val="24"/>
          <w:szCs w:val="24"/>
        </w:rPr>
        <w:t>EE</w:t>
      </w:r>
      <w:r w:rsidRPr="00CE2365" w:rsidR="006213C6">
        <w:rPr>
          <w:rFonts w:ascii="Palatino Linotype" w:hAnsi="Palatino Linotype"/>
          <w:sz w:val="24"/>
          <w:szCs w:val="24"/>
        </w:rPr>
        <w:t xml:space="preserve"> plan is certified and </w:t>
      </w:r>
      <w:r w:rsidRPr="00CE2365" w:rsidR="0034632C">
        <w:rPr>
          <w:rFonts w:ascii="Palatino Linotype" w:hAnsi="Palatino Linotype"/>
          <w:sz w:val="24"/>
          <w:szCs w:val="24"/>
        </w:rPr>
        <w:t xml:space="preserve">their </w:t>
      </w:r>
      <w:r w:rsidRPr="00CE2365" w:rsidR="00745D6A">
        <w:rPr>
          <w:rFonts w:ascii="Palatino Linotype" w:hAnsi="Palatino Linotype"/>
          <w:sz w:val="24"/>
          <w:szCs w:val="24"/>
        </w:rPr>
        <w:t>FLEXmarket</w:t>
      </w:r>
      <w:r w:rsidRPr="00CE2365" w:rsidR="006213C6">
        <w:rPr>
          <w:rFonts w:ascii="Palatino Linotype" w:hAnsi="Palatino Linotype"/>
          <w:sz w:val="24"/>
          <w:szCs w:val="24"/>
        </w:rPr>
        <w:t xml:space="preserve"> begin</w:t>
      </w:r>
      <w:r w:rsidRPr="00CE2365" w:rsidR="00F93671">
        <w:rPr>
          <w:rFonts w:ascii="Palatino Linotype" w:hAnsi="Palatino Linotype"/>
          <w:sz w:val="24"/>
          <w:szCs w:val="24"/>
        </w:rPr>
        <w:t>s</w:t>
      </w:r>
      <w:r w:rsidRPr="00CE2365" w:rsidR="006213C6">
        <w:rPr>
          <w:rFonts w:ascii="Palatino Linotype" w:hAnsi="Palatino Linotype"/>
          <w:sz w:val="24"/>
          <w:szCs w:val="24"/>
        </w:rPr>
        <w:t xml:space="preserve">, </w:t>
      </w:r>
      <w:r w:rsidRPr="00CE2365" w:rsidR="004F3A9D">
        <w:rPr>
          <w:rFonts w:ascii="Palatino Linotype" w:hAnsi="Palatino Linotype"/>
          <w:sz w:val="24"/>
          <w:szCs w:val="24"/>
        </w:rPr>
        <w:t xml:space="preserve">its </w:t>
      </w:r>
      <w:r w:rsidRPr="00CE2365" w:rsidR="006213C6">
        <w:rPr>
          <w:rFonts w:ascii="Palatino Linotype" w:hAnsi="Palatino Linotype"/>
          <w:sz w:val="24"/>
          <w:szCs w:val="24"/>
        </w:rPr>
        <w:t xml:space="preserve">current auditing procedures will be extended to include </w:t>
      </w:r>
      <w:r w:rsidRPr="00CE2365" w:rsidR="008462B6">
        <w:rPr>
          <w:rFonts w:ascii="Palatino Linotype" w:hAnsi="Palatino Linotype"/>
          <w:sz w:val="24"/>
          <w:szCs w:val="24"/>
        </w:rPr>
        <w:t>EE</w:t>
      </w:r>
      <w:r w:rsidRPr="00CE2365" w:rsidR="006213C6">
        <w:rPr>
          <w:rFonts w:ascii="Palatino Linotype" w:hAnsi="Palatino Linotype"/>
          <w:sz w:val="24"/>
          <w:szCs w:val="24"/>
        </w:rPr>
        <w:t xml:space="preserve"> program administration data. </w:t>
      </w:r>
      <w:r w:rsidRPr="00CE2365" w:rsidR="00765EA0">
        <w:rPr>
          <w:rFonts w:ascii="Palatino Linotype" w:hAnsi="Palatino Linotype"/>
          <w:sz w:val="24"/>
          <w:szCs w:val="24"/>
        </w:rPr>
        <w:t xml:space="preserve"> </w:t>
      </w:r>
      <w:r w:rsidRPr="00CE2365" w:rsidR="006213C6">
        <w:rPr>
          <w:rFonts w:ascii="Palatino Linotype" w:hAnsi="Palatino Linotype"/>
          <w:sz w:val="24"/>
          <w:szCs w:val="24"/>
        </w:rPr>
        <w:t xml:space="preserve">This will ensure appropriate accounting controls for </w:t>
      </w:r>
      <w:r w:rsidRPr="00CE2365" w:rsidR="008462B6">
        <w:rPr>
          <w:rFonts w:ascii="Palatino Linotype" w:hAnsi="Palatino Linotype"/>
          <w:sz w:val="24"/>
          <w:szCs w:val="24"/>
        </w:rPr>
        <w:t>EE</w:t>
      </w:r>
      <w:r w:rsidRPr="00CE2365" w:rsidR="006213C6">
        <w:rPr>
          <w:rFonts w:ascii="Palatino Linotype" w:hAnsi="Palatino Linotype"/>
          <w:sz w:val="24"/>
          <w:szCs w:val="24"/>
        </w:rPr>
        <w:t xml:space="preserve"> pr</w:t>
      </w:r>
      <w:r w:rsidRPr="00CE2365" w:rsidR="008462B6">
        <w:rPr>
          <w:rFonts w:ascii="Palatino Linotype" w:hAnsi="Palatino Linotype"/>
          <w:sz w:val="24"/>
          <w:szCs w:val="24"/>
        </w:rPr>
        <w:t>ogra</w:t>
      </w:r>
      <w:r w:rsidRPr="00CE2365" w:rsidR="006213C6">
        <w:rPr>
          <w:rFonts w:ascii="Palatino Linotype" w:hAnsi="Palatino Linotype"/>
          <w:sz w:val="24"/>
          <w:szCs w:val="24"/>
        </w:rPr>
        <w:t xml:space="preserve">m funds. </w:t>
      </w:r>
    </w:p>
    <w:p w:rsidRPr="00CE2365" w:rsidR="006213C6" w:rsidP="00EC7A32" w:rsidRDefault="006213C6" w14:paraId="7F80C4DF" w14:textId="77777777">
      <w:pPr>
        <w:rPr>
          <w:rFonts w:ascii="Palatino Linotype" w:hAnsi="Palatino Linotype"/>
          <w:sz w:val="24"/>
          <w:szCs w:val="24"/>
        </w:rPr>
      </w:pPr>
    </w:p>
    <w:p w:rsidRPr="00CE2365" w:rsidR="00621E7A" w:rsidP="00EC7A32" w:rsidRDefault="006213C6" w14:paraId="24F33A10" w14:textId="4EE931AB">
      <w:pPr>
        <w:rPr>
          <w:rFonts w:ascii="Palatino Linotype" w:hAnsi="Palatino Linotype"/>
          <w:sz w:val="24"/>
          <w:szCs w:val="24"/>
        </w:rPr>
      </w:pPr>
      <w:r w:rsidRPr="00CE2365">
        <w:rPr>
          <w:rFonts w:ascii="Palatino Linotype" w:hAnsi="Palatino Linotype"/>
          <w:sz w:val="24"/>
          <w:szCs w:val="24"/>
        </w:rPr>
        <w:lastRenderedPageBreak/>
        <w:t>Per</w:t>
      </w:r>
      <w:r w:rsidRPr="00CE2365" w:rsidR="00C3705E">
        <w:rPr>
          <w:rFonts w:ascii="Palatino Linotype" w:hAnsi="Palatino Linotype"/>
          <w:sz w:val="24"/>
          <w:szCs w:val="24"/>
        </w:rPr>
        <w:t xml:space="preserve"> the</w:t>
      </w:r>
      <w:r w:rsidRPr="00CE2365">
        <w:rPr>
          <w:rFonts w:ascii="Palatino Linotype" w:hAnsi="Palatino Linotype"/>
          <w:sz w:val="24"/>
          <w:szCs w:val="24"/>
        </w:rPr>
        <w:t xml:space="preserve"> requirement of the Governmental Accounting Standards Board Statement No. 34, the management’s discussion and analysis will be included to supplement the basic financial statements.</w:t>
      </w:r>
      <w:r w:rsidRPr="00CE2365" w:rsidR="0039437B">
        <w:rPr>
          <w:rFonts w:ascii="Palatino Linotype" w:hAnsi="Palatino Linotype"/>
          <w:sz w:val="24"/>
          <w:szCs w:val="24"/>
        </w:rPr>
        <w:t xml:space="preserve"> </w:t>
      </w:r>
      <w:r w:rsidRPr="00CE2365">
        <w:rPr>
          <w:rFonts w:ascii="Palatino Linotype" w:hAnsi="Palatino Linotype"/>
          <w:sz w:val="24"/>
          <w:szCs w:val="24"/>
        </w:rPr>
        <w:t xml:space="preserve"> To evaluate the effective use of resources and management procedures, </w:t>
      </w:r>
      <w:r w:rsidRPr="00CE2365" w:rsidR="7200D35B">
        <w:rPr>
          <w:rFonts w:ascii="Palatino Linotype" w:hAnsi="Palatino Linotype"/>
          <w:sz w:val="24"/>
          <w:szCs w:val="24"/>
        </w:rPr>
        <w:t>SCP</w:t>
      </w:r>
      <w:r w:rsidRPr="00CE2365">
        <w:rPr>
          <w:rFonts w:ascii="Palatino Linotype" w:hAnsi="Palatino Linotype"/>
          <w:sz w:val="24"/>
          <w:szCs w:val="24"/>
        </w:rPr>
        <w:t xml:space="preserve"> will also complete all regulatory filings and reports as directed by CPUC staff. </w:t>
      </w:r>
      <w:r w:rsidRPr="00CE2365" w:rsidR="0039437B">
        <w:rPr>
          <w:rFonts w:ascii="Palatino Linotype" w:hAnsi="Palatino Linotype"/>
          <w:sz w:val="24"/>
          <w:szCs w:val="24"/>
        </w:rPr>
        <w:t xml:space="preserve"> </w:t>
      </w:r>
    </w:p>
    <w:p w:rsidRPr="00CE2365" w:rsidR="00621E7A" w:rsidP="00EC7A32" w:rsidRDefault="00621E7A" w14:paraId="099E55D7" w14:textId="77777777">
      <w:pPr>
        <w:rPr>
          <w:rFonts w:ascii="Palatino Linotype" w:hAnsi="Palatino Linotype"/>
          <w:sz w:val="24"/>
          <w:szCs w:val="24"/>
        </w:rPr>
      </w:pPr>
    </w:p>
    <w:p w:rsidRPr="00CE2365" w:rsidR="00F93671" w:rsidP="00EC7A32" w:rsidRDefault="006213C6" w14:paraId="0FAEE18E" w14:textId="59AE50D3">
      <w:pPr>
        <w:rPr>
          <w:rFonts w:ascii="Palatino Linotype" w:hAnsi="Palatino Linotype"/>
          <w:sz w:val="24"/>
          <w:szCs w:val="24"/>
        </w:rPr>
      </w:pPr>
      <w:r w:rsidRPr="00CE2365">
        <w:rPr>
          <w:rFonts w:ascii="Palatino Linotype" w:hAnsi="Palatino Linotype"/>
          <w:sz w:val="24"/>
          <w:szCs w:val="24"/>
        </w:rPr>
        <w:t xml:space="preserve">These documents will provide the results of program efforts that can be evaluated against the performance metrics identified by </w:t>
      </w:r>
      <w:r w:rsidRPr="00CE2365" w:rsidR="7200D35B">
        <w:rPr>
          <w:rFonts w:ascii="Palatino Linotype" w:hAnsi="Palatino Linotype"/>
          <w:sz w:val="24"/>
          <w:szCs w:val="24"/>
        </w:rPr>
        <w:t>SCP</w:t>
      </w:r>
      <w:r w:rsidRPr="00CE2365">
        <w:rPr>
          <w:rFonts w:ascii="Palatino Linotype" w:hAnsi="Palatino Linotype"/>
          <w:sz w:val="24"/>
          <w:szCs w:val="24"/>
        </w:rPr>
        <w:t xml:space="preserve">, including adherence to cost-effectiveness requirements. </w:t>
      </w:r>
      <w:r w:rsidRPr="00CE2365" w:rsidR="00102A5F">
        <w:rPr>
          <w:rFonts w:ascii="Palatino Linotype" w:hAnsi="Palatino Linotype"/>
          <w:sz w:val="24"/>
          <w:szCs w:val="24"/>
        </w:rPr>
        <w:t xml:space="preserve"> </w:t>
      </w:r>
      <w:r w:rsidRPr="00CE2365" w:rsidR="00F61E0E">
        <w:rPr>
          <w:rFonts w:ascii="Palatino Linotype" w:hAnsi="Palatino Linotype"/>
          <w:sz w:val="24"/>
          <w:szCs w:val="24"/>
        </w:rPr>
        <w:t>Thus,</w:t>
      </w:r>
      <w:r w:rsidRPr="00CE2365" w:rsidR="00C408DC">
        <w:rPr>
          <w:rFonts w:ascii="Palatino Linotype" w:hAnsi="Palatino Linotype"/>
          <w:sz w:val="24"/>
          <w:szCs w:val="24"/>
        </w:rPr>
        <w:t xml:space="preserve"> the</w:t>
      </w:r>
      <w:r w:rsidRPr="00CE2365" w:rsidR="00673986">
        <w:rPr>
          <w:rFonts w:ascii="Palatino Linotype" w:hAnsi="Palatino Linotype"/>
          <w:sz w:val="24"/>
          <w:szCs w:val="24"/>
        </w:rPr>
        <w:t xml:space="preserve"> </w:t>
      </w:r>
      <w:r w:rsidRPr="00CE2365" w:rsidR="00F839EB">
        <w:rPr>
          <w:rFonts w:ascii="Palatino Linotype" w:hAnsi="Palatino Linotype"/>
          <w:sz w:val="24"/>
          <w:szCs w:val="24"/>
        </w:rPr>
        <w:t>CPUC</w:t>
      </w:r>
      <w:r w:rsidRPr="00CE2365" w:rsidR="00C408DC">
        <w:rPr>
          <w:rFonts w:ascii="Palatino Linotype" w:hAnsi="Palatino Linotype"/>
          <w:sz w:val="24"/>
          <w:szCs w:val="24"/>
        </w:rPr>
        <w:t xml:space="preserve"> certifies that the </w:t>
      </w:r>
      <w:r w:rsidRPr="00CE2365" w:rsidR="7200D35B">
        <w:rPr>
          <w:rFonts w:ascii="Palatino Linotype" w:hAnsi="Palatino Linotype"/>
          <w:sz w:val="24"/>
          <w:szCs w:val="24"/>
        </w:rPr>
        <w:t>SCP</w:t>
      </w:r>
      <w:r w:rsidRPr="00CE2365" w:rsidR="00C408DC">
        <w:rPr>
          <w:rFonts w:ascii="Palatino Linotype" w:hAnsi="Palatino Linotype"/>
          <w:sz w:val="24"/>
          <w:szCs w:val="24"/>
        </w:rPr>
        <w:t xml:space="preserve"> is</w:t>
      </w:r>
      <w:r w:rsidRPr="00CE2365" w:rsidR="00874C92">
        <w:rPr>
          <w:rFonts w:ascii="Palatino Linotype" w:hAnsi="Palatino Linotype"/>
          <w:sz w:val="24"/>
          <w:szCs w:val="24"/>
        </w:rPr>
        <w:t xml:space="preserve"> compliant </w:t>
      </w:r>
      <w:r w:rsidRPr="00CE2365" w:rsidR="00E75209">
        <w:rPr>
          <w:rFonts w:ascii="Palatino Linotype" w:hAnsi="Palatino Linotype"/>
          <w:sz w:val="24"/>
          <w:szCs w:val="24"/>
        </w:rPr>
        <w:t>with the auditing and reporting requirements</w:t>
      </w:r>
      <w:r w:rsidRPr="00CE2365" w:rsidR="00874C92">
        <w:rPr>
          <w:rFonts w:ascii="Palatino Linotype" w:hAnsi="Palatino Linotype"/>
          <w:sz w:val="24"/>
          <w:szCs w:val="24"/>
        </w:rPr>
        <w:t xml:space="preserve"> s</w:t>
      </w:r>
      <w:r w:rsidRPr="00CE2365" w:rsidR="00D218F7">
        <w:rPr>
          <w:rFonts w:ascii="Palatino Linotype" w:hAnsi="Palatino Linotype"/>
          <w:sz w:val="24"/>
          <w:szCs w:val="24"/>
        </w:rPr>
        <w:t xml:space="preserve">et forth in </w:t>
      </w:r>
      <w:r w:rsidRPr="00CE2365" w:rsidR="00D11719">
        <w:rPr>
          <w:rFonts w:ascii="Palatino Linotype" w:hAnsi="Palatino Linotype"/>
          <w:sz w:val="24"/>
          <w:szCs w:val="24"/>
        </w:rPr>
        <w:t xml:space="preserve">PU Code </w:t>
      </w:r>
      <w:r w:rsidRPr="00CE2365" w:rsidR="00D218F7">
        <w:rPr>
          <w:rFonts w:ascii="Palatino Linotype" w:hAnsi="Palatino Linotype"/>
          <w:sz w:val="24"/>
          <w:szCs w:val="24"/>
        </w:rPr>
        <w:t>Section 381.1(f)(4</w:t>
      </w:r>
      <w:r w:rsidRPr="00CE2365" w:rsidR="002B7C96">
        <w:rPr>
          <w:rFonts w:ascii="Palatino Linotype" w:hAnsi="Palatino Linotype"/>
          <w:sz w:val="24"/>
          <w:szCs w:val="24"/>
        </w:rPr>
        <w:t xml:space="preserve">). </w:t>
      </w:r>
    </w:p>
    <w:p w:rsidRPr="00CE2365" w:rsidR="00F93671" w:rsidP="00EC7A32" w:rsidRDefault="00F93671" w14:paraId="4E8ABEAC" w14:textId="77777777">
      <w:pPr>
        <w:rPr>
          <w:rFonts w:ascii="Palatino Linotype" w:hAnsi="Palatino Linotype"/>
          <w:i/>
          <w:iCs/>
          <w:sz w:val="24"/>
          <w:szCs w:val="24"/>
        </w:rPr>
      </w:pPr>
    </w:p>
    <w:p w:rsidRPr="00CE2365" w:rsidR="00E75209" w:rsidP="00EC7A32" w:rsidRDefault="00E75209" w14:paraId="0CF69A0B" w14:textId="430FC1CD">
      <w:pPr>
        <w:rPr>
          <w:rFonts w:ascii="Palatino Linotype" w:hAnsi="Palatino Linotype"/>
          <w:i/>
          <w:iCs/>
          <w:sz w:val="24"/>
          <w:szCs w:val="24"/>
        </w:rPr>
      </w:pPr>
      <w:r w:rsidRPr="00CE2365">
        <w:rPr>
          <w:rFonts w:ascii="Palatino Linotype" w:hAnsi="Palatino Linotype"/>
          <w:i/>
          <w:sz w:val="24"/>
          <w:szCs w:val="24"/>
        </w:rPr>
        <w:t>EM&amp;V Protocols</w:t>
      </w:r>
      <w:r w:rsidRPr="00CE2365">
        <w:rPr>
          <w:rFonts w:ascii="Palatino Linotype" w:hAnsi="Palatino Linotype"/>
          <w:i/>
          <w:iCs/>
          <w:sz w:val="24"/>
          <w:szCs w:val="24"/>
        </w:rPr>
        <w:t xml:space="preserve">   </w:t>
      </w:r>
    </w:p>
    <w:p w:rsidRPr="00CE2365" w:rsidR="00E75209" w:rsidP="00EC7A32" w:rsidRDefault="00E75209" w14:paraId="6B805D14" w14:textId="77777777">
      <w:pPr>
        <w:rPr>
          <w:rFonts w:ascii="Palatino Linotype" w:hAnsi="Palatino Linotype"/>
          <w:b/>
          <w:i/>
          <w:sz w:val="24"/>
          <w:szCs w:val="24"/>
        </w:rPr>
      </w:pPr>
    </w:p>
    <w:p w:rsidRPr="00CE2365" w:rsidR="00E75209" w:rsidP="00EC7A32" w:rsidRDefault="000E6BBA" w14:paraId="367FB43D" w14:textId="4128AFF8">
      <w:pPr>
        <w:rPr>
          <w:rFonts w:ascii="Palatino Linotype" w:hAnsi="Palatino Linotype"/>
          <w:sz w:val="24"/>
          <w:szCs w:val="24"/>
        </w:rPr>
      </w:pPr>
      <w:r w:rsidRPr="00CE2365">
        <w:rPr>
          <w:rFonts w:ascii="Palatino Linotype" w:hAnsi="Palatino Linotype"/>
          <w:sz w:val="24"/>
          <w:szCs w:val="24"/>
        </w:rPr>
        <w:t xml:space="preserve">D.14-01-033 requires the </w:t>
      </w:r>
      <w:r w:rsidRPr="00CE2365" w:rsidR="00E75209">
        <w:rPr>
          <w:rFonts w:ascii="Palatino Linotype" w:hAnsi="Palatino Linotype"/>
          <w:sz w:val="24"/>
          <w:szCs w:val="24"/>
        </w:rPr>
        <w:t>CCA to establish its own EM&amp;V protocols.</w:t>
      </w:r>
      <w:r w:rsidRPr="00CE2365" w:rsidR="00BC3FDD">
        <w:rPr>
          <w:rFonts w:ascii="Palatino Linotype" w:hAnsi="Palatino Linotype"/>
          <w:sz w:val="24"/>
          <w:szCs w:val="24"/>
        </w:rPr>
        <w:t xml:space="preserve">  </w:t>
      </w:r>
      <w:r w:rsidRPr="00CE2365" w:rsidR="00434277">
        <w:rPr>
          <w:rFonts w:ascii="Palatino Linotype" w:hAnsi="Palatino Linotype"/>
          <w:sz w:val="24"/>
          <w:szCs w:val="24"/>
        </w:rPr>
        <w:t>However</w:t>
      </w:r>
      <w:r w:rsidRPr="00CE2365" w:rsidR="004F3A9D">
        <w:rPr>
          <w:rFonts w:ascii="Palatino Linotype" w:hAnsi="Palatino Linotype"/>
          <w:sz w:val="24"/>
          <w:szCs w:val="24"/>
        </w:rPr>
        <w:t xml:space="preserve">, </w:t>
      </w:r>
      <w:r w:rsidRPr="00CE2365" w:rsidR="00434277">
        <w:rPr>
          <w:rFonts w:ascii="Palatino Linotype" w:hAnsi="Palatino Linotype"/>
          <w:sz w:val="24"/>
          <w:szCs w:val="24"/>
        </w:rPr>
        <w:t>t</w:t>
      </w:r>
      <w:r w:rsidRPr="00CE2365">
        <w:rPr>
          <w:rFonts w:ascii="Palatino Linotype" w:hAnsi="Palatino Linotype"/>
          <w:sz w:val="24"/>
          <w:szCs w:val="24"/>
        </w:rPr>
        <w:t xml:space="preserve">he </w:t>
      </w:r>
      <w:r w:rsidRPr="00CE2365" w:rsidR="00F839EB">
        <w:rPr>
          <w:rFonts w:ascii="Palatino Linotype" w:hAnsi="Palatino Linotype"/>
          <w:sz w:val="24"/>
          <w:szCs w:val="24"/>
        </w:rPr>
        <w:t>CPUC</w:t>
      </w:r>
      <w:r w:rsidRPr="00CE2365">
        <w:rPr>
          <w:rFonts w:ascii="Palatino Linotype" w:hAnsi="Palatino Linotype"/>
          <w:sz w:val="24"/>
          <w:szCs w:val="24"/>
        </w:rPr>
        <w:t xml:space="preserve"> </w:t>
      </w:r>
      <w:r w:rsidRPr="00CE2365" w:rsidR="00E75209">
        <w:rPr>
          <w:rFonts w:ascii="Palatino Linotype" w:hAnsi="Palatino Linotype"/>
          <w:sz w:val="24"/>
          <w:szCs w:val="24"/>
        </w:rPr>
        <w:t>encourage</w:t>
      </w:r>
      <w:r w:rsidRPr="00CE2365">
        <w:rPr>
          <w:rFonts w:ascii="Palatino Linotype" w:hAnsi="Palatino Linotype"/>
          <w:sz w:val="24"/>
          <w:szCs w:val="24"/>
        </w:rPr>
        <w:t>s</w:t>
      </w:r>
      <w:r w:rsidRPr="00CE2365" w:rsidR="00E75209">
        <w:rPr>
          <w:rFonts w:ascii="Palatino Linotype" w:hAnsi="Palatino Linotype"/>
          <w:sz w:val="24"/>
          <w:szCs w:val="24"/>
        </w:rPr>
        <w:t xml:space="preserve"> CCAs to use the same EM&amp;V requirements that apply to other </w:t>
      </w:r>
      <w:r w:rsidRPr="00CE2365" w:rsidR="001D1434">
        <w:rPr>
          <w:rFonts w:ascii="Palatino Linotype" w:hAnsi="Palatino Linotype"/>
          <w:sz w:val="24"/>
          <w:szCs w:val="24"/>
        </w:rPr>
        <w:t>EE</w:t>
      </w:r>
      <w:r w:rsidRPr="00CE2365" w:rsidR="00E75209">
        <w:rPr>
          <w:rFonts w:ascii="Palatino Linotype" w:hAnsi="Palatino Linotype"/>
          <w:sz w:val="24"/>
          <w:szCs w:val="24"/>
        </w:rPr>
        <w:t xml:space="preserve"> </w:t>
      </w:r>
      <w:r w:rsidRPr="00CE2365" w:rsidR="00375C05">
        <w:rPr>
          <w:rFonts w:ascii="Palatino Linotype" w:hAnsi="Palatino Linotype"/>
          <w:sz w:val="24"/>
          <w:szCs w:val="24"/>
        </w:rPr>
        <w:t>PA</w:t>
      </w:r>
      <w:r w:rsidRPr="00CE2365" w:rsidR="00E75209">
        <w:rPr>
          <w:rFonts w:ascii="Palatino Linotype" w:hAnsi="Palatino Linotype"/>
          <w:sz w:val="24"/>
          <w:szCs w:val="24"/>
        </w:rPr>
        <w:t>s.</w:t>
      </w:r>
      <w:r w:rsidRPr="00CE2365" w:rsidR="004E6B91">
        <w:rPr>
          <w:rFonts w:ascii="Palatino Linotype" w:hAnsi="Palatino Linotype"/>
          <w:sz w:val="24"/>
          <w:szCs w:val="24"/>
        </w:rPr>
        <w:t xml:space="preserve"> </w:t>
      </w:r>
      <w:r w:rsidRPr="00CE2365" w:rsidR="00E75209">
        <w:rPr>
          <w:rFonts w:ascii="Palatino Linotype" w:hAnsi="Palatino Linotype"/>
          <w:sz w:val="24"/>
          <w:szCs w:val="24"/>
        </w:rPr>
        <w:t xml:space="preserve"> </w:t>
      </w:r>
      <w:r w:rsidRPr="00CE2365" w:rsidR="00434277">
        <w:rPr>
          <w:rFonts w:ascii="Palatino Linotype" w:hAnsi="Palatino Linotype"/>
          <w:sz w:val="24"/>
          <w:szCs w:val="24"/>
        </w:rPr>
        <w:t>The CPUC’s role is to certify that a CCA’s plan includes EM&amp;V protocols</w:t>
      </w:r>
      <w:r w:rsidRPr="00CE2365" w:rsidR="0032328A">
        <w:rPr>
          <w:rFonts w:ascii="Palatino Linotype" w:hAnsi="Palatino Linotype"/>
          <w:sz w:val="24"/>
          <w:szCs w:val="24"/>
        </w:rPr>
        <w:t xml:space="preserve"> and the various roles </w:t>
      </w:r>
      <w:r w:rsidRPr="00CE2365" w:rsidR="00735179">
        <w:rPr>
          <w:rFonts w:ascii="Palatino Linotype" w:hAnsi="Palatino Linotype"/>
          <w:sz w:val="24"/>
          <w:szCs w:val="24"/>
        </w:rPr>
        <w:t xml:space="preserve">of the program administrator and </w:t>
      </w:r>
      <w:r w:rsidRPr="00CE2365" w:rsidR="00CC4D63">
        <w:rPr>
          <w:rFonts w:ascii="Palatino Linotype" w:hAnsi="Palatino Linotype"/>
          <w:sz w:val="24"/>
          <w:szCs w:val="24"/>
        </w:rPr>
        <w:t>CPUC</w:t>
      </w:r>
      <w:r w:rsidRPr="00CE2365" w:rsidR="00735179">
        <w:rPr>
          <w:rFonts w:ascii="Palatino Linotype" w:hAnsi="Palatino Linotype"/>
          <w:sz w:val="24"/>
          <w:szCs w:val="24"/>
        </w:rPr>
        <w:t xml:space="preserve"> in conducting evaluations</w:t>
      </w:r>
      <w:r w:rsidRPr="00CE2365" w:rsidR="00434277">
        <w:rPr>
          <w:rFonts w:ascii="Palatino Linotype" w:hAnsi="Palatino Linotype"/>
          <w:sz w:val="24"/>
          <w:szCs w:val="24"/>
        </w:rPr>
        <w:t>.</w:t>
      </w:r>
      <w:r w:rsidRPr="00CE2365" w:rsidR="00E75209">
        <w:rPr>
          <w:rFonts w:ascii="Palatino Linotype" w:hAnsi="Palatino Linotype"/>
          <w:sz w:val="24"/>
          <w:szCs w:val="24"/>
        </w:rPr>
        <w:t xml:space="preserve"> </w:t>
      </w:r>
      <w:r w:rsidRPr="00CE2365" w:rsidR="00D67401">
        <w:rPr>
          <w:rFonts w:ascii="Palatino Linotype" w:hAnsi="Palatino Linotype"/>
          <w:sz w:val="24"/>
          <w:szCs w:val="24"/>
        </w:rPr>
        <w:t xml:space="preserve"> </w:t>
      </w:r>
      <w:r w:rsidRPr="00CE2365" w:rsidR="00E75209">
        <w:rPr>
          <w:rFonts w:ascii="Palatino Linotype" w:hAnsi="Palatino Linotype"/>
          <w:sz w:val="24"/>
          <w:szCs w:val="24"/>
        </w:rPr>
        <w:t xml:space="preserve">In </w:t>
      </w:r>
      <w:r w:rsidRPr="00CE2365" w:rsidR="00E55E6E">
        <w:rPr>
          <w:rFonts w:ascii="Palatino Linotype" w:hAnsi="Palatino Linotype"/>
          <w:sz w:val="24"/>
          <w:szCs w:val="24"/>
        </w:rPr>
        <w:t>its</w:t>
      </w:r>
      <w:r w:rsidRPr="00CE2365" w:rsidR="009312EA">
        <w:rPr>
          <w:rFonts w:ascii="Palatino Linotype" w:hAnsi="Palatino Linotype"/>
          <w:sz w:val="24"/>
          <w:szCs w:val="24"/>
        </w:rPr>
        <w:t xml:space="preserve"> AL</w:t>
      </w:r>
      <w:r w:rsidRPr="00CE2365" w:rsidR="00E75209">
        <w:rPr>
          <w:rFonts w:ascii="Palatino Linotype" w:hAnsi="Palatino Linotype"/>
          <w:sz w:val="24"/>
          <w:szCs w:val="24"/>
        </w:rPr>
        <w:t>, the CCA should describe clearly and completely the EM&amp;V protocols it will use.</w:t>
      </w:r>
      <w:r w:rsidRPr="00CE2365" w:rsidR="00E75209">
        <w:rPr>
          <w:rStyle w:val="FootnoteReference"/>
          <w:rFonts w:ascii="Palatino Linotype" w:hAnsi="Palatino Linotype"/>
          <w:sz w:val="24"/>
          <w:szCs w:val="24"/>
        </w:rPr>
        <w:footnoteReference w:id="28"/>
      </w:r>
      <w:r w:rsidRPr="00CE2365" w:rsidR="00E75209">
        <w:rPr>
          <w:rFonts w:ascii="Palatino Linotype" w:hAnsi="Palatino Linotype"/>
          <w:sz w:val="24"/>
          <w:szCs w:val="24"/>
        </w:rPr>
        <w:t xml:space="preserve">  </w:t>
      </w:r>
    </w:p>
    <w:p w:rsidRPr="00CE2365" w:rsidR="00E75209" w:rsidP="00EC7A32" w:rsidRDefault="00E75209" w14:paraId="5C325842" w14:textId="77777777">
      <w:pPr>
        <w:rPr>
          <w:rFonts w:ascii="Palatino Linotype" w:hAnsi="Palatino Linotype"/>
          <w:sz w:val="24"/>
          <w:szCs w:val="24"/>
        </w:rPr>
      </w:pPr>
    </w:p>
    <w:p w:rsidRPr="00CE2365" w:rsidR="0034632C" w:rsidP="00EC7A32" w:rsidRDefault="7200D35B" w14:paraId="1060AD77" w14:textId="354D8014">
      <w:pPr>
        <w:rPr>
          <w:rFonts w:ascii="Palatino Linotype" w:hAnsi="Palatino Linotype"/>
          <w:sz w:val="24"/>
          <w:szCs w:val="24"/>
        </w:rPr>
      </w:pPr>
      <w:r w:rsidRPr="00CE2365">
        <w:rPr>
          <w:rFonts w:ascii="Palatino Linotype" w:hAnsi="Palatino Linotype"/>
          <w:sz w:val="24"/>
          <w:szCs w:val="24"/>
        </w:rPr>
        <w:t>SCP</w:t>
      </w:r>
      <w:r w:rsidRPr="00CE2365" w:rsidR="00E1738A">
        <w:rPr>
          <w:rFonts w:ascii="Palatino Linotype" w:hAnsi="Palatino Linotype"/>
          <w:sz w:val="24"/>
          <w:szCs w:val="24"/>
        </w:rPr>
        <w:t xml:space="preserve"> </w:t>
      </w:r>
      <w:r w:rsidRPr="00CE2365" w:rsidR="009312EA">
        <w:rPr>
          <w:rFonts w:ascii="Palatino Linotype" w:hAnsi="Palatino Linotype"/>
          <w:sz w:val="24"/>
          <w:szCs w:val="24"/>
        </w:rPr>
        <w:t xml:space="preserve">states that </w:t>
      </w:r>
      <w:r w:rsidRPr="00CE2365" w:rsidR="004F3A9D">
        <w:rPr>
          <w:rFonts w:ascii="Palatino Linotype" w:hAnsi="Palatino Linotype"/>
          <w:sz w:val="24"/>
          <w:szCs w:val="24"/>
        </w:rPr>
        <w:t xml:space="preserve">it </w:t>
      </w:r>
      <w:r w:rsidRPr="00CE2365" w:rsidR="007C19E7">
        <w:rPr>
          <w:rFonts w:ascii="Palatino Linotype" w:hAnsi="Palatino Linotype"/>
          <w:sz w:val="24"/>
          <w:szCs w:val="24"/>
        </w:rPr>
        <w:t xml:space="preserve">will contract with an independent third-party to perform process evaluation or market studies to determine the effectiveness and needs for the successful implementation of the program and future improvements. </w:t>
      </w:r>
      <w:r w:rsidRPr="00CE2365" w:rsidR="009312EA">
        <w:rPr>
          <w:rFonts w:ascii="Palatino Linotype" w:hAnsi="Palatino Linotype"/>
          <w:sz w:val="24"/>
          <w:szCs w:val="24"/>
        </w:rPr>
        <w:t xml:space="preserve"> </w:t>
      </w:r>
      <w:r w:rsidRPr="00CE2365">
        <w:rPr>
          <w:rFonts w:ascii="Palatino Linotype" w:hAnsi="Palatino Linotype"/>
          <w:sz w:val="24"/>
          <w:szCs w:val="24"/>
        </w:rPr>
        <w:t>SCP</w:t>
      </w:r>
      <w:r w:rsidRPr="00CE2365" w:rsidR="007C19E7">
        <w:rPr>
          <w:rFonts w:ascii="Palatino Linotype" w:hAnsi="Palatino Linotype"/>
          <w:sz w:val="24"/>
          <w:szCs w:val="24"/>
        </w:rPr>
        <w:t>-led studies will be performed according to the C</w:t>
      </w:r>
      <w:r w:rsidRPr="00CE2365" w:rsidR="009C15D6">
        <w:rPr>
          <w:rFonts w:ascii="Palatino Linotype" w:hAnsi="Palatino Linotype"/>
          <w:sz w:val="24"/>
          <w:szCs w:val="24"/>
        </w:rPr>
        <w:t xml:space="preserve">PUC </w:t>
      </w:r>
      <w:r w:rsidRPr="00CE2365" w:rsidR="007C19E7">
        <w:rPr>
          <w:rFonts w:ascii="Palatino Linotype" w:hAnsi="Palatino Linotype"/>
          <w:sz w:val="24"/>
          <w:szCs w:val="24"/>
        </w:rPr>
        <w:t xml:space="preserve">oversight process of IOU </w:t>
      </w:r>
      <w:r w:rsidRPr="00CE2365" w:rsidR="009C15D6">
        <w:rPr>
          <w:rFonts w:ascii="Palatino Linotype" w:hAnsi="Palatino Linotype"/>
          <w:sz w:val="24"/>
          <w:szCs w:val="24"/>
        </w:rPr>
        <w:t>EM&amp;V</w:t>
      </w:r>
      <w:r w:rsidRPr="00CE2365" w:rsidR="007C19E7">
        <w:rPr>
          <w:rFonts w:ascii="Palatino Linotype" w:hAnsi="Palatino Linotype"/>
          <w:sz w:val="24"/>
          <w:szCs w:val="24"/>
        </w:rPr>
        <w:t xml:space="preserve"> projects as detailed in the </w:t>
      </w:r>
      <w:r w:rsidRPr="00CE2365" w:rsidR="009C15D6">
        <w:rPr>
          <w:rFonts w:ascii="Palatino Linotype" w:hAnsi="Palatino Linotype"/>
          <w:sz w:val="24"/>
          <w:szCs w:val="24"/>
        </w:rPr>
        <w:t>EE</w:t>
      </w:r>
      <w:r w:rsidRPr="00CE2365" w:rsidR="007C19E7">
        <w:rPr>
          <w:rFonts w:ascii="Palatino Linotype" w:hAnsi="Palatino Linotype"/>
          <w:sz w:val="24"/>
          <w:szCs w:val="24"/>
        </w:rPr>
        <w:t xml:space="preserve"> EM&amp;V Plan. </w:t>
      </w:r>
      <w:r w:rsidRPr="00CE2365" w:rsidR="009312EA">
        <w:rPr>
          <w:rFonts w:ascii="Palatino Linotype" w:hAnsi="Palatino Linotype"/>
          <w:sz w:val="24"/>
          <w:szCs w:val="24"/>
        </w:rPr>
        <w:t xml:space="preserve"> </w:t>
      </w:r>
      <w:r w:rsidRPr="00CE2365">
        <w:rPr>
          <w:rFonts w:ascii="Palatino Linotype" w:hAnsi="Palatino Linotype"/>
          <w:sz w:val="24"/>
          <w:szCs w:val="24"/>
        </w:rPr>
        <w:t>SCP</w:t>
      </w:r>
      <w:r w:rsidRPr="00CE2365" w:rsidR="00E1738A">
        <w:rPr>
          <w:rFonts w:ascii="Palatino Linotype" w:hAnsi="Palatino Linotype"/>
          <w:sz w:val="24"/>
          <w:szCs w:val="24"/>
        </w:rPr>
        <w:t xml:space="preserve"> will</w:t>
      </w:r>
      <w:r w:rsidRPr="00CE2365" w:rsidR="007C19E7">
        <w:rPr>
          <w:rFonts w:ascii="Palatino Linotype" w:hAnsi="Palatino Linotype"/>
          <w:sz w:val="24"/>
          <w:szCs w:val="24"/>
        </w:rPr>
        <w:t xml:space="preserve"> be subject to the same protocol as IOUs for CPUC-directed impact evaluations to determine actual energy savings, benefits, costs, and goal achievement as directed in D.05-01-055. </w:t>
      </w:r>
      <w:r w:rsidRPr="00CE2365" w:rsidR="009312EA">
        <w:rPr>
          <w:rFonts w:ascii="Palatino Linotype" w:hAnsi="Palatino Linotype"/>
          <w:sz w:val="24"/>
          <w:szCs w:val="24"/>
        </w:rPr>
        <w:t xml:space="preserve"> </w:t>
      </w:r>
    </w:p>
    <w:p w:rsidRPr="00CE2365" w:rsidR="0034632C" w:rsidP="00EC7A32" w:rsidRDefault="0034632C" w14:paraId="4E5D73EA" w14:textId="77777777">
      <w:pPr>
        <w:rPr>
          <w:rFonts w:ascii="Palatino Linotype" w:hAnsi="Palatino Linotype"/>
          <w:sz w:val="24"/>
          <w:szCs w:val="24"/>
        </w:rPr>
      </w:pPr>
    </w:p>
    <w:p w:rsidRPr="00CE2365" w:rsidR="00AE0CD3" w:rsidP="00EC7A32" w:rsidRDefault="00B82EBD" w14:paraId="4347005A" w14:textId="711A9E11">
      <w:pPr>
        <w:rPr>
          <w:rFonts w:ascii="Palatino Linotype" w:hAnsi="Palatino Linotype"/>
          <w:sz w:val="24"/>
          <w:szCs w:val="24"/>
        </w:rPr>
      </w:pPr>
      <w:r w:rsidRPr="00CE2365">
        <w:rPr>
          <w:rFonts w:ascii="Palatino Linotype" w:hAnsi="Palatino Linotype" w:cs="Calibri"/>
          <w:color w:val="201F1E"/>
          <w:sz w:val="24"/>
          <w:szCs w:val="24"/>
          <w:shd w:val="clear" w:color="auto" w:fill="FFFFFF"/>
        </w:rPr>
        <w:t xml:space="preserve">In their AL, </w:t>
      </w:r>
      <w:r w:rsidRPr="00CE2365" w:rsidR="7200D35B">
        <w:rPr>
          <w:rFonts w:ascii="Palatino Linotype" w:hAnsi="Palatino Linotype" w:cs="Calibri"/>
          <w:color w:val="201F1E"/>
          <w:sz w:val="24"/>
          <w:szCs w:val="24"/>
          <w:shd w:val="clear" w:color="auto" w:fill="FFFFFF"/>
        </w:rPr>
        <w:t>SCP</w:t>
      </w:r>
      <w:r w:rsidRPr="00CE2365">
        <w:rPr>
          <w:rFonts w:ascii="Palatino Linotype" w:hAnsi="Palatino Linotype" w:cs="Calibri"/>
          <w:color w:val="201F1E"/>
          <w:sz w:val="24"/>
          <w:szCs w:val="24"/>
          <w:shd w:val="clear" w:color="auto" w:fill="FFFFFF"/>
        </w:rPr>
        <w:t xml:space="preserve"> explains that their Administration and EM&amp;V costs are combined as part of a unified cost with th</w:t>
      </w:r>
      <w:r w:rsidRPr="00CE2365" w:rsidR="0034632C">
        <w:rPr>
          <w:rFonts w:ascii="Palatino Linotype" w:hAnsi="Palatino Linotype" w:cs="Calibri"/>
          <w:color w:val="201F1E"/>
          <w:sz w:val="24"/>
          <w:szCs w:val="24"/>
          <w:shd w:val="clear" w:color="auto" w:fill="FFFFFF"/>
        </w:rPr>
        <w:t>eir implementer</w:t>
      </w:r>
      <w:r w:rsidRPr="00CE2365">
        <w:rPr>
          <w:rFonts w:ascii="Palatino Linotype" w:hAnsi="Palatino Linotype" w:cs="Calibri"/>
          <w:color w:val="201F1E"/>
          <w:sz w:val="24"/>
          <w:szCs w:val="24"/>
          <w:shd w:val="clear" w:color="auto" w:fill="FFFFFF"/>
        </w:rPr>
        <w:t xml:space="preserve">. </w:t>
      </w:r>
      <w:r w:rsidRPr="00CE2365" w:rsidR="004578B2">
        <w:rPr>
          <w:rFonts w:ascii="Palatino Linotype" w:hAnsi="Palatino Linotype" w:cs="Calibri"/>
          <w:color w:val="201F1E"/>
          <w:sz w:val="24"/>
          <w:szCs w:val="24"/>
          <w:shd w:val="clear" w:color="auto" w:fill="FFFFFF"/>
        </w:rPr>
        <w:t xml:space="preserve"> </w:t>
      </w:r>
      <w:r w:rsidRPr="00CE2365">
        <w:rPr>
          <w:rFonts w:ascii="Palatino Linotype" w:hAnsi="Palatino Linotype" w:cs="Calibri"/>
          <w:color w:val="201F1E"/>
          <w:sz w:val="24"/>
          <w:szCs w:val="24"/>
          <w:shd w:val="clear" w:color="auto" w:fill="FFFFFF"/>
        </w:rPr>
        <w:t>The</w:t>
      </w:r>
      <w:r w:rsidRPr="00CE2365" w:rsidR="004578B2">
        <w:rPr>
          <w:rFonts w:ascii="Palatino Linotype" w:hAnsi="Palatino Linotype" w:cs="Calibri"/>
          <w:color w:val="201F1E"/>
          <w:sz w:val="24"/>
          <w:szCs w:val="24"/>
          <w:shd w:val="clear" w:color="auto" w:fill="FFFFFF"/>
        </w:rPr>
        <w:t>ir</w:t>
      </w:r>
      <w:r w:rsidRPr="00CE2365">
        <w:rPr>
          <w:rFonts w:ascii="Palatino Linotype" w:hAnsi="Palatino Linotype" w:cs="Calibri"/>
          <w:color w:val="201F1E"/>
          <w:sz w:val="24"/>
          <w:szCs w:val="24"/>
          <w:shd w:val="clear" w:color="auto" w:fill="FFFFFF"/>
        </w:rPr>
        <w:t xml:space="preserve"> meter-based analysis that determines the payout is the same platform that generates the EM&amp;V reports. </w:t>
      </w:r>
      <w:r w:rsidRPr="00CE2365" w:rsidR="00621E7A">
        <w:rPr>
          <w:rFonts w:ascii="Palatino Linotype" w:hAnsi="Palatino Linotype" w:cs="Calibri"/>
          <w:color w:val="201F1E"/>
          <w:sz w:val="24"/>
          <w:szCs w:val="24"/>
          <w:shd w:val="clear" w:color="auto" w:fill="FFFFFF"/>
        </w:rPr>
        <w:t xml:space="preserve"> However, </w:t>
      </w:r>
      <w:r w:rsidRPr="00CE2365" w:rsidR="7200D35B">
        <w:rPr>
          <w:rFonts w:ascii="Palatino Linotype" w:hAnsi="Palatino Linotype" w:cs="Calibri"/>
          <w:color w:val="201F1E"/>
          <w:sz w:val="24"/>
          <w:szCs w:val="24"/>
          <w:shd w:val="clear" w:color="auto" w:fill="FFFFFF"/>
        </w:rPr>
        <w:t>SCP</w:t>
      </w:r>
      <w:r w:rsidRPr="00CE2365" w:rsidR="00621E7A">
        <w:rPr>
          <w:rFonts w:ascii="Palatino Linotype" w:hAnsi="Palatino Linotype" w:cs="Calibri"/>
          <w:color w:val="201F1E"/>
          <w:sz w:val="24"/>
          <w:szCs w:val="24"/>
          <w:shd w:val="clear" w:color="auto" w:fill="FFFFFF"/>
        </w:rPr>
        <w:t xml:space="preserve"> </w:t>
      </w:r>
      <w:r w:rsidRPr="00CE2365" w:rsidR="004578B2">
        <w:rPr>
          <w:rFonts w:ascii="Palatino Linotype" w:hAnsi="Palatino Linotype"/>
          <w:sz w:val="24"/>
          <w:szCs w:val="24"/>
        </w:rPr>
        <w:t>assure</w:t>
      </w:r>
      <w:r w:rsidRPr="00CE2365" w:rsidR="00621E7A">
        <w:rPr>
          <w:rFonts w:ascii="Palatino Linotype" w:hAnsi="Palatino Linotype"/>
          <w:sz w:val="24"/>
          <w:szCs w:val="24"/>
        </w:rPr>
        <w:t>s</w:t>
      </w:r>
      <w:r w:rsidRPr="00CE2365" w:rsidR="004578B2">
        <w:rPr>
          <w:rFonts w:ascii="Palatino Linotype" w:hAnsi="Palatino Linotype"/>
          <w:sz w:val="24"/>
          <w:szCs w:val="24"/>
        </w:rPr>
        <w:t xml:space="preserve"> the </w:t>
      </w:r>
      <w:r w:rsidRPr="00CE2365" w:rsidR="004974FF">
        <w:rPr>
          <w:rFonts w:ascii="Palatino Linotype" w:hAnsi="Palatino Linotype"/>
          <w:sz w:val="24"/>
          <w:szCs w:val="24"/>
        </w:rPr>
        <w:t>CPUC that t</w:t>
      </w:r>
      <w:r w:rsidRPr="00CE2365" w:rsidR="0039437B">
        <w:rPr>
          <w:rFonts w:ascii="Palatino Linotype" w:hAnsi="Palatino Linotype"/>
          <w:sz w:val="24"/>
          <w:szCs w:val="24"/>
        </w:rPr>
        <w:t xml:space="preserve">he </w:t>
      </w:r>
      <w:r w:rsidRPr="00CE2365" w:rsidR="00530E61">
        <w:rPr>
          <w:rFonts w:ascii="Palatino Linotype" w:hAnsi="Palatino Linotype"/>
          <w:sz w:val="24"/>
          <w:szCs w:val="24"/>
        </w:rPr>
        <w:t xml:space="preserve">total EM&amp;V budget </w:t>
      </w:r>
      <w:r w:rsidRPr="00CE2365" w:rsidR="00DA294C">
        <w:rPr>
          <w:rFonts w:ascii="Palatino Linotype" w:hAnsi="Palatino Linotype"/>
          <w:sz w:val="24"/>
          <w:szCs w:val="24"/>
        </w:rPr>
        <w:t xml:space="preserve">will not exceed </w:t>
      </w:r>
      <w:r w:rsidRPr="00CE2365" w:rsidR="0065134F">
        <w:rPr>
          <w:rFonts w:ascii="Palatino Linotype" w:hAnsi="Palatino Linotype"/>
          <w:sz w:val="24"/>
          <w:szCs w:val="24"/>
        </w:rPr>
        <w:t>$</w:t>
      </w:r>
      <w:r w:rsidRPr="00CE2365" w:rsidR="00F373D8">
        <w:rPr>
          <w:rFonts w:ascii="Palatino Linotype" w:hAnsi="Palatino Linotype"/>
          <w:sz w:val="24"/>
          <w:szCs w:val="24"/>
        </w:rPr>
        <w:t>122,987</w:t>
      </w:r>
      <w:r w:rsidRPr="00CE2365" w:rsidR="00166B89">
        <w:rPr>
          <w:rFonts w:ascii="Palatino Linotype" w:hAnsi="Palatino Linotype"/>
          <w:sz w:val="24"/>
          <w:szCs w:val="24"/>
        </w:rPr>
        <w:t xml:space="preserve"> over the three year</w:t>
      </w:r>
      <w:r w:rsidRPr="00CE2365" w:rsidR="00167534">
        <w:rPr>
          <w:rFonts w:ascii="Palatino Linotype" w:hAnsi="Palatino Linotype"/>
          <w:sz w:val="24"/>
          <w:szCs w:val="24"/>
        </w:rPr>
        <w:t>s that they request approval</w:t>
      </w:r>
      <w:r w:rsidRPr="00CE2365" w:rsidR="00530E61">
        <w:rPr>
          <w:rFonts w:ascii="Palatino Linotype" w:hAnsi="Palatino Linotype"/>
          <w:sz w:val="24"/>
          <w:szCs w:val="24"/>
        </w:rPr>
        <w:t xml:space="preserve"> or 4% of their portfolio budget</w:t>
      </w:r>
      <w:r w:rsidRPr="00CE2365" w:rsidR="00167534">
        <w:rPr>
          <w:rFonts w:ascii="Palatino Linotype" w:hAnsi="Palatino Linotype"/>
          <w:sz w:val="24"/>
          <w:szCs w:val="24"/>
        </w:rPr>
        <w:t>.</w:t>
      </w:r>
      <w:r w:rsidRPr="00CE2365" w:rsidR="00167534">
        <w:rPr>
          <w:rStyle w:val="FootnoteReference"/>
          <w:rFonts w:ascii="Palatino Linotype" w:hAnsi="Palatino Linotype"/>
          <w:sz w:val="24"/>
          <w:szCs w:val="24"/>
        </w:rPr>
        <w:footnoteReference w:id="29"/>
      </w:r>
    </w:p>
    <w:p w:rsidRPr="00CE2365" w:rsidR="00AE0CD3" w:rsidP="00EC7A32" w:rsidRDefault="00AE0CD3" w14:paraId="1B356BEF" w14:textId="77777777">
      <w:pPr>
        <w:rPr>
          <w:rFonts w:ascii="Palatino Linotype" w:hAnsi="Palatino Linotype"/>
          <w:sz w:val="24"/>
          <w:szCs w:val="24"/>
        </w:rPr>
      </w:pPr>
    </w:p>
    <w:p w:rsidRPr="00CE2365" w:rsidR="00240956" w:rsidP="00EC7A32" w:rsidRDefault="00AE0CD3" w14:paraId="61410D12" w14:textId="1EFEBCBE">
      <w:pPr>
        <w:rPr>
          <w:rFonts w:ascii="Palatino Linotype" w:hAnsi="Palatino Linotype"/>
          <w:sz w:val="24"/>
          <w:szCs w:val="24"/>
        </w:rPr>
      </w:pPr>
      <w:r w:rsidRPr="00CE2365">
        <w:rPr>
          <w:rFonts w:ascii="Palatino Linotype" w:hAnsi="Palatino Linotype"/>
          <w:sz w:val="24"/>
          <w:szCs w:val="24"/>
        </w:rPr>
        <w:t xml:space="preserve">It seems clear that </w:t>
      </w:r>
      <w:r w:rsidRPr="00CE2365" w:rsidR="7200D35B">
        <w:rPr>
          <w:rFonts w:ascii="Palatino Linotype" w:hAnsi="Palatino Linotype"/>
          <w:sz w:val="24"/>
          <w:szCs w:val="24"/>
        </w:rPr>
        <w:t>SCP</w:t>
      </w:r>
      <w:r w:rsidRPr="00CE2365">
        <w:rPr>
          <w:rFonts w:ascii="Palatino Linotype" w:hAnsi="Palatino Linotype"/>
          <w:sz w:val="24"/>
          <w:szCs w:val="24"/>
        </w:rPr>
        <w:t xml:space="preserve"> understands the different roles of </w:t>
      </w:r>
      <w:r w:rsidRPr="00CE2365" w:rsidR="00EC2815">
        <w:rPr>
          <w:rFonts w:ascii="Palatino Linotype" w:hAnsi="Palatino Linotype"/>
          <w:sz w:val="24"/>
          <w:szCs w:val="24"/>
        </w:rPr>
        <w:t>CPUC, independent consultants and PAs, who</w:t>
      </w:r>
      <w:r w:rsidRPr="00CE2365">
        <w:rPr>
          <w:rFonts w:ascii="Palatino Linotype" w:hAnsi="Palatino Linotype"/>
          <w:sz w:val="24"/>
          <w:szCs w:val="24"/>
        </w:rPr>
        <w:t xml:space="preserve"> </w:t>
      </w:r>
      <w:r w:rsidRPr="00CE2365" w:rsidR="00EC2815">
        <w:rPr>
          <w:rFonts w:ascii="Palatino Linotype" w:hAnsi="Palatino Linotype"/>
          <w:sz w:val="24"/>
          <w:szCs w:val="24"/>
        </w:rPr>
        <w:t xml:space="preserve">are </w:t>
      </w:r>
      <w:r w:rsidRPr="00CE2365">
        <w:rPr>
          <w:rFonts w:ascii="Palatino Linotype" w:hAnsi="Palatino Linotype"/>
          <w:sz w:val="24"/>
          <w:szCs w:val="24"/>
        </w:rPr>
        <w:t xml:space="preserve">involved in </w:t>
      </w:r>
      <w:r w:rsidRPr="00CE2365" w:rsidR="00240956">
        <w:rPr>
          <w:rFonts w:ascii="Palatino Linotype" w:hAnsi="Palatino Linotype"/>
          <w:sz w:val="24"/>
          <w:szCs w:val="24"/>
        </w:rPr>
        <w:t xml:space="preserve">the </w:t>
      </w:r>
      <w:r w:rsidRPr="00CE2365">
        <w:rPr>
          <w:rFonts w:ascii="Palatino Linotype" w:hAnsi="Palatino Linotype"/>
          <w:sz w:val="24"/>
          <w:szCs w:val="24"/>
        </w:rPr>
        <w:t>EM&amp;V</w:t>
      </w:r>
      <w:r w:rsidRPr="00CE2365" w:rsidR="00240956">
        <w:rPr>
          <w:rFonts w:ascii="Palatino Linotype" w:hAnsi="Palatino Linotype"/>
          <w:sz w:val="24"/>
          <w:szCs w:val="24"/>
        </w:rPr>
        <w:t xml:space="preserve"> process</w:t>
      </w:r>
      <w:r w:rsidRPr="00CE2365" w:rsidR="00EC2815">
        <w:rPr>
          <w:rFonts w:ascii="Palatino Linotype" w:hAnsi="Palatino Linotype"/>
          <w:sz w:val="24"/>
          <w:szCs w:val="24"/>
        </w:rPr>
        <w:t xml:space="preserve">.  </w:t>
      </w:r>
      <w:r w:rsidRPr="00CE2365" w:rsidR="00A8465C">
        <w:rPr>
          <w:rFonts w:ascii="Palatino Linotype" w:hAnsi="Palatino Linotype"/>
          <w:sz w:val="24"/>
          <w:szCs w:val="24"/>
        </w:rPr>
        <w:t xml:space="preserve">To ensure compliance with the CPUC approved cap on EM&amp;V we may </w:t>
      </w:r>
      <w:r w:rsidRPr="00CE2365" w:rsidR="00265CEE">
        <w:rPr>
          <w:rFonts w:ascii="Palatino Linotype" w:hAnsi="Palatino Linotype"/>
          <w:sz w:val="24"/>
          <w:szCs w:val="24"/>
        </w:rPr>
        <w:t xml:space="preserve">data request </w:t>
      </w:r>
      <w:r w:rsidRPr="00CE2365" w:rsidR="7200D35B">
        <w:rPr>
          <w:rFonts w:ascii="Palatino Linotype" w:hAnsi="Palatino Linotype"/>
          <w:sz w:val="24"/>
          <w:szCs w:val="24"/>
        </w:rPr>
        <w:t>SCP</w:t>
      </w:r>
      <w:r w:rsidRPr="00CE2365" w:rsidR="00265CEE">
        <w:rPr>
          <w:rFonts w:ascii="Palatino Linotype" w:hAnsi="Palatino Linotype"/>
          <w:sz w:val="24"/>
          <w:szCs w:val="24"/>
        </w:rPr>
        <w:t xml:space="preserve"> and require that they break out EM&amp;V costs in their annual reports.  </w:t>
      </w:r>
      <w:r w:rsidRPr="00CE2365" w:rsidR="00B61A32">
        <w:rPr>
          <w:rFonts w:ascii="Palatino Linotype" w:hAnsi="Palatino Linotype"/>
          <w:sz w:val="24"/>
          <w:szCs w:val="24"/>
        </w:rPr>
        <w:t xml:space="preserve">However, their AL does not raise any major concerns that they are out of </w:t>
      </w:r>
      <w:r w:rsidRPr="00CE2365" w:rsidR="00B61A32">
        <w:rPr>
          <w:rFonts w:ascii="Palatino Linotype" w:hAnsi="Palatino Linotype"/>
          <w:sz w:val="24"/>
          <w:szCs w:val="24"/>
        </w:rPr>
        <w:lastRenderedPageBreak/>
        <w:t>compliance with the</w:t>
      </w:r>
      <w:r w:rsidRPr="00CE2365" w:rsidR="0051425B">
        <w:rPr>
          <w:rFonts w:ascii="Palatino Linotype" w:hAnsi="Palatino Linotype"/>
          <w:sz w:val="24"/>
          <w:szCs w:val="24"/>
        </w:rPr>
        <w:t xml:space="preserve"> CPUC requirements.  </w:t>
      </w:r>
      <w:r w:rsidRPr="00CE2365" w:rsidR="0039437B">
        <w:rPr>
          <w:rFonts w:ascii="Palatino Linotype" w:hAnsi="Palatino Linotype"/>
          <w:sz w:val="24"/>
          <w:szCs w:val="24"/>
        </w:rPr>
        <w:t>Th</w:t>
      </w:r>
      <w:r w:rsidRPr="00CE2365" w:rsidR="00184FE7">
        <w:rPr>
          <w:rFonts w:ascii="Palatino Linotype" w:hAnsi="Palatino Linotype"/>
          <w:sz w:val="24"/>
          <w:szCs w:val="24"/>
        </w:rPr>
        <w:t>us, the</w:t>
      </w:r>
      <w:r w:rsidRPr="00CE2365" w:rsidR="0039437B">
        <w:rPr>
          <w:rFonts w:ascii="Palatino Linotype" w:hAnsi="Palatino Linotype"/>
          <w:sz w:val="24"/>
          <w:szCs w:val="24"/>
        </w:rPr>
        <w:t xml:space="preserve"> CPUC certifies </w:t>
      </w:r>
      <w:r w:rsidRPr="00CE2365" w:rsidR="7200D35B">
        <w:rPr>
          <w:rFonts w:ascii="Palatino Linotype" w:hAnsi="Palatino Linotype"/>
          <w:sz w:val="24"/>
          <w:szCs w:val="24"/>
        </w:rPr>
        <w:t>SCP</w:t>
      </w:r>
      <w:r w:rsidRPr="00CE2365" w:rsidR="00277E48">
        <w:rPr>
          <w:rFonts w:ascii="Palatino Linotype" w:hAnsi="Palatino Linotype"/>
          <w:sz w:val="24"/>
          <w:szCs w:val="24"/>
        </w:rPr>
        <w:t>’s</w:t>
      </w:r>
      <w:r w:rsidRPr="00CE2365" w:rsidR="0039437B">
        <w:rPr>
          <w:rFonts w:ascii="Palatino Linotype" w:hAnsi="Palatino Linotype"/>
          <w:sz w:val="24"/>
          <w:szCs w:val="24"/>
        </w:rPr>
        <w:t xml:space="preserve"> EM&amp;V protocols as set forth in</w:t>
      </w:r>
      <w:r w:rsidRPr="00CE2365" w:rsidR="00D11719">
        <w:rPr>
          <w:rFonts w:ascii="Palatino Linotype" w:hAnsi="Palatino Linotype"/>
          <w:sz w:val="24"/>
          <w:szCs w:val="24"/>
        </w:rPr>
        <w:t xml:space="preserve"> PU Code</w:t>
      </w:r>
      <w:r w:rsidRPr="00CE2365" w:rsidR="0039437B">
        <w:rPr>
          <w:rFonts w:ascii="Palatino Linotype" w:hAnsi="Palatino Linotype"/>
          <w:sz w:val="24"/>
          <w:szCs w:val="24"/>
        </w:rPr>
        <w:t xml:space="preserve"> Section 381.1(f)(5).</w:t>
      </w:r>
    </w:p>
    <w:p w:rsidRPr="00CE2365" w:rsidR="00597D65" w:rsidP="00EC7A32" w:rsidRDefault="00597D65" w14:paraId="0FC2A7AF" w14:textId="77777777">
      <w:pPr>
        <w:rPr>
          <w:rFonts w:ascii="Palatino Linotype" w:hAnsi="Palatino Linotype"/>
          <w:sz w:val="24"/>
          <w:szCs w:val="24"/>
        </w:rPr>
      </w:pPr>
    </w:p>
    <w:p w:rsidRPr="00CE2365" w:rsidR="0004432E" w:rsidP="00EC7A32" w:rsidRDefault="00E75209" w14:paraId="18F86B3E" w14:textId="26316040">
      <w:pPr>
        <w:rPr>
          <w:rFonts w:ascii="Palatino Linotype" w:hAnsi="Palatino Linotype"/>
          <w:i/>
          <w:iCs/>
          <w:sz w:val="24"/>
          <w:szCs w:val="24"/>
        </w:rPr>
      </w:pPr>
      <w:r w:rsidRPr="00CE2365">
        <w:rPr>
          <w:rFonts w:ascii="Palatino Linotype" w:hAnsi="Palatino Linotype"/>
          <w:i/>
          <w:sz w:val="24"/>
          <w:szCs w:val="24"/>
        </w:rPr>
        <w:t>Performance Metric</w:t>
      </w:r>
      <w:r w:rsidRPr="00CE2365" w:rsidR="0004432E">
        <w:rPr>
          <w:rFonts w:ascii="Palatino Linotype" w:hAnsi="Palatino Linotype"/>
          <w:i/>
          <w:sz w:val="24"/>
          <w:szCs w:val="24"/>
        </w:rPr>
        <w:t>s</w:t>
      </w:r>
    </w:p>
    <w:p w:rsidRPr="00CE2365" w:rsidR="00E75209" w:rsidP="00EC7A32" w:rsidRDefault="00E75209" w14:paraId="0D36F2BB" w14:textId="55023261">
      <w:pPr>
        <w:rPr>
          <w:rFonts w:ascii="Palatino Linotype" w:hAnsi="Palatino Linotype"/>
          <w:sz w:val="24"/>
          <w:szCs w:val="24"/>
        </w:rPr>
      </w:pPr>
    </w:p>
    <w:p w:rsidRPr="00CE2365" w:rsidR="004E49E0" w:rsidP="00EC7A32" w:rsidRDefault="00963315" w14:paraId="100AB52C" w14:textId="7A069904">
      <w:pPr>
        <w:rPr>
          <w:rFonts w:ascii="Palatino Linotype" w:hAnsi="Palatino Linotype"/>
          <w:sz w:val="24"/>
          <w:szCs w:val="24"/>
        </w:rPr>
      </w:pPr>
      <w:r w:rsidRPr="00CE2365">
        <w:rPr>
          <w:rFonts w:ascii="Palatino Linotype" w:hAnsi="Palatino Linotype"/>
          <w:sz w:val="24"/>
          <w:szCs w:val="24"/>
        </w:rPr>
        <w:t xml:space="preserve">D.14-01-033 states that “the CCA should provide reports that meets the requirements and format the </w:t>
      </w:r>
      <w:r w:rsidRPr="00CE2365" w:rsidR="00F839EB">
        <w:rPr>
          <w:rFonts w:ascii="Palatino Linotype" w:hAnsi="Palatino Linotype"/>
          <w:sz w:val="24"/>
          <w:szCs w:val="24"/>
        </w:rPr>
        <w:t>CPUC</w:t>
      </w:r>
      <w:r w:rsidRPr="00CE2365">
        <w:rPr>
          <w:rFonts w:ascii="Palatino Linotype" w:hAnsi="Palatino Linotype"/>
          <w:sz w:val="24"/>
          <w:szCs w:val="24"/>
        </w:rPr>
        <w:t xml:space="preserve"> has established for IOUs and RENs, as set forth in the Policy Manual</w:t>
      </w:r>
      <w:r w:rsidRPr="00CE2365" w:rsidR="004E49E0">
        <w:rPr>
          <w:rFonts w:ascii="Palatino Linotype" w:hAnsi="Palatino Linotype"/>
          <w:sz w:val="24"/>
          <w:szCs w:val="24"/>
        </w:rPr>
        <w:t xml:space="preserve"> Version V.”</w:t>
      </w:r>
      <w:r w:rsidRPr="00CE2365" w:rsidR="004E49E0">
        <w:rPr>
          <w:rStyle w:val="FootnoteReference"/>
          <w:rFonts w:ascii="Palatino Linotype" w:hAnsi="Palatino Linotype"/>
          <w:sz w:val="24"/>
          <w:szCs w:val="24"/>
        </w:rPr>
        <w:footnoteReference w:id="30"/>
      </w:r>
      <w:r w:rsidRPr="00CE2365" w:rsidR="00B64041">
        <w:rPr>
          <w:rFonts w:ascii="Palatino Linotype" w:hAnsi="Palatino Linotype"/>
          <w:sz w:val="24"/>
          <w:szCs w:val="24"/>
        </w:rPr>
        <w:t xml:space="preserve">  </w:t>
      </w:r>
      <w:r w:rsidRPr="00CE2365" w:rsidR="004E49E0">
        <w:rPr>
          <w:rFonts w:ascii="Palatino Linotype" w:hAnsi="Palatino Linotype"/>
          <w:color w:val="000000"/>
          <w:sz w:val="24"/>
          <w:szCs w:val="24"/>
        </w:rPr>
        <w:t>The process for developing P</w:t>
      </w:r>
      <w:r w:rsidRPr="00CE2365" w:rsidR="008519EF">
        <w:rPr>
          <w:rFonts w:ascii="Palatino Linotype" w:hAnsi="Palatino Linotype"/>
          <w:color w:val="000000"/>
          <w:sz w:val="24"/>
          <w:szCs w:val="24"/>
        </w:rPr>
        <w:t xml:space="preserve">rogram </w:t>
      </w:r>
      <w:r w:rsidRPr="00CE2365" w:rsidR="004E49E0">
        <w:rPr>
          <w:rFonts w:ascii="Palatino Linotype" w:hAnsi="Palatino Linotype"/>
          <w:color w:val="000000"/>
          <w:sz w:val="24"/>
          <w:szCs w:val="24"/>
        </w:rPr>
        <w:t>P</w:t>
      </w:r>
      <w:r w:rsidRPr="00CE2365" w:rsidR="008519EF">
        <w:rPr>
          <w:rFonts w:ascii="Palatino Linotype" w:hAnsi="Palatino Linotype"/>
          <w:color w:val="000000"/>
          <w:sz w:val="24"/>
          <w:szCs w:val="24"/>
        </w:rPr>
        <w:t xml:space="preserve">erformance </w:t>
      </w:r>
      <w:r w:rsidRPr="00CE2365" w:rsidR="004E49E0">
        <w:rPr>
          <w:rFonts w:ascii="Palatino Linotype" w:hAnsi="Palatino Linotype"/>
          <w:color w:val="000000"/>
          <w:sz w:val="24"/>
          <w:szCs w:val="24"/>
        </w:rPr>
        <w:t>M</w:t>
      </w:r>
      <w:r w:rsidRPr="00CE2365" w:rsidR="008519EF">
        <w:rPr>
          <w:rFonts w:ascii="Palatino Linotype" w:hAnsi="Palatino Linotype"/>
          <w:color w:val="000000"/>
          <w:sz w:val="24"/>
          <w:szCs w:val="24"/>
        </w:rPr>
        <w:t>etric</w:t>
      </w:r>
      <w:r w:rsidRPr="00CE2365" w:rsidR="004E49E0">
        <w:rPr>
          <w:rFonts w:ascii="Palatino Linotype" w:hAnsi="Palatino Linotype"/>
          <w:color w:val="000000"/>
          <w:sz w:val="24"/>
          <w:szCs w:val="24"/>
        </w:rPr>
        <w:t>s</w:t>
      </w:r>
      <w:r w:rsidRPr="00CE2365" w:rsidR="008519EF">
        <w:rPr>
          <w:rFonts w:ascii="Palatino Linotype" w:hAnsi="Palatino Linotype"/>
          <w:color w:val="000000"/>
          <w:sz w:val="24"/>
          <w:szCs w:val="24"/>
        </w:rPr>
        <w:t xml:space="preserve"> (performance metrics)</w:t>
      </w:r>
      <w:r w:rsidRPr="00CE2365" w:rsidR="004E49E0">
        <w:rPr>
          <w:rFonts w:ascii="Palatino Linotype" w:hAnsi="Palatino Linotype"/>
          <w:color w:val="000000"/>
          <w:sz w:val="24"/>
          <w:szCs w:val="24"/>
        </w:rPr>
        <w:t xml:space="preserve"> is described in Appendix 2 of D.09-09-047</w:t>
      </w:r>
      <w:r w:rsidRPr="00CE2365" w:rsidR="00A35D6D">
        <w:rPr>
          <w:rFonts w:ascii="Palatino Linotype" w:hAnsi="Palatino Linotype"/>
          <w:color w:val="000000"/>
          <w:sz w:val="24"/>
          <w:szCs w:val="24"/>
        </w:rPr>
        <w:t xml:space="preserve">, which approved </w:t>
      </w:r>
      <w:r w:rsidRPr="00CE2365" w:rsidR="006B63C1">
        <w:rPr>
          <w:rFonts w:ascii="Palatino Linotype" w:hAnsi="Palatino Linotype"/>
          <w:color w:val="000000"/>
          <w:sz w:val="24"/>
          <w:szCs w:val="24"/>
        </w:rPr>
        <w:t>2010-2012 EE portfolios and budget</w:t>
      </w:r>
      <w:r w:rsidRPr="00CE2365" w:rsidR="004E49E0">
        <w:rPr>
          <w:rFonts w:ascii="Palatino Linotype" w:hAnsi="Palatino Linotype"/>
          <w:color w:val="000000"/>
          <w:sz w:val="24"/>
          <w:szCs w:val="24"/>
        </w:rPr>
        <w:t xml:space="preserve">.  </w:t>
      </w:r>
      <w:r w:rsidRPr="00CE2365" w:rsidR="004E49E0">
        <w:rPr>
          <w:rFonts w:ascii="Palatino Linotype" w:hAnsi="Palatino Linotype"/>
          <w:sz w:val="24"/>
          <w:szCs w:val="24"/>
        </w:rPr>
        <w:t xml:space="preserve">The proposed performance metrics shall comply with the following principles: </w:t>
      </w:r>
    </w:p>
    <w:p w:rsidRPr="00CE2365" w:rsidR="004E49E0" w:rsidP="00EC7A32" w:rsidRDefault="004E49E0" w14:paraId="05D5062C" w14:textId="77777777">
      <w:pPr>
        <w:autoSpaceDE w:val="0"/>
        <w:autoSpaceDN w:val="0"/>
        <w:adjustRightInd w:val="0"/>
        <w:rPr>
          <w:rFonts w:ascii="Palatino Linotype" w:hAnsi="Palatino Linotype"/>
          <w:color w:val="000000"/>
          <w:sz w:val="24"/>
          <w:szCs w:val="24"/>
        </w:rPr>
      </w:pPr>
    </w:p>
    <w:p w:rsidRPr="00CE2365" w:rsidR="004E49E0" w:rsidP="00980F8B" w:rsidRDefault="004E49E0" w14:paraId="585A6767" w14:textId="77777777">
      <w:pPr>
        <w:pStyle w:val="Default"/>
        <w:numPr>
          <w:ilvl w:val="0"/>
          <w:numId w:val="32"/>
        </w:numPr>
        <w:ind w:right="360"/>
        <w:rPr>
          <w:rFonts w:cs="Times New Roman"/>
        </w:rPr>
      </w:pPr>
      <w:r w:rsidRPr="00CE2365">
        <w:rPr>
          <w:rFonts w:cs="Times New Roman"/>
        </w:rPr>
        <w:t xml:space="preserve">The metrics shall be designed for simplicity and cost effectiveness when </w:t>
      </w:r>
      <w:r w:rsidRPr="00CE2365">
        <w:rPr>
          <w:rFonts w:cs="Times New Roman"/>
          <w:color w:val="auto"/>
        </w:rPr>
        <w:t xml:space="preserve">considering data collection and reporting requirements. </w:t>
      </w:r>
    </w:p>
    <w:p w:rsidRPr="00CE2365" w:rsidR="004E49E0" w:rsidP="00980F8B" w:rsidRDefault="004E49E0" w14:paraId="1F3DB4B5" w14:textId="77777777">
      <w:pPr>
        <w:pStyle w:val="Default"/>
        <w:numPr>
          <w:ilvl w:val="0"/>
          <w:numId w:val="32"/>
        </w:numPr>
        <w:ind w:right="360"/>
        <w:rPr>
          <w:rFonts w:cs="Times New Roman"/>
          <w:color w:val="auto"/>
        </w:rPr>
      </w:pPr>
      <w:r w:rsidRPr="00CE2365">
        <w:rPr>
          <w:rFonts w:cs="Times New Roman"/>
          <w:color w:val="auto"/>
        </w:rPr>
        <w:t xml:space="preserve">Integrated metrics shall be developed for programs that employ more than one technology or approach, such as whole building programs. </w:t>
      </w:r>
    </w:p>
    <w:p w:rsidRPr="00CE2365" w:rsidR="004E49E0" w:rsidP="00980F8B" w:rsidRDefault="004E49E0" w14:paraId="1D4A58E0" w14:textId="77777777">
      <w:pPr>
        <w:pStyle w:val="Default"/>
        <w:numPr>
          <w:ilvl w:val="0"/>
          <w:numId w:val="32"/>
        </w:numPr>
        <w:ind w:right="360"/>
        <w:rPr>
          <w:rFonts w:cs="Times New Roman"/>
          <w:color w:val="auto"/>
        </w:rPr>
      </w:pPr>
      <w:r w:rsidRPr="00CE2365">
        <w:rPr>
          <w:rFonts w:cs="Times New Roman"/>
          <w:color w:val="auto"/>
        </w:rPr>
        <w:t xml:space="preserve">Program models and logic should be dynamic and change in response to external, e.g., market conditions, and internal conditions. </w:t>
      </w:r>
    </w:p>
    <w:p w:rsidRPr="00CE2365" w:rsidR="004E49E0" w:rsidP="00980F8B" w:rsidRDefault="004E49E0" w14:paraId="48404A0A" w14:textId="77777777">
      <w:pPr>
        <w:pStyle w:val="Default"/>
        <w:numPr>
          <w:ilvl w:val="0"/>
          <w:numId w:val="32"/>
        </w:numPr>
        <w:ind w:right="360"/>
        <w:rPr>
          <w:rFonts w:cs="Times New Roman"/>
          <w:color w:val="auto"/>
        </w:rPr>
      </w:pPr>
      <w:r w:rsidRPr="00CE2365">
        <w:rPr>
          <w:rFonts w:cs="Times New Roman"/>
          <w:color w:val="auto"/>
        </w:rPr>
        <w:t xml:space="preserve">The metrics shall link short-term and long-term strategic planning goals and objectives to identified program logic models. </w:t>
      </w:r>
    </w:p>
    <w:p w:rsidRPr="00CE2365" w:rsidR="004E49E0" w:rsidP="00980F8B" w:rsidRDefault="004E49E0" w14:paraId="6565321B" w14:textId="4A594680">
      <w:pPr>
        <w:pStyle w:val="Default"/>
        <w:numPr>
          <w:ilvl w:val="0"/>
          <w:numId w:val="32"/>
        </w:numPr>
        <w:rPr>
          <w:rFonts w:cs="Times New Roman"/>
          <w:color w:val="auto"/>
        </w:rPr>
      </w:pPr>
      <w:r w:rsidRPr="00CE2365">
        <w:rPr>
          <w:rFonts w:cs="Times New Roman"/>
          <w:color w:val="auto"/>
        </w:rPr>
        <w:t>Performance metrics shall be maintained and tracked in the E</w:t>
      </w:r>
      <w:r w:rsidRPr="00CE2365" w:rsidR="004C5171">
        <w:rPr>
          <w:rFonts w:cs="Times New Roman"/>
          <w:color w:val="auto"/>
        </w:rPr>
        <w:t xml:space="preserve">nergy </w:t>
      </w:r>
      <w:r w:rsidRPr="00CE2365">
        <w:rPr>
          <w:rFonts w:cs="Times New Roman"/>
          <w:color w:val="auto"/>
        </w:rPr>
        <w:t>E</w:t>
      </w:r>
      <w:r w:rsidRPr="00CE2365" w:rsidR="004C5171">
        <w:rPr>
          <w:rFonts w:cs="Times New Roman"/>
          <w:color w:val="auto"/>
        </w:rPr>
        <w:t xml:space="preserve">fficiency </w:t>
      </w:r>
      <w:r w:rsidRPr="00CE2365">
        <w:rPr>
          <w:rFonts w:cs="Times New Roman"/>
          <w:color w:val="auto"/>
        </w:rPr>
        <w:t>G</w:t>
      </w:r>
      <w:r w:rsidRPr="00CE2365" w:rsidR="004C5171">
        <w:rPr>
          <w:rFonts w:cs="Times New Roman"/>
          <w:color w:val="auto"/>
        </w:rPr>
        <w:t xml:space="preserve">roupware </w:t>
      </w:r>
      <w:r w:rsidRPr="00CE2365">
        <w:rPr>
          <w:rFonts w:cs="Times New Roman"/>
          <w:color w:val="auto"/>
        </w:rPr>
        <w:t>A</w:t>
      </w:r>
      <w:r w:rsidRPr="00CE2365" w:rsidR="004C5171">
        <w:rPr>
          <w:rFonts w:cs="Times New Roman"/>
          <w:color w:val="auto"/>
        </w:rPr>
        <w:t>pplication</w:t>
      </w:r>
      <w:r w:rsidRPr="00CE2365">
        <w:rPr>
          <w:rFonts w:cs="Times New Roman"/>
          <w:color w:val="auto"/>
        </w:rPr>
        <w:t xml:space="preserve"> database (or a similar database to be determined under the guidance of </w:t>
      </w:r>
      <w:r w:rsidRPr="00CE2365" w:rsidR="00F839EB">
        <w:rPr>
          <w:rFonts w:cs="Times New Roman"/>
          <w:color w:val="auto"/>
        </w:rPr>
        <w:t>CPUC</w:t>
      </w:r>
      <w:r w:rsidRPr="00CE2365">
        <w:rPr>
          <w:rFonts w:cs="Times New Roman"/>
          <w:color w:val="auto"/>
        </w:rPr>
        <w:t xml:space="preserve"> staff). </w:t>
      </w:r>
    </w:p>
    <w:p w:rsidRPr="00CE2365" w:rsidR="00661593" w:rsidP="00EC7A32" w:rsidRDefault="00661593" w14:paraId="764012CB" w14:textId="77777777">
      <w:pPr>
        <w:rPr>
          <w:rFonts w:ascii="Palatino Linotype" w:hAnsi="Palatino Linotype"/>
          <w:sz w:val="24"/>
          <w:szCs w:val="24"/>
        </w:rPr>
      </w:pPr>
    </w:p>
    <w:p w:rsidRPr="00CE2365" w:rsidR="007C19E7" w:rsidP="00EC7A32" w:rsidRDefault="7200D35B" w14:paraId="60C08A5C" w14:textId="4261A18A">
      <w:pPr>
        <w:autoSpaceDE w:val="0"/>
        <w:autoSpaceDN w:val="0"/>
        <w:adjustRightInd w:val="0"/>
        <w:rPr>
          <w:rFonts w:ascii="Palatino Linotype" w:hAnsi="Palatino Linotype"/>
          <w:sz w:val="24"/>
          <w:szCs w:val="24"/>
        </w:rPr>
      </w:pPr>
      <w:r w:rsidRPr="00CE2365">
        <w:rPr>
          <w:rFonts w:ascii="Palatino Linotype" w:hAnsi="Palatino Linotype"/>
          <w:sz w:val="24"/>
          <w:szCs w:val="24"/>
        </w:rPr>
        <w:t>SCP</w:t>
      </w:r>
      <w:r w:rsidRPr="00CE2365" w:rsidR="007C19E7">
        <w:rPr>
          <w:rFonts w:ascii="Palatino Linotype" w:hAnsi="Palatino Linotype"/>
          <w:sz w:val="24"/>
          <w:szCs w:val="24"/>
        </w:rPr>
        <w:t xml:space="preserve"> provides the following Performance Metrics </w:t>
      </w:r>
      <w:r w:rsidRPr="00CE2365" w:rsidR="008E7495">
        <w:rPr>
          <w:rFonts w:ascii="Palatino Linotype" w:hAnsi="Palatino Linotype"/>
          <w:sz w:val="24"/>
          <w:szCs w:val="24"/>
        </w:rPr>
        <w:t xml:space="preserve">to </w:t>
      </w:r>
      <w:r w:rsidRPr="00CE2365" w:rsidR="007C19E7">
        <w:rPr>
          <w:rFonts w:ascii="Palatino Linotype" w:hAnsi="Palatino Linotype"/>
          <w:sz w:val="24"/>
          <w:szCs w:val="24"/>
        </w:rPr>
        <w:t xml:space="preserve">indicate progress toward meeting the goals and objectives of </w:t>
      </w:r>
      <w:r w:rsidRPr="00CE2365">
        <w:rPr>
          <w:rFonts w:ascii="Palatino Linotype" w:hAnsi="Palatino Linotype"/>
          <w:sz w:val="24"/>
          <w:szCs w:val="24"/>
        </w:rPr>
        <w:t>SCP</w:t>
      </w:r>
      <w:r w:rsidRPr="00CE2365" w:rsidR="007C19E7">
        <w:rPr>
          <w:rFonts w:ascii="Palatino Linotype" w:hAnsi="Palatino Linotype"/>
          <w:sz w:val="24"/>
          <w:szCs w:val="24"/>
        </w:rPr>
        <w:t xml:space="preserve">.  The specific objective of </w:t>
      </w:r>
      <w:r w:rsidRPr="00CE2365" w:rsidR="00D9660A">
        <w:rPr>
          <w:rFonts w:ascii="Palatino Linotype" w:hAnsi="Palatino Linotype"/>
          <w:sz w:val="24"/>
          <w:szCs w:val="24"/>
        </w:rPr>
        <w:t xml:space="preserve">PU Code </w:t>
      </w:r>
      <w:r w:rsidRPr="00CE2365" w:rsidR="007C19E7">
        <w:rPr>
          <w:rFonts w:ascii="Palatino Linotype" w:hAnsi="Palatino Linotype"/>
          <w:sz w:val="24"/>
          <w:szCs w:val="24"/>
        </w:rPr>
        <w:t xml:space="preserve">Section 381.1(f) that each metric addresses (if applicable) is included in parenthesis. </w:t>
      </w:r>
    </w:p>
    <w:p w:rsidRPr="00CE2365" w:rsidR="007C19E7" w:rsidP="00EC7A32" w:rsidRDefault="007C19E7" w14:paraId="1430CFF3" w14:textId="77777777">
      <w:pPr>
        <w:autoSpaceDE w:val="0"/>
        <w:autoSpaceDN w:val="0"/>
        <w:adjustRightInd w:val="0"/>
        <w:rPr>
          <w:rFonts w:ascii="Palatino Linotype" w:hAnsi="Palatino Linotype"/>
          <w:sz w:val="24"/>
          <w:szCs w:val="24"/>
        </w:rPr>
      </w:pPr>
    </w:p>
    <w:p w:rsidRPr="00CE2365" w:rsidR="00C32305" w:rsidP="00C32305" w:rsidRDefault="00C32305" w14:paraId="6DB0CD65"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Program energy savings (381.1(f)(2))</w:t>
      </w:r>
    </w:p>
    <w:p w:rsidRPr="00CE2365" w:rsidR="00C32305" w:rsidP="00C32305" w:rsidRDefault="00C32305" w14:paraId="32C49933"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Tracking the Program cost-effectiveness annually (381.1(f)(2))</w:t>
      </w:r>
    </w:p>
    <w:p w:rsidRPr="00CE2365" w:rsidR="00C32305" w:rsidP="00C32305" w:rsidRDefault="00C32305" w14:paraId="3B35F698"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Number of projects referred to other EE or other Distributed Energy Resource (“DER”) programs (381.1(f)(3))</w:t>
      </w:r>
    </w:p>
    <w:p w:rsidRPr="00CE2365" w:rsidR="00C32305" w:rsidP="00C32305" w:rsidRDefault="00C32305" w14:paraId="2042007C"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Total participating customers by segment (381.1(f)(4))</w:t>
      </w:r>
    </w:p>
    <w:p w:rsidRPr="00CE2365" w:rsidR="00C32305" w:rsidP="00C32305" w:rsidRDefault="00C32305" w14:paraId="1F1951AB"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Percentage of customers who receive electrification measures</w:t>
      </w:r>
    </w:p>
    <w:p w:rsidRPr="00CE2365" w:rsidR="00C32305" w:rsidP="00C32305" w:rsidRDefault="00C32305" w14:paraId="295EBE93"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EM&amp;V process, tracking, and incorporation into program design (381.1(f)(5))</w:t>
      </w:r>
    </w:p>
    <w:p w:rsidRPr="00CE2365" w:rsidR="00C32305" w:rsidP="00C32305" w:rsidRDefault="00C32305" w14:paraId="32C1E2BF" w14:textId="77777777">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EM&amp;V of project energy savings forecasts and energy savings realized (381.1(f)(5))</w:t>
      </w:r>
    </w:p>
    <w:p w:rsidRPr="00CE2365" w:rsidR="00C32305" w:rsidP="00C32305" w:rsidRDefault="00C32305" w14:paraId="53248EF4" w14:textId="610E8E9D">
      <w:pPr>
        <w:pStyle w:val="ListParagraph"/>
        <w:numPr>
          <w:ilvl w:val="0"/>
          <w:numId w:val="35"/>
        </w:numPr>
        <w:rPr>
          <w:rFonts w:ascii="Palatino Linotype" w:hAnsi="Palatino Linotype" w:cs="Courier New"/>
          <w:sz w:val="24"/>
          <w:szCs w:val="24"/>
          <w:shd w:val="clear" w:color="auto" w:fill="FAF9F8"/>
        </w:rPr>
      </w:pPr>
      <w:r w:rsidRPr="00CE2365">
        <w:rPr>
          <w:rFonts w:ascii="Palatino Linotype" w:hAnsi="Palatino Linotype" w:cs="Arial"/>
          <w:sz w:val="24"/>
          <w:szCs w:val="24"/>
          <w:shd w:val="clear" w:color="auto" w:fill="FAF9F8"/>
        </w:rPr>
        <w:t xml:space="preserve">Market penetration of the </w:t>
      </w:r>
      <w:r w:rsidRPr="00CE2365" w:rsidR="009674D2">
        <w:rPr>
          <w:rFonts w:ascii="Palatino Linotype" w:hAnsi="Palatino Linotype" w:cs="Arial"/>
          <w:sz w:val="24"/>
          <w:szCs w:val="24"/>
          <w:shd w:val="clear" w:color="auto" w:fill="FAF9F8"/>
        </w:rPr>
        <w:t>FLEXmarket</w:t>
      </w:r>
      <w:r w:rsidRPr="00CE2365">
        <w:rPr>
          <w:rFonts w:ascii="Palatino Linotype" w:hAnsi="Palatino Linotype" w:cs="Arial"/>
          <w:sz w:val="24"/>
          <w:szCs w:val="24"/>
          <w:shd w:val="clear" w:color="auto" w:fill="FAF9F8"/>
        </w:rPr>
        <w:t xml:space="preserve"> </w:t>
      </w:r>
      <w:r w:rsidRPr="00CE2365" w:rsidR="00E027CC">
        <w:rPr>
          <w:rFonts w:ascii="Palatino Linotype" w:hAnsi="Palatino Linotype" w:cs="Arial"/>
          <w:sz w:val="24"/>
          <w:szCs w:val="24"/>
          <w:shd w:val="clear" w:color="auto" w:fill="FAF9F8"/>
        </w:rPr>
        <w:t>program</w:t>
      </w:r>
    </w:p>
    <w:p w:rsidRPr="00CE2365" w:rsidR="00C32305" w:rsidP="00C32305" w:rsidRDefault="00C32305" w14:paraId="3C8D111D" w14:textId="77777777">
      <w:pPr>
        <w:pStyle w:val="ListParagraph"/>
        <w:numPr>
          <w:ilvl w:val="0"/>
          <w:numId w:val="35"/>
        </w:numPr>
        <w:rPr>
          <w:rFonts w:ascii="Palatino Linotype" w:hAnsi="Palatino Linotype" w:cs="Helvetica"/>
          <w:b/>
          <w:sz w:val="24"/>
          <w:szCs w:val="24"/>
          <w:u w:val="single"/>
        </w:rPr>
      </w:pPr>
      <w:r w:rsidRPr="00CE2365">
        <w:rPr>
          <w:rFonts w:ascii="Palatino Linotype" w:hAnsi="Palatino Linotype" w:cs="Arial"/>
          <w:sz w:val="24"/>
          <w:szCs w:val="24"/>
          <w:shd w:val="clear" w:color="auto" w:fill="FAF9F8"/>
        </w:rPr>
        <w:t>Supply-side generation cost reductions</w:t>
      </w:r>
    </w:p>
    <w:p w:rsidRPr="00CE2365" w:rsidR="007C19E7" w:rsidP="00EC7A32" w:rsidRDefault="007C19E7" w14:paraId="0D6E78B8" w14:textId="77777777">
      <w:pPr>
        <w:pStyle w:val="Default"/>
      </w:pPr>
    </w:p>
    <w:p w:rsidRPr="00CE2365" w:rsidR="00156494" w:rsidP="00156494" w:rsidRDefault="7200D35B" w14:paraId="12172A26" w14:textId="27B04022">
      <w:pPr>
        <w:pStyle w:val="Default"/>
        <w:rPr>
          <w:rFonts w:cs="Times New Roman"/>
          <w:color w:val="auto"/>
        </w:rPr>
      </w:pPr>
      <w:r w:rsidRPr="00CE2365">
        <w:t>SCP</w:t>
      </w:r>
      <w:r w:rsidRPr="00CE2365" w:rsidR="002E3BC5">
        <w:t>’s list o</w:t>
      </w:r>
      <w:r w:rsidRPr="00CE2365" w:rsidR="007C19E7">
        <w:t>f</w:t>
      </w:r>
      <w:r w:rsidRPr="00CE2365" w:rsidR="002B7C96">
        <w:t xml:space="preserve"> </w:t>
      </w:r>
      <w:r w:rsidRPr="00CE2365" w:rsidR="00561A10">
        <w:t>metrics</w:t>
      </w:r>
      <w:r w:rsidRPr="00CE2365" w:rsidR="003212E1">
        <w:t xml:space="preserve"> submitted</w:t>
      </w:r>
      <w:r w:rsidRPr="00CE2365" w:rsidR="00B736DF">
        <w:t xml:space="preserve"> </w:t>
      </w:r>
      <w:r w:rsidRPr="00CE2365" w:rsidR="00156494">
        <w:t>could be improved, especially in providing clearer metric</w:t>
      </w:r>
      <w:r w:rsidRPr="00CE2365" w:rsidR="00F56CD9">
        <w:t>s</w:t>
      </w:r>
      <w:r w:rsidRPr="00CE2365" w:rsidR="00156494">
        <w:t xml:space="preserve"> that states how “t</w:t>
      </w:r>
      <w:r w:rsidRPr="00CE2365" w:rsidR="00156494">
        <w:rPr>
          <w:rFonts w:cs="Times New Roman"/>
          <w:color w:val="auto"/>
        </w:rPr>
        <w:t xml:space="preserve">he </w:t>
      </w:r>
      <w:r w:rsidRPr="00CE2365" w:rsidR="00080CEC">
        <w:t xml:space="preserve">metrics </w:t>
      </w:r>
      <w:r w:rsidRPr="00CE2365" w:rsidR="00156494">
        <w:rPr>
          <w:rFonts w:cs="Times New Roman"/>
          <w:color w:val="auto"/>
        </w:rPr>
        <w:t xml:space="preserve">shall link their short-term and long-term strategic planning goals and objectives to identified program logic models.”  In addition, </w:t>
      </w:r>
      <w:r w:rsidRPr="00CE2365" w:rsidR="004557AC">
        <w:t>SCP</w:t>
      </w:r>
      <w:r w:rsidRPr="00CE2365" w:rsidR="00156494">
        <w:t xml:space="preserve">’s list does not </w:t>
      </w:r>
      <w:r w:rsidRPr="00CE2365" w:rsidR="005F7F65">
        <w:t xml:space="preserve">have a performance metric for </w:t>
      </w:r>
      <w:r w:rsidRPr="00CE2365" w:rsidR="003E34A4">
        <w:t>PU Code Section 381.1.(f)(1)</w:t>
      </w:r>
      <w:r w:rsidRPr="00CE2365" w:rsidR="00954532">
        <w:t xml:space="preserve">, which </w:t>
      </w:r>
      <w:r w:rsidRPr="00CE2365" w:rsidR="00286AFE">
        <w:t xml:space="preserve">requires that the CCA programs offered </w:t>
      </w:r>
      <w:r w:rsidRPr="00CE2365" w:rsidR="00513E82">
        <w:t>are consistent with the goals of PU Code Sections 381.1 and 399.4</w:t>
      </w:r>
      <w:r w:rsidRPr="00CE2365" w:rsidR="00156494">
        <w:t xml:space="preserve">. </w:t>
      </w:r>
      <w:r w:rsidRPr="00CE2365" w:rsidR="00156494">
        <w:rPr>
          <w:rFonts w:cs="Times New Roman"/>
          <w:color w:val="auto"/>
        </w:rPr>
        <w:t xml:space="preserve"> </w:t>
      </w:r>
    </w:p>
    <w:p w:rsidRPr="00CE2365" w:rsidR="00156494" w:rsidP="00156494" w:rsidRDefault="00156494" w14:paraId="1DB8AAE1" w14:textId="77777777">
      <w:pPr>
        <w:pStyle w:val="Default"/>
        <w:rPr>
          <w:rFonts w:cs="Times New Roman"/>
          <w:color w:val="auto"/>
        </w:rPr>
      </w:pPr>
    </w:p>
    <w:p w:rsidRPr="00CE2365" w:rsidR="00F56CD9" w:rsidP="004C21EB" w:rsidRDefault="00F56CD9" w14:paraId="24CC3A76" w14:textId="5CAC0543">
      <w:pPr>
        <w:pStyle w:val="Default"/>
        <w:rPr>
          <w:rStyle w:val="normaltextrun"/>
          <w:shd w:val="clear" w:color="auto" w:fill="FFFFFF"/>
        </w:rPr>
      </w:pPr>
      <w:r w:rsidRPr="00CE2365">
        <w:rPr>
          <w:rStyle w:val="normaltextrun"/>
          <w:shd w:val="clear" w:color="auto" w:fill="FFFFFF"/>
        </w:rPr>
        <w:t>Resolutions E-4518, E-4917, E-5050</w:t>
      </w:r>
      <w:r w:rsidRPr="00CE2365" w:rsidR="0071374E">
        <w:rPr>
          <w:rStyle w:val="normaltextrun"/>
          <w:shd w:val="clear" w:color="auto" w:fill="FFFFFF"/>
        </w:rPr>
        <w:t xml:space="preserve"> and</w:t>
      </w:r>
      <w:r w:rsidRPr="00CE2365" w:rsidR="005A61F8">
        <w:rPr>
          <w:rStyle w:val="normaltextrun"/>
          <w:shd w:val="clear" w:color="auto" w:fill="FFFFFF"/>
        </w:rPr>
        <w:t xml:space="preserve"> </w:t>
      </w:r>
      <w:r w:rsidRPr="00CE2365">
        <w:rPr>
          <w:rStyle w:val="normaltextrun"/>
          <w:shd w:val="clear" w:color="auto" w:fill="FFFFFF"/>
        </w:rPr>
        <w:t>E-5166</w:t>
      </w:r>
      <w:r w:rsidRPr="00CE2365" w:rsidR="0071374E">
        <w:rPr>
          <w:rStyle w:val="normaltextrun"/>
          <w:shd w:val="clear" w:color="auto" w:fill="FFFFFF"/>
        </w:rPr>
        <w:t xml:space="preserve">, </w:t>
      </w:r>
      <w:r w:rsidRPr="00CE2365">
        <w:rPr>
          <w:rStyle w:val="normaltextrun"/>
          <w:shd w:val="clear" w:color="auto" w:fill="FFFFFF"/>
        </w:rPr>
        <w:t>which approved other CCA requests for certification to elect to administer their EE plans also found similar problems with a lack of clarity for the proposed metrics.  These resolutions suggested that the metrics could have been improved by identifying the units of measurement that will be used to determine them.</w:t>
      </w:r>
      <w:r w:rsidRPr="00CE2365">
        <w:rPr>
          <w:rStyle w:val="superscript"/>
          <w:shd w:val="clear" w:color="auto" w:fill="FFFFFF"/>
          <w:vertAlign w:val="superscript"/>
        </w:rPr>
        <w:t>33</w:t>
      </w:r>
      <w:r w:rsidRPr="00CE2365">
        <w:rPr>
          <w:rStyle w:val="normaltextrun"/>
          <w:shd w:val="clear" w:color="auto" w:fill="FFFFFF"/>
        </w:rPr>
        <w:t>  Resolution E-4518 concluded that these “subtle changes do not lead us to deny MCE’s request for certification of its plan; while recognizing that improvements could be made.”</w:t>
      </w:r>
      <w:r w:rsidRPr="00CE2365">
        <w:rPr>
          <w:rStyle w:val="superscript"/>
          <w:shd w:val="clear" w:color="auto" w:fill="FFFFFF"/>
          <w:vertAlign w:val="superscript"/>
        </w:rPr>
        <w:t>34</w:t>
      </w:r>
      <w:r w:rsidRPr="00CE2365">
        <w:rPr>
          <w:rStyle w:val="normaltextrun"/>
          <w:shd w:val="clear" w:color="auto" w:fill="FFFFFF"/>
        </w:rPr>
        <w:t xml:space="preserve">  Similarly, we determine that SCP’s metrics could be improved upon, but are sufficient enough to grant SCP’s request for certification, as it has met the criteria set forth in Section 381.1(f)(6) and is certified.  In addition, we encourage SCP to follow the metrics that </w:t>
      </w:r>
      <w:r w:rsidRPr="00CE2365" w:rsidR="005805D0">
        <w:rPr>
          <w:rStyle w:val="normaltextrun"/>
          <w:shd w:val="clear" w:color="auto" w:fill="FFFFFF"/>
        </w:rPr>
        <w:t>have been</w:t>
      </w:r>
      <w:r w:rsidRPr="00CE2365">
        <w:rPr>
          <w:rStyle w:val="normaltextrun"/>
          <w:shd w:val="clear" w:color="auto" w:fill="FFFFFF"/>
        </w:rPr>
        <w:t xml:space="preserve"> filed by all the PAs in the</w:t>
      </w:r>
      <w:r w:rsidRPr="00CE2365" w:rsidR="008D1E2A">
        <w:rPr>
          <w:rStyle w:val="normaltextrun"/>
          <w:shd w:val="clear" w:color="auto" w:fill="FFFFFF"/>
        </w:rPr>
        <w:t xml:space="preserve">ir </w:t>
      </w:r>
      <w:r w:rsidRPr="00CE2365">
        <w:rPr>
          <w:rStyle w:val="normaltextrun"/>
          <w:shd w:val="clear" w:color="auto" w:fill="FFFFFF"/>
        </w:rPr>
        <w:t xml:space="preserve">business plans </w:t>
      </w:r>
      <w:r w:rsidRPr="00CE2365" w:rsidR="000425DC">
        <w:rPr>
          <w:rStyle w:val="normaltextrun"/>
          <w:shd w:val="clear" w:color="auto" w:fill="FFFFFF"/>
        </w:rPr>
        <w:t xml:space="preserve">filed on March 4, 2022 </w:t>
      </w:r>
      <w:r w:rsidRPr="00CE2365">
        <w:rPr>
          <w:rStyle w:val="normaltextrun"/>
          <w:shd w:val="clear" w:color="auto" w:fill="FFFFFF"/>
        </w:rPr>
        <w:t>and the subsequent decision.</w:t>
      </w:r>
      <w:r w:rsidRPr="00CE2365" w:rsidR="1FF8BD39">
        <w:rPr>
          <w:rStyle w:val="normaltextrun"/>
          <w:rFonts w:ascii="Times New Roman" w:hAnsi="Times New Roman" w:cs="Times New Roman"/>
          <w:shd w:val="clear" w:color="auto" w:fill="FFFFFF"/>
        </w:rPr>
        <w:t>  </w:t>
      </w:r>
      <w:r w:rsidRPr="00CE2365" w:rsidR="1FF8BD39">
        <w:rPr>
          <w:rStyle w:val="normaltextrun"/>
          <w:shd w:val="clear" w:color="auto" w:fill="FFFFFF"/>
        </w:rPr>
        <w:t>Once</w:t>
      </w:r>
      <w:r w:rsidRPr="00CE2365">
        <w:rPr>
          <w:rStyle w:val="normaltextrun"/>
          <w:shd w:val="clear" w:color="auto" w:fill="FFFFFF"/>
        </w:rPr>
        <w:t xml:space="preserve"> there has been a decision on the PAs business plans, SCP should make any needed updates to its metrics in its annual reports.  </w:t>
      </w:r>
    </w:p>
    <w:p w:rsidRPr="00CE2365" w:rsidR="00F56CD9" w:rsidP="004C21EB" w:rsidRDefault="00F56CD9" w14:paraId="3A84FA8B" w14:textId="77777777">
      <w:pPr>
        <w:pStyle w:val="Default"/>
        <w:rPr>
          <w:rStyle w:val="normaltextrun"/>
          <w:shd w:val="clear" w:color="auto" w:fill="FFFFFF"/>
        </w:rPr>
      </w:pPr>
    </w:p>
    <w:p w:rsidRPr="00CE2365" w:rsidR="00F56CD9" w:rsidP="004C21EB" w:rsidRDefault="5A6BA6D0" w14:paraId="4C31DB5C" w14:textId="1C00278B">
      <w:pPr>
        <w:pStyle w:val="Default"/>
        <w:rPr>
          <w:rStyle w:val="normaltextrun"/>
          <w:color w:val="201F1E"/>
          <w:shd w:val="clear" w:color="auto" w:fill="FFFFFF"/>
        </w:rPr>
      </w:pPr>
      <w:r w:rsidRPr="00CE2365">
        <w:rPr>
          <w:rFonts w:eastAsia="Palatino Linotype"/>
          <w:color w:val="201F1E"/>
        </w:rPr>
        <w:t xml:space="preserve"> Finally, we are seeking to continually improve the development of robust and clearly measurable metrics for all CCAs who pursue the ETA route to administering EE programs.  In this instance, CPUC staff will continue to work with </w:t>
      </w:r>
      <w:r w:rsidRPr="00CE2365" w:rsidR="007A393F">
        <w:rPr>
          <w:rFonts w:eastAsia="Palatino Linotype"/>
          <w:color w:val="201F1E"/>
        </w:rPr>
        <w:t>SCP</w:t>
      </w:r>
      <w:r w:rsidRPr="00CE2365">
        <w:rPr>
          <w:rFonts w:eastAsia="Palatino Linotype"/>
          <w:color w:val="201F1E"/>
        </w:rPr>
        <w:t xml:space="preserve"> to improve upon tracking metrics.  For future ALs filed by CCAs who pursue the ETA route we expect metrics that are more like those required of the PAs, including units of measurement, market baselines and targets, methodology for collecting data to track progress towards a target.</w:t>
      </w:r>
      <w:r w:rsidRPr="00CE2365" w:rsidR="00F56CD9">
        <w:rPr>
          <w:rStyle w:val="normaltextrun"/>
          <w:rFonts w:cs="Calibri"/>
          <w:color w:val="201F1E"/>
          <w:shd w:val="clear" w:color="auto" w:fill="FFFFFF"/>
        </w:rPr>
        <w:t>  </w:t>
      </w:r>
      <w:r w:rsidRPr="00CE2365" w:rsidR="00F56CD9">
        <w:rPr>
          <w:rStyle w:val="advancedproofingissue"/>
          <w:color w:val="201F1E"/>
          <w:shd w:val="clear" w:color="auto" w:fill="FFFFFF"/>
        </w:rPr>
        <w:t>That being said, the</w:t>
      </w:r>
      <w:r w:rsidRPr="00CE2365" w:rsidR="00F56CD9">
        <w:rPr>
          <w:rStyle w:val="normaltextrun"/>
          <w:color w:val="201F1E"/>
          <w:shd w:val="clear" w:color="auto" w:fill="FFFFFF"/>
        </w:rPr>
        <w:t xml:space="preserve"> CPUC certifies SCP’s </w:t>
      </w:r>
      <w:r w:rsidRPr="00CE2365" w:rsidR="009E5BC1">
        <w:rPr>
          <w:rStyle w:val="normaltextrun"/>
          <w:color w:val="201F1E"/>
          <w:shd w:val="clear" w:color="auto" w:fill="FFFFFF"/>
        </w:rPr>
        <w:t>metrics</w:t>
      </w:r>
      <w:r w:rsidRPr="00CE2365" w:rsidR="00F56CD9">
        <w:rPr>
          <w:rStyle w:val="normaltextrun"/>
          <w:color w:val="201F1E"/>
          <w:shd w:val="clear" w:color="auto" w:fill="FFFFFF"/>
        </w:rPr>
        <w:t xml:space="preserve"> as set forth in PU Code Section 381.1(f)(6).</w:t>
      </w:r>
    </w:p>
    <w:p w:rsidRPr="00CE2365" w:rsidR="005A61F8" w:rsidP="004C21EB" w:rsidRDefault="005A61F8" w14:paraId="402A2EE2" w14:textId="77777777">
      <w:pPr>
        <w:pStyle w:val="Default"/>
        <w:rPr>
          <w:b/>
          <w:color w:val="auto"/>
          <w:u w:val="single"/>
        </w:rPr>
      </w:pPr>
    </w:p>
    <w:p w:rsidRPr="00CE2365" w:rsidR="004D0916" w:rsidP="004C21EB" w:rsidRDefault="004D0916" w14:paraId="7B6EBB96" w14:textId="307F21AB">
      <w:pPr>
        <w:pStyle w:val="Default"/>
        <w:rPr>
          <w:rFonts w:cs="Helvetica"/>
          <w:b/>
          <w:bCs/>
          <w:u w:val="single"/>
        </w:rPr>
      </w:pPr>
      <w:r w:rsidRPr="00CE2365">
        <w:rPr>
          <w:rFonts w:cs="Helvetica"/>
          <w:b/>
          <w:bCs/>
          <w:u w:val="single"/>
        </w:rPr>
        <w:t>C</w:t>
      </w:r>
      <w:r w:rsidRPr="00CE2365" w:rsidR="00AC244E">
        <w:rPr>
          <w:rFonts w:cs="Helvetica"/>
          <w:b/>
          <w:bCs/>
          <w:u w:val="single"/>
        </w:rPr>
        <w:t>OMMENTS</w:t>
      </w:r>
    </w:p>
    <w:p w:rsidRPr="00CE2365" w:rsidR="004D0916" w:rsidP="00EC7A32" w:rsidRDefault="004D0916" w14:paraId="621F7455" w14:textId="77777777">
      <w:pPr>
        <w:rPr>
          <w:rFonts w:ascii="Palatino Linotype" w:hAnsi="Palatino Linotype"/>
          <w:sz w:val="24"/>
          <w:szCs w:val="24"/>
        </w:rPr>
      </w:pPr>
    </w:p>
    <w:p w:rsidRPr="00CE2365" w:rsidR="004D0916" w:rsidP="00EC7A32" w:rsidRDefault="004D0916" w14:paraId="6BBED10B" w14:textId="77777777">
      <w:pPr>
        <w:rPr>
          <w:rFonts w:ascii="Palatino Linotype" w:hAnsi="Palatino Linotype"/>
          <w:sz w:val="24"/>
          <w:szCs w:val="24"/>
        </w:rPr>
      </w:pPr>
      <w:r w:rsidRPr="00CE2365">
        <w:rPr>
          <w:rFonts w:ascii="Palatino Linotype" w:hAnsi="Palatino Linotype"/>
          <w:sz w:val="24"/>
          <w:szCs w:val="24"/>
        </w:rPr>
        <w:t xml:space="preserve">Public Utilities Code </w:t>
      </w:r>
      <w:r w:rsidRPr="00CE2365" w:rsidR="00E55FF6">
        <w:rPr>
          <w:rFonts w:ascii="Palatino Linotype" w:hAnsi="Palatino Linotype"/>
          <w:sz w:val="24"/>
          <w:szCs w:val="24"/>
        </w:rPr>
        <w:t>S</w:t>
      </w:r>
      <w:r w:rsidRPr="00CE2365">
        <w:rPr>
          <w:rFonts w:ascii="Palatino Linotype" w:hAnsi="Palatino Linotype"/>
          <w:sz w:val="24"/>
          <w:szCs w:val="24"/>
        </w:rPr>
        <w:t xml:space="preserve">ection 311(g)(1) provides that this Resolution must be served on all parties and subject to at least 30 days public review and comment prior to a vote of the </w:t>
      </w:r>
      <w:r w:rsidRPr="00CE2365" w:rsidR="00F839EB">
        <w:rPr>
          <w:rFonts w:ascii="Palatino Linotype" w:hAnsi="Palatino Linotype"/>
          <w:sz w:val="24"/>
          <w:szCs w:val="24"/>
        </w:rPr>
        <w:t>CPUC</w:t>
      </w:r>
      <w:r w:rsidRPr="00CE2365">
        <w:rPr>
          <w:rFonts w:ascii="Palatino Linotype" w:hAnsi="Palatino Linotype"/>
          <w:sz w:val="24"/>
          <w:szCs w:val="24"/>
        </w:rPr>
        <w:t>.  Section 311(g)(2) provides that this 30-day period may be reduced or waived upon the stipulation of all parties in the proceeding.</w:t>
      </w:r>
    </w:p>
    <w:p w:rsidRPr="00CE2365" w:rsidR="004D0916" w:rsidP="00EC7A32" w:rsidRDefault="004D0916" w14:paraId="12668FFB" w14:textId="77777777">
      <w:pPr>
        <w:rPr>
          <w:rFonts w:ascii="Palatino Linotype" w:hAnsi="Palatino Linotype"/>
          <w:sz w:val="24"/>
          <w:szCs w:val="24"/>
        </w:rPr>
      </w:pPr>
    </w:p>
    <w:p w:rsidRPr="00CE2365" w:rsidR="00DE4CB7" w:rsidP="00EC7A32" w:rsidRDefault="00E9408F" w14:paraId="5A4B29D6" w14:textId="7B1C272A">
      <w:pPr>
        <w:rPr>
          <w:rFonts w:ascii="Palatino Linotype" w:hAnsi="Palatino Linotype"/>
          <w:sz w:val="24"/>
          <w:szCs w:val="24"/>
        </w:rPr>
      </w:pPr>
      <w:r w:rsidRPr="00CE2365">
        <w:rPr>
          <w:rFonts w:ascii="Palatino Linotype" w:hAnsi="Palatino Linotype"/>
          <w:sz w:val="24"/>
          <w:szCs w:val="24"/>
        </w:rPr>
        <w:t xml:space="preserve">The 30-day review and 20-day comment period for the draft of this resolution was neither waived nor reduced.  Accordingly, this draft resolution was mailed to parties for comments, and will be placed on the </w:t>
      </w:r>
      <w:r w:rsidRPr="00CE2365" w:rsidR="00973495">
        <w:rPr>
          <w:rFonts w:ascii="Palatino Linotype" w:hAnsi="Palatino Linotype"/>
          <w:sz w:val="24"/>
          <w:szCs w:val="24"/>
        </w:rPr>
        <w:t>CPUC</w:t>
      </w:r>
      <w:r w:rsidRPr="00CE2365">
        <w:rPr>
          <w:rFonts w:ascii="Palatino Linotype" w:hAnsi="Palatino Linotype"/>
          <w:sz w:val="24"/>
          <w:szCs w:val="24"/>
        </w:rPr>
        <w:t>'s agenda no earlier than 30 days from today.</w:t>
      </w:r>
      <w:r w:rsidR="00DE4CB7">
        <w:rPr>
          <w:rFonts w:ascii="Palatino Linotype" w:hAnsi="Palatino Linotype"/>
          <w:sz w:val="24"/>
          <w:szCs w:val="24"/>
        </w:rPr>
        <w:t xml:space="preserve"> </w:t>
      </w:r>
      <w:r w:rsidRPr="00DE4CB7" w:rsidR="00DE4CB7">
        <w:rPr>
          <w:rFonts w:ascii="Palatino Linotype" w:hAnsi="Palatino Linotype"/>
          <w:sz w:val="24"/>
          <w:szCs w:val="24"/>
        </w:rPr>
        <w:t>The Commission received no public comments.</w:t>
      </w:r>
    </w:p>
    <w:p w:rsidRPr="00CE2365" w:rsidR="008C43CB" w:rsidP="00EC7A32" w:rsidRDefault="008C43CB" w14:paraId="7E657AE0" w14:textId="77777777">
      <w:pPr>
        <w:rPr>
          <w:rFonts w:ascii="Palatino Linotype" w:hAnsi="Palatino Linotype"/>
          <w:sz w:val="24"/>
          <w:szCs w:val="24"/>
        </w:rPr>
      </w:pPr>
    </w:p>
    <w:p w:rsidRPr="00CE2365" w:rsidR="00F30E81" w:rsidP="00EC7A32" w:rsidRDefault="00F30E81" w14:paraId="1627D378" w14:textId="77777777">
      <w:pPr>
        <w:rPr>
          <w:rFonts w:ascii="Palatino Linotype" w:hAnsi="Palatino Linotype"/>
          <w:b/>
          <w:sz w:val="24"/>
          <w:szCs w:val="24"/>
          <w:u w:val="single"/>
        </w:rPr>
      </w:pPr>
      <w:r w:rsidRPr="00CE2365">
        <w:rPr>
          <w:rFonts w:ascii="Palatino Linotype" w:hAnsi="Palatino Linotype"/>
          <w:b/>
          <w:sz w:val="24"/>
          <w:szCs w:val="24"/>
          <w:u w:val="single"/>
        </w:rPr>
        <w:t>FINDINGS</w:t>
      </w:r>
      <w:r w:rsidRPr="00CE2365" w:rsidR="005A40BC">
        <w:rPr>
          <w:rFonts w:ascii="Palatino Linotype" w:hAnsi="Palatino Linotype"/>
          <w:b/>
          <w:sz w:val="24"/>
          <w:szCs w:val="24"/>
          <w:u w:val="single"/>
        </w:rPr>
        <w:t>:</w:t>
      </w:r>
    </w:p>
    <w:p w:rsidRPr="00CE2365" w:rsidR="00C63FB5" w:rsidP="00EC7A32" w:rsidRDefault="00C63FB5" w14:paraId="10E8723F" w14:textId="77777777">
      <w:pPr>
        <w:rPr>
          <w:rFonts w:ascii="Palatino Linotype" w:hAnsi="Palatino Linotype"/>
          <w:b/>
          <w:sz w:val="24"/>
          <w:szCs w:val="24"/>
          <w:u w:val="single"/>
        </w:rPr>
      </w:pPr>
    </w:p>
    <w:p w:rsidRPr="00CE2365" w:rsidR="00F30E81" w:rsidP="00EC7A32" w:rsidRDefault="00B733FB" w14:paraId="40739196" w14:textId="4CCC5F86">
      <w:pPr>
        <w:pStyle w:val="ListParagraph"/>
        <w:numPr>
          <w:ilvl w:val="0"/>
          <w:numId w:val="11"/>
        </w:numPr>
        <w:rPr>
          <w:rFonts w:ascii="Palatino Linotype" w:hAnsi="Palatino Linotype"/>
          <w:sz w:val="24"/>
          <w:szCs w:val="24"/>
        </w:rPr>
      </w:pPr>
      <w:r w:rsidRPr="00CE2365">
        <w:rPr>
          <w:rFonts w:ascii="Palatino Linotype" w:hAnsi="Palatino Linotype"/>
          <w:sz w:val="24"/>
          <w:szCs w:val="24"/>
        </w:rPr>
        <w:t>Sonoma Clean Power</w:t>
      </w:r>
      <w:r w:rsidRPr="00CE2365" w:rsidR="004D52FB">
        <w:rPr>
          <w:rFonts w:ascii="Palatino Linotype" w:hAnsi="Palatino Linotype"/>
          <w:sz w:val="24"/>
          <w:szCs w:val="24"/>
        </w:rPr>
        <w:t xml:space="preserve"> exercised</w:t>
      </w:r>
      <w:r w:rsidRPr="00CE2365" w:rsidR="00764B23">
        <w:rPr>
          <w:rFonts w:ascii="Palatino Linotype" w:hAnsi="Palatino Linotype"/>
          <w:sz w:val="24"/>
          <w:szCs w:val="24"/>
        </w:rPr>
        <w:t xml:space="preserve"> its election right under Public Utilities Code Section 381.1(e) and (f) </w:t>
      </w:r>
      <w:r w:rsidRPr="00CE2365" w:rsidR="007E3D58">
        <w:rPr>
          <w:rFonts w:ascii="Palatino Linotype" w:hAnsi="Palatino Linotype"/>
          <w:sz w:val="24"/>
          <w:szCs w:val="24"/>
        </w:rPr>
        <w:t xml:space="preserve">(1) – (6) </w:t>
      </w:r>
      <w:r w:rsidRPr="00CE2365" w:rsidR="00764B23">
        <w:rPr>
          <w:rFonts w:ascii="Palatino Linotype" w:hAnsi="Palatino Linotype"/>
          <w:sz w:val="24"/>
          <w:szCs w:val="24"/>
        </w:rPr>
        <w:t>and</w:t>
      </w:r>
      <w:r w:rsidRPr="00CE2365" w:rsidR="00B82B7F">
        <w:rPr>
          <w:rFonts w:ascii="Palatino Linotype" w:hAnsi="Palatino Linotype"/>
          <w:sz w:val="24"/>
          <w:szCs w:val="24"/>
        </w:rPr>
        <w:t xml:space="preserve"> D</w:t>
      </w:r>
      <w:r w:rsidRPr="00CE2365" w:rsidR="00CF2C82">
        <w:rPr>
          <w:rFonts w:ascii="Palatino Linotype" w:hAnsi="Palatino Linotype"/>
          <w:sz w:val="24"/>
          <w:szCs w:val="24"/>
        </w:rPr>
        <w:t xml:space="preserve">ecision </w:t>
      </w:r>
      <w:r w:rsidRPr="00CE2365" w:rsidR="00B82B7F">
        <w:rPr>
          <w:rFonts w:ascii="Palatino Linotype" w:hAnsi="Palatino Linotype"/>
          <w:sz w:val="24"/>
          <w:szCs w:val="24"/>
        </w:rPr>
        <w:t xml:space="preserve">14-01-033 by submitting its </w:t>
      </w:r>
      <w:r w:rsidRPr="00CE2365" w:rsidR="00CA7C6E">
        <w:rPr>
          <w:rFonts w:ascii="Palatino Linotype" w:hAnsi="Palatino Linotype"/>
          <w:sz w:val="24"/>
          <w:szCs w:val="24"/>
        </w:rPr>
        <w:t>Energy Efficiency</w:t>
      </w:r>
      <w:r w:rsidRPr="00CE2365" w:rsidR="00B82B7F">
        <w:rPr>
          <w:rFonts w:ascii="Palatino Linotype" w:hAnsi="Palatino Linotype"/>
          <w:sz w:val="24"/>
          <w:szCs w:val="24"/>
        </w:rPr>
        <w:t xml:space="preserve"> P</w:t>
      </w:r>
      <w:r w:rsidRPr="00CE2365" w:rsidR="002F5F4B">
        <w:rPr>
          <w:rFonts w:ascii="Palatino Linotype" w:hAnsi="Palatino Linotype"/>
          <w:sz w:val="24"/>
          <w:szCs w:val="24"/>
        </w:rPr>
        <w:t>rogram Administration P</w:t>
      </w:r>
      <w:r w:rsidRPr="00CE2365" w:rsidR="0022546F">
        <w:rPr>
          <w:rFonts w:ascii="Palatino Linotype" w:hAnsi="Palatino Linotype"/>
          <w:sz w:val="24"/>
          <w:szCs w:val="24"/>
        </w:rPr>
        <w:t>lan as a Tier 3 advice l</w:t>
      </w:r>
      <w:r w:rsidRPr="00CE2365" w:rsidR="00764B23">
        <w:rPr>
          <w:rFonts w:ascii="Palatino Linotype" w:hAnsi="Palatino Linotype"/>
          <w:sz w:val="24"/>
          <w:szCs w:val="24"/>
        </w:rPr>
        <w:t>etter to the</w:t>
      </w:r>
      <w:r w:rsidRPr="00CE2365" w:rsidR="00A9240F">
        <w:rPr>
          <w:rFonts w:ascii="Palatino Linotype" w:hAnsi="Palatino Linotype"/>
          <w:sz w:val="24"/>
          <w:szCs w:val="24"/>
        </w:rPr>
        <w:t xml:space="preserve"> California Public Utilities </w:t>
      </w:r>
      <w:r w:rsidRPr="00CE2365" w:rsidR="00973495">
        <w:rPr>
          <w:rFonts w:ascii="Palatino Linotype" w:hAnsi="Palatino Linotype"/>
          <w:sz w:val="24"/>
          <w:szCs w:val="24"/>
        </w:rPr>
        <w:t>C</w:t>
      </w:r>
      <w:r w:rsidRPr="00CE2365" w:rsidR="00C9588E">
        <w:rPr>
          <w:rFonts w:ascii="Palatino Linotype" w:hAnsi="Palatino Linotype"/>
          <w:sz w:val="24"/>
          <w:szCs w:val="24"/>
        </w:rPr>
        <w:t>ommission</w:t>
      </w:r>
      <w:r w:rsidRPr="00CE2365" w:rsidR="00A9240F">
        <w:rPr>
          <w:rFonts w:ascii="Palatino Linotype" w:hAnsi="Palatino Linotype"/>
          <w:sz w:val="24"/>
          <w:szCs w:val="24"/>
        </w:rPr>
        <w:t xml:space="preserve"> </w:t>
      </w:r>
      <w:r w:rsidRPr="00CE2365" w:rsidR="00764B23">
        <w:rPr>
          <w:rFonts w:ascii="Palatino Linotype" w:hAnsi="Palatino Linotype"/>
          <w:sz w:val="24"/>
          <w:szCs w:val="24"/>
        </w:rPr>
        <w:t xml:space="preserve">and serving it on all parties </w:t>
      </w:r>
      <w:r w:rsidRPr="00CE2365" w:rsidR="00F902F6">
        <w:rPr>
          <w:rFonts w:ascii="Palatino Linotype" w:hAnsi="Palatino Linotype"/>
          <w:sz w:val="24"/>
          <w:szCs w:val="24"/>
        </w:rPr>
        <w:t>on the</w:t>
      </w:r>
      <w:r w:rsidRPr="00CE2365" w:rsidR="00764B23">
        <w:rPr>
          <w:rFonts w:ascii="Palatino Linotype" w:hAnsi="Palatino Linotype"/>
          <w:sz w:val="24"/>
          <w:szCs w:val="24"/>
        </w:rPr>
        <w:t xml:space="preserve"> </w:t>
      </w:r>
      <w:r w:rsidRPr="00CE2365" w:rsidR="00CF2C82">
        <w:rPr>
          <w:rFonts w:ascii="Palatino Linotype" w:hAnsi="Palatino Linotype"/>
          <w:sz w:val="24"/>
          <w:szCs w:val="24"/>
        </w:rPr>
        <w:t xml:space="preserve">proceeding </w:t>
      </w:r>
      <w:r w:rsidRPr="00CE2365" w:rsidR="00764B23">
        <w:rPr>
          <w:rFonts w:ascii="Palatino Linotype" w:hAnsi="Palatino Linotype"/>
          <w:sz w:val="24"/>
          <w:szCs w:val="24"/>
        </w:rPr>
        <w:t>R.13-11-005</w:t>
      </w:r>
      <w:r w:rsidRPr="00CE2365" w:rsidR="00F902F6">
        <w:rPr>
          <w:rFonts w:ascii="Palatino Linotype" w:hAnsi="Palatino Linotype"/>
          <w:sz w:val="24"/>
          <w:szCs w:val="24"/>
        </w:rPr>
        <w:t xml:space="preserve"> </w:t>
      </w:r>
      <w:r w:rsidRPr="00CE2365" w:rsidR="00BE78BB">
        <w:rPr>
          <w:rFonts w:ascii="Palatino Linotype" w:hAnsi="Palatino Linotype"/>
          <w:sz w:val="24"/>
          <w:szCs w:val="24"/>
        </w:rPr>
        <w:t xml:space="preserve">on </w:t>
      </w:r>
      <w:r w:rsidR="00444729">
        <w:rPr>
          <w:rFonts w:ascii="Palatino Linotype" w:hAnsi="Palatino Linotype"/>
          <w:sz w:val="24"/>
          <w:szCs w:val="24"/>
        </w:rPr>
        <w:br/>
      </w:r>
      <w:r w:rsidRPr="00CE2365" w:rsidR="009C7068">
        <w:rPr>
          <w:rFonts w:ascii="Palatino Linotype" w:hAnsi="Palatino Linotype"/>
          <w:sz w:val="24"/>
          <w:szCs w:val="24"/>
        </w:rPr>
        <w:t>December 1, 2021</w:t>
      </w:r>
      <w:r w:rsidRPr="00CE2365" w:rsidR="003A5651">
        <w:rPr>
          <w:rFonts w:ascii="Palatino Linotype" w:hAnsi="Palatino Linotype"/>
          <w:sz w:val="24"/>
          <w:szCs w:val="24"/>
        </w:rPr>
        <w:t>.</w:t>
      </w:r>
    </w:p>
    <w:p w:rsidRPr="00CE2365" w:rsidR="006D1EA9" w:rsidP="00EC7A32" w:rsidRDefault="006D1EA9" w14:paraId="2CA4F1E6" w14:textId="77777777">
      <w:pPr>
        <w:ind w:left="720"/>
        <w:rPr>
          <w:rFonts w:ascii="Palatino Linotype" w:hAnsi="Palatino Linotype"/>
          <w:sz w:val="24"/>
          <w:szCs w:val="24"/>
        </w:rPr>
      </w:pPr>
    </w:p>
    <w:p w:rsidRPr="00CE2365" w:rsidR="00AE300E" w:rsidP="00EC7A32" w:rsidRDefault="00AE300E" w14:paraId="4EE0C631" w14:textId="0337145F">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Decision 14-01-033 adopted </w:t>
      </w:r>
      <w:r w:rsidRPr="00CE2365" w:rsidR="003A5651">
        <w:rPr>
          <w:rFonts w:ascii="Palatino Linotype" w:hAnsi="Palatino Linotype"/>
          <w:sz w:val="24"/>
          <w:szCs w:val="24"/>
        </w:rPr>
        <w:t xml:space="preserve">a </w:t>
      </w:r>
      <w:r w:rsidRPr="00CE2365">
        <w:rPr>
          <w:rFonts w:ascii="Palatino Linotype" w:hAnsi="Palatino Linotype"/>
          <w:sz w:val="24"/>
          <w:szCs w:val="24"/>
        </w:rPr>
        <w:t>methodology</w:t>
      </w:r>
      <w:r w:rsidRPr="00CE2365" w:rsidR="00F30E81">
        <w:rPr>
          <w:rFonts w:ascii="Palatino Linotype" w:hAnsi="Palatino Linotype"/>
          <w:sz w:val="24"/>
          <w:szCs w:val="24"/>
        </w:rPr>
        <w:t xml:space="preserve"> and definition of terms to determine the maximum amount of eligible funding Community Choice Aggregators may elect to administer.</w:t>
      </w:r>
    </w:p>
    <w:p w:rsidRPr="00CE2365" w:rsidR="00C941B5" w:rsidP="00EC7A32" w:rsidRDefault="00C941B5" w14:paraId="73153376" w14:textId="77777777">
      <w:pPr>
        <w:rPr>
          <w:rFonts w:ascii="Palatino Linotype" w:hAnsi="Palatino Linotype"/>
          <w:sz w:val="24"/>
          <w:szCs w:val="24"/>
        </w:rPr>
      </w:pPr>
    </w:p>
    <w:p w:rsidRPr="00CE2365" w:rsidR="006D1EA9" w:rsidP="00EC7A32" w:rsidRDefault="00AE300E" w14:paraId="0C17207E" w14:textId="4ECE0F25">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Using the adopted methodology from </w:t>
      </w:r>
      <w:r w:rsidRPr="00CE2365" w:rsidR="00CF2C82">
        <w:rPr>
          <w:rFonts w:ascii="Palatino Linotype" w:hAnsi="Palatino Linotype"/>
          <w:sz w:val="24"/>
          <w:szCs w:val="24"/>
        </w:rPr>
        <w:t xml:space="preserve">Decision </w:t>
      </w:r>
      <w:r w:rsidRPr="00CE2365">
        <w:rPr>
          <w:rFonts w:ascii="Palatino Linotype" w:hAnsi="Palatino Linotype"/>
          <w:sz w:val="24"/>
          <w:szCs w:val="24"/>
        </w:rPr>
        <w:t>14-01-033</w:t>
      </w:r>
      <w:r w:rsidRPr="00CE2365" w:rsidR="00643B44">
        <w:rPr>
          <w:rFonts w:ascii="Palatino Linotype" w:hAnsi="Palatino Linotype"/>
          <w:sz w:val="24"/>
          <w:szCs w:val="24"/>
        </w:rPr>
        <w:t>,</w:t>
      </w:r>
      <w:r w:rsidRPr="00CE2365">
        <w:rPr>
          <w:rFonts w:ascii="Palatino Linotype" w:hAnsi="Palatino Linotype"/>
          <w:sz w:val="24"/>
          <w:szCs w:val="24"/>
        </w:rPr>
        <w:t xml:space="preserve"> the maximum amount of funds </w:t>
      </w:r>
      <w:r w:rsidRPr="00CE2365" w:rsidR="001D1E55">
        <w:rPr>
          <w:rFonts w:ascii="Palatino Linotype" w:hAnsi="Palatino Linotype"/>
          <w:sz w:val="24"/>
          <w:szCs w:val="24"/>
        </w:rPr>
        <w:t xml:space="preserve">Sonoma Clean Power </w:t>
      </w:r>
      <w:r w:rsidRPr="00CE2365" w:rsidR="002C484C">
        <w:rPr>
          <w:rFonts w:ascii="Palatino Linotype" w:hAnsi="Palatino Linotype"/>
          <w:sz w:val="24"/>
          <w:szCs w:val="24"/>
        </w:rPr>
        <w:t>is</w:t>
      </w:r>
      <w:r w:rsidRPr="00CE2365">
        <w:rPr>
          <w:rFonts w:ascii="Palatino Linotype" w:hAnsi="Palatino Linotype"/>
          <w:sz w:val="24"/>
          <w:szCs w:val="24"/>
        </w:rPr>
        <w:t xml:space="preserve"> eligible to collect</w:t>
      </w:r>
      <w:r w:rsidRPr="00CE2365" w:rsidR="001A3901">
        <w:rPr>
          <w:rFonts w:ascii="Palatino Linotype" w:hAnsi="Palatino Linotype"/>
          <w:sz w:val="24"/>
          <w:szCs w:val="24"/>
        </w:rPr>
        <w:t xml:space="preserve"> funds</w:t>
      </w:r>
      <w:r w:rsidRPr="00CE2365">
        <w:rPr>
          <w:rFonts w:ascii="Palatino Linotype" w:hAnsi="Palatino Linotype"/>
          <w:sz w:val="24"/>
          <w:szCs w:val="24"/>
        </w:rPr>
        <w:t xml:space="preserve"> for the administration of </w:t>
      </w:r>
      <w:r w:rsidRPr="00CE2365" w:rsidR="007E3D58">
        <w:rPr>
          <w:rFonts w:ascii="Palatino Linotype" w:hAnsi="Palatino Linotype"/>
          <w:sz w:val="24"/>
          <w:szCs w:val="24"/>
        </w:rPr>
        <w:t xml:space="preserve">their </w:t>
      </w:r>
      <w:r w:rsidRPr="00CE2365" w:rsidR="006C3E4B">
        <w:rPr>
          <w:rFonts w:ascii="Palatino Linotype" w:hAnsi="Palatino Linotype"/>
          <w:sz w:val="24"/>
          <w:szCs w:val="24"/>
        </w:rPr>
        <w:t>FLEXmarket</w:t>
      </w:r>
      <w:r w:rsidRPr="00CE2365" w:rsidR="007E3D58">
        <w:rPr>
          <w:rFonts w:ascii="Palatino Linotype" w:hAnsi="Palatino Linotype"/>
          <w:sz w:val="24"/>
          <w:szCs w:val="24"/>
        </w:rPr>
        <w:t xml:space="preserve"> program of up-to $</w:t>
      </w:r>
      <w:r w:rsidRPr="00CE2365" w:rsidR="001D1E55">
        <w:rPr>
          <w:rFonts w:ascii="Palatino Linotype" w:hAnsi="Palatino Linotype" w:cs="Arial"/>
          <w:sz w:val="24"/>
          <w:szCs w:val="24"/>
          <w:shd w:val="clear" w:color="auto" w:fill="FAF9F8"/>
        </w:rPr>
        <w:t>3,074</w:t>
      </w:r>
      <w:r w:rsidRPr="00CE2365" w:rsidR="007A28B0">
        <w:rPr>
          <w:rFonts w:ascii="Palatino Linotype" w:hAnsi="Palatino Linotype" w:cs="Arial"/>
          <w:sz w:val="24"/>
          <w:szCs w:val="24"/>
          <w:shd w:val="clear" w:color="auto" w:fill="FAF9F8"/>
        </w:rPr>
        <w:t>,682</w:t>
      </w:r>
      <w:r w:rsidRPr="00CE2365">
        <w:rPr>
          <w:rFonts w:ascii="Palatino Linotype" w:hAnsi="Palatino Linotype"/>
          <w:sz w:val="24"/>
          <w:szCs w:val="24"/>
        </w:rPr>
        <w:t>.</w:t>
      </w:r>
    </w:p>
    <w:p w:rsidRPr="00CE2365" w:rsidR="00C941B5" w:rsidP="00EC7A32" w:rsidRDefault="00C941B5" w14:paraId="7E3D5DCD" w14:textId="77777777">
      <w:pPr>
        <w:pStyle w:val="ListParagraph"/>
        <w:rPr>
          <w:rFonts w:ascii="Palatino Linotype" w:hAnsi="Palatino Linotype"/>
          <w:color w:val="943634"/>
          <w:sz w:val="24"/>
          <w:szCs w:val="24"/>
        </w:rPr>
      </w:pPr>
    </w:p>
    <w:p w:rsidRPr="00CE2365" w:rsidR="006D1EA9" w:rsidP="00EC7A32" w:rsidRDefault="00FB6F9A" w14:paraId="1994C5F9" w14:textId="2544C5FC">
      <w:pPr>
        <w:pStyle w:val="ListParagraph"/>
        <w:numPr>
          <w:ilvl w:val="0"/>
          <w:numId w:val="11"/>
        </w:numPr>
        <w:rPr>
          <w:rFonts w:ascii="Palatino Linotype" w:hAnsi="Palatino Linotype"/>
          <w:color w:val="943634"/>
          <w:sz w:val="24"/>
          <w:szCs w:val="24"/>
        </w:rPr>
      </w:pPr>
      <w:r w:rsidRPr="00CE2365">
        <w:rPr>
          <w:rFonts w:ascii="Palatino Linotype" w:hAnsi="Palatino Linotype"/>
          <w:sz w:val="24"/>
          <w:szCs w:val="24"/>
        </w:rPr>
        <w:t xml:space="preserve">Decision 14-01-033 provided further guidance to </w:t>
      </w:r>
      <w:r w:rsidRPr="00CE2365" w:rsidR="009D6D17">
        <w:rPr>
          <w:rFonts w:ascii="Palatino Linotype" w:hAnsi="Palatino Linotype"/>
          <w:sz w:val="24"/>
          <w:szCs w:val="24"/>
        </w:rPr>
        <w:t>Community Choice Aggregator</w:t>
      </w:r>
      <w:r w:rsidRPr="00CE2365">
        <w:rPr>
          <w:rFonts w:ascii="Palatino Linotype" w:hAnsi="Palatino Linotype"/>
          <w:sz w:val="24"/>
          <w:szCs w:val="24"/>
        </w:rPr>
        <w:t xml:space="preserve">s who elect to administer </w:t>
      </w:r>
      <w:r w:rsidRPr="00CE2365" w:rsidR="009D6D17">
        <w:rPr>
          <w:rFonts w:ascii="Palatino Linotype" w:hAnsi="Palatino Linotype"/>
          <w:sz w:val="24"/>
          <w:szCs w:val="24"/>
        </w:rPr>
        <w:t>energy efficiency</w:t>
      </w:r>
      <w:r w:rsidRPr="00CE2365">
        <w:rPr>
          <w:rFonts w:ascii="Palatino Linotype" w:hAnsi="Palatino Linotype"/>
          <w:sz w:val="24"/>
          <w:szCs w:val="24"/>
        </w:rPr>
        <w:t xml:space="preserve"> programs on how to seek </w:t>
      </w:r>
      <w:r w:rsidRPr="00CE2365" w:rsidR="00A9240F">
        <w:rPr>
          <w:rFonts w:ascii="Palatino Linotype" w:hAnsi="Palatino Linotype"/>
          <w:sz w:val="24"/>
          <w:szCs w:val="24"/>
        </w:rPr>
        <w:t xml:space="preserve">California Public Utilities </w:t>
      </w:r>
      <w:r w:rsidRPr="00CE2365" w:rsidR="00973495">
        <w:rPr>
          <w:rFonts w:ascii="Palatino Linotype" w:hAnsi="Palatino Linotype"/>
          <w:sz w:val="24"/>
          <w:szCs w:val="24"/>
        </w:rPr>
        <w:t>C</w:t>
      </w:r>
      <w:r w:rsidRPr="00CE2365" w:rsidR="00740063">
        <w:rPr>
          <w:rFonts w:ascii="Palatino Linotype" w:hAnsi="Palatino Linotype"/>
          <w:sz w:val="24"/>
          <w:szCs w:val="24"/>
        </w:rPr>
        <w:t>ommission</w:t>
      </w:r>
      <w:r w:rsidRPr="00CE2365" w:rsidR="00A9240F">
        <w:rPr>
          <w:rFonts w:ascii="Palatino Linotype" w:hAnsi="Palatino Linotype"/>
          <w:sz w:val="24"/>
          <w:szCs w:val="24"/>
        </w:rPr>
        <w:t xml:space="preserve"> </w:t>
      </w:r>
      <w:r w:rsidRPr="00CE2365">
        <w:rPr>
          <w:rFonts w:ascii="Palatino Linotype" w:hAnsi="Palatino Linotype"/>
          <w:sz w:val="24"/>
          <w:szCs w:val="24"/>
        </w:rPr>
        <w:t xml:space="preserve">approval to </w:t>
      </w:r>
      <w:r w:rsidRPr="00CE2365" w:rsidR="00682705">
        <w:rPr>
          <w:rFonts w:ascii="Palatino Linotype" w:hAnsi="Palatino Linotype"/>
          <w:sz w:val="24"/>
          <w:szCs w:val="24"/>
        </w:rPr>
        <w:t xml:space="preserve">elect to </w:t>
      </w:r>
      <w:r w:rsidRPr="00CE2365">
        <w:rPr>
          <w:rFonts w:ascii="Palatino Linotype" w:hAnsi="Palatino Linotype"/>
          <w:sz w:val="24"/>
          <w:szCs w:val="24"/>
        </w:rPr>
        <w:t xml:space="preserve">administer ratepayer funded </w:t>
      </w:r>
      <w:r w:rsidRPr="00CE2365" w:rsidR="009D6D17">
        <w:rPr>
          <w:rFonts w:ascii="Palatino Linotype" w:hAnsi="Palatino Linotype"/>
          <w:sz w:val="24"/>
          <w:szCs w:val="24"/>
        </w:rPr>
        <w:t>energy efficiency</w:t>
      </w:r>
      <w:r w:rsidRPr="00CE2365">
        <w:rPr>
          <w:rFonts w:ascii="Palatino Linotype" w:hAnsi="Palatino Linotype"/>
          <w:sz w:val="24"/>
          <w:szCs w:val="24"/>
        </w:rPr>
        <w:t xml:space="preserve"> programs without filing a formal application.  </w:t>
      </w:r>
      <w:r w:rsidRPr="00CE2365" w:rsidR="00682705">
        <w:rPr>
          <w:rFonts w:ascii="Palatino Linotype" w:hAnsi="Palatino Linotype"/>
          <w:sz w:val="24"/>
          <w:szCs w:val="24"/>
        </w:rPr>
        <w:t xml:space="preserve">The decision adopted </w:t>
      </w:r>
      <w:r w:rsidRPr="00CE2365" w:rsidR="00262D8E">
        <w:rPr>
          <w:rFonts w:ascii="Palatino Linotype" w:hAnsi="Palatino Linotype"/>
          <w:sz w:val="24"/>
          <w:szCs w:val="24"/>
        </w:rPr>
        <w:t>the processes in</w:t>
      </w:r>
      <w:r w:rsidRPr="00CE2365" w:rsidR="00D95C6A">
        <w:rPr>
          <w:rFonts w:ascii="Palatino Linotype" w:hAnsi="Palatino Linotype"/>
          <w:sz w:val="24"/>
          <w:szCs w:val="24"/>
        </w:rPr>
        <w:t xml:space="preserve"> Public Utilities Code</w:t>
      </w:r>
      <w:r w:rsidRPr="00CE2365" w:rsidR="00262D8E">
        <w:rPr>
          <w:rFonts w:ascii="Palatino Linotype" w:hAnsi="Palatino Linotype"/>
          <w:sz w:val="24"/>
          <w:szCs w:val="24"/>
        </w:rPr>
        <w:t xml:space="preserve"> Section 381.1</w:t>
      </w:r>
      <w:r w:rsidRPr="00CE2365" w:rsidR="00682705">
        <w:rPr>
          <w:rFonts w:ascii="Palatino Linotype" w:hAnsi="Palatino Linotype"/>
          <w:sz w:val="24"/>
          <w:szCs w:val="24"/>
        </w:rPr>
        <w:t xml:space="preserve">(e) – (g) and the </w:t>
      </w:r>
      <w:r w:rsidRPr="00CE2365" w:rsidR="00BC3FDD">
        <w:rPr>
          <w:rFonts w:ascii="Palatino Linotype" w:hAnsi="Palatino Linotype"/>
          <w:sz w:val="24"/>
          <w:szCs w:val="24"/>
        </w:rPr>
        <w:br/>
      </w:r>
      <w:r w:rsidRPr="00CE2365" w:rsidR="00682705">
        <w:rPr>
          <w:rFonts w:ascii="Palatino Linotype" w:hAnsi="Palatino Linotype"/>
          <w:sz w:val="24"/>
          <w:szCs w:val="24"/>
        </w:rPr>
        <w:t xml:space="preserve">June 20, </w:t>
      </w:r>
      <w:r w:rsidRPr="00CE2365" w:rsidR="009312EA">
        <w:rPr>
          <w:rFonts w:ascii="Palatino Linotype" w:hAnsi="Palatino Linotype"/>
          <w:sz w:val="24"/>
          <w:szCs w:val="24"/>
        </w:rPr>
        <w:t>2012,</w:t>
      </w:r>
      <w:r w:rsidRPr="00CE2365" w:rsidR="00682705">
        <w:rPr>
          <w:rFonts w:ascii="Palatino Linotype" w:hAnsi="Palatino Linotype"/>
          <w:sz w:val="24"/>
          <w:szCs w:val="24"/>
        </w:rPr>
        <w:t xml:space="preserve"> Administrative Law Judge’s ruling in R.09-11-014</w:t>
      </w:r>
      <w:r w:rsidRPr="00CE2365" w:rsidR="00F30E81">
        <w:rPr>
          <w:rFonts w:ascii="Palatino Linotype" w:hAnsi="Palatino Linotype"/>
          <w:sz w:val="24"/>
          <w:szCs w:val="24"/>
        </w:rPr>
        <w:t xml:space="preserve">. </w:t>
      </w:r>
    </w:p>
    <w:p w:rsidRPr="00CE2365" w:rsidR="00C941B5" w:rsidP="00EC7A32" w:rsidRDefault="00C941B5" w14:paraId="47324FF4" w14:textId="77777777">
      <w:pPr>
        <w:pStyle w:val="ListParagraph"/>
        <w:rPr>
          <w:rFonts w:ascii="Palatino Linotype" w:hAnsi="Palatino Linotype"/>
          <w:sz w:val="24"/>
          <w:szCs w:val="24"/>
        </w:rPr>
      </w:pPr>
    </w:p>
    <w:p w:rsidRPr="00CE2365" w:rsidR="00F30E81" w:rsidP="00EC7A32" w:rsidRDefault="007A28B0" w14:paraId="7B7B99BA" w14:textId="02FA0EA4">
      <w:pPr>
        <w:pStyle w:val="ListParagraph"/>
        <w:numPr>
          <w:ilvl w:val="0"/>
          <w:numId w:val="11"/>
        </w:numPr>
        <w:rPr>
          <w:rFonts w:ascii="Palatino Linotype" w:hAnsi="Palatino Linotype"/>
          <w:sz w:val="24"/>
          <w:szCs w:val="24"/>
        </w:rPr>
      </w:pPr>
      <w:r w:rsidRPr="00CE2365">
        <w:rPr>
          <w:rFonts w:ascii="Palatino Linotype" w:hAnsi="Palatino Linotype"/>
          <w:sz w:val="24"/>
          <w:szCs w:val="24"/>
        </w:rPr>
        <w:t>Sonoma Clean Power</w:t>
      </w:r>
      <w:r w:rsidRPr="00CE2365" w:rsidR="00C941B5">
        <w:rPr>
          <w:rFonts w:ascii="Palatino Linotype" w:hAnsi="Palatino Linotype"/>
          <w:sz w:val="24"/>
          <w:szCs w:val="24"/>
        </w:rPr>
        <w:t>’s</w:t>
      </w:r>
      <w:r w:rsidRPr="00CE2365" w:rsidR="003F5BF6">
        <w:rPr>
          <w:rFonts w:ascii="Palatino Linotype" w:hAnsi="Palatino Linotype"/>
          <w:sz w:val="24"/>
          <w:szCs w:val="24"/>
        </w:rPr>
        <w:t xml:space="preserve"> </w:t>
      </w:r>
      <w:r w:rsidRPr="00CE2365" w:rsidR="002F5F4B">
        <w:rPr>
          <w:rFonts w:ascii="Palatino Linotype" w:hAnsi="Palatino Linotype"/>
          <w:sz w:val="24"/>
          <w:szCs w:val="24"/>
        </w:rPr>
        <w:t>Energy Efficiency Program Administration Plan</w:t>
      </w:r>
      <w:r w:rsidRPr="00CE2365" w:rsidR="00EB3C11">
        <w:rPr>
          <w:rFonts w:ascii="Palatino Linotype" w:hAnsi="Palatino Linotype"/>
          <w:sz w:val="24"/>
          <w:szCs w:val="24"/>
        </w:rPr>
        <w:t xml:space="preserve"> </w:t>
      </w:r>
      <w:r w:rsidRPr="00CE2365" w:rsidR="00F30E81">
        <w:rPr>
          <w:rFonts w:ascii="Palatino Linotype" w:hAnsi="Palatino Linotype"/>
          <w:sz w:val="24"/>
          <w:szCs w:val="24"/>
        </w:rPr>
        <w:t xml:space="preserve">was approved by its governing board and </w:t>
      </w:r>
      <w:bookmarkStart w:name="_Hlk37691017" w:id="3"/>
      <w:r w:rsidRPr="00CE2365" w:rsidR="00F30E81">
        <w:rPr>
          <w:rFonts w:ascii="Palatino Linotype" w:hAnsi="Palatino Linotype"/>
          <w:sz w:val="24"/>
          <w:szCs w:val="24"/>
        </w:rPr>
        <w:t>contains the plan’s funding requirements, a program description, a cost-effectiveness analysis, and the duration of the program</w:t>
      </w:r>
      <w:bookmarkEnd w:id="3"/>
      <w:r w:rsidRPr="00CE2365" w:rsidR="00F30E81">
        <w:rPr>
          <w:rFonts w:ascii="Palatino Linotype" w:hAnsi="Palatino Linotype"/>
          <w:sz w:val="24"/>
          <w:szCs w:val="24"/>
        </w:rPr>
        <w:t xml:space="preserve">.  </w:t>
      </w:r>
    </w:p>
    <w:p w:rsidRPr="00CE2365" w:rsidR="006D1EA9" w:rsidP="00EC7A32" w:rsidRDefault="006D1EA9" w14:paraId="4FC55E38" w14:textId="77777777">
      <w:pPr>
        <w:ind w:left="720"/>
        <w:rPr>
          <w:rFonts w:ascii="Palatino Linotype" w:hAnsi="Palatino Linotype"/>
          <w:sz w:val="24"/>
          <w:szCs w:val="24"/>
        </w:rPr>
      </w:pPr>
    </w:p>
    <w:p w:rsidRPr="00CE2365" w:rsidR="00C941B5" w:rsidP="00EC7A32" w:rsidRDefault="001A3901" w14:paraId="6E645EF3" w14:textId="58882BAA">
      <w:pPr>
        <w:pStyle w:val="ListParagraph"/>
        <w:numPr>
          <w:ilvl w:val="0"/>
          <w:numId w:val="11"/>
        </w:numPr>
        <w:rPr>
          <w:rFonts w:ascii="Palatino Linotype" w:hAnsi="Palatino Linotype"/>
          <w:sz w:val="24"/>
          <w:szCs w:val="24"/>
        </w:rPr>
      </w:pPr>
      <w:r w:rsidRPr="00CE2365">
        <w:rPr>
          <w:rFonts w:ascii="Palatino Linotype" w:hAnsi="Palatino Linotype"/>
          <w:sz w:val="24"/>
          <w:szCs w:val="24"/>
        </w:rPr>
        <w:t>To administer</w:t>
      </w:r>
      <w:r w:rsidRPr="00CE2365" w:rsidR="002F5F4B">
        <w:rPr>
          <w:rFonts w:ascii="Palatino Linotype" w:hAnsi="Palatino Linotype"/>
          <w:sz w:val="24"/>
          <w:szCs w:val="24"/>
        </w:rPr>
        <w:t xml:space="preserve"> </w:t>
      </w:r>
      <w:r w:rsidRPr="00CE2365" w:rsidR="00E55E6E">
        <w:rPr>
          <w:rFonts w:ascii="Palatino Linotype" w:hAnsi="Palatino Linotype"/>
          <w:sz w:val="24"/>
          <w:szCs w:val="24"/>
        </w:rPr>
        <w:t>its</w:t>
      </w:r>
      <w:r w:rsidRPr="00CE2365">
        <w:rPr>
          <w:rFonts w:ascii="Palatino Linotype" w:hAnsi="Palatino Linotype"/>
          <w:sz w:val="24"/>
          <w:szCs w:val="24"/>
        </w:rPr>
        <w:t xml:space="preserve"> </w:t>
      </w:r>
      <w:r w:rsidRPr="00CE2365" w:rsidR="002F5F4B">
        <w:rPr>
          <w:rFonts w:ascii="Palatino Linotype" w:hAnsi="Palatino Linotype"/>
          <w:sz w:val="24"/>
          <w:szCs w:val="24"/>
        </w:rPr>
        <w:t>Energy Efficiency Program Administration Plan</w:t>
      </w:r>
      <w:r w:rsidRPr="00CE2365" w:rsidR="00F30E81">
        <w:rPr>
          <w:rFonts w:ascii="Palatino Linotype" w:hAnsi="Palatino Linotype"/>
          <w:sz w:val="24"/>
          <w:szCs w:val="24"/>
        </w:rPr>
        <w:t>,</w:t>
      </w:r>
      <w:r w:rsidRPr="00CE2365" w:rsidR="00F52EDA">
        <w:rPr>
          <w:rFonts w:ascii="Palatino Linotype" w:hAnsi="Palatino Linotype"/>
          <w:sz w:val="24"/>
          <w:szCs w:val="24"/>
        </w:rPr>
        <w:t xml:space="preserve"> </w:t>
      </w:r>
      <w:r w:rsidRPr="00CE2365" w:rsidR="007A28B0">
        <w:rPr>
          <w:rFonts w:ascii="Palatino Linotype" w:hAnsi="Palatino Linotype"/>
          <w:sz w:val="24"/>
          <w:szCs w:val="24"/>
        </w:rPr>
        <w:t xml:space="preserve">Sonoma Clean Power </w:t>
      </w:r>
      <w:r w:rsidRPr="00CE2365" w:rsidR="00E439BA">
        <w:rPr>
          <w:rFonts w:ascii="Palatino Linotype" w:hAnsi="Palatino Linotype"/>
          <w:sz w:val="24"/>
          <w:szCs w:val="24"/>
        </w:rPr>
        <w:t>seeks</w:t>
      </w:r>
      <w:r w:rsidRPr="00CE2365" w:rsidR="00F30E81">
        <w:rPr>
          <w:rFonts w:ascii="Palatino Linotype" w:hAnsi="Palatino Linotype"/>
          <w:sz w:val="24"/>
          <w:szCs w:val="24"/>
        </w:rPr>
        <w:t xml:space="preserve"> </w:t>
      </w:r>
      <w:r w:rsidRPr="00CE2365" w:rsidR="00BD3BA6">
        <w:rPr>
          <w:rFonts w:ascii="Palatino Linotype" w:hAnsi="Palatino Linotype" w:cs="Arial"/>
          <w:sz w:val="24"/>
          <w:szCs w:val="24"/>
          <w:shd w:val="clear" w:color="auto" w:fill="FAF9F8"/>
        </w:rPr>
        <w:t>$</w:t>
      </w:r>
      <w:r w:rsidRPr="00CE2365" w:rsidR="00E7777C">
        <w:rPr>
          <w:rFonts w:ascii="Palatino Linotype" w:hAnsi="Palatino Linotype" w:cs="Arial"/>
          <w:sz w:val="24"/>
          <w:szCs w:val="24"/>
          <w:shd w:val="clear" w:color="auto" w:fill="FAF9F8"/>
        </w:rPr>
        <w:t>3,074,682</w:t>
      </w:r>
      <w:r w:rsidRPr="00CE2365" w:rsidR="00BD3BA6">
        <w:rPr>
          <w:rFonts w:ascii="Palatino Linotype" w:hAnsi="Palatino Linotype"/>
          <w:sz w:val="24"/>
          <w:szCs w:val="24"/>
        </w:rPr>
        <w:t xml:space="preserve"> </w:t>
      </w:r>
      <w:r w:rsidRPr="00CE2365" w:rsidR="00F30E81">
        <w:rPr>
          <w:rFonts w:ascii="Palatino Linotype" w:hAnsi="Palatino Linotype"/>
          <w:sz w:val="24"/>
          <w:szCs w:val="24"/>
        </w:rPr>
        <w:t xml:space="preserve">in funds collected by </w:t>
      </w:r>
      <w:r w:rsidRPr="00CE2365" w:rsidR="003F5BF6">
        <w:rPr>
          <w:rFonts w:ascii="Palatino Linotype" w:hAnsi="Palatino Linotype"/>
          <w:sz w:val="24"/>
          <w:szCs w:val="24"/>
        </w:rPr>
        <w:t xml:space="preserve">Pacific Gas and Electric </w:t>
      </w:r>
      <w:r w:rsidRPr="00CE2365" w:rsidR="00F30E81">
        <w:rPr>
          <w:rFonts w:ascii="Palatino Linotype" w:hAnsi="Palatino Linotype"/>
          <w:sz w:val="24"/>
          <w:szCs w:val="24"/>
        </w:rPr>
        <w:t xml:space="preserve">from </w:t>
      </w:r>
      <w:r w:rsidRPr="00CE2365" w:rsidR="007E7EFF">
        <w:rPr>
          <w:rFonts w:ascii="Palatino Linotype" w:hAnsi="Palatino Linotype"/>
          <w:sz w:val="24"/>
          <w:szCs w:val="24"/>
        </w:rPr>
        <w:t xml:space="preserve">Sonoma Clean Power’s </w:t>
      </w:r>
      <w:r w:rsidRPr="00CE2365" w:rsidR="00F30E81">
        <w:rPr>
          <w:rFonts w:ascii="Palatino Linotype" w:hAnsi="Palatino Linotype"/>
          <w:sz w:val="24"/>
          <w:szCs w:val="24"/>
        </w:rPr>
        <w:t xml:space="preserve">customers </w:t>
      </w:r>
      <w:bookmarkStart w:name="_Hlk37691119" w:id="4"/>
      <w:r w:rsidRPr="00CE2365" w:rsidR="00F30E81">
        <w:rPr>
          <w:rFonts w:ascii="Palatino Linotype" w:hAnsi="Palatino Linotype"/>
          <w:sz w:val="24"/>
          <w:szCs w:val="24"/>
        </w:rPr>
        <w:t>through non</w:t>
      </w:r>
      <w:r w:rsidRPr="00CE2365" w:rsidR="00322B34">
        <w:rPr>
          <w:rFonts w:ascii="Palatino Linotype" w:hAnsi="Palatino Linotype"/>
          <w:sz w:val="24"/>
          <w:szCs w:val="24"/>
        </w:rPr>
        <w:t>-</w:t>
      </w:r>
      <w:r w:rsidRPr="00CE2365" w:rsidR="00F30E81">
        <w:rPr>
          <w:rFonts w:ascii="Palatino Linotype" w:hAnsi="Palatino Linotype"/>
          <w:sz w:val="24"/>
          <w:szCs w:val="24"/>
        </w:rPr>
        <w:t>bypassable charges</w:t>
      </w:r>
      <w:r w:rsidRPr="00CE2365">
        <w:rPr>
          <w:rFonts w:ascii="Palatino Linotype" w:hAnsi="Palatino Linotype"/>
          <w:sz w:val="24"/>
          <w:szCs w:val="24"/>
        </w:rPr>
        <w:t xml:space="preserve"> </w:t>
      </w:r>
      <w:r w:rsidRPr="00CE2365" w:rsidR="00F30E81">
        <w:rPr>
          <w:rFonts w:ascii="Palatino Linotype" w:hAnsi="Palatino Linotype"/>
          <w:sz w:val="24"/>
          <w:szCs w:val="24"/>
        </w:rPr>
        <w:t>(specifically, the P</w:t>
      </w:r>
      <w:r w:rsidRPr="00CE2365" w:rsidR="00F30E81">
        <w:rPr>
          <w:rFonts w:ascii="Palatino Linotype" w:hAnsi="Palatino Linotype" w:cs="Calibri"/>
          <w:sz w:val="24"/>
          <w:szCs w:val="24"/>
        </w:rPr>
        <w:t>rocurement Energy Efficiency Revenue Adjustment Mechanism and</w:t>
      </w:r>
      <w:r w:rsidRPr="00CE2365" w:rsidR="00F30E81">
        <w:rPr>
          <w:rFonts w:ascii="Palatino Linotype" w:hAnsi="Palatino Linotype"/>
          <w:sz w:val="24"/>
          <w:szCs w:val="24"/>
        </w:rPr>
        <w:t xml:space="preserve"> the </w:t>
      </w:r>
      <w:r w:rsidRPr="00CE2365" w:rsidR="00F30E81">
        <w:rPr>
          <w:rFonts w:ascii="Palatino Linotype" w:hAnsi="Palatino Linotype" w:cs="Calibri"/>
          <w:sz w:val="24"/>
          <w:szCs w:val="24"/>
        </w:rPr>
        <w:t>Public Purpose Program Revenue Adjustment Mechanism)</w:t>
      </w:r>
      <w:bookmarkEnd w:id="4"/>
      <w:r w:rsidRPr="00CE2365" w:rsidR="00F30E81">
        <w:rPr>
          <w:rFonts w:ascii="Palatino Linotype" w:hAnsi="Palatino Linotype" w:cs="Calibri"/>
          <w:sz w:val="24"/>
          <w:szCs w:val="24"/>
        </w:rPr>
        <w:t>.</w:t>
      </w:r>
    </w:p>
    <w:p w:rsidRPr="00CE2365" w:rsidR="006D1EA9" w:rsidP="00EC7A32" w:rsidRDefault="00F30E81" w14:paraId="61BC68AD" w14:textId="44899D4D">
      <w:pPr>
        <w:rPr>
          <w:rFonts w:ascii="Palatino Linotype" w:hAnsi="Palatino Linotype"/>
          <w:sz w:val="24"/>
          <w:szCs w:val="24"/>
        </w:rPr>
      </w:pPr>
      <w:r w:rsidRPr="00CE2365">
        <w:rPr>
          <w:rFonts w:ascii="Palatino Linotype" w:hAnsi="Palatino Linotype" w:cs="Calibri"/>
          <w:sz w:val="24"/>
          <w:szCs w:val="24"/>
        </w:rPr>
        <w:t xml:space="preserve"> </w:t>
      </w:r>
    </w:p>
    <w:p w:rsidRPr="00CE2365" w:rsidR="00E7777C" w:rsidP="00E7777C" w:rsidRDefault="00A468FA" w14:paraId="224307F8" w14:textId="5DF2E037">
      <w:pPr>
        <w:pStyle w:val="ListParagraph"/>
        <w:numPr>
          <w:ilvl w:val="0"/>
          <w:numId w:val="11"/>
        </w:numPr>
        <w:rPr>
          <w:rFonts w:ascii="Palatino Linotype" w:hAnsi="Palatino Linotype"/>
          <w:sz w:val="24"/>
          <w:szCs w:val="24"/>
        </w:rPr>
      </w:pPr>
      <w:r w:rsidRPr="00CE2365">
        <w:rPr>
          <w:rFonts w:ascii="Palatino Linotype" w:hAnsi="Palatino Linotype"/>
          <w:sz w:val="24"/>
          <w:szCs w:val="24"/>
        </w:rPr>
        <w:t>T</w:t>
      </w:r>
      <w:r w:rsidRPr="00CE2365" w:rsidR="002F5F4B">
        <w:rPr>
          <w:rFonts w:ascii="Palatino Linotype" w:hAnsi="Palatino Linotype"/>
          <w:sz w:val="24"/>
          <w:szCs w:val="24"/>
        </w:rPr>
        <w:t xml:space="preserve">he </w:t>
      </w:r>
      <w:r w:rsidRPr="00CE2365" w:rsidR="00A9240F">
        <w:rPr>
          <w:rFonts w:ascii="Palatino Linotype" w:hAnsi="Palatino Linotype"/>
          <w:sz w:val="24"/>
          <w:szCs w:val="24"/>
        </w:rPr>
        <w:t xml:space="preserve">California Public Utilities </w:t>
      </w:r>
      <w:r w:rsidRPr="00CE2365" w:rsidR="00C9588E">
        <w:rPr>
          <w:rFonts w:ascii="Palatino Linotype" w:hAnsi="Palatino Linotype"/>
          <w:sz w:val="24"/>
          <w:szCs w:val="24"/>
        </w:rPr>
        <w:t>Commission</w:t>
      </w:r>
      <w:r w:rsidRPr="00CE2365" w:rsidR="00A9240F">
        <w:rPr>
          <w:rFonts w:ascii="Palatino Linotype" w:hAnsi="Palatino Linotype"/>
          <w:sz w:val="24"/>
          <w:szCs w:val="24"/>
        </w:rPr>
        <w:t xml:space="preserve"> </w:t>
      </w:r>
      <w:r w:rsidRPr="00CE2365" w:rsidR="002F5F4B">
        <w:rPr>
          <w:rFonts w:ascii="Palatino Linotype" w:hAnsi="Palatino Linotype"/>
          <w:sz w:val="24"/>
          <w:szCs w:val="24"/>
        </w:rPr>
        <w:t xml:space="preserve">directs </w:t>
      </w:r>
      <w:r w:rsidRPr="00CE2365" w:rsidR="003F5BF6">
        <w:rPr>
          <w:rFonts w:ascii="Palatino Linotype" w:hAnsi="Palatino Linotype"/>
          <w:sz w:val="24"/>
          <w:szCs w:val="24"/>
        </w:rPr>
        <w:t>Pacific Gas and Electric</w:t>
      </w:r>
      <w:r w:rsidRPr="00CE2365" w:rsidR="002F5F4B">
        <w:rPr>
          <w:rFonts w:ascii="Palatino Linotype" w:hAnsi="Palatino Linotype"/>
          <w:sz w:val="24"/>
          <w:szCs w:val="24"/>
        </w:rPr>
        <w:t xml:space="preserve"> to transfer </w:t>
      </w:r>
      <w:r w:rsidRPr="00CE2365" w:rsidR="00E7777C">
        <w:rPr>
          <w:rFonts w:ascii="Palatino Linotype" w:hAnsi="Palatino Linotype" w:cs="Arial"/>
          <w:sz w:val="24"/>
          <w:szCs w:val="24"/>
          <w:shd w:val="clear" w:color="auto" w:fill="FAF9F8"/>
        </w:rPr>
        <w:t>$3,074,682</w:t>
      </w:r>
      <w:r w:rsidRPr="00CE2365" w:rsidR="00E7777C">
        <w:rPr>
          <w:rFonts w:ascii="Palatino Linotype" w:hAnsi="Palatino Linotype"/>
          <w:sz w:val="24"/>
          <w:szCs w:val="24"/>
        </w:rPr>
        <w:t xml:space="preserve"> </w:t>
      </w:r>
      <w:r w:rsidRPr="00CE2365" w:rsidR="002F5F4B">
        <w:rPr>
          <w:rFonts w:ascii="Palatino Linotype" w:hAnsi="Palatino Linotype"/>
          <w:sz w:val="24"/>
          <w:szCs w:val="24"/>
        </w:rPr>
        <w:t>to</w:t>
      </w:r>
      <w:r w:rsidRPr="00CE2365" w:rsidR="007E3D58">
        <w:rPr>
          <w:rFonts w:ascii="Palatino Linotype" w:hAnsi="Palatino Linotype"/>
          <w:sz w:val="24"/>
          <w:szCs w:val="24"/>
        </w:rPr>
        <w:t xml:space="preserve"> </w:t>
      </w:r>
      <w:r w:rsidRPr="00CE2365" w:rsidR="00E7777C">
        <w:rPr>
          <w:rFonts w:ascii="Palatino Linotype" w:hAnsi="Palatino Linotype"/>
          <w:sz w:val="24"/>
          <w:szCs w:val="24"/>
        </w:rPr>
        <w:t>Sonoma Clean Power</w:t>
      </w:r>
      <w:r w:rsidRPr="00CE2365" w:rsidR="007E3D58">
        <w:rPr>
          <w:rFonts w:ascii="Palatino Linotype" w:hAnsi="Palatino Linotype"/>
          <w:sz w:val="24"/>
          <w:szCs w:val="24"/>
        </w:rPr>
        <w:t xml:space="preserve"> </w:t>
      </w:r>
      <w:r w:rsidRPr="00CE2365" w:rsidR="00B03E51">
        <w:rPr>
          <w:rFonts w:ascii="Palatino Linotype" w:hAnsi="Palatino Linotype"/>
          <w:sz w:val="24"/>
          <w:szCs w:val="24"/>
        </w:rPr>
        <w:t>to</w:t>
      </w:r>
      <w:r w:rsidRPr="00CE2365" w:rsidR="002F5F4B">
        <w:rPr>
          <w:rFonts w:ascii="Palatino Linotype" w:hAnsi="Palatino Linotype"/>
          <w:sz w:val="24"/>
          <w:szCs w:val="24"/>
        </w:rPr>
        <w:t xml:space="preserve"> implement </w:t>
      </w:r>
      <w:r w:rsidRPr="00CE2365" w:rsidR="00E55E6E">
        <w:rPr>
          <w:rFonts w:ascii="Palatino Linotype" w:hAnsi="Palatino Linotype"/>
          <w:sz w:val="24"/>
          <w:szCs w:val="24"/>
        </w:rPr>
        <w:t>its</w:t>
      </w:r>
      <w:r w:rsidRPr="00CE2365" w:rsidR="002F5F4B">
        <w:rPr>
          <w:rFonts w:ascii="Palatino Linotype" w:hAnsi="Palatino Linotype"/>
          <w:sz w:val="24"/>
          <w:szCs w:val="24"/>
        </w:rPr>
        <w:t xml:space="preserve"> Energy Efficiency Program Administration Plan. </w:t>
      </w:r>
    </w:p>
    <w:p w:rsidRPr="00CE2365" w:rsidR="00E7777C" w:rsidP="00117DAF" w:rsidRDefault="00E7777C" w14:paraId="0095869F" w14:textId="77777777">
      <w:pPr>
        <w:pStyle w:val="ListParagraph"/>
        <w:rPr>
          <w:rFonts w:ascii="Palatino Linotype" w:hAnsi="Palatino Linotype"/>
          <w:sz w:val="24"/>
          <w:szCs w:val="24"/>
        </w:rPr>
      </w:pPr>
    </w:p>
    <w:p w:rsidRPr="00CE2365" w:rsidR="00314164" w:rsidP="00E7777C" w:rsidRDefault="00E7777C" w14:paraId="4606D1E0" w14:textId="246FF1B0">
      <w:pPr>
        <w:pStyle w:val="ListParagraph"/>
        <w:numPr>
          <w:ilvl w:val="0"/>
          <w:numId w:val="11"/>
        </w:numPr>
        <w:rPr>
          <w:rFonts w:ascii="Palatino Linotype" w:hAnsi="Palatino Linotype"/>
          <w:sz w:val="24"/>
          <w:szCs w:val="24"/>
        </w:rPr>
      </w:pPr>
      <w:r w:rsidRPr="00CE2365">
        <w:rPr>
          <w:rFonts w:ascii="Palatino Linotype" w:hAnsi="Palatino Linotype"/>
          <w:sz w:val="24"/>
          <w:szCs w:val="24"/>
        </w:rPr>
        <w:lastRenderedPageBreak/>
        <w:t xml:space="preserve">Sonoma Clean Power’s </w:t>
      </w:r>
      <w:r w:rsidRPr="00CE2365" w:rsidR="002F5F4B">
        <w:rPr>
          <w:rFonts w:ascii="Palatino Linotype" w:hAnsi="Palatino Linotype"/>
          <w:sz w:val="24"/>
          <w:szCs w:val="24"/>
        </w:rPr>
        <w:t xml:space="preserve">Energy Efficiency Program Administration Plan </w:t>
      </w:r>
      <w:r w:rsidRPr="00CE2365" w:rsidR="00F30E81">
        <w:rPr>
          <w:rFonts w:ascii="Palatino Linotype" w:hAnsi="Palatino Linotype"/>
          <w:sz w:val="24"/>
          <w:szCs w:val="24"/>
        </w:rPr>
        <w:t>is consistent with the goals of the programs established pursuant to Public Utilities Code Sections 381.1</w:t>
      </w:r>
      <w:r w:rsidRPr="00CE2365" w:rsidR="00643B44">
        <w:rPr>
          <w:rFonts w:ascii="Palatino Linotype" w:hAnsi="Palatino Linotype"/>
          <w:sz w:val="24"/>
          <w:szCs w:val="24"/>
        </w:rPr>
        <w:t xml:space="preserve"> and</w:t>
      </w:r>
      <w:r w:rsidRPr="00CE2365" w:rsidR="00CA0C9F">
        <w:rPr>
          <w:rFonts w:ascii="Palatino Linotype" w:hAnsi="Palatino Linotype"/>
          <w:sz w:val="24"/>
          <w:szCs w:val="24"/>
        </w:rPr>
        <w:t xml:space="preserve"> </w:t>
      </w:r>
      <w:r w:rsidRPr="00CE2365" w:rsidR="00F30E81">
        <w:rPr>
          <w:rFonts w:ascii="Palatino Linotype" w:hAnsi="Palatino Linotype"/>
          <w:sz w:val="24"/>
          <w:szCs w:val="24"/>
        </w:rPr>
        <w:t xml:space="preserve">399.4 and </w:t>
      </w:r>
      <w:r w:rsidRPr="00CE2365" w:rsidR="006E2486">
        <w:rPr>
          <w:rFonts w:ascii="Palatino Linotype" w:hAnsi="Palatino Linotype"/>
          <w:sz w:val="24"/>
          <w:szCs w:val="24"/>
        </w:rPr>
        <w:t xml:space="preserve">Decision </w:t>
      </w:r>
      <w:r w:rsidRPr="00CE2365" w:rsidR="00CA0C9F">
        <w:rPr>
          <w:rFonts w:ascii="Palatino Linotype" w:hAnsi="Palatino Linotype"/>
          <w:sz w:val="24"/>
          <w:szCs w:val="24"/>
        </w:rPr>
        <w:t>14-01-033 and</w:t>
      </w:r>
      <w:r w:rsidRPr="00CE2365" w:rsidR="00F30E81">
        <w:rPr>
          <w:rFonts w:ascii="Palatino Linotype" w:hAnsi="Palatino Linotype"/>
          <w:sz w:val="24"/>
          <w:szCs w:val="24"/>
        </w:rPr>
        <w:t xml:space="preserve"> meets the Public Utilities Code Section 381.1(f)(1) criteria</w:t>
      </w:r>
      <w:r w:rsidRPr="00CE2365" w:rsidR="006D1EA9">
        <w:rPr>
          <w:rFonts w:ascii="Palatino Linotype" w:hAnsi="Palatino Linotype"/>
          <w:sz w:val="24"/>
          <w:szCs w:val="24"/>
        </w:rPr>
        <w:t>.</w:t>
      </w:r>
    </w:p>
    <w:p w:rsidRPr="00CE2365" w:rsidR="00314164" w:rsidP="00EC7A32" w:rsidRDefault="00314164" w14:paraId="0EAE4B2E" w14:textId="77777777">
      <w:pPr>
        <w:pStyle w:val="ListParagraph"/>
        <w:rPr>
          <w:rFonts w:ascii="Palatino Linotype" w:hAnsi="Palatino Linotype"/>
          <w:sz w:val="24"/>
          <w:szCs w:val="24"/>
        </w:rPr>
      </w:pPr>
    </w:p>
    <w:p w:rsidRPr="00CE2365" w:rsidR="006D1EA9" w:rsidP="00EC7A32" w:rsidRDefault="00E7777C" w14:paraId="21E9E9FA" w14:textId="7F1E3FD3">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Sonoma Clean Power’s </w:t>
      </w:r>
      <w:r w:rsidRPr="00CE2365" w:rsidR="00314164">
        <w:rPr>
          <w:rFonts w:ascii="Palatino Linotype" w:hAnsi="Palatino Linotype"/>
          <w:sz w:val="24"/>
          <w:szCs w:val="24"/>
        </w:rPr>
        <w:t>Energy Efficiency Program Administration Plan meets the cost-effectiveness requirements and thus meet Public Utilities Code Section 381.1(f)(2) criteria.</w:t>
      </w:r>
    </w:p>
    <w:p w:rsidRPr="00CE2365" w:rsidR="00314164" w:rsidP="00EC7A32" w:rsidRDefault="00314164" w14:paraId="3D51FADA" w14:textId="77777777">
      <w:pPr>
        <w:rPr>
          <w:rFonts w:ascii="Palatino Linotype" w:hAnsi="Palatino Linotype"/>
          <w:sz w:val="24"/>
          <w:szCs w:val="24"/>
        </w:rPr>
      </w:pPr>
    </w:p>
    <w:p w:rsidRPr="00CE2365" w:rsidR="00F30E81" w:rsidP="00EC7A32" w:rsidRDefault="0070496C" w14:paraId="25C1D78A" w14:textId="483116FC">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Sonoma Clean Power’s </w:t>
      </w:r>
      <w:r w:rsidRPr="00CE2365" w:rsidR="002F5F4B">
        <w:rPr>
          <w:rFonts w:ascii="Palatino Linotype" w:hAnsi="Palatino Linotype"/>
          <w:sz w:val="24"/>
          <w:szCs w:val="24"/>
        </w:rPr>
        <w:t>Energy Efficiency Program Administration Plan</w:t>
      </w:r>
      <w:r w:rsidRPr="00CE2365" w:rsidR="00F30E81">
        <w:rPr>
          <w:rFonts w:ascii="Palatino Linotype" w:hAnsi="Palatino Linotype"/>
          <w:sz w:val="24"/>
          <w:szCs w:val="24"/>
        </w:rPr>
        <w:t xml:space="preserve"> meets the Public Utilities Code Section 381.1(f)(3) criteria.</w:t>
      </w:r>
    </w:p>
    <w:p w:rsidRPr="00CE2365" w:rsidR="00F30E81" w:rsidP="00EC7A32" w:rsidRDefault="00F30E81" w14:paraId="18769A0F" w14:textId="77777777">
      <w:pPr>
        <w:rPr>
          <w:rFonts w:ascii="Palatino Linotype" w:hAnsi="Palatino Linotype"/>
          <w:sz w:val="24"/>
          <w:szCs w:val="24"/>
        </w:rPr>
      </w:pPr>
    </w:p>
    <w:p w:rsidRPr="00CE2365" w:rsidR="00F30E81" w:rsidP="00EC7A32" w:rsidRDefault="0070496C" w14:paraId="1900EB85" w14:textId="6E82608D">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Sonoma Clean Power’s </w:t>
      </w:r>
      <w:r w:rsidRPr="00CE2365" w:rsidR="002F5F4B">
        <w:rPr>
          <w:rFonts w:ascii="Palatino Linotype" w:hAnsi="Palatino Linotype"/>
          <w:sz w:val="24"/>
          <w:szCs w:val="24"/>
        </w:rPr>
        <w:t>Energy Efficiency Program Administration Plan</w:t>
      </w:r>
      <w:r w:rsidRPr="00CE2365" w:rsidR="00F30E81">
        <w:rPr>
          <w:rFonts w:ascii="Palatino Linotype" w:hAnsi="Palatino Linotype"/>
          <w:sz w:val="24"/>
          <w:szCs w:val="24"/>
        </w:rPr>
        <w:t xml:space="preserve"> meets the Public Utilities Code Section 381.1(f)(4) criteria.</w:t>
      </w:r>
    </w:p>
    <w:p w:rsidRPr="00CE2365" w:rsidR="00F30E81" w:rsidP="00EC7A32" w:rsidRDefault="00F30E81" w14:paraId="53581E63" w14:textId="77777777">
      <w:pPr>
        <w:rPr>
          <w:rFonts w:ascii="Palatino Linotype" w:hAnsi="Palatino Linotype"/>
          <w:sz w:val="24"/>
          <w:szCs w:val="24"/>
        </w:rPr>
      </w:pPr>
    </w:p>
    <w:p w:rsidRPr="00CE2365" w:rsidR="009570EA" w:rsidP="00EC7A32" w:rsidRDefault="0070496C" w14:paraId="7692AA55" w14:textId="2BB4DC08">
      <w:pPr>
        <w:pStyle w:val="ListParagraph"/>
        <w:numPr>
          <w:ilvl w:val="0"/>
          <w:numId w:val="11"/>
        </w:numPr>
        <w:rPr>
          <w:rFonts w:ascii="Palatino Linotype" w:hAnsi="Palatino Linotype"/>
          <w:sz w:val="24"/>
          <w:szCs w:val="24"/>
        </w:rPr>
      </w:pPr>
      <w:r w:rsidRPr="00CE2365">
        <w:rPr>
          <w:rFonts w:ascii="Palatino Linotype" w:hAnsi="Palatino Linotype"/>
          <w:sz w:val="24"/>
          <w:szCs w:val="24"/>
        </w:rPr>
        <w:t>Sonoma Clean Power’s</w:t>
      </w:r>
      <w:r w:rsidRPr="00CE2365" w:rsidR="005C1AE5">
        <w:rPr>
          <w:rFonts w:ascii="Palatino Linotype" w:hAnsi="Palatino Linotype"/>
          <w:sz w:val="24"/>
          <w:szCs w:val="24"/>
        </w:rPr>
        <w:t xml:space="preserve"> evaluation</w:t>
      </w:r>
      <w:r w:rsidRPr="00CE2365" w:rsidR="00984F25">
        <w:rPr>
          <w:rFonts w:ascii="Palatino Linotype" w:hAnsi="Palatino Linotype"/>
          <w:sz w:val="24"/>
          <w:szCs w:val="24"/>
        </w:rPr>
        <w:t xml:space="preserve">, </w:t>
      </w:r>
      <w:r w:rsidRPr="00CE2365" w:rsidR="000E036E">
        <w:rPr>
          <w:rFonts w:ascii="Palatino Linotype" w:hAnsi="Palatino Linotype"/>
          <w:sz w:val="24"/>
          <w:szCs w:val="24"/>
        </w:rPr>
        <w:t>measur</w:t>
      </w:r>
      <w:r w:rsidRPr="00CE2365" w:rsidR="00984F25">
        <w:rPr>
          <w:rFonts w:ascii="Palatino Linotype" w:hAnsi="Palatino Linotype"/>
          <w:sz w:val="24"/>
          <w:szCs w:val="24"/>
        </w:rPr>
        <w:t>ement</w:t>
      </w:r>
      <w:r w:rsidRPr="00CE2365" w:rsidR="00643B44">
        <w:rPr>
          <w:rFonts w:ascii="Palatino Linotype" w:hAnsi="Palatino Linotype"/>
          <w:sz w:val="24"/>
          <w:szCs w:val="24"/>
        </w:rPr>
        <w:t>,</w:t>
      </w:r>
      <w:r w:rsidRPr="00CE2365" w:rsidR="00F30E81">
        <w:rPr>
          <w:rFonts w:ascii="Palatino Linotype" w:hAnsi="Palatino Linotype"/>
          <w:sz w:val="24"/>
          <w:szCs w:val="24"/>
        </w:rPr>
        <w:t xml:space="preserve"> and verification protocols established by the C</w:t>
      </w:r>
      <w:r w:rsidRPr="00CE2365" w:rsidR="00191BF7">
        <w:rPr>
          <w:rFonts w:ascii="Palatino Linotype" w:hAnsi="Palatino Linotype"/>
          <w:sz w:val="24"/>
          <w:szCs w:val="24"/>
        </w:rPr>
        <w:t xml:space="preserve">ommunity </w:t>
      </w:r>
      <w:r w:rsidRPr="00CE2365" w:rsidR="00F30E81">
        <w:rPr>
          <w:rFonts w:ascii="Palatino Linotype" w:hAnsi="Palatino Linotype"/>
          <w:sz w:val="24"/>
          <w:szCs w:val="24"/>
        </w:rPr>
        <w:t>C</w:t>
      </w:r>
      <w:r w:rsidRPr="00CE2365" w:rsidR="00191BF7">
        <w:rPr>
          <w:rFonts w:ascii="Palatino Linotype" w:hAnsi="Palatino Linotype"/>
          <w:sz w:val="24"/>
          <w:szCs w:val="24"/>
        </w:rPr>
        <w:t xml:space="preserve">hoice </w:t>
      </w:r>
      <w:r w:rsidRPr="00CE2365" w:rsidR="00F30E81">
        <w:rPr>
          <w:rFonts w:ascii="Palatino Linotype" w:hAnsi="Palatino Linotype"/>
          <w:sz w:val="24"/>
          <w:szCs w:val="24"/>
        </w:rPr>
        <w:t>A</w:t>
      </w:r>
      <w:r w:rsidRPr="00CE2365" w:rsidR="00191BF7">
        <w:rPr>
          <w:rFonts w:ascii="Palatino Linotype" w:hAnsi="Palatino Linotype"/>
          <w:sz w:val="24"/>
          <w:szCs w:val="24"/>
        </w:rPr>
        <w:t>ggregator</w:t>
      </w:r>
      <w:r w:rsidRPr="00CE2365" w:rsidR="00F30E81">
        <w:rPr>
          <w:rFonts w:ascii="Palatino Linotype" w:hAnsi="Palatino Linotype"/>
          <w:sz w:val="24"/>
          <w:szCs w:val="24"/>
        </w:rPr>
        <w:t xml:space="preserve">. </w:t>
      </w:r>
      <w:r w:rsidRPr="00CE2365" w:rsidR="005C1AE5">
        <w:rPr>
          <w:rFonts w:ascii="Palatino Linotype" w:hAnsi="Palatino Linotype"/>
          <w:sz w:val="24"/>
          <w:szCs w:val="24"/>
        </w:rPr>
        <w:t xml:space="preserve"> Sonoma Clean Power’s </w:t>
      </w:r>
      <w:r w:rsidRPr="00CE2365" w:rsidR="00F30E81">
        <w:rPr>
          <w:rFonts w:ascii="Palatino Linotype" w:hAnsi="Palatino Linotype"/>
          <w:sz w:val="24"/>
          <w:szCs w:val="24"/>
        </w:rPr>
        <w:t xml:space="preserve">efficiency </w:t>
      </w:r>
      <w:r w:rsidRPr="00CE2365" w:rsidR="00984F25">
        <w:rPr>
          <w:rFonts w:ascii="Palatino Linotype" w:hAnsi="Palatino Linotype"/>
          <w:sz w:val="24"/>
          <w:szCs w:val="24"/>
        </w:rPr>
        <w:t>evaluation, measurement</w:t>
      </w:r>
      <w:r w:rsidRPr="00CE2365" w:rsidR="00643B44">
        <w:rPr>
          <w:rFonts w:ascii="Palatino Linotype" w:hAnsi="Palatino Linotype"/>
          <w:sz w:val="24"/>
          <w:szCs w:val="24"/>
        </w:rPr>
        <w:t>,</w:t>
      </w:r>
      <w:r w:rsidRPr="00CE2365" w:rsidR="00984F25">
        <w:rPr>
          <w:rFonts w:ascii="Palatino Linotype" w:hAnsi="Palatino Linotype"/>
          <w:sz w:val="24"/>
          <w:szCs w:val="24"/>
        </w:rPr>
        <w:t xml:space="preserve"> and verification</w:t>
      </w:r>
      <w:r w:rsidRPr="00CE2365" w:rsidR="002F5F4B">
        <w:rPr>
          <w:rFonts w:ascii="Palatino Linotype" w:hAnsi="Palatino Linotype"/>
          <w:sz w:val="24"/>
          <w:szCs w:val="24"/>
        </w:rPr>
        <w:t xml:space="preserve"> proposal</w:t>
      </w:r>
      <w:r w:rsidRPr="00CE2365" w:rsidR="00984F25">
        <w:rPr>
          <w:rFonts w:ascii="Palatino Linotype" w:hAnsi="Palatino Linotype"/>
          <w:sz w:val="24"/>
          <w:szCs w:val="24"/>
        </w:rPr>
        <w:t xml:space="preserve"> </w:t>
      </w:r>
      <w:r w:rsidRPr="00CE2365" w:rsidR="007F6D3E">
        <w:rPr>
          <w:rFonts w:ascii="Palatino Linotype" w:hAnsi="Palatino Linotype"/>
          <w:sz w:val="24"/>
          <w:szCs w:val="24"/>
        </w:rPr>
        <w:t>meet</w:t>
      </w:r>
      <w:r w:rsidRPr="00CE2365" w:rsidR="00E976BC">
        <w:rPr>
          <w:rFonts w:ascii="Palatino Linotype" w:hAnsi="Palatino Linotype"/>
          <w:sz w:val="24"/>
          <w:szCs w:val="24"/>
        </w:rPr>
        <w:t xml:space="preserve"> </w:t>
      </w:r>
      <w:r w:rsidRPr="00CE2365" w:rsidR="00F30E81">
        <w:rPr>
          <w:rFonts w:ascii="Palatino Linotype" w:hAnsi="Palatino Linotype"/>
          <w:sz w:val="24"/>
          <w:szCs w:val="24"/>
        </w:rPr>
        <w:t>the Public Utilities Code Section 381.1(f)(5) criteria.</w:t>
      </w:r>
    </w:p>
    <w:p w:rsidRPr="00CE2365" w:rsidR="009570EA" w:rsidP="00EC7A32" w:rsidRDefault="009570EA" w14:paraId="739D6E12" w14:textId="77777777">
      <w:pPr>
        <w:pStyle w:val="ListParagraph"/>
        <w:rPr>
          <w:rFonts w:ascii="Palatino Linotype" w:hAnsi="Palatino Linotype"/>
          <w:sz w:val="24"/>
          <w:szCs w:val="24"/>
        </w:rPr>
      </w:pPr>
    </w:p>
    <w:p w:rsidRPr="00CE2365" w:rsidR="005872CF" w:rsidP="005872CF" w:rsidRDefault="0054132B" w14:paraId="63308353" w14:textId="4F3E7087">
      <w:pPr>
        <w:pStyle w:val="ListParagraph"/>
        <w:numPr>
          <w:ilvl w:val="0"/>
          <w:numId w:val="11"/>
        </w:numPr>
        <w:rPr>
          <w:rFonts w:ascii="Palatino Linotype" w:hAnsi="Palatino Linotype"/>
          <w:sz w:val="24"/>
          <w:szCs w:val="24"/>
        </w:rPr>
      </w:pPr>
      <w:r w:rsidRPr="00CE2365">
        <w:rPr>
          <w:rFonts w:ascii="Palatino Linotype" w:hAnsi="Palatino Linotype"/>
          <w:sz w:val="24"/>
          <w:szCs w:val="24"/>
        </w:rPr>
        <w:t xml:space="preserve">Sonoma Clean Power’s </w:t>
      </w:r>
      <w:r w:rsidRPr="00CE2365" w:rsidR="002F5F4B">
        <w:rPr>
          <w:rFonts w:ascii="Palatino Linotype" w:hAnsi="Palatino Linotype"/>
          <w:sz w:val="24"/>
          <w:szCs w:val="24"/>
        </w:rPr>
        <w:t>Energy Efficiency Program Administration Plan</w:t>
      </w:r>
      <w:r w:rsidRPr="00CE2365" w:rsidR="00B63378">
        <w:rPr>
          <w:rFonts w:ascii="Palatino Linotype" w:hAnsi="Palatino Linotype"/>
          <w:sz w:val="24"/>
          <w:szCs w:val="24"/>
        </w:rPr>
        <w:t xml:space="preserve"> includes metrics that</w:t>
      </w:r>
      <w:r w:rsidRPr="00CE2365" w:rsidR="00F64A02">
        <w:rPr>
          <w:rFonts w:ascii="Palatino Linotype" w:hAnsi="Palatino Linotype"/>
          <w:sz w:val="24"/>
          <w:szCs w:val="24"/>
        </w:rPr>
        <w:t xml:space="preserve"> meet</w:t>
      </w:r>
      <w:r w:rsidRPr="00CE2365" w:rsidR="007606DC">
        <w:rPr>
          <w:rFonts w:ascii="Palatino Linotype" w:hAnsi="Palatino Linotype"/>
          <w:sz w:val="24"/>
          <w:szCs w:val="24"/>
        </w:rPr>
        <w:t xml:space="preserve">s the minimal requirements </w:t>
      </w:r>
      <w:r w:rsidRPr="00CE2365" w:rsidR="00742015">
        <w:rPr>
          <w:rFonts w:ascii="Palatino Linotype" w:hAnsi="Palatino Linotype"/>
          <w:sz w:val="24"/>
          <w:szCs w:val="24"/>
        </w:rPr>
        <w:t>set forth in</w:t>
      </w:r>
      <w:r w:rsidRPr="00CE2365" w:rsidR="00F64A02">
        <w:rPr>
          <w:rFonts w:ascii="Palatino Linotype" w:hAnsi="Palatino Linotype"/>
          <w:sz w:val="24"/>
          <w:szCs w:val="24"/>
        </w:rPr>
        <w:t xml:space="preserve"> the Public Utilities Code Section 381.1(f)(6) criteria. </w:t>
      </w:r>
      <w:r w:rsidRPr="00CE2365" w:rsidR="00742015">
        <w:rPr>
          <w:rFonts w:ascii="Palatino Linotype" w:hAnsi="Palatino Linotype"/>
          <w:sz w:val="24"/>
          <w:szCs w:val="24"/>
        </w:rPr>
        <w:t xml:space="preserve"> </w:t>
      </w:r>
    </w:p>
    <w:p w:rsidRPr="00CE2365" w:rsidR="00F97B27" w:rsidP="00EC7A32" w:rsidRDefault="00F97B27" w14:paraId="6CFD2F34" w14:textId="77777777">
      <w:pPr>
        <w:pStyle w:val="Heading1"/>
        <w:spacing w:before="0" w:after="0"/>
        <w:rPr>
          <w:rFonts w:ascii="Palatino Linotype" w:hAnsi="Palatino Linotype"/>
          <w:sz w:val="24"/>
          <w:szCs w:val="24"/>
          <w:u w:val="single"/>
        </w:rPr>
      </w:pPr>
    </w:p>
    <w:p w:rsidRPr="00CE2365" w:rsidR="00380001" w:rsidP="00EC7A32" w:rsidRDefault="00F02E8D" w14:paraId="54D4D2D7" w14:textId="4BBEACEF">
      <w:pPr>
        <w:pStyle w:val="Heading1"/>
        <w:spacing w:before="0" w:after="0"/>
        <w:rPr>
          <w:rFonts w:ascii="Palatino Linotype" w:hAnsi="Palatino Linotype"/>
          <w:sz w:val="24"/>
          <w:szCs w:val="24"/>
          <w:u w:val="single"/>
        </w:rPr>
      </w:pPr>
      <w:r w:rsidRPr="00CE2365">
        <w:rPr>
          <w:rFonts w:ascii="Palatino Linotype" w:hAnsi="Palatino Linotype"/>
          <w:sz w:val="24"/>
          <w:szCs w:val="24"/>
          <w:u w:val="single"/>
        </w:rPr>
        <w:t>THEREFORE,</w:t>
      </w:r>
      <w:r w:rsidRPr="00CE2365" w:rsidR="00BE3325">
        <w:rPr>
          <w:rFonts w:ascii="Palatino Linotype" w:hAnsi="Palatino Linotype"/>
          <w:sz w:val="24"/>
          <w:szCs w:val="24"/>
          <w:u w:val="single"/>
        </w:rPr>
        <w:t xml:space="preserve"> IT IS ORDERED THAT</w:t>
      </w:r>
      <w:r w:rsidRPr="00CE2365" w:rsidR="00F30E81">
        <w:rPr>
          <w:rFonts w:ascii="Palatino Linotype" w:hAnsi="Palatino Linotype"/>
          <w:sz w:val="24"/>
          <w:szCs w:val="24"/>
          <w:u w:val="single"/>
        </w:rPr>
        <w:t xml:space="preserve">:  </w:t>
      </w:r>
    </w:p>
    <w:p w:rsidRPr="00CE2365" w:rsidR="00914467" w:rsidP="00EC7A32" w:rsidRDefault="00914467" w14:paraId="03A96DEE" w14:textId="77777777">
      <w:pPr>
        <w:pStyle w:val="standard"/>
        <w:rPr>
          <w:rFonts w:ascii="Palatino Linotype" w:hAnsi="Palatino Linotype"/>
          <w:sz w:val="24"/>
          <w:szCs w:val="24"/>
        </w:rPr>
      </w:pPr>
    </w:p>
    <w:p w:rsidRPr="00CE2365" w:rsidR="00F30E81" w:rsidP="005872CF" w:rsidRDefault="0054132B" w14:paraId="15EB058D" w14:textId="412CD000">
      <w:pPr>
        <w:pStyle w:val="ListParagraph"/>
        <w:numPr>
          <w:ilvl w:val="0"/>
          <w:numId w:val="9"/>
        </w:numPr>
        <w:rPr>
          <w:rFonts w:ascii="Palatino Linotype" w:hAnsi="Palatino Linotype"/>
          <w:sz w:val="24"/>
          <w:szCs w:val="24"/>
        </w:rPr>
      </w:pPr>
      <w:bookmarkStart w:name="_Hlk37690534" w:id="5"/>
      <w:r w:rsidRPr="00CE2365">
        <w:rPr>
          <w:rFonts w:ascii="Palatino Linotype" w:hAnsi="Palatino Linotype"/>
          <w:sz w:val="24"/>
          <w:szCs w:val="24"/>
        </w:rPr>
        <w:t xml:space="preserve">Sonoma Clean Power’s </w:t>
      </w:r>
      <w:r w:rsidRPr="00CE2365" w:rsidR="002F5F4B">
        <w:rPr>
          <w:rFonts w:ascii="Palatino Linotype" w:hAnsi="Palatino Linotype"/>
          <w:sz w:val="24"/>
          <w:szCs w:val="24"/>
        </w:rPr>
        <w:t>Energy Efficiency Program Administration Plan</w:t>
      </w:r>
      <w:bookmarkEnd w:id="5"/>
      <w:r w:rsidRPr="00CE2365" w:rsidR="00F30E81">
        <w:rPr>
          <w:rFonts w:ascii="Palatino Linotype" w:hAnsi="Palatino Linotype"/>
          <w:sz w:val="24"/>
          <w:szCs w:val="24"/>
        </w:rPr>
        <w:t xml:space="preserve">, as submitted </w:t>
      </w:r>
      <w:r w:rsidRPr="00CE2365" w:rsidR="00F0307E">
        <w:rPr>
          <w:rFonts w:ascii="Palatino Linotype" w:hAnsi="Palatino Linotype"/>
          <w:sz w:val="24"/>
          <w:szCs w:val="24"/>
        </w:rPr>
        <w:t xml:space="preserve">in their supplemental advice letter </w:t>
      </w:r>
      <w:r w:rsidRPr="00CE2365" w:rsidR="0036237A">
        <w:rPr>
          <w:rFonts w:ascii="Palatino Linotype" w:hAnsi="Palatino Linotype"/>
          <w:sz w:val="24"/>
          <w:szCs w:val="24"/>
        </w:rPr>
        <w:t xml:space="preserve">on </w:t>
      </w:r>
      <w:r w:rsidRPr="00CE2365" w:rsidR="00B268BB">
        <w:rPr>
          <w:rFonts w:ascii="Palatino Linotype" w:hAnsi="Palatino Linotype"/>
          <w:sz w:val="24"/>
          <w:szCs w:val="24"/>
        </w:rPr>
        <w:t xml:space="preserve">March </w:t>
      </w:r>
      <w:r w:rsidRPr="00CE2365" w:rsidR="00B11A5E">
        <w:rPr>
          <w:rFonts w:ascii="Palatino Linotype" w:hAnsi="Palatino Linotype"/>
          <w:sz w:val="24"/>
          <w:szCs w:val="24"/>
        </w:rPr>
        <w:t>9, 2022</w:t>
      </w:r>
      <w:r w:rsidRPr="00CE2365" w:rsidR="00F30E81">
        <w:rPr>
          <w:rFonts w:ascii="Palatino Linotype" w:hAnsi="Palatino Linotype"/>
          <w:sz w:val="24"/>
          <w:szCs w:val="24"/>
        </w:rPr>
        <w:t>, is certified pursuant to Public Utilities Code Section</w:t>
      </w:r>
      <w:r w:rsidRPr="00CE2365" w:rsidR="00F0307E">
        <w:rPr>
          <w:rFonts w:ascii="Palatino Linotype" w:hAnsi="Palatino Linotype"/>
          <w:sz w:val="24"/>
          <w:szCs w:val="24"/>
        </w:rPr>
        <w:t xml:space="preserve"> 381.1(e) and (f) (1) – (6)</w:t>
      </w:r>
    </w:p>
    <w:p w:rsidRPr="00CE2365" w:rsidR="00F30E81" w:rsidP="00EC7A32" w:rsidRDefault="00F30E81" w14:paraId="7440ADA3" w14:textId="77777777">
      <w:pPr>
        <w:rPr>
          <w:rFonts w:ascii="Palatino Linotype" w:hAnsi="Palatino Linotype"/>
          <w:sz w:val="24"/>
          <w:szCs w:val="24"/>
        </w:rPr>
      </w:pPr>
    </w:p>
    <w:p w:rsidRPr="00CE2365" w:rsidR="00CB42AB" w:rsidP="00F7491C" w:rsidRDefault="003F5BF6" w14:paraId="4805FCA1" w14:textId="07179CCD">
      <w:pPr>
        <w:numPr>
          <w:ilvl w:val="0"/>
          <w:numId w:val="9"/>
        </w:numPr>
        <w:rPr>
          <w:rFonts w:ascii="Palatino Linotype" w:hAnsi="Palatino Linotype"/>
          <w:sz w:val="24"/>
          <w:szCs w:val="24"/>
        </w:rPr>
      </w:pPr>
      <w:bookmarkStart w:name="_Hlk37690597" w:id="6"/>
      <w:r w:rsidRPr="00CE2365">
        <w:rPr>
          <w:rFonts w:ascii="Palatino Linotype" w:hAnsi="Palatino Linotype"/>
          <w:sz w:val="24"/>
          <w:szCs w:val="24"/>
        </w:rPr>
        <w:t>Pacific Gas and Electric</w:t>
      </w:r>
      <w:r w:rsidRPr="00CE2365" w:rsidR="00F30E81">
        <w:rPr>
          <w:rFonts w:ascii="Palatino Linotype" w:hAnsi="Palatino Linotype"/>
          <w:sz w:val="24"/>
          <w:szCs w:val="24"/>
        </w:rPr>
        <w:t xml:space="preserve"> shall transfer to </w:t>
      </w:r>
      <w:r w:rsidRPr="00CE2365" w:rsidR="0054132B">
        <w:rPr>
          <w:rFonts w:ascii="Palatino Linotype" w:hAnsi="Palatino Linotype"/>
          <w:sz w:val="24"/>
          <w:szCs w:val="24"/>
        </w:rPr>
        <w:t xml:space="preserve">Sonoma Clean Power’s </w:t>
      </w:r>
      <w:r w:rsidRPr="00CE2365" w:rsidR="00BD3BA6">
        <w:rPr>
          <w:rFonts w:ascii="Palatino Linotype" w:hAnsi="Palatino Linotype" w:cs="Arial"/>
          <w:sz w:val="24"/>
          <w:szCs w:val="24"/>
          <w:shd w:val="clear" w:color="auto" w:fill="FAF9F8"/>
        </w:rPr>
        <w:t>$</w:t>
      </w:r>
      <w:r w:rsidRPr="00CE2365" w:rsidR="0054132B">
        <w:rPr>
          <w:rFonts w:ascii="Palatino Linotype" w:hAnsi="Palatino Linotype" w:cs="Arial"/>
          <w:sz w:val="24"/>
          <w:szCs w:val="24"/>
          <w:shd w:val="clear" w:color="auto" w:fill="FAF9F8"/>
        </w:rPr>
        <w:t>3,</w:t>
      </w:r>
      <w:r w:rsidRPr="00CE2365" w:rsidR="00A15545">
        <w:rPr>
          <w:rFonts w:ascii="Palatino Linotype" w:hAnsi="Palatino Linotype" w:cs="Arial"/>
          <w:sz w:val="24"/>
          <w:szCs w:val="24"/>
          <w:shd w:val="clear" w:color="auto" w:fill="FAF9F8"/>
        </w:rPr>
        <w:t>074,682</w:t>
      </w:r>
      <w:r w:rsidRPr="00CE2365" w:rsidR="00A15545">
        <w:rPr>
          <w:rFonts w:ascii="Palatino Linotype" w:hAnsi="Palatino Linotype"/>
          <w:sz w:val="24"/>
          <w:szCs w:val="24"/>
          <w:shd w:val="clear" w:color="auto" w:fill="FAF9F8"/>
        </w:rPr>
        <w:t xml:space="preserve">, </w:t>
      </w:r>
      <w:r w:rsidRPr="00CE2365" w:rsidR="006C0E35">
        <w:rPr>
          <w:rFonts w:ascii="Palatino Linotype" w:hAnsi="Palatino Linotype"/>
          <w:sz w:val="24"/>
          <w:szCs w:val="24"/>
        </w:rPr>
        <w:t>which</w:t>
      </w:r>
      <w:r w:rsidRPr="00CE2365" w:rsidR="006C78D3">
        <w:rPr>
          <w:rFonts w:ascii="Palatino Linotype" w:hAnsi="Palatino Linotype"/>
          <w:sz w:val="24"/>
          <w:szCs w:val="24"/>
        </w:rPr>
        <w:t xml:space="preserve"> </w:t>
      </w:r>
      <w:r w:rsidRPr="00CE2365" w:rsidR="00A15545">
        <w:rPr>
          <w:rFonts w:ascii="Palatino Linotype" w:hAnsi="Palatino Linotype"/>
          <w:sz w:val="24"/>
          <w:szCs w:val="24"/>
        </w:rPr>
        <w:t>Sonoma Clean Power r</w:t>
      </w:r>
      <w:r w:rsidRPr="00CE2365" w:rsidR="006C0E35">
        <w:rPr>
          <w:rFonts w:ascii="Palatino Linotype" w:hAnsi="Palatino Linotype"/>
          <w:sz w:val="24"/>
          <w:szCs w:val="24"/>
        </w:rPr>
        <w:t>equest</w:t>
      </w:r>
      <w:r w:rsidRPr="00CE2365" w:rsidR="006C78D3">
        <w:rPr>
          <w:rFonts w:ascii="Palatino Linotype" w:hAnsi="Palatino Linotype"/>
          <w:sz w:val="24"/>
          <w:szCs w:val="24"/>
        </w:rPr>
        <w:t>ed</w:t>
      </w:r>
      <w:r w:rsidRPr="00CE2365" w:rsidR="006C0E35">
        <w:rPr>
          <w:rFonts w:ascii="Palatino Linotype" w:hAnsi="Palatino Linotype"/>
          <w:sz w:val="24"/>
          <w:szCs w:val="24"/>
        </w:rPr>
        <w:t xml:space="preserve"> </w:t>
      </w:r>
      <w:r w:rsidRPr="00CE2365" w:rsidR="00CC66DF">
        <w:rPr>
          <w:rFonts w:ascii="Palatino Linotype" w:hAnsi="Palatino Linotype"/>
          <w:sz w:val="24"/>
          <w:szCs w:val="24"/>
        </w:rPr>
        <w:t>utilizing the</w:t>
      </w:r>
      <w:r w:rsidRPr="00CE2365" w:rsidR="006C0E35">
        <w:rPr>
          <w:rFonts w:ascii="Palatino Linotype" w:hAnsi="Palatino Linotype"/>
          <w:sz w:val="24"/>
          <w:szCs w:val="24"/>
        </w:rPr>
        <w:t xml:space="preserve"> funding cap</w:t>
      </w:r>
      <w:r w:rsidRPr="00CE2365" w:rsidR="00CC66DF">
        <w:rPr>
          <w:rFonts w:ascii="Palatino Linotype" w:hAnsi="Palatino Linotype"/>
          <w:sz w:val="24"/>
          <w:szCs w:val="24"/>
        </w:rPr>
        <w:t xml:space="preserve"> formula</w:t>
      </w:r>
      <w:r w:rsidRPr="00CE2365" w:rsidR="00643B44">
        <w:rPr>
          <w:rFonts w:ascii="Palatino Linotype" w:hAnsi="Palatino Linotype"/>
          <w:sz w:val="24"/>
          <w:szCs w:val="24"/>
        </w:rPr>
        <w:t xml:space="preserve"> adopted</w:t>
      </w:r>
      <w:r w:rsidRPr="00CE2365" w:rsidR="00CC66DF">
        <w:rPr>
          <w:rFonts w:ascii="Palatino Linotype" w:hAnsi="Palatino Linotype"/>
          <w:sz w:val="24"/>
          <w:szCs w:val="24"/>
        </w:rPr>
        <w:t xml:space="preserve"> in </w:t>
      </w:r>
      <w:r w:rsidRPr="00CE2365" w:rsidR="006E2486">
        <w:rPr>
          <w:rFonts w:ascii="Palatino Linotype" w:hAnsi="Palatino Linotype"/>
          <w:sz w:val="24"/>
          <w:szCs w:val="24"/>
        </w:rPr>
        <w:t xml:space="preserve">Decision </w:t>
      </w:r>
      <w:r w:rsidRPr="00CE2365" w:rsidR="00CC66DF">
        <w:rPr>
          <w:rFonts w:ascii="Palatino Linotype" w:hAnsi="Palatino Linotype"/>
          <w:sz w:val="24"/>
          <w:szCs w:val="24"/>
        </w:rPr>
        <w:t>14-01-033</w:t>
      </w:r>
      <w:bookmarkEnd w:id="6"/>
      <w:r w:rsidRPr="00CE2365" w:rsidR="00F30E81">
        <w:rPr>
          <w:rFonts w:ascii="Palatino Linotype" w:hAnsi="Palatino Linotype"/>
          <w:sz w:val="24"/>
          <w:szCs w:val="24"/>
        </w:rPr>
        <w:t xml:space="preserve">. </w:t>
      </w:r>
    </w:p>
    <w:p w:rsidRPr="00CE2365" w:rsidR="00CB42AB" w:rsidP="00CB42AB" w:rsidRDefault="00CB42AB" w14:paraId="31B6AC8A" w14:textId="77777777">
      <w:pPr>
        <w:ind w:left="720"/>
        <w:rPr>
          <w:rFonts w:ascii="Palatino Linotype" w:hAnsi="Palatino Linotype"/>
          <w:sz w:val="24"/>
          <w:szCs w:val="24"/>
        </w:rPr>
      </w:pPr>
    </w:p>
    <w:p w:rsidR="00F85094" w:rsidRDefault="00F85094" w14:paraId="1CB0AA36" w14:textId="77777777">
      <w:pPr>
        <w:rPr>
          <w:rFonts w:ascii="Palatino Linotype" w:hAnsi="Palatino Linotype"/>
          <w:sz w:val="24"/>
          <w:szCs w:val="24"/>
        </w:rPr>
      </w:pPr>
      <w:r>
        <w:rPr>
          <w:rFonts w:ascii="Palatino Linotype" w:hAnsi="Palatino Linotype"/>
          <w:sz w:val="24"/>
          <w:szCs w:val="24"/>
        </w:rPr>
        <w:br w:type="page"/>
      </w:r>
    </w:p>
    <w:p w:rsidR="00F85094" w:rsidP="00EC7A32" w:rsidRDefault="00F85094" w14:paraId="517C08F3" w14:textId="77777777">
      <w:pPr>
        <w:tabs>
          <w:tab w:val="left" w:pos="720"/>
          <w:tab w:val="left" w:pos="1152"/>
          <w:tab w:val="left" w:pos="1728"/>
          <w:tab w:val="left" w:pos="3168"/>
          <w:tab w:val="left" w:pos="5040"/>
        </w:tabs>
        <w:ind w:right="144"/>
        <w:rPr>
          <w:rFonts w:ascii="Palatino Linotype" w:hAnsi="Palatino Linotype"/>
          <w:sz w:val="24"/>
          <w:szCs w:val="24"/>
        </w:rPr>
      </w:pPr>
    </w:p>
    <w:p w:rsidRPr="00CE2365" w:rsidR="00F30E81" w:rsidP="00EC7A32" w:rsidRDefault="00F30E81" w14:paraId="710685A9" w14:textId="407E89DF">
      <w:pPr>
        <w:tabs>
          <w:tab w:val="left" w:pos="720"/>
          <w:tab w:val="left" w:pos="1152"/>
          <w:tab w:val="left" w:pos="1728"/>
          <w:tab w:val="left" w:pos="3168"/>
          <w:tab w:val="left" w:pos="5040"/>
        </w:tabs>
        <w:ind w:right="144"/>
        <w:rPr>
          <w:rFonts w:ascii="Palatino Linotype" w:hAnsi="Palatino Linotype"/>
          <w:sz w:val="24"/>
          <w:szCs w:val="24"/>
        </w:rPr>
      </w:pPr>
      <w:r w:rsidRPr="00CE2365">
        <w:rPr>
          <w:rFonts w:ascii="Palatino Linotype" w:hAnsi="Palatino Linotype"/>
          <w:sz w:val="24"/>
          <w:szCs w:val="24"/>
        </w:rPr>
        <w:t>This Resolution is effective today.</w:t>
      </w:r>
    </w:p>
    <w:p w:rsidRPr="00CE2365" w:rsidR="00F30E81" w:rsidP="00EC7A32" w:rsidRDefault="00F30E81" w14:paraId="2242A7D2" w14:textId="77777777">
      <w:pPr>
        <w:rPr>
          <w:rFonts w:ascii="Palatino Linotype" w:hAnsi="Palatino Linotype"/>
          <w:b/>
          <w:sz w:val="24"/>
          <w:szCs w:val="24"/>
          <w:u w:val="single"/>
        </w:rPr>
      </w:pPr>
    </w:p>
    <w:p w:rsidRPr="00CE2365" w:rsidR="00914467" w:rsidP="00EC7A32" w:rsidRDefault="00914467" w14:paraId="722CEDD7" w14:textId="0A91EB9A">
      <w:pPr>
        <w:rPr>
          <w:rFonts w:ascii="Palatino Linotype" w:hAnsi="Palatino Linotype"/>
          <w:sz w:val="24"/>
          <w:szCs w:val="24"/>
        </w:rPr>
      </w:pPr>
      <w:r w:rsidRPr="00CE2365">
        <w:rPr>
          <w:rFonts w:ascii="Palatino Linotype" w:hAnsi="Palatino Linotype"/>
          <w:sz w:val="24"/>
          <w:szCs w:val="24"/>
        </w:rPr>
        <w:t>I certify that the foregoing resolution was duly introduced, passed</w:t>
      </w:r>
      <w:r w:rsidR="00F40788">
        <w:rPr>
          <w:rFonts w:ascii="Palatino Linotype" w:hAnsi="Palatino Linotype"/>
          <w:sz w:val="24"/>
          <w:szCs w:val="24"/>
        </w:rPr>
        <w:t>,</w:t>
      </w:r>
      <w:r w:rsidRPr="00CE2365">
        <w:rPr>
          <w:rFonts w:ascii="Palatino Linotype" w:hAnsi="Palatino Linotype"/>
          <w:sz w:val="24"/>
          <w:szCs w:val="24"/>
        </w:rPr>
        <w:t xml:space="preserve"> and adopted at a conference of the Public Utilities </w:t>
      </w:r>
      <w:r w:rsidRPr="00CE2365" w:rsidR="00F06F59">
        <w:rPr>
          <w:rFonts w:ascii="Palatino Linotype" w:hAnsi="Palatino Linotype"/>
          <w:sz w:val="24"/>
          <w:szCs w:val="24"/>
        </w:rPr>
        <w:t>Commission</w:t>
      </w:r>
      <w:r w:rsidRPr="00CE2365">
        <w:rPr>
          <w:rFonts w:ascii="Palatino Linotype" w:hAnsi="Palatino Linotype"/>
          <w:sz w:val="24"/>
          <w:szCs w:val="24"/>
        </w:rPr>
        <w:t xml:space="preserve"> of the State of California held on </w:t>
      </w:r>
      <w:r w:rsidRPr="00CE2365" w:rsidR="00CB42AB">
        <w:rPr>
          <w:rFonts w:ascii="Palatino Linotype" w:hAnsi="Palatino Linotype"/>
          <w:sz w:val="24"/>
          <w:szCs w:val="24"/>
        </w:rPr>
        <w:br/>
      </w:r>
      <w:r w:rsidRPr="00CE2365" w:rsidR="006A3956">
        <w:rPr>
          <w:rFonts w:ascii="Palatino Linotype" w:hAnsi="Palatino Linotype"/>
          <w:sz w:val="24"/>
          <w:szCs w:val="24"/>
        </w:rPr>
        <w:t>June 2</w:t>
      </w:r>
      <w:r w:rsidRPr="00CE2365" w:rsidR="00195E29">
        <w:rPr>
          <w:rFonts w:ascii="Palatino Linotype" w:hAnsi="Palatino Linotype"/>
          <w:sz w:val="24"/>
          <w:szCs w:val="24"/>
        </w:rPr>
        <w:t>,</w:t>
      </w:r>
      <w:r w:rsidRPr="00CE2365">
        <w:rPr>
          <w:rFonts w:ascii="Palatino Linotype" w:hAnsi="Palatino Linotype"/>
          <w:sz w:val="24"/>
          <w:szCs w:val="24"/>
        </w:rPr>
        <w:t xml:space="preserve"> 20</w:t>
      </w:r>
      <w:r w:rsidRPr="00CE2365" w:rsidR="009A3D6A">
        <w:rPr>
          <w:rFonts w:ascii="Palatino Linotype" w:hAnsi="Palatino Linotype"/>
          <w:sz w:val="24"/>
          <w:szCs w:val="24"/>
        </w:rPr>
        <w:t>2</w:t>
      </w:r>
      <w:r w:rsidRPr="00CE2365" w:rsidR="003F151B">
        <w:rPr>
          <w:rFonts w:ascii="Palatino Linotype" w:hAnsi="Palatino Linotype"/>
          <w:sz w:val="24"/>
          <w:szCs w:val="24"/>
        </w:rPr>
        <w:t>2</w:t>
      </w:r>
      <w:r w:rsidRPr="00CE2365">
        <w:rPr>
          <w:rFonts w:ascii="Palatino Linotype" w:hAnsi="Palatino Linotype"/>
          <w:sz w:val="24"/>
          <w:szCs w:val="24"/>
        </w:rPr>
        <w:t xml:space="preserve">; the following </w:t>
      </w:r>
      <w:r w:rsidRPr="00CE2365" w:rsidR="00F06F59">
        <w:rPr>
          <w:rFonts w:ascii="Palatino Linotype" w:hAnsi="Palatino Linotype"/>
          <w:sz w:val="24"/>
          <w:szCs w:val="24"/>
        </w:rPr>
        <w:t>Commission</w:t>
      </w:r>
      <w:r w:rsidRPr="00CE2365" w:rsidR="00FF3692">
        <w:rPr>
          <w:rFonts w:ascii="Palatino Linotype" w:hAnsi="Palatino Linotype"/>
          <w:sz w:val="24"/>
          <w:szCs w:val="24"/>
        </w:rPr>
        <w:t>ers</w:t>
      </w:r>
      <w:r w:rsidRPr="00CE2365">
        <w:rPr>
          <w:rFonts w:ascii="Palatino Linotype" w:hAnsi="Palatino Linotype"/>
          <w:sz w:val="24"/>
          <w:szCs w:val="24"/>
        </w:rPr>
        <w:t xml:space="preserve"> voting favorably thereon:</w:t>
      </w:r>
    </w:p>
    <w:p w:rsidRPr="00CE2365" w:rsidR="00914467" w:rsidP="00EC7A32" w:rsidRDefault="00914467" w14:paraId="40AD470B" w14:textId="77777777">
      <w:pPr>
        <w:rPr>
          <w:rFonts w:ascii="Palatino Linotype" w:hAnsi="Palatino Linotype"/>
          <w:sz w:val="24"/>
          <w:szCs w:val="24"/>
        </w:rPr>
      </w:pPr>
    </w:p>
    <w:p w:rsidR="00195E29" w:rsidP="00EC7A32" w:rsidRDefault="00195E29" w14:paraId="528B473D" w14:textId="1E70436C">
      <w:pPr>
        <w:rPr>
          <w:rFonts w:ascii="Palatino Linotype" w:hAnsi="Palatino Linotype"/>
          <w:sz w:val="24"/>
          <w:szCs w:val="24"/>
        </w:rPr>
      </w:pPr>
    </w:p>
    <w:p w:rsidRPr="00CE2365" w:rsidR="00F85094" w:rsidP="00EC7A32" w:rsidRDefault="00F85094" w14:paraId="53D74459" w14:textId="77777777">
      <w:pPr>
        <w:rPr>
          <w:rFonts w:ascii="Palatino Linotype" w:hAnsi="Palatino Linotype"/>
          <w:sz w:val="24"/>
          <w:szCs w:val="24"/>
        </w:rPr>
      </w:pPr>
    </w:p>
    <w:p w:rsidR="0091266F" w:rsidP="00EC7A32" w:rsidRDefault="00213E14" w14:paraId="75EB3220" w14:textId="77777777">
      <w:pPr>
        <w:ind w:left="5760"/>
        <w:rPr>
          <w:rFonts w:ascii="Palatino Linotype" w:hAnsi="Palatino Linotype"/>
          <w:sz w:val="24"/>
          <w:szCs w:val="24"/>
        </w:rPr>
      </w:pPr>
      <w:r>
        <w:rPr>
          <w:rFonts w:ascii="Palatino Linotype" w:hAnsi="Palatino Linotype"/>
          <w:bCs/>
          <w:noProof/>
          <w:sz w:val="24"/>
          <w:szCs w:val="24"/>
          <w:u w:val="single"/>
        </w:rPr>
        <mc:AlternateContent>
          <mc:Choice Requires="wps">
            <w:drawing>
              <wp:anchor distT="0" distB="0" distL="114300" distR="114300" simplePos="0" relativeHeight="251659264" behindDoc="0" locked="0" layoutInCell="1" allowOverlap="1" wp14:editId="71F873FB" wp14:anchorId="14899FC7">
                <wp:simplePos x="0" y="0"/>
                <wp:positionH relativeFrom="column">
                  <wp:posOffset>3627120</wp:posOffset>
                </wp:positionH>
                <wp:positionV relativeFrom="paragraph">
                  <wp:posOffset>220980</wp:posOffset>
                </wp:positionV>
                <wp:extent cx="15544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85.6pt,17.4pt" to="408pt,17.4pt" w14:anchorId="43B3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FmQEAAIg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"/>
            </w:pict>
          </mc:Fallback>
        </mc:AlternateContent>
      </w:r>
      <w:r w:rsidRPr="00CE2365" w:rsidR="00094A68">
        <w:rPr>
          <w:rFonts w:ascii="Palatino Linotype" w:hAnsi="Palatino Linotype"/>
          <w:sz w:val="24"/>
          <w:szCs w:val="24"/>
        </w:rPr>
        <w:t xml:space="preserve">                                                    </w:t>
      </w:r>
      <w:r w:rsidR="00837086">
        <w:rPr>
          <w:rFonts w:ascii="Palatino Linotype" w:hAnsi="Palatino Linotype"/>
          <w:sz w:val="24"/>
          <w:szCs w:val="24"/>
        </w:rPr>
        <w:t xml:space="preserve">   </w:t>
      </w:r>
    </w:p>
    <w:p w:rsidRPr="00CE2365" w:rsidR="00094A68" w:rsidP="00EC7A32" w:rsidRDefault="0091266F" w14:paraId="51E87225" w14:textId="244A6249">
      <w:pPr>
        <w:ind w:left="5760"/>
        <w:rPr>
          <w:rFonts w:ascii="Palatino Linotype" w:hAnsi="Palatino Linotype"/>
          <w:sz w:val="24"/>
          <w:szCs w:val="24"/>
        </w:rPr>
      </w:pPr>
      <w:r>
        <w:rPr>
          <w:rFonts w:ascii="Palatino Linotype" w:hAnsi="Palatino Linotype"/>
          <w:sz w:val="24"/>
          <w:szCs w:val="24"/>
        </w:rPr>
        <w:t xml:space="preserve">   </w:t>
      </w:r>
      <w:r w:rsidRPr="00CE2365" w:rsidR="00D13335">
        <w:rPr>
          <w:rFonts w:ascii="Palatino Linotype" w:hAnsi="Palatino Linotype"/>
          <w:sz w:val="24"/>
          <w:szCs w:val="24"/>
        </w:rPr>
        <w:t>R</w:t>
      </w:r>
      <w:r w:rsidR="00837086">
        <w:rPr>
          <w:rFonts w:ascii="Palatino Linotype" w:hAnsi="Palatino Linotype"/>
          <w:sz w:val="24"/>
          <w:szCs w:val="24"/>
        </w:rPr>
        <w:t>achel</w:t>
      </w:r>
      <w:r w:rsidRPr="00CE2365" w:rsidR="00D13335">
        <w:rPr>
          <w:rFonts w:ascii="Palatino Linotype" w:hAnsi="Palatino Linotype"/>
          <w:sz w:val="24"/>
          <w:szCs w:val="24"/>
        </w:rPr>
        <w:t xml:space="preserve"> P</w:t>
      </w:r>
      <w:r w:rsidR="00837086">
        <w:rPr>
          <w:rFonts w:ascii="Palatino Linotype" w:hAnsi="Palatino Linotype"/>
          <w:sz w:val="24"/>
          <w:szCs w:val="24"/>
        </w:rPr>
        <w:t>eterson</w:t>
      </w:r>
      <w:r w:rsidRPr="00CE2365" w:rsidR="00094A68">
        <w:rPr>
          <w:rFonts w:ascii="Palatino Linotype" w:hAnsi="Palatino Linotype"/>
          <w:sz w:val="24"/>
          <w:szCs w:val="24"/>
        </w:rPr>
        <w:br/>
        <w:t>Executive Director</w:t>
      </w:r>
    </w:p>
    <w:p w:rsidRPr="00CE2365" w:rsidR="008B06AA" w:rsidP="00EC7A32" w:rsidRDefault="008B06AA" w14:paraId="31793DF7" w14:textId="134AFDE2">
      <w:pPr>
        <w:ind w:left="5760"/>
        <w:rPr>
          <w:rFonts w:ascii="Palatino Linotype" w:hAnsi="Palatino Linotype"/>
          <w:sz w:val="24"/>
          <w:szCs w:val="24"/>
        </w:rPr>
      </w:pPr>
    </w:p>
    <w:p w:rsidRPr="00CE2365" w:rsidR="00094A68" w:rsidP="00EC7A32" w:rsidRDefault="00094A68" w14:paraId="5D6FD80C" w14:textId="77777777">
      <w:pPr>
        <w:ind w:left="4320" w:firstLine="720"/>
        <w:rPr>
          <w:rFonts w:ascii="Palatino Linotype" w:hAnsi="Palatino Linotype"/>
          <w:sz w:val="24"/>
          <w:szCs w:val="24"/>
        </w:rPr>
      </w:pPr>
    </w:p>
    <w:p w:rsidRPr="00CE2365" w:rsidR="00341ACD" w:rsidP="45A616B4" w:rsidRDefault="00094A68" w14:paraId="029FD872" w14:textId="3F910B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Palatino Linotype" w:cs="Palatino Linotype"/>
          <w:color w:val="000000"/>
          <w:sz w:val="24"/>
          <w:szCs w:val="24"/>
          <w:bdr w:val="nil"/>
        </w:rPr>
      </w:pPr>
      <w:r w:rsidRPr="00CE2365">
        <w:rPr>
          <w:rFonts w:ascii="Palatino Linotype" w:hAnsi="Palatino Linotype" w:eastAsia="Calibri" w:cs="Calibri"/>
          <w:color w:val="000000"/>
          <w:sz w:val="24"/>
          <w:szCs w:val="24"/>
          <w:u w:color="000000"/>
          <w:bdr w:val="nil"/>
        </w:rPr>
        <w:tab/>
      </w:r>
      <w:r w:rsidRPr="00CE2365">
        <w:rPr>
          <w:rFonts w:ascii="Palatino Linotype" w:hAnsi="Palatino Linotype" w:eastAsia="Calibri" w:cs="Calibri"/>
          <w:color w:val="000000"/>
          <w:sz w:val="24"/>
          <w:szCs w:val="24"/>
          <w:u w:color="000000"/>
          <w:bdr w:val="nil"/>
        </w:rPr>
        <w:tab/>
      </w:r>
      <w:r w:rsidRPr="00CE2365">
        <w:rPr>
          <w:rFonts w:ascii="Palatino Linotype" w:hAnsi="Palatino Linotype" w:eastAsia="Calibri" w:cs="Calibri"/>
          <w:color w:val="000000"/>
          <w:sz w:val="24"/>
          <w:szCs w:val="24"/>
          <w:u w:color="000000"/>
          <w:bdr w:val="nil"/>
        </w:rPr>
        <w:tab/>
      </w:r>
      <w:r w:rsidRPr="00CE2365">
        <w:rPr>
          <w:rFonts w:ascii="Palatino Linotype" w:hAnsi="Palatino Linotype" w:eastAsia="Calibri" w:cs="Calibri"/>
          <w:color w:val="000000"/>
          <w:sz w:val="24"/>
          <w:szCs w:val="24"/>
          <w:u w:color="000000"/>
          <w:bdr w:val="nil"/>
        </w:rPr>
        <w:tab/>
      </w:r>
      <w:r w:rsidRPr="00CE2365">
        <w:rPr>
          <w:rFonts w:ascii="Palatino Linotype" w:hAnsi="Palatino Linotype" w:eastAsia="Calibri" w:cs="Calibri"/>
          <w:color w:val="000000"/>
          <w:sz w:val="24"/>
          <w:szCs w:val="24"/>
          <w:u w:color="000000"/>
          <w:bdr w:val="nil"/>
        </w:rPr>
        <w:tab/>
      </w:r>
    </w:p>
    <w:p w:rsidRPr="00CE2365" w:rsidR="00B34FAB" w:rsidP="45A616B4" w:rsidRDefault="00B34FAB" w14:paraId="4DDC87A0" w14:textId="77777777">
      <w:pPr>
        <w:rPr>
          <w:rFonts w:ascii="Palatino Linotype" w:hAnsi="Palatino Linotype"/>
          <w:b/>
          <w:bCs/>
          <w:sz w:val="24"/>
          <w:szCs w:val="24"/>
          <w:u w:val="single"/>
        </w:rPr>
      </w:pPr>
    </w:p>
    <w:p w:rsidRPr="00CE2365" w:rsidR="00B34FAB" w:rsidP="45A616B4" w:rsidRDefault="00B34FAB" w14:paraId="1A2E35F9" w14:textId="77777777">
      <w:pPr>
        <w:rPr>
          <w:rFonts w:ascii="Palatino Linotype" w:hAnsi="Palatino Linotype"/>
          <w:b/>
          <w:bCs/>
          <w:sz w:val="24"/>
          <w:szCs w:val="24"/>
          <w:u w:val="single"/>
        </w:rPr>
      </w:pPr>
    </w:p>
    <w:p w:rsidRPr="00CE2365" w:rsidR="00B34FAB" w:rsidP="45A616B4" w:rsidRDefault="00B34FAB" w14:paraId="21F3B6F1" w14:textId="77777777">
      <w:pPr>
        <w:rPr>
          <w:rFonts w:ascii="Palatino Linotype" w:hAnsi="Palatino Linotype"/>
          <w:b/>
          <w:bCs/>
          <w:sz w:val="24"/>
          <w:szCs w:val="24"/>
          <w:u w:val="single"/>
        </w:rPr>
      </w:pPr>
    </w:p>
    <w:p w:rsidRPr="00CE2365" w:rsidR="003963C0" w:rsidP="00A15545" w:rsidRDefault="003963C0" w14:paraId="31D18222"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Calibri" w:cs="Calibri"/>
          <w:color w:val="000000"/>
          <w:sz w:val="24"/>
          <w:szCs w:val="24"/>
          <w:u w:color="000000"/>
          <w:bdr w:val="nil"/>
        </w:rPr>
      </w:pPr>
    </w:p>
    <w:p w:rsidRPr="00CE2365" w:rsidR="005A61F8" w:rsidP="005A61F8" w:rsidRDefault="005A61F8" w14:paraId="6C634072"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Calibri" w:cs="Calibri"/>
          <w:color w:val="000000"/>
          <w:sz w:val="24"/>
          <w:szCs w:val="24"/>
          <w:u w:color="000000"/>
          <w:bdr w:val="nil"/>
        </w:rPr>
      </w:pPr>
    </w:p>
    <w:p w:rsidRPr="00CE2365" w:rsidR="005A61F8" w:rsidP="005A61F8" w:rsidRDefault="005A61F8" w14:paraId="0860EDFC"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Calibri" w:cs="Calibri"/>
          <w:color w:val="000000"/>
          <w:sz w:val="24"/>
          <w:szCs w:val="24"/>
          <w:u w:color="000000"/>
          <w:bdr w:val="nil"/>
        </w:rPr>
      </w:pPr>
    </w:p>
    <w:p w:rsidR="00213E14" w:rsidRDefault="00213E14" w14:paraId="24AE237F" w14:textId="63865540">
      <w:pPr>
        <w:rPr>
          <w:rFonts w:ascii="Palatino Linotype" w:hAnsi="Palatino Linotype"/>
          <w:b/>
          <w:sz w:val="24"/>
          <w:szCs w:val="24"/>
          <w:u w:val="single"/>
        </w:rPr>
      </w:pPr>
      <w:r>
        <w:rPr>
          <w:rFonts w:ascii="Palatino Linotype" w:hAnsi="Palatino Linotype"/>
          <w:b/>
          <w:sz w:val="24"/>
          <w:szCs w:val="24"/>
          <w:u w:val="single"/>
        </w:rPr>
        <w:br w:type="page"/>
      </w:r>
    </w:p>
    <w:p w:rsidR="00F40788" w:rsidP="00117DAF" w:rsidRDefault="00F40788" w14:paraId="62A21588" w14:textId="77777777">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b/>
          <w:sz w:val="28"/>
          <w:szCs w:val="28"/>
          <w:u w:val="single"/>
        </w:rPr>
      </w:pPr>
    </w:p>
    <w:p w:rsidRPr="00F40788" w:rsidR="00AD0EC9" w:rsidP="00117DAF" w:rsidRDefault="00485DE3" w14:paraId="02FAA4EC" w14:textId="56DFCC01">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rPr>
          <w:rFonts w:ascii="Palatino Linotype" w:hAnsi="Palatino Linotype" w:eastAsia="Palatino Linotype"/>
          <w:color w:val="000000"/>
          <w:sz w:val="28"/>
          <w:szCs w:val="28"/>
          <w:u w:color="000000"/>
          <w:bdr w:val="nil"/>
        </w:rPr>
      </w:pPr>
      <w:r w:rsidRPr="00F40788">
        <w:rPr>
          <w:rFonts w:ascii="Palatino Linotype" w:hAnsi="Palatino Linotype"/>
          <w:b/>
          <w:sz w:val="28"/>
          <w:szCs w:val="28"/>
          <w:u w:val="single"/>
        </w:rPr>
        <w:t>AP</w:t>
      </w:r>
      <w:r w:rsidRPr="00F40788" w:rsidR="00BE2525">
        <w:rPr>
          <w:rFonts w:ascii="Palatino Linotype" w:hAnsi="Palatino Linotype"/>
          <w:b/>
          <w:sz w:val="28"/>
          <w:szCs w:val="28"/>
          <w:u w:val="single"/>
        </w:rPr>
        <w:t>P</w:t>
      </w:r>
      <w:r w:rsidRPr="00F40788">
        <w:rPr>
          <w:rFonts w:ascii="Palatino Linotype" w:hAnsi="Palatino Linotype"/>
          <w:b/>
          <w:sz w:val="28"/>
          <w:szCs w:val="28"/>
          <w:u w:val="single"/>
        </w:rPr>
        <w:t>ENDIX A</w:t>
      </w:r>
    </w:p>
    <w:p w:rsidR="005C15E4" w:rsidP="00EC7A32" w:rsidRDefault="005C15E4" w14:paraId="64959566" w14:textId="3EBA6707">
      <w:pPr>
        <w:rPr>
          <w:rFonts w:ascii="Palatino Linotype" w:hAnsi="Palatino Linotype" w:cs="Arial"/>
          <w:b/>
          <w:bCs/>
          <w:sz w:val="24"/>
          <w:szCs w:val="24"/>
          <w:u w:val="single"/>
        </w:rPr>
      </w:pPr>
    </w:p>
    <w:p w:rsidRPr="00CE2365" w:rsidR="00F40788" w:rsidP="00EC7A32" w:rsidRDefault="00F40788" w14:paraId="100F5103" w14:textId="77777777">
      <w:pPr>
        <w:rPr>
          <w:rFonts w:ascii="Palatino Linotype" w:hAnsi="Palatino Linotype" w:cs="Arial"/>
          <w:b/>
          <w:bCs/>
          <w:sz w:val="24"/>
          <w:szCs w:val="24"/>
          <w:u w:val="single"/>
        </w:rPr>
      </w:pPr>
    </w:p>
    <w:p w:rsidRPr="00CE2365" w:rsidR="0097365D" w:rsidP="00EC7A32" w:rsidRDefault="00A24F89" w14:paraId="59915594" w14:textId="77777777">
      <w:pPr>
        <w:rPr>
          <w:rFonts w:ascii="Palatino Linotype" w:hAnsi="Palatino Linotype"/>
          <w:b/>
          <w:sz w:val="24"/>
          <w:szCs w:val="24"/>
          <w:u w:val="single"/>
        </w:rPr>
      </w:pPr>
      <w:r w:rsidRPr="00CE2365">
        <w:rPr>
          <w:rFonts w:ascii="Palatino Linotype" w:hAnsi="Palatino Linotype" w:cs="Arial"/>
          <w:b/>
          <w:bCs/>
          <w:sz w:val="24"/>
          <w:szCs w:val="24"/>
          <w:u w:val="single"/>
        </w:rPr>
        <w:t>Table 1</w:t>
      </w:r>
      <w:r w:rsidRPr="00CE2365" w:rsidR="0097365D">
        <w:rPr>
          <w:rFonts w:ascii="Palatino Linotype" w:hAnsi="Palatino Linotype" w:cs="Arial"/>
          <w:b/>
          <w:bCs/>
          <w:sz w:val="24"/>
          <w:szCs w:val="24"/>
          <w:u w:val="single"/>
        </w:rPr>
        <w:t>.</w:t>
      </w:r>
      <w:r w:rsidRPr="00CE2365" w:rsidR="0097365D">
        <w:rPr>
          <w:rFonts w:ascii="Palatino Linotype" w:hAnsi="Palatino Linotype" w:cs="Arial"/>
          <w:b/>
          <w:bCs/>
          <w:sz w:val="24"/>
          <w:szCs w:val="24"/>
        </w:rPr>
        <w:t xml:space="preserve"> </w:t>
      </w:r>
      <w:r w:rsidRPr="00CE2365" w:rsidR="00A82E7F">
        <w:rPr>
          <w:rFonts w:ascii="Palatino Linotype" w:hAnsi="Palatino Linotype" w:cs="Arial"/>
          <w:b/>
          <w:bCs/>
          <w:sz w:val="24"/>
          <w:szCs w:val="24"/>
        </w:rPr>
        <w:t>PG&amp;E</w:t>
      </w:r>
      <w:r w:rsidRPr="00CE2365" w:rsidR="00F02E8D">
        <w:rPr>
          <w:rFonts w:ascii="Palatino Linotype" w:hAnsi="Palatino Linotype" w:cs="Arial"/>
          <w:b/>
          <w:bCs/>
          <w:sz w:val="24"/>
          <w:szCs w:val="24"/>
        </w:rPr>
        <w:t xml:space="preserve"> </w:t>
      </w:r>
      <w:r w:rsidRPr="00CE2365" w:rsidR="0097365D">
        <w:rPr>
          <w:rFonts w:ascii="Palatino Linotype" w:hAnsi="Palatino Linotype" w:cs="Arial"/>
          <w:b/>
          <w:bCs/>
          <w:sz w:val="24"/>
          <w:szCs w:val="24"/>
        </w:rPr>
        <w:t>Total Portfolio Budget Breakdown by Funding Category</w:t>
      </w:r>
    </w:p>
    <w:tbl>
      <w:tblPr>
        <w:tblW w:w="0" w:type="auto"/>
        <w:tblBorders>
          <w:top w:val="nil"/>
          <w:left w:val="nil"/>
          <w:bottom w:val="nil"/>
          <w:right w:val="nil"/>
        </w:tblBorders>
        <w:tblLayout w:type="fixed"/>
        <w:tblLook w:val="0000" w:firstRow="0" w:lastRow="0" w:firstColumn="0" w:lastColumn="0" w:noHBand="0" w:noVBand="0"/>
      </w:tblPr>
      <w:tblGrid>
        <w:gridCol w:w="3078"/>
        <w:gridCol w:w="3153"/>
        <w:gridCol w:w="3118"/>
      </w:tblGrid>
      <w:tr w:rsidRPr="00CE2365" w:rsidR="00A2258C" w14:paraId="353A032B" w14:textId="77777777">
        <w:trPr>
          <w:gridAfter w:val="2"/>
          <w:wAfter w:w="6271" w:type="dxa"/>
          <w:trHeight w:val="93"/>
        </w:trPr>
        <w:tc>
          <w:tcPr>
            <w:tcW w:w="3078" w:type="dxa"/>
            <w:tcBorders>
              <w:top w:val="nil"/>
              <w:left w:val="nil"/>
              <w:bottom w:val="nil"/>
              <w:right w:val="nil"/>
            </w:tcBorders>
          </w:tcPr>
          <w:p w:rsidRPr="00CE2365" w:rsidR="0097365D" w:rsidP="00EC7A32" w:rsidRDefault="0097365D" w14:paraId="378CF259" w14:textId="77777777">
            <w:pPr>
              <w:autoSpaceDE w:val="0"/>
              <w:autoSpaceDN w:val="0"/>
              <w:adjustRightInd w:val="0"/>
              <w:rPr>
                <w:rFonts w:ascii="Palatino Linotype" w:hAnsi="Palatino Linotype" w:cs="Arial"/>
                <w:color w:val="000000"/>
                <w:sz w:val="24"/>
                <w:szCs w:val="24"/>
              </w:rPr>
            </w:pPr>
          </w:p>
        </w:tc>
      </w:tr>
      <w:tr w:rsidRPr="00CE2365" w:rsidR="00A2258C" w14:paraId="7DE91A56"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0D98635D" w14:textId="77777777">
            <w:pPr>
              <w:autoSpaceDE w:val="0"/>
              <w:autoSpaceDN w:val="0"/>
              <w:adjustRightInd w:val="0"/>
              <w:rPr>
                <w:rFonts w:ascii="Palatino Linotype" w:hAnsi="Palatino Linotype" w:cs="Arial"/>
                <w:color w:val="000000"/>
                <w:sz w:val="24"/>
                <w:szCs w:val="24"/>
              </w:rPr>
            </w:pPr>
          </w:p>
        </w:tc>
        <w:tc>
          <w:tcPr>
            <w:tcW w:w="3153" w:type="dxa"/>
            <w:tcBorders>
              <w:top w:val="single" w:color="auto" w:sz="4" w:space="0"/>
              <w:left w:val="single" w:color="auto" w:sz="4" w:space="0"/>
              <w:bottom w:val="single" w:color="auto" w:sz="4" w:space="0"/>
              <w:right w:val="single" w:color="auto" w:sz="4" w:space="0"/>
            </w:tcBorders>
          </w:tcPr>
          <w:p w:rsidRPr="00CE2365" w:rsidR="00485DE3" w:rsidP="00EC7A32" w:rsidRDefault="00A82E7F" w14:paraId="2A2898FD" w14:textId="5E73A7E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PG&amp;E’s</w:t>
            </w:r>
            <w:r w:rsidRPr="00CE2365" w:rsidR="00485DE3">
              <w:rPr>
                <w:rFonts w:ascii="Palatino Linotype" w:hAnsi="Palatino Linotype" w:cs="Arial"/>
                <w:sz w:val="24"/>
                <w:szCs w:val="24"/>
              </w:rPr>
              <w:t xml:space="preserve"> </w:t>
            </w:r>
            <w:r w:rsidRPr="00CE2365">
              <w:rPr>
                <w:rFonts w:ascii="Palatino Linotype" w:hAnsi="Palatino Linotype" w:cs="Arial"/>
                <w:sz w:val="24"/>
                <w:szCs w:val="24"/>
              </w:rPr>
              <w:t xml:space="preserve">approved </w:t>
            </w:r>
            <w:r w:rsidRPr="00CE2365" w:rsidR="00485DE3">
              <w:rPr>
                <w:rFonts w:ascii="Palatino Linotype" w:hAnsi="Palatino Linotype" w:cs="Arial"/>
                <w:sz w:val="24"/>
                <w:szCs w:val="24"/>
              </w:rPr>
              <w:t xml:space="preserve">budget </w:t>
            </w:r>
            <w:r w:rsidRPr="00CE2365" w:rsidR="00D61AFE">
              <w:rPr>
                <w:rFonts w:ascii="Palatino Linotype" w:hAnsi="Palatino Linotype" w:cs="Arial"/>
                <w:sz w:val="24"/>
                <w:szCs w:val="24"/>
              </w:rPr>
              <w:t xml:space="preserve">request in </w:t>
            </w:r>
            <w:r w:rsidRPr="00CE2365" w:rsidR="003B6AC8">
              <w:rPr>
                <w:rFonts w:ascii="Palatino Linotype" w:hAnsi="Palatino Linotype"/>
                <w:color w:val="000000" w:themeColor="text1"/>
                <w:sz w:val="24"/>
                <w:szCs w:val="24"/>
              </w:rPr>
              <w:t>AL 4303-G/5436-E</w:t>
            </w:r>
            <w:r w:rsidRPr="00CE2365" w:rsidR="003B6AC8">
              <w:rPr>
                <w:rFonts w:ascii="Palatino Linotype" w:hAnsi="Palatino Linotype" w:cs="Arial"/>
                <w:sz w:val="24"/>
                <w:szCs w:val="24"/>
              </w:rPr>
              <w:t xml:space="preserve"> </w:t>
            </w:r>
            <w:r w:rsidRPr="00CE2365" w:rsidR="00D61AFE">
              <w:rPr>
                <w:rFonts w:ascii="Palatino Linotype" w:hAnsi="Palatino Linotype" w:cs="Arial"/>
                <w:sz w:val="24"/>
                <w:szCs w:val="24"/>
              </w:rPr>
              <w:t>or the 20</w:t>
            </w:r>
            <w:r w:rsidRPr="00CE2365">
              <w:rPr>
                <w:rFonts w:ascii="Palatino Linotype" w:hAnsi="Palatino Linotype" w:cs="Arial"/>
                <w:sz w:val="24"/>
                <w:szCs w:val="24"/>
              </w:rPr>
              <w:t>2</w:t>
            </w:r>
            <w:r w:rsidRPr="00CE2365" w:rsidR="003B6AC8">
              <w:rPr>
                <w:rFonts w:ascii="Palatino Linotype" w:hAnsi="Palatino Linotype" w:cs="Arial"/>
                <w:sz w:val="24"/>
                <w:szCs w:val="24"/>
              </w:rPr>
              <w:t>1</w:t>
            </w:r>
            <w:r w:rsidRPr="00CE2365" w:rsidR="00485DE3">
              <w:rPr>
                <w:rFonts w:ascii="Palatino Linotype" w:hAnsi="Palatino Linotype" w:cs="Arial"/>
                <w:sz w:val="24"/>
                <w:szCs w:val="24"/>
              </w:rPr>
              <w:t xml:space="preserve"> Annual Budget AL</w:t>
            </w:r>
          </w:p>
        </w:tc>
        <w:tc>
          <w:tcPr>
            <w:tcW w:w="3118" w:type="dxa"/>
            <w:tcBorders>
              <w:top w:val="single" w:color="auto" w:sz="4" w:space="0"/>
              <w:left w:val="single" w:color="auto" w:sz="4" w:space="0"/>
              <w:bottom w:val="single" w:color="auto" w:sz="4" w:space="0"/>
              <w:right w:val="single" w:color="auto" w:sz="4" w:space="0"/>
            </w:tcBorders>
          </w:tcPr>
          <w:p w:rsidRPr="00CE2365" w:rsidR="00485DE3" w:rsidP="00EC7A32" w:rsidRDefault="003B6AC8" w14:paraId="7281F035" w14:textId="35C41F8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 xml:space="preserve">PG&amp;E’s approved budget request in </w:t>
            </w:r>
            <w:r w:rsidRPr="00CE2365">
              <w:rPr>
                <w:rFonts w:ascii="Palatino Linotype" w:hAnsi="Palatino Linotype"/>
                <w:color w:val="000000" w:themeColor="text1"/>
                <w:sz w:val="24"/>
                <w:szCs w:val="24"/>
              </w:rPr>
              <w:t>AL 4303-G/5436-E</w:t>
            </w:r>
            <w:r w:rsidRPr="00CE2365">
              <w:rPr>
                <w:rFonts w:ascii="Palatino Linotype" w:hAnsi="Palatino Linotype" w:cs="Arial"/>
                <w:sz w:val="24"/>
                <w:szCs w:val="24"/>
              </w:rPr>
              <w:t xml:space="preserve"> or the 2021 Annual Budget AL</w:t>
            </w:r>
          </w:p>
        </w:tc>
      </w:tr>
      <w:tr w:rsidRPr="00CE2365" w:rsidR="00A2258C" w14:paraId="11D80FED"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72A44375" w14:textId="77777777">
            <w:pPr>
              <w:autoSpaceDE w:val="0"/>
              <w:autoSpaceDN w:val="0"/>
              <w:adjustRightInd w:val="0"/>
              <w:rPr>
                <w:rFonts w:ascii="Palatino Linotype" w:hAnsi="Palatino Linotype" w:cs="Arial"/>
                <w:color w:val="000000"/>
                <w:sz w:val="24"/>
                <w:szCs w:val="24"/>
              </w:rPr>
            </w:pPr>
          </w:p>
        </w:tc>
        <w:tc>
          <w:tcPr>
            <w:tcW w:w="3153"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22BCE733" w14:textId="77777777">
            <w:pPr>
              <w:autoSpaceDE w:val="0"/>
              <w:autoSpaceDN w:val="0"/>
              <w:adjustRightInd w:val="0"/>
              <w:rPr>
                <w:rFonts w:ascii="Palatino Linotype" w:hAnsi="Palatino Linotype" w:cs="Arial"/>
                <w:color w:val="000000"/>
                <w:sz w:val="24"/>
                <w:szCs w:val="24"/>
              </w:rPr>
            </w:pPr>
          </w:p>
        </w:tc>
        <w:tc>
          <w:tcPr>
            <w:tcW w:w="3118"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43FE6791" w14:textId="77777777">
            <w:pPr>
              <w:autoSpaceDE w:val="0"/>
              <w:autoSpaceDN w:val="0"/>
              <w:adjustRightInd w:val="0"/>
              <w:rPr>
                <w:rFonts w:ascii="Palatino Linotype" w:hAnsi="Palatino Linotype" w:cs="Arial"/>
                <w:color w:val="000000"/>
                <w:sz w:val="24"/>
                <w:szCs w:val="24"/>
              </w:rPr>
            </w:pPr>
          </w:p>
        </w:tc>
      </w:tr>
      <w:tr w:rsidRPr="00CE2365" w:rsidR="00A2258C" w14:paraId="57924346"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28E7C04E"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b/>
                <w:bCs/>
                <w:sz w:val="24"/>
                <w:szCs w:val="24"/>
              </w:rPr>
              <w:t>Program Category</w:t>
            </w:r>
          </w:p>
        </w:tc>
        <w:tc>
          <w:tcPr>
            <w:tcW w:w="3153" w:type="dxa"/>
            <w:tcBorders>
              <w:top w:val="single" w:color="auto" w:sz="4" w:space="0"/>
              <w:left w:val="single" w:color="auto" w:sz="4" w:space="0"/>
              <w:bottom w:val="single" w:color="auto" w:sz="4" w:space="0"/>
              <w:right w:val="single" w:color="auto" w:sz="4" w:space="0"/>
            </w:tcBorders>
          </w:tcPr>
          <w:p w:rsidRPr="00CE2365" w:rsidR="00485DE3" w:rsidP="00EC7A32" w:rsidRDefault="0097365D" w14:paraId="5DC93591"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b/>
                <w:bCs/>
                <w:sz w:val="24"/>
                <w:szCs w:val="24"/>
              </w:rPr>
              <w:t>Budget Excluded</w:t>
            </w:r>
          </w:p>
        </w:tc>
        <w:tc>
          <w:tcPr>
            <w:tcW w:w="3118" w:type="dxa"/>
            <w:tcBorders>
              <w:top w:val="single" w:color="auto" w:sz="4" w:space="0"/>
              <w:left w:val="single" w:color="auto" w:sz="4" w:space="0"/>
              <w:bottom w:val="single" w:color="auto" w:sz="4" w:space="0"/>
              <w:right w:val="single" w:color="auto" w:sz="4" w:space="0"/>
            </w:tcBorders>
          </w:tcPr>
          <w:p w:rsidRPr="00CE2365" w:rsidR="00485DE3" w:rsidP="00EC7A32" w:rsidRDefault="0097365D" w14:paraId="0B18F596"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b/>
                <w:bCs/>
                <w:sz w:val="24"/>
                <w:szCs w:val="24"/>
              </w:rPr>
              <w:t>Budget Included</w:t>
            </w:r>
          </w:p>
        </w:tc>
      </w:tr>
      <w:tr w:rsidRPr="00CE2365" w:rsidR="00A2258C" w14:paraId="0ED66C2B"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485DE3" w:rsidP="00EC7A32" w:rsidRDefault="00485DE3" w14:paraId="212BAEB8"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 xml:space="preserve">Statewide </w:t>
            </w:r>
            <w:r w:rsidRPr="00CE2365" w:rsidR="00A9240F">
              <w:rPr>
                <w:rFonts w:ascii="Palatino Linotype" w:hAnsi="Palatino Linotype" w:cs="Arial"/>
                <w:sz w:val="24"/>
                <w:szCs w:val="24"/>
              </w:rPr>
              <w:t>and Regional</w:t>
            </w:r>
          </w:p>
        </w:tc>
        <w:tc>
          <w:tcPr>
            <w:tcW w:w="3153" w:type="dxa"/>
            <w:tcBorders>
              <w:top w:val="single" w:color="auto" w:sz="4" w:space="0"/>
              <w:left w:val="single" w:color="auto" w:sz="4" w:space="0"/>
              <w:bottom w:val="single" w:color="auto" w:sz="4" w:space="0"/>
              <w:right w:val="single" w:color="auto" w:sz="4" w:space="0"/>
            </w:tcBorders>
          </w:tcPr>
          <w:p w:rsidRPr="00CE2365" w:rsidR="000A2408" w:rsidP="00EC7A32" w:rsidRDefault="00595B69" w14:paraId="23DA9DF7" w14:textId="73570C48">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$213,523,055</w:t>
            </w:r>
          </w:p>
        </w:tc>
        <w:tc>
          <w:tcPr>
            <w:tcW w:w="3118" w:type="dxa"/>
            <w:tcBorders>
              <w:top w:val="single" w:color="auto" w:sz="4" w:space="0"/>
              <w:left w:val="single" w:color="auto" w:sz="4" w:space="0"/>
              <w:bottom w:val="single" w:color="auto" w:sz="4" w:space="0"/>
              <w:right w:val="single" w:color="auto" w:sz="4" w:space="0"/>
            </w:tcBorders>
          </w:tcPr>
          <w:p w:rsidRPr="00CE2365" w:rsidR="00485DE3" w:rsidP="00EC7A32" w:rsidRDefault="003D7BDC" w14:paraId="14EACD66"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$0</w:t>
            </w:r>
          </w:p>
        </w:tc>
      </w:tr>
      <w:tr w:rsidRPr="00CE2365" w:rsidR="00A2258C" w14:paraId="7F2AD19A"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5300643E"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 xml:space="preserve">Local </w:t>
            </w: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51128852"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$0</w:t>
            </w: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595B69" w14:paraId="4F049DE9" w14:textId="5CC1D8F4">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$7,444,580</w:t>
            </w:r>
          </w:p>
        </w:tc>
      </w:tr>
      <w:tr w:rsidRPr="00CE2365" w:rsidR="00A2258C" w14:paraId="1347A41F"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28B7F89C" w14:textId="77777777">
            <w:pPr>
              <w:autoSpaceDE w:val="0"/>
              <w:autoSpaceDN w:val="0"/>
              <w:adjustRightInd w:val="0"/>
              <w:rPr>
                <w:rFonts w:ascii="Palatino Linotype" w:hAnsi="Palatino Linotype" w:cs="Arial"/>
                <w:color w:val="000000"/>
                <w:sz w:val="24"/>
                <w:szCs w:val="24"/>
              </w:rPr>
            </w:pP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34C92F4C" w14:textId="77777777">
            <w:pPr>
              <w:autoSpaceDE w:val="0"/>
              <w:autoSpaceDN w:val="0"/>
              <w:adjustRightInd w:val="0"/>
              <w:rPr>
                <w:rFonts w:ascii="Palatino Linotype" w:hAnsi="Palatino Linotype" w:cs="Arial"/>
                <w:color w:val="000000"/>
                <w:sz w:val="24"/>
                <w:szCs w:val="24"/>
              </w:rPr>
            </w:pP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25283A0C" w14:textId="77777777">
            <w:pPr>
              <w:autoSpaceDE w:val="0"/>
              <w:autoSpaceDN w:val="0"/>
              <w:adjustRightInd w:val="0"/>
              <w:rPr>
                <w:rFonts w:ascii="Palatino Linotype" w:hAnsi="Palatino Linotype" w:cs="Arial"/>
                <w:color w:val="000000"/>
                <w:sz w:val="24"/>
                <w:szCs w:val="24"/>
              </w:rPr>
            </w:pPr>
          </w:p>
        </w:tc>
      </w:tr>
      <w:tr w:rsidRPr="00CE2365" w:rsidR="00A2258C" w14:paraId="307CBE72"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3E6FF0DC"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Total Included</w:t>
            </w: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3B6AC8" w14:paraId="6777F938" w14:textId="11ABC392">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$7,444,580</w:t>
            </w: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00A0B642" w14:textId="77777777">
            <w:pPr>
              <w:autoSpaceDE w:val="0"/>
              <w:autoSpaceDN w:val="0"/>
              <w:adjustRightInd w:val="0"/>
              <w:rPr>
                <w:rFonts w:ascii="Palatino Linotype" w:hAnsi="Palatino Linotype" w:cs="Arial"/>
                <w:color w:val="000000"/>
                <w:sz w:val="24"/>
                <w:szCs w:val="24"/>
              </w:rPr>
            </w:pPr>
          </w:p>
        </w:tc>
      </w:tr>
      <w:tr w:rsidRPr="00CE2365" w:rsidR="00A2258C" w14:paraId="664500D5"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3CA2E54C"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sz w:val="24"/>
                <w:szCs w:val="24"/>
              </w:rPr>
              <w:t>Total Portfolio</w:t>
            </w: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595B69" w14:paraId="50435755" w14:textId="13B408FB">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$220,967,635</w:t>
            </w: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427A3B62" w14:textId="77777777">
            <w:pPr>
              <w:autoSpaceDE w:val="0"/>
              <w:autoSpaceDN w:val="0"/>
              <w:adjustRightInd w:val="0"/>
              <w:rPr>
                <w:rFonts w:ascii="Palatino Linotype" w:hAnsi="Palatino Linotype" w:cs="Arial"/>
                <w:color w:val="000000"/>
                <w:sz w:val="24"/>
                <w:szCs w:val="24"/>
              </w:rPr>
            </w:pPr>
          </w:p>
        </w:tc>
      </w:tr>
      <w:tr w:rsidRPr="00CE2365" w:rsidR="00A2258C" w14:paraId="2396E1AB"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003DCA3E"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b/>
                <w:bCs/>
                <w:sz w:val="24"/>
                <w:szCs w:val="24"/>
              </w:rPr>
              <w:t>% Included</w:t>
            </w: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3B6AC8" w14:paraId="5D845E59" w14:textId="35756316">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3.37</w:t>
            </w: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3A247485" w14:textId="77777777">
            <w:pPr>
              <w:autoSpaceDE w:val="0"/>
              <w:autoSpaceDN w:val="0"/>
              <w:adjustRightInd w:val="0"/>
              <w:rPr>
                <w:rFonts w:ascii="Palatino Linotype" w:hAnsi="Palatino Linotype" w:cs="Arial"/>
                <w:color w:val="000000"/>
                <w:sz w:val="24"/>
                <w:szCs w:val="24"/>
              </w:rPr>
            </w:pPr>
          </w:p>
        </w:tc>
      </w:tr>
      <w:tr w:rsidRPr="00CE2365" w:rsidR="00A2258C" w14:paraId="209C4B91" w14:textId="77777777">
        <w:trPr>
          <w:trHeight w:val="80"/>
        </w:trPr>
        <w:tc>
          <w:tcPr>
            <w:tcW w:w="307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6E5C1E4E" w14:textId="77777777">
            <w:pPr>
              <w:autoSpaceDE w:val="0"/>
              <w:autoSpaceDN w:val="0"/>
              <w:adjustRightInd w:val="0"/>
              <w:rPr>
                <w:rFonts w:ascii="Palatino Linotype" w:hAnsi="Palatino Linotype" w:cs="Arial"/>
                <w:color w:val="000000"/>
                <w:sz w:val="24"/>
                <w:szCs w:val="24"/>
              </w:rPr>
            </w:pPr>
            <w:r w:rsidRPr="00CE2365">
              <w:rPr>
                <w:rFonts w:ascii="Palatino Linotype" w:hAnsi="Palatino Linotype" w:cs="Arial"/>
                <w:b/>
                <w:sz w:val="24"/>
                <w:szCs w:val="24"/>
              </w:rPr>
              <w:t xml:space="preserve">% Excluded </w:t>
            </w:r>
          </w:p>
        </w:tc>
        <w:tc>
          <w:tcPr>
            <w:tcW w:w="3153" w:type="dxa"/>
            <w:tcBorders>
              <w:top w:val="single" w:color="auto" w:sz="4" w:space="0"/>
              <w:left w:val="single" w:color="auto" w:sz="4" w:space="0"/>
              <w:bottom w:val="single" w:color="auto" w:sz="4" w:space="0"/>
              <w:right w:val="single" w:color="auto" w:sz="4" w:space="0"/>
            </w:tcBorders>
          </w:tcPr>
          <w:p w:rsidRPr="00CE2365" w:rsidR="00A82E7F" w:rsidP="00EC7A32" w:rsidRDefault="003B6AC8" w14:paraId="5F039796" w14:textId="690D5014">
            <w:pPr>
              <w:autoSpaceDE w:val="0"/>
              <w:autoSpaceDN w:val="0"/>
              <w:adjustRightInd w:val="0"/>
              <w:rPr>
                <w:rFonts w:ascii="Palatino Linotype" w:hAnsi="Palatino Linotype" w:cs="Arial"/>
                <w:color w:val="000000"/>
                <w:sz w:val="24"/>
                <w:szCs w:val="24"/>
              </w:rPr>
            </w:pPr>
            <w:r w:rsidRPr="00CE2365">
              <w:rPr>
                <w:rFonts w:ascii="Palatino Linotype" w:hAnsi="Palatino Linotype"/>
                <w:color w:val="000000" w:themeColor="text1"/>
                <w:sz w:val="24"/>
                <w:szCs w:val="24"/>
              </w:rPr>
              <w:t>96.63</w:t>
            </w:r>
          </w:p>
        </w:tc>
        <w:tc>
          <w:tcPr>
            <w:tcW w:w="3118" w:type="dxa"/>
            <w:tcBorders>
              <w:top w:val="single" w:color="auto" w:sz="4" w:space="0"/>
              <w:left w:val="single" w:color="auto" w:sz="4" w:space="0"/>
              <w:bottom w:val="single" w:color="auto" w:sz="4" w:space="0"/>
              <w:right w:val="single" w:color="auto" w:sz="4" w:space="0"/>
            </w:tcBorders>
          </w:tcPr>
          <w:p w:rsidRPr="00CE2365" w:rsidR="00A82E7F" w:rsidP="00EC7A32" w:rsidRDefault="00A82E7F" w14:paraId="27DB3C12" w14:textId="77777777">
            <w:pPr>
              <w:autoSpaceDE w:val="0"/>
              <w:autoSpaceDN w:val="0"/>
              <w:adjustRightInd w:val="0"/>
              <w:rPr>
                <w:rFonts w:ascii="Palatino Linotype" w:hAnsi="Palatino Linotype" w:cs="Arial"/>
                <w:color w:val="000000"/>
                <w:sz w:val="24"/>
                <w:szCs w:val="24"/>
              </w:rPr>
            </w:pPr>
          </w:p>
        </w:tc>
      </w:tr>
      <w:tr w:rsidRPr="00CE2365" w:rsidR="00B1532F" w14:paraId="626F1F4E" w14:textId="77777777">
        <w:trPr>
          <w:trHeight w:val="93"/>
        </w:trPr>
        <w:tc>
          <w:tcPr>
            <w:tcW w:w="9349" w:type="dxa"/>
            <w:gridSpan w:val="3"/>
            <w:tcBorders>
              <w:top w:val="single" w:color="auto" w:sz="4" w:space="0"/>
              <w:left w:val="nil"/>
              <w:bottom w:val="nil"/>
              <w:right w:val="nil"/>
            </w:tcBorders>
          </w:tcPr>
          <w:p w:rsidRPr="00CE2365" w:rsidR="00B1532F" w:rsidP="00EC7A32" w:rsidRDefault="00B1532F" w14:paraId="35A051CE" w14:textId="77777777">
            <w:pPr>
              <w:autoSpaceDE w:val="0"/>
              <w:autoSpaceDN w:val="0"/>
              <w:adjustRightInd w:val="0"/>
              <w:rPr>
                <w:rFonts w:ascii="Palatino Linotype" w:hAnsi="Palatino Linotype" w:cs="Arial"/>
                <w:color w:val="000000"/>
                <w:sz w:val="24"/>
                <w:szCs w:val="24"/>
              </w:rPr>
            </w:pPr>
          </w:p>
        </w:tc>
      </w:tr>
    </w:tbl>
    <w:p w:rsidRPr="00CE2365" w:rsidR="00A24F89" w:rsidP="00EC7A32" w:rsidRDefault="00A24F89" w14:paraId="5C10DA83" w14:textId="6CB12E15">
      <w:pPr>
        <w:rPr>
          <w:rFonts w:ascii="Palatino Linotype" w:hAnsi="Palatino Linotype"/>
          <w:b/>
          <w:sz w:val="24"/>
          <w:szCs w:val="24"/>
        </w:rPr>
      </w:pPr>
      <w:r w:rsidRPr="00CE2365">
        <w:rPr>
          <w:rFonts w:ascii="Palatino Linotype" w:hAnsi="Palatino Linotype"/>
          <w:b/>
          <w:sz w:val="24"/>
          <w:szCs w:val="24"/>
        </w:rPr>
        <w:t xml:space="preserve">Table 2. Calculation of </w:t>
      </w:r>
      <w:r w:rsidRPr="00CE2365" w:rsidR="7200D35B">
        <w:rPr>
          <w:rFonts w:ascii="Palatino Linotype" w:hAnsi="Palatino Linotype"/>
          <w:b/>
          <w:bCs/>
          <w:sz w:val="24"/>
          <w:szCs w:val="24"/>
        </w:rPr>
        <w:t>SCP</w:t>
      </w:r>
      <w:r w:rsidRPr="00CE2365">
        <w:rPr>
          <w:rFonts w:ascii="Palatino Linotype" w:hAnsi="Palatino Linotype"/>
          <w:b/>
          <w:sz w:val="24"/>
          <w:szCs w:val="24"/>
        </w:rPr>
        <w:t xml:space="preserve"> Maximum Funding</w:t>
      </w:r>
    </w:p>
    <w:p w:rsidRPr="00CE2365" w:rsidR="00A24F89" w:rsidP="00EC7A32" w:rsidRDefault="00A24F89" w14:paraId="0D9BB201" w14:textId="77777777">
      <w:pPr>
        <w:rPr>
          <w:rFonts w:ascii="Palatino Linotype" w:hAnsi="Palatino Linotype"/>
          <w:b/>
          <w:sz w:val="24"/>
          <w:szCs w:val="24"/>
        </w:rPr>
      </w:pPr>
    </w:p>
    <w:tbl>
      <w:tblPr>
        <w:tblStyle w:val="TableGrid"/>
        <w:tblW w:w="0" w:type="auto"/>
        <w:tblLook w:val="04A0" w:firstRow="1" w:lastRow="0" w:firstColumn="1" w:lastColumn="0" w:noHBand="0" w:noVBand="1"/>
      </w:tblPr>
      <w:tblGrid>
        <w:gridCol w:w="3192"/>
        <w:gridCol w:w="3192"/>
        <w:gridCol w:w="3192"/>
      </w:tblGrid>
      <w:tr w:rsidRPr="00CE2365" w:rsidR="00A2258C" w14:paraId="28477903" w14:textId="77777777">
        <w:tc>
          <w:tcPr>
            <w:tcW w:w="3192" w:type="dxa"/>
          </w:tcPr>
          <w:p w:rsidRPr="00CE2365" w:rsidR="00A24F89" w:rsidP="00EC7A32" w:rsidRDefault="7200D35B" w14:paraId="29087EBF" w14:textId="6441C55A">
            <w:pPr>
              <w:rPr>
                <w:rFonts w:ascii="Palatino Linotype" w:hAnsi="Palatino Linotype"/>
                <w:b/>
                <w:sz w:val="24"/>
                <w:szCs w:val="24"/>
              </w:rPr>
            </w:pPr>
            <w:r w:rsidRPr="00CE2365">
              <w:rPr>
                <w:rFonts w:ascii="Palatino Linotype" w:hAnsi="Palatino Linotype"/>
                <w:b/>
                <w:bCs/>
                <w:sz w:val="24"/>
                <w:szCs w:val="24"/>
              </w:rPr>
              <w:t>SCP</w:t>
            </w:r>
            <w:r w:rsidRPr="00CE2365" w:rsidR="00B1532F">
              <w:rPr>
                <w:rFonts w:ascii="Palatino Linotype" w:hAnsi="Palatino Linotype"/>
                <w:b/>
                <w:bCs/>
                <w:sz w:val="24"/>
                <w:szCs w:val="24"/>
              </w:rPr>
              <w:t xml:space="preserve"> </w:t>
            </w:r>
            <w:r w:rsidRPr="00CE2365" w:rsidR="00A24F89">
              <w:rPr>
                <w:rFonts w:ascii="Palatino Linotype" w:hAnsi="Palatino Linotype"/>
                <w:b/>
                <w:sz w:val="24"/>
                <w:szCs w:val="24"/>
              </w:rPr>
              <w:t>Maximum Funding</w:t>
            </w:r>
          </w:p>
        </w:tc>
        <w:tc>
          <w:tcPr>
            <w:tcW w:w="3192" w:type="dxa"/>
          </w:tcPr>
          <w:p w:rsidRPr="00CE2365" w:rsidR="00A24F89" w:rsidP="00EC7A32" w:rsidRDefault="00A24F89" w14:paraId="45F32992" w14:textId="4A3CF2EC">
            <w:pPr>
              <w:rPr>
                <w:rFonts w:ascii="Palatino Linotype" w:hAnsi="Palatino Linotype"/>
                <w:b/>
                <w:sz w:val="24"/>
                <w:szCs w:val="24"/>
              </w:rPr>
            </w:pPr>
            <w:r w:rsidRPr="00CE2365">
              <w:rPr>
                <w:rFonts w:ascii="Palatino Linotype" w:hAnsi="Palatino Linotype"/>
                <w:b/>
                <w:sz w:val="24"/>
                <w:szCs w:val="24"/>
              </w:rPr>
              <w:t xml:space="preserve">Total Electricity EE Non-bypassable Charges from </w:t>
            </w:r>
            <w:r w:rsidRPr="00CE2365" w:rsidR="7200D35B">
              <w:rPr>
                <w:rFonts w:ascii="Palatino Linotype" w:hAnsi="Palatino Linotype"/>
                <w:b/>
                <w:bCs/>
                <w:sz w:val="24"/>
                <w:szCs w:val="24"/>
              </w:rPr>
              <w:t>SCP</w:t>
            </w:r>
            <w:r w:rsidRPr="00CE2365" w:rsidR="00B1532F">
              <w:rPr>
                <w:rFonts w:ascii="Palatino Linotype" w:hAnsi="Palatino Linotype"/>
                <w:b/>
                <w:sz w:val="24"/>
                <w:szCs w:val="24"/>
              </w:rPr>
              <w:t xml:space="preserve"> </w:t>
            </w:r>
            <w:r w:rsidRPr="00CE2365">
              <w:rPr>
                <w:rFonts w:ascii="Palatino Linotype" w:hAnsi="Palatino Linotype"/>
                <w:b/>
                <w:sz w:val="24"/>
                <w:szCs w:val="24"/>
              </w:rPr>
              <w:t>Customers</w:t>
            </w:r>
          </w:p>
        </w:tc>
        <w:tc>
          <w:tcPr>
            <w:tcW w:w="3192" w:type="dxa"/>
          </w:tcPr>
          <w:p w:rsidRPr="00CE2365" w:rsidR="00A24F89" w:rsidP="00EC7A32" w:rsidRDefault="00004911" w14:paraId="1C8EAB1F" w14:textId="4297FC18">
            <w:pPr>
              <w:rPr>
                <w:rFonts w:ascii="Palatino Linotype" w:hAnsi="Palatino Linotype"/>
                <w:b/>
                <w:sz w:val="24"/>
                <w:szCs w:val="24"/>
              </w:rPr>
            </w:pPr>
            <w:r w:rsidRPr="00CE2365">
              <w:rPr>
                <w:rFonts w:ascii="Palatino Linotype" w:hAnsi="Palatino Linotype"/>
                <w:b/>
                <w:sz w:val="24"/>
                <w:szCs w:val="24"/>
              </w:rPr>
              <w:t>Percentage of</w:t>
            </w:r>
            <w:r w:rsidRPr="00CE2365" w:rsidR="00A24F89">
              <w:rPr>
                <w:rFonts w:ascii="Palatino Linotype" w:hAnsi="Palatino Linotype"/>
                <w:b/>
                <w:sz w:val="24"/>
                <w:szCs w:val="24"/>
              </w:rPr>
              <w:t xml:space="preserve"> </w:t>
            </w:r>
            <w:r w:rsidRPr="00CE2365" w:rsidR="000B208C">
              <w:rPr>
                <w:rFonts w:ascii="Palatino Linotype" w:hAnsi="Palatino Linotype"/>
                <w:b/>
                <w:sz w:val="24"/>
                <w:szCs w:val="24"/>
              </w:rPr>
              <w:t>PG&amp;E</w:t>
            </w:r>
            <w:r w:rsidRPr="00CE2365" w:rsidR="00A24F89">
              <w:rPr>
                <w:rFonts w:ascii="Palatino Linotype" w:hAnsi="Palatino Linotype"/>
                <w:b/>
                <w:sz w:val="24"/>
                <w:szCs w:val="24"/>
              </w:rPr>
              <w:t>’s Budget Not Dedicated to Statewide and Regional Programs</w:t>
            </w:r>
          </w:p>
        </w:tc>
      </w:tr>
      <w:tr w:rsidRPr="00CE2365" w:rsidR="00A2258C" w14:paraId="42A86846" w14:textId="77777777">
        <w:tc>
          <w:tcPr>
            <w:tcW w:w="3192" w:type="dxa"/>
          </w:tcPr>
          <w:p w:rsidRPr="00CE2365" w:rsidR="00A24F89" w:rsidP="00EC7A32" w:rsidRDefault="00BD3BA6" w14:paraId="58FA3D22" w14:textId="1F4030C9">
            <w:pPr>
              <w:rPr>
                <w:rFonts w:ascii="Palatino Linotype" w:hAnsi="Palatino Linotype"/>
                <w:b/>
                <w:bCs/>
                <w:sz w:val="24"/>
                <w:szCs w:val="24"/>
              </w:rPr>
            </w:pPr>
            <w:r w:rsidRPr="00CE2365">
              <w:rPr>
                <w:rFonts w:ascii="Palatino Linotype" w:hAnsi="Palatino Linotype" w:cs="Arial"/>
                <w:b/>
                <w:bCs/>
                <w:sz w:val="24"/>
                <w:szCs w:val="24"/>
                <w:shd w:val="clear" w:color="auto" w:fill="FAF9F8"/>
              </w:rPr>
              <w:t>$</w:t>
            </w:r>
            <w:r w:rsidRPr="00CE2365" w:rsidR="002F583F">
              <w:rPr>
                <w:rFonts w:ascii="Palatino Linotype" w:hAnsi="Palatino Linotype" w:cs="Arial"/>
                <w:b/>
                <w:bCs/>
                <w:sz w:val="24"/>
                <w:szCs w:val="24"/>
                <w:shd w:val="clear" w:color="auto" w:fill="FAF9F8"/>
              </w:rPr>
              <w:t>3,074,682</w:t>
            </w:r>
          </w:p>
        </w:tc>
        <w:tc>
          <w:tcPr>
            <w:tcW w:w="3192" w:type="dxa"/>
          </w:tcPr>
          <w:p w:rsidRPr="00CE2365" w:rsidR="00A24F89" w:rsidP="00EC7A32" w:rsidRDefault="00F0307E" w14:paraId="1308216A" w14:textId="7C9C5BD1">
            <w:pPr>
              <w:rPr>
                <w:rFonts w:ascii="Palatino Linotype" w:hAnsi="Palatino Linotype"/>
                <w:b/>
                <w:bCs/>
                <w:sz w:val="24"/>
                <w:szCs w:val="24"/>
              </w:rPr>
            </w:pPr>
            <w:r w:rsidRPr="00CE2365">
              <w:rPr>
                <w:rFonts w:ascii="Palatino Linotype" w:hAnsi="Palatino Linotype" w:cs="Arial"/>
                <w:b/>
                <w:bCs/>
                <w:sz w:val="24"/>
                <w:szCs w:val="24"/>
                <w:shd w:val="clear" w:color="auto" w:fill="FAF9F8"/>
              </w:rPr>
              <w:t>$</w:t>
            </w:r>
            <w:r w:rsidRPr="00CE2365" w:rsidR="002F583F">
              <w:rPr>
                <w:rFonts w:ascii="Palatino Linotype" w:hAnsi="Palatino Linotype" w:cs="Arial"/>
                <w:b/>
                <w:bCs/>
                <w:sz w:val="24"/>
                <w:szCs w:val="24"/>
                <w:shd w:val="clear" w:color="auto" w:fill="FAF9F8"/>
              </w:rPr>
              <w:t>30,412,283</w:t>
            </w:r>
          </w:p>
        </w:tc>
        <w:tc>
          <w:tcPr>
            <w:tcW w:w="3192" w:type="dxa"/>
          </w:tcPr>
          <w:p w:rsidRPr="00CE2365" w:rsidR="00A24F89" w:rsidP="00EC7A32" w:rsidRDefault="003B6AC8" w14:paraId="39F68DBD" w14:textId="458520AC">
            <w:pPr>
              <w:rPr>
                <w:rFonts w:ascii="Palatino Linotype" w:hAnsi="Palatino Linotype"/>
                <w:b/>
                <w:sz w:val="24"/>
                <w:szCs w:val="24"/>
              </w:rPr>
            </w:pPr>
            <w:r w:rsidRPr="00CE2365">
              <w:rPr>
                <w:rFonts w:ascii="Palatino Linotype" w:hAnsi="Palatino Linotype"/>
                <w:b/>
                <w:sz w:val="24"/>
                <w:szCs w:val="24"/>
              </w:rPr>
              <w:t>3.37</w:t>
            </w:r>
            <w:r w:rsidRPr="00CE2365" w:rsidR="00A378F8">
              <w:rPr>
                <w:rFonts w:ascii="Palatino Linotype" w:hAnsi="Palatino Linotype"/>
                <w:b/>
                <w:sz w:val="24"/>
                <w:szCs w:val="24"/>
              </w:rPr>
              <w:t>%</w:t>
            </w:r>
          </w:p>
        </w:tc>
      </w:tr>
    </w:tbl>
    <w:p w:rsidRPr="00CE2365" w:rsidR="0097365D" w:rsidP="00EC7A32" w:rsidRDefault="0097365D" w14:paraId="51B50C63" w14:textId="77777777">
      <w:pPr>
        <w:rPr>
          <w:rFonts w:ascii="Palatino Linotype" w:hAnsi="Palatino Linotype"/>
          <w:b/>
          <w:sz w:val="24"/>
          <w:szCs w:val="24"/>
        </w:rPr>
      </w:pPr>
    </w:p>
    <w:sectPr w:rsidRPr="00CE2365" w:rsidR="0097365D" w:rsidSect="00AC244E">
      <w:headerReference w:type="default" r:id="rId11"/>
      <w:footerReference w:type="default" r:id="rId12"/>
      <w:headerReference w:type="first" r:id="rId13"/>
      <w:footerReference w:type="first" r:id="rId14"/>
      <w:type w:val="continuous"/>
      <w:pgSz w:w="12240" w:h="15840" w:code="1"/>
      <w:pgMar w:top="450" w:right="126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0FD2" w14:textId="77777777" w:rsidR="002112DA" w:rsidRDefault="002112DA">
      <w:r>
        <w:separator/>
      </w:r>
    </w:p>
  </w:endnote>
  <w:endnote w:type="continuationSeparator" w:id="0">
    <w:p w14:paraId="1CE3B5EA" w14:textId="77777777" w:rsidR="002112DA" w:rsidRDefault="002112DA">
      <w:r>
        <w:continuationSeparator/>
      </w:r>
    </w:p>
  </w:endnote>
  <w:endnote w:type="continuationNotice" w:id="1">
    <w:p w14:paraId="6D6844C3" w14:textId="77777777" w:rsidR="002112DA" w:rsidRDefault="0021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Palatino">
    <w:altName w:val="Segoe UI Historic"/>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UI Semilight">
    <w:panose1 w:val="020B0402040204020203"/>
    <w:charset w:val="00"/>
    <w:family w:val="swiss"/>
    <w:pitch w:val="variable"/>
    <w:sig w:usb0="A3000003" w:usb1="00000000" w:usb2="00010000" w:usb3="00000000" w:csb0="00010101" w:csb1="00000000"/>
  </w:font>
  <w:font w:name="Times-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984557"/>
      <w:docPartObj>
        <w:docPartGallery w:val="Page Numbers (Bottom of Page)"/>
        <w:docPartUnique/>
      </w:docPartObj>
    </w:sdtPr>
    <w:sdtEndPr>
      <w:rPr>
        <w:rFonts w:ascii="Palatino Linotype" w:hAnsi="Palatino Linotype"/>
        <w:noProof/>
        <w:sz w:val="24"/>
        <w:szCs w:val="24"/>
      </w:rPr>
    </w:sdtEndPr>
    <w:sdtContent>
      <w:p w14:paraId="75EBC019" w14:textId="4E137444" w:rsidR="002035E4" w:rsidRPr="003A4522" w:rsidRDefault="002035E4">
        <w:pPr>
          <w:pStyle w:val="Footer"/>
          <w:rPr>
            <w:rFonts w:ascii="Palatino Linotype" w:hAnsi="Palatino Linotype"/>
            <w:sz w:val="24"/>
            <w:szCs w:val="24"/>
          </w:rPr>
        </w:pPr>
        <w:r w:rsidRPr="003A4522">
          <w:rPr>
            <w:rFonts w:ascii="Palatino Linotype" w:hAnsi="Palatino Linotype"/>
            <w:sz w:val="24"/>
            <w:szCs w:val="24"/>
          </w:rPr>
          <w:fldChar w:fldCharType="begin"/>
        </w:r>
        <w:r w:rsidRPr="003A4522">
          <w:rPr>
            <w:rFonts w:ascii="Palatino Linotype" w:hAnsi="Palatino Linotype"/>
            <w:sz w:val="24"/>
            <w:szCs w:val="24"/>
          </w:rPr>
          <w:instrText xml:space="preserve"> PAGE   \* MERGEFORMAT </w:instrText>
        </w:r>
        <w:r w:rsidRPr="003A4522">
          <w:rPr>
            <w:rFonts w:ascii="Palatino Linotype" w:hAnsi="Palatino Linotype"/>
            <w:sz w:val="24"/>
            <w:szCs w:val="24"/>
          </w:rPr>
          <w:fldChar w:fldCharType="separate"/>
        </w:r>
        <w:r w:rsidRPr="003A4522">
          <w:rPr>
            <w:rFonts w:ascii="Palatino Linotype" w:hAnsi="Palatino Linotype"/>
            <w:noProof/>
            <w:sz w:val="24"/>
            <w:szCs w:val="24"/>
          </w:rPr>
          <w:t>2</w:t>
        </w:r>
        <w:r w:rsidRPr="003A4522">
          <w:rPr>
            <w:rFonts w:ascii="Palatino Linotype" w:hAnsi="Palatino Linotype"/>
            <w:noProof/>
            <w:sz w:val="24"/>
            <w:szCs w:val="24"/>
          </w:rPr>
          <w:fldChar w:fldCharType="end"/>
        </w:r>
      </w:p>
    </w:sdtContent>
  </w:sdt>
  <w:p w14:paraId="742FB36F" w14:textId="07D79E97" w:rsidR="002035E4" w:rsidRDefault="002035E4" w:rsidP="004A3027">
    <w:pPr>
      <w:pStyle w:val="Footer"/>
      <w:tabs>
        <w:tab w:val="clear" w:pos="864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3F8" w14:textId="379EC381" w:rsidR="002035E4" w:rsidRPr="003A4522" w:rsidRDefault="005119A7" w:rsidP="008578AF">
    <w:pPr>
      <w:pStyle w:val="Footer"/>
      <w:jc w:val="left"/>
      <w:rPr>
        <w:sz w:val="24"/>
        <w:szCs w:val="18"/>
      </w:rPr>
    </w:pPr>
    <w:r w:rsidRPr="005119A7">
      <w:rPr>
        <w:rFonts w:ascii="Tahoma" w:hAnsi="Tahoma" w:cs="Tahoma"/>
        <w:sz w:val="22"/>
        <w:szCs w:val="22"/>
      </w:rPr>
      <w:t>481792779</w:t>
    </w:r>
    <w:r w:rsidR="002035E4">
      <w:tab/>
      <w:t xml:space="preserve">             </w:t>
    </w:r>
    <w:r w:rsidR="002035E4" w:rsidRPr="003A4522">
      <w:rPr>
        <w:sz w:val="24"/>
        <w:szCs w:val="18"/>
      </w:rPr>
      <w:t xml:space="preserve"> </w:t>
    </w:r>
    <w:r w:rsidR="002035E4" w:rsidRPr="003A4522">
      <w:rPr>
        <w:rFonts w:ascii="Palatino Linotype" w:hAnsi="Palatino Linotype"/>
        <w:sz w:val="24"/>
        <w:szCs w:val="18"/>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9F5A" w14:textId="77777777" w:rsidR="002112DA" w:rsidRDefault="002112DA">
      <w:r>
        <w:separator/>
      </w:r>
    </w:p>
  </w:footnote>
  <w:footnote w:type="continuationSeparator" w:id="0">
    <w:p w14:paraId="7867A69C" w14:textId="77777777" w:rsidR="002112DA" w:rsidRDefault="002112DA">
      <w:r>
        <w:continuationSeparator/>
      </w:r>
    </w:p>
  </w:footnote>
  <w:footnote w:type="continuationNotice" w:id="1">
    <w:p w14:paraId="43615E0E" w14:textId="77777777" w:rsidR="002112DA" w:rsidRDefault="002112DA">
      <w:pPr>
        <w:rPr>
          <w:sz w:val="22"/>
        </w:rPr>
      </w:pPr>
    </w:p>
    <w:p w14:paraId="096217A8" w14:textId="77777777" w:rsidR="002112DA" w:rsidRDefault="002112DA">
      <w:pPr>
        <w:jc w:val="right"/>
        <w:rPr>
          <w:sz w:val="22"/>
        </w:rPr>
      </w:pPr>
      <w:r>
        <w:rPr>
          <w:i/>
          <w:sz w:val="22"/>
        </w:rPr>
        <w:t>Footnote continued on next page</w:t>
      </w:r>
    </w:p>
  </w:footnote>
  <w:footnote w:id="2">
    <w:p w14:paraId="499771B7" w14:textId="77777777" w:rsidR="002035E4" w:rsidRPr="00446C46" w:rsidRDefault="002035E4" w:rsidP="00446C46">
      <w:pPr>
        <w:pStyle w:val="FootnoteText"/>
        <w:spacing w:after="0"/>
        <w:rPr>
          <w:rFonts w:ascii="Palatino Linotype" w:hAnsi="Palatino Linotype"/>
        </w:rPr>
      </w:pPr>
      <w:r w:rsidRPr="00446C46">
        <w:rPr>
          <w:rStyle w:val="FootnoteReference"/>
          <w:rFonts w:ascii="Palatino Linotype" w:hAnsi="Palatino Linotype"/>
        </w:rPr>
        <w:footnoteRef/>
      </w:r>
      <w:r w:rsidRPr="00446C46">
        <w:rPr>
          <w:rFonts w:ascii="Palatino Linotype" w:hAnsi="Palatino Linotype"/>
        </w:rPr>
        <w:t xml:space="preserve"> D.14-01-033, COL 4.</w:t>
      </w:r>
    </w:p>
  </w:footnote>
  <w:footnote w:id="3">
    <w:p w14:paraId="51F25305" w14:textId="77777777" w:rsidR="002035E4" w:rsidRPr="00AB302B" w:rsidRDefault="002035E4" w:rsidP="00446C46">
      <w:pPr>
        <w:pStyle w:val="FootnoteText"/>
        <w:spacing w:after="0"/>
        <w:rPr>
          <w:rFonts w:ascii="Palatino Linotype" w:hAnsi="Palatino Linotype"/>
        </w:rPr>
      </w:pPr>
      <w:r w:rsidRPr="00446C46">
        <w:rPr>
          <w:rStyle w:val="FootnoteReference"/>
          <w:rFonts w:ascii="Palatino Linotype" w:hAnsi="Palatino Linotype"/>
        </w:rPr>
        <w:footnoteRef/>
      </w:r>
      <w:r w:rsidRPr="00446C46">
        <w:rPr>
          <w:rFonts w:ascii="Palatino Linotype" w:hAnsi="Palatino Linotype"/>
        </w:rPr>
        <w:t xml:space="preserve"> D.14-01-033, OP 2.</w:t>
      </w:r>
    </w:p>
  </w:footnote>
  <w:footnote w:id="4">
    <w:p w14:paraId="5867C2FA" w14:textId="77777777" w:rsidR="002035E4" w:rsidRPr="00AB302B" w:rsidRDefault="002035E4">
      <w:pPr>
        <w:pStyle w:val="FootnoteText"/>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OP 6.</w:t>
      </w:r>
    </w:p>
  </w:footnote>
  <w:footnote w:id="5">
    <w:p w14:paraId="3865AB64"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6.</w:t>
      </w:r>
    </w:p>
  </w:footnote>
  <w:footnote w:id="6">
    <w:p w14:paraId="2F6CF52B"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7.</w:t>
      </w:r>
    </w:p>
  </w:footnote>
  <w:footnote w:id="7">
    <w:p w14:paraId="0206444C"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8.</w:t>
      </w:r>
    </w:p>
  </w:footnote>
  <w:footnote w:id="8">
    <w:p w14:paraId="4576CAA3" w14:textId="7A78CE0F"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ALJ’s June 20, 2012 Ruling on REN and CCA Administration of EE at pg 10.</w:t>
      </w:r>
    </w:p>
  </w:footnote>
  <w:footnote w:id="9">
    <w:p w14:paraId="79489D70" w14:textId="77777777" w:rsidR="002035E4" w:rsidRPr="00AB302B"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pg 22.</w:t>
      </w:r>
    </w:p>
  </w:footnote>
  <w:footnote w:id="10">
    <w:p w14:paraId="04C83FA4" w14:textId="5F84B8B6" w:rsidR="002035E4" w:rsidRDefault="002035E4" w:rsidP="00F373D8">
      <w:pPr>
        <w:pStyle w:val="FootnoteText"/>
        <w:spacing w:after="0"/>
      </w:pPr>
      <w:r>
        <w:rPr>
          <w:rStyle w:val="FootnoteReference"/>
        </w:rPr>
        <w:footnoteRef/>
      </w:r>
      <w:r>
        <w:t xml:space="preserve"> In SCP’s first AL 16-E, they named the program “MAP” and subsequently updated it to “FLEXmarket” in their supplemental AL 16-E-A.</w:t>
      </w:r>
    </w:p>
  </w:footnote>
  <w:footnote w:id="11">
    <w:p w14:paraId="50BB1525" w14:textId="4D133823" w:rsidR="002035E4" w:rsidRPr="000D59F3" w:rsidRDefault="004E29A2" w:rsidP="00F373D8">
      <w:pPr>
        <w:pStyle w:val="FootnoteText"/>
        <w:spacing w:after="0"/>
        <w:rPr>
          <w:lang w:val="en-ZW"/>
        </w:rPr>
      </w:pPr>
      <w:r>
        <w:rPr>
          <w:rStyle w:val="FootnoteReference"/>
        </w:rPr>
        <w:footnoteRef/>
      </w:r>
      <w:r>
        <w:t xml:space="preserve"> The CPUC guidance document on the use of NMEC is located here: </w:t>
      </w:r>
      <w:hyperlink r:id="rId1" w:history="1">
        <w:r>
          <w:rPr>
            <w:rStyle w:val="Hyperlink"/>
          </w:rPr>
          <w:t>Microsoft Word - NMEC_Rulebook2.0_CLEAN (ca.gov)</w:t>
        </w:r>
      </w:hyperlink>
      <w:r>
        <w:t>.</w:t>
      </w:r>
    </w:p>
  </w:footnote>
  <w:footnote w:id="12">
    <w:p w14:paraId="5AF2FA42" w14:textId="77777777" w:rsidR="002035E4" w:rsidRPr="00AB302B" w:rsidRDefault="002035E4" w:rsidP="00A82E15">
      <w:pPr>
        <w:pStyle w:val="FootnoteText"/>
        <w:spacing w:after="0"/>
        <w:rPr>
          <w:rFonts w:ascii="Palatino Linotype" w:hAnsi="Palatino Linotype"/>
        </w:rPr>
      </w:pPr>
      <w:r w:rsidRPr="00A82E15">
        <w:rPr>
          <w:rStyle w:val="FootnoteReference"/>
          <w:rFonts w:ascii="Palatino Linotype" w:hAnsi="Palatino Linotype"/>
        </w:rPr>
        <w:footnoteRef/>
      </w:r>
      <w:r w:rsidRPr="00A82E15">
        <w:rPr>
          <w:rFonts w:ascii="Palatino Linotype" w:hAnsi="Palatino Linotype"/>
        </w:rPr>
        <w:t xml:space="preserve"> D.14-01-033, pg 22.</w:t>
      </w:r>
    </w:p>
  </w:footnote>
  <w:footnote w:id="13">
    <w:p w14:paraId="3677A5B2" w14:textId="77777777" w:rsidR="002035E4" w:rsidRPr="00AB302B" w:rsidRDefault="002035E4" w:rsidP="00060050">
      <w:pPr>
        <w:pStyle w:val="FootnoteText"/>
        <w:spacing w:after="0"/>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pg 25.</w:t>
      </w:r>
    </w:p>
  </w:footnote>
  <w:footnote w:id="14">
    <w:p w14:paraId="271C70D6" w14:textId="77777777" w:rsidR="002035E4" w:rsidRPr="00004911" w:rsidRDefault="002035E4" w:rsidP="00F77DC9">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5">
    <w:p w14:paraId="09218D0C" w14:textId="7C5C5B4F" w:rsidR="002035E4" w:rsidRPr="00004911" w:rsidRDefault="002035E4" w:rsidP="002F44C2">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w:t>
      </w:r>
      <w:r>
        <w:rPr>
          <w:rFonts w:ascii="Palatino Linotype" w:hAnsi="Palatino Linotype"/>
        </w:rPr>
        <w:t>SCP</w:t>
      </w:r>
      <w:r w:rsidRPr="00004911">
        <w:rPr>
          <w:rFonts w:ascii="Palatino Linotype" w:hAnsi="Palatino Linotype"/>
        </w:rPr>
        <w:t xml:space="preserve"> AL </w:t>
      </w:r>
      <w:r>
        <w:rPr>
          <w:rFonts w:ascii="Palatino Linotype" w:hAnsi="Palatino Linotype"/>
        </w:rPr>
        <w:t>16</w:t>
      </w:r>
      <w:r w:rsidRPr="00004911">
        <w:rPr>
          <w:rFonts w:ascii="Palatino Linotype" w:hAnsi="Palatino Linotype"/>
        </w:rPr>
        <w:t xml:space="preserve">-E, Election to Administer Energy Efficiency Programs, filed </w:t>
      </w:r>
      <w:r>
        <w:rPr>
          <w:rFonts w:ascii="Palatino Linotype" w:hAnsi="Palatino Linotype"/>
        </w:rPr>
        <w:t>December 1, 2021, pg 10.</w:t>
      </w:r>
    </w:p>
  </w:footnote>
  <w:footnote w:id="16">
    <w:p w14:paraId="672CCDE3" w14:textId="43AA1313" w:rsidR="002035E4" w:rsidRPr="00004911" w:rsidRDefault="002035E4" w:rsidP="00F24A8A">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7">
    <w:p w14:paraId="5AA7C33B" w14:textId="2E7BB803" w:rsidR="002035E4" w:rsidRDefault="002035E4">
      <w:pPr>
        <w:pStyle w:val="FootnoteText"/>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8">
    <w:p w14:paraId="35A120B2" w14:textId="137DB10A" w:rsidR="002035E4" w:rsidRPr="000D59F3" w:rsidRDefault="004E29A2" w:rsidP="000D59F3">
      <w:pPr>
        <w:pStyle w:val="FootnoteText"/>
        <w:spacing w:after="0"/>
        <w:rPr>
          <w:lang w:val="en-ZW"/>
        </w:rPr>
      </w:pPr>
      <w:r>
        <w:rPr>
          <w:rStyle w:val="FootnoteReference"/>
        </w:rPr>
        <w:footnoteRef/>
      </w:r>
      <w:r>
        <w:t xml:space="preserve"> For more information on CalTRACK 2.04, see </w:t>
      </w:r>
      <w:hyperlink r:id="rId2" w:history="1">
        <w:r>
          <w:rPr>
            <w:rStyle w:val="Hyperlink"/>
          </w:rPr>
          <w:t>CalTRACK - CalTRACK Methods</w:t>
        </w:r>
      </w:hyperlink>
      <w:r>
        <w:t>.</w:t>
      </w:r>
    </w:p>
  </w:footnote>
  <w:footnote w:id="19">
    <w:p w14:paraId="329732C0" w14:textId="29C44409" w:rsidR="002035E4" w:rsidRDefault="002035E4" w:rsidP="00117DAF">
      <w:pPr>
        <w:pStyle w:val="FootnoteText"/>
      </w:pPr>
      <w:r>
        <w:rPr>
          <w:rStyle w:val="FootnoteReference"/>
        </w:rPr>
        <w:footnoteRef/>
      </w:r>
      <w:r>
        <w:t xml:space="preserve"> SCP AL </w:t>
      </w:r>
      <w:r w:rsidR="00CB3BB8">
        <w:t>16</w:t>
      </w:r>
      <w:r>
        <w:t>-E-A, pg 1</w:t>
      </w:r>
      <w:r w:rsidR="005A61F8">
        <w:t>5</w:t>
      </w:r>
      <w:r>
        <w:t>.</w:t>
      </w:r>
    </w:p>
  </w:footnote>
  <w:footnote w:id="20">
    <w:p w14:paraId="3C7BBF8A" w14:textId="6FC0C9AD" w:rsidR="002035E4" w:rsidRPr="00004911" w:rsidRDefault="002035E4" w:rsidP="00502F7C">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PG&amp;E budget as approved of in the non-standard disposition of PG&amp;E AL 4303-G/5436-E.  </w:t>
      </w:r>
    </w:p>
  </w:footnote>
  <w:footnote w:id="21">
    <w:p w14:paraId="4B0F60B3" w14:textId="5E6FBF1A" w:rsidR="002035E4" w:rsidRDefault="002035E4" w:rsidP="00502F7C">
      <w:pPr>
        <w:pStyle w:val="FootnoteText"/>
        <w:spacing w:after="0"/>
      </w:pPr>
      <w:r>
        <w:rPr>
          <w:rStyle w:val="FootnoteReference"/>
        </w:rPr>
        <w:footnoteRef/>
      </w:r>
      <w:r>
        <w:t xml:space="preserve"> The formula for total amount to a CCA electing to administer is calculated using non-bypassable funds the CCA collects from their customer base. Approved funds for CCA to use to administer approved CCA programs however still pass through to the IOU as a non-bypassable charge, and the IOU allocates the portion as approved here back to the CCA to administer their EE programs  </w:t>
      </w:r>
    </w:p>
  </w:footnote>
  <w:footnote w:id="22">
    <w:p w14:paraId="726FF576" w14:textId="3CC00669" w:rsidR="002035E4" w:rsidRPr="00AB302B" w:rsidRDefault="002035E4" w:rsidP="00502F7C">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For more information on </w:t>
      </w:r>
      <w:r w:rsidRPr="00E3274C">
        <w:rPr>
          <w:rFonts w:ascii="Palatino Linotype" w:hAnsi="Palatino Linotype" w:cs="Helvetica"/>
          <w:szCs w:val="26"/>
          <w:lang w:val="en"/>
        </w:rPr>
        <w:t>Local Government Energy Action Resources</w:t>
      </w:r>
      <w:r w:rsidRPr="00004911">
        <w:rPr>
          <w:rFonts w:ascii="Palatino Linotype" w:hAnsi="Palatino Linotype"/>
        </w:rPr>
        <w:t xml:space="preserve"> see: </w:t>
      </w:r>
      <w:hyperlink r:id="rId3" w:history="1">
        <w:r w:rsidRPr="00004911">
          <w:rPr>
            <w:rStyle w:val="Hyperlink"/>
            <w:rFonts w:ascii="Palatino Linotype" w:hAnsi="Palatino Linotype"/>
          </w:rPr>
          <w:t>https://cedars.sound-data.com/programs/PGE2110051/details/2021</w:t>
        </w:r>
      </w:hyperlink>
      <w:r w:rsidRPr="00004911">
        <w:rPr>
          <w:rFonts w:ascii="Palatino Linotype" w:hAnsi="Palatino Linotype"/>
        </w:rPr>
        <w:t>.</w:t>
      </w:r>
      <w:r w:rsidRPr="00AB302B">
        <w:rPr>
          <w:rFonts w:ascii="Palatino Linotype" w:hAnsi="Palatino Linotype"/>
        </w:rPr>
        <w:t xml:space="preserve"> </w:t>
      </w:r>
    </w:p>
  </w:footnote>
  <w:footnote w:id="23">
    <w:p w14:paraId="4B76C838" w14:textId="24D4017D" w:rsidR="002035E4" w:rsidRPr="00004911" w:rsidRDefault="002035E4" w:rsidP="00F847FB">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For more information on the Third-Party Placeholder for LGPs see: </w:t>
      </w:r>
      <w:r w:rsidRPr="00004911">
        <w:rPr>
          <w:rFonts w:ascii="Palatino Linotype" w:hAnsi="Palatino Linotype" w:cs="Helvetica"/>
          <w:lang w:val="en"/>
        </w:rPr>
        <w:t xml:space="preserve">New 3P Placeholder - Public LGP see: </w:t>
      </w:r>
      <w:hyperlink r:id="rId4" w:history="1">
        <w:r w:rsidRPr="00004911">
          <w:rPr>
            <w:rStyle w:val="Hyperlink"/>
            <w:rFonts w:ascii="Palatino Linotype" w:hAnsi="Palatino Linotype" w:cs="Helvetica"/>
            <w:lang w:val="en"/>
          </w:rPr>
          <w:t>https://cedars.sound-data.com/programs/PGE_3P_Pub/details/2021</w:t>
        </w:r>
      </w:hyperlink>
      <w:r w:rsidRPr="00004911">
        <w:rPr>
          <w:rFonts w:ascii="Palatino Linotype" w:hAnsi="Palatino Linotype" w:cs="Helvetica"/>
          <w:color w:val="333333"/>
          <w:lang w:val="en"/>
        </w:rPr>
        <w:t xml:space="preserve">. </w:t>
      </w:r>
    </w:p>
  </w:footnote>
  <w:footnote w:id="24">
    <w:p w14:paraId="26EBF698" w14:textId="77777777" w:rsidR="002035E4" w:rsidRPr="00AB302B" w:rsidRDefault="002035E4" w:rsidP="00F847FB">
      <w:pPr>
        <w:rPr>
          <w:rFonts w:ascii="Palatino Linotype" w:hAnsi="Palatino Linotype"/>
          <w:sz w:val="20"/>
          <w:u w:val="single"/>
        </w:rPr>
      </w:pPr>
      <w:r w:rsidRPr="00004911">
        <w:rPr>
          <w:rStyle w:val="FootnoteReference"/>
          <w:rFonts w:ascii="Palatino Linotype" w:hAnsi="Palatino Linotype"/>
          <w:sz w:val="20"/>
        </w:rPr>
        <w:footnoteRef/>
      </w:r>
      <w:r w:rsidRPr="00004911">
        <w:rPr>
          <w:rFonts w:ascii="Palatino Linotype" w:hAnsi="Palatino Linotype"/>
          <w:sz w:val="20"/>
        </w:rPr>
        <w:t xml:space="preserve"> See Appendix A Table 1 “</w:t>
      </w:r>
      <w:r w:rsidRPr="00004911">
        <w:rPr>
          <w:rFonts w:ascii="Palatino Linotype" w:hAnsi="Palatino Linotype" w:cs="Arial"/>
          <w:bCs/>
          <w:sz w:val="20"/>
        </w:rPr>
        <w:t>PG&amp;E Total Portfolio Budget Breakdown by Funding Category” for a breakdown of how the CPUC categorized PG&amp;E’s EE programs.</w:t>
      </w:r>
    </w:p>
  </w:footnote>
  <w:footnote w:id="25">
    <w:p w14:paraId="23185483" w14:textId="64457294" w:rsidR="002035E4" w:rsidRDefault="002035E4">
      <w:pPr>
        <w:pStyle w:val="FootnoteText"/>
      </w:pPr>
      <w:r>
        <w:rPr>
          <w:rStyle w:val="FootnoteReference"/>
        </w:rPr>
        <w:footnoteRef/>
      </w:r>
      <w:r>
        <w:t xml:space="preserve"> SCP AL 16-E, Attachment A, pg 21.</w:t>
      </w:r>
    </w:p>
  </w:footnote>
  <w:footnote w:id="26">
    <w:p w14:paraId="418061E1" w14:textId="3D12D9DF" w:rsidR="002035E4" w:rsidRPr="00AB302B" w:rsidRDefault="002035E4" w:rsidP="00F839EB">
      <w:pPr>
        <w:pStyle w:val="FootnoteText"/>
        <w:spacing w:after="0"/>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pg 19.</w:t>
      </w:r>
    </w:p>
  </w:footnote>
  <w:footnote w:id="27">
    <w:p w14:paraId="6B496D9C" w14:textId="77777777" w:rsidR="002035E4" w:rsidRPr="00AB302B" w:rsidRDefault="002035E4" w:rsidP="009C5B44">
      <w:pPr>
        <w:pStyle w:val="FootnoteText"/>
        <w:spacing w:after="0"/>
        <w:rPr>
          <w:rFonts w:ascii="Palatino Linotype" w:hAnsi="Palatino Linotype"/>
        </w:rPr>
      </w:pPr>
      <w:r w:rsidRPr="00C9736C">
        <w:rPr>
          <w:rStyle w:val="FootnoteReference"/>
          <w:rFonts w:ascii="Palatino Linotype" w:hAnsi="Palatino Linotype"/>
        </w:rPr>
        <w:footnoteRef/>
      </w:r>
      <w:r w:rsidRPr="00C9736C">
        <w:rPr>
          <w:rFonts w:ascii="Palatino Linotype" w:hAnsi="Palatino Linotype"/>
        </w:rPr>
        <w:t xml:space="preserve"> D.14-01-033, pg 29.</w:t>
      </w:r>
    </w:p>
  </w:footnote>
  <w:footnote w:id="28">
    <w:p w14:paraId="191D321F" w14:textId="77777777" w:rsidR="002035E4" w:rsidRPr="00CD6F97"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Ibid.</w:t>
      </w:r>
    </w:p>
  </w:footnote>
  <w:footnote w:id="29">
    <w:p w14:paraId="669A8F25" w14:textId="1B79F750" w:rsidR="002035E4" w:rsidRPr="00CD6F97"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SCP AL </w:t>
      </w:r>
      <w:r>
        <w:rPr>
          <w:rFonts w:ascii="Palatino Linotype" w:hAnsi="Palatino Linotype"/>
        </w:rPr>
        <w:t>16</w:t>
      </w:r>
      <w:r w:rsidRPr="00CD6F97">
        <w:rPr>
          <w:rFonts w:ascii="Palatino Linotype" w:hAnsi="Palatino Linotype"/>
        </w:rPr>
        <w:t>-E-A</w:t>
      </w:r>
      <w:r w:rsidRPr="005A61F8">
        <w:rPr>
          <w:rFonts w:ascii="Palatino Linotype" w:hAnsi="Palatino Linotype"/>
        </w:rPr>
        <w:t>, pg 1</w:t>
      </w:r>
      <w:r w:rsidR="005A61F8" w:rsidRPr="005A61F8">
        <w:rPr>
          <w:rFonts w:ascii="Palatino Linotype" w:hAnsi="Palatino Linotype"/>
        </w:rPr>
        <w:t>5</w:t>
      </w:r>
      <w:r w:rsidRPr="005A61F8">
        <w:rPr>
          <w:rFonts w:ascii="Palatino Linotype" w:hAnsi="Palatino Linotype"/>
        </w:rPr>
        <w:t>.</w:t>
      </w:r>
    </w:p>
  </w:footnote>
  <w:footnote w:id="30">
    <w:p w14:paraId="3185E618" w14:textId="77777777" w:rsidR="002035E4" w:rsidRPr="00AB302B"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D.14-01-033, pg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9FF" w14:textId="53194392" w:rsidR="002035E4" w:rsidRPr="00CE2365" w:rsidRDefault="002035E4" w:rsidP="00CE2365">
    <w:pPr>
      <w:pStyle w:val="Header"/>
      <w:tabs>
        <w:tab w:val="clear" w:pos="8640"/>
        <w:tab w:val="right" w:pos="9900"/>
      </w:tabs>
      <w:rPr>
        <w:rFonts w:ascii="Palatino Linotype" w:hAnsi="Palatino Linotype"/>
        <w:sz w:val="24"/>
        <w:szCs w:val="18"/>
      </w:rPr>
    </w:pPr>
    <w:r w:rsidRPr="00CE2365">
      <w:rPr>
        <w:rFonts w:ascii="Palatino Linotype" w:hAnsi="Palatino Linotype"/>
        <w:sz w:val="24"/>
        <w:szCs w:val="18"/>
      </w:rPr>
      <w:t>Resolution E-</w:t>
    </w:r>
    <w:r w:rsidR="004E29A2" w:rsidRPr="00CE2365">
      <w:rPr>
        <w:rFonts w:ascii="Palatino Linotype" w:hAnsi="Palatino Linotype"/>
        <w:sz w:val="24"/>
        <w:szCs w:val="18"/>
      </w:rPr>
      <w:t>519</w:t>
    </w:r>
    <w:r w:rsidR="00830984" w:rsidRPr="00CE2365">
      <w:rPr>
        <w:rFonts w:ascii="Palatino Linotype" w:hAnsi="Palatino Linotype"/>
        <w:sz w:val="24"/>
        <w:szCs w:val="18"/>
      </w:rPr>
      <w:t>8</w:t>
    </w:r>
    <w:r w:rsidR="004E29A2" w:rsidRPr="00CE2365">
      <w:rPr>
        <w:rFonts w:ascii="Palatino Linotype" w:hAnsi="Palatino Linotype"/>
        <w:sz w:val="24"/>
        <w:szCs w:val="18"/>
      </w:rPr>
      <w:t xml:space="preserve">                                        </w:t>
    </w:r>
    <w:r w:rsidR="004E29A2" w:rsidRPr="00CE2365">
      <w:rPr>
        <w:rFonts w:ascii="Palatino Linotype" w:hAnsi="Palatino Linotype"/>
        <w:sz w:val="24"/>
        <w:szCs w:val="18"/>
      </w:rPr>
      <w:tab/>
    </w:r>
    <w:r w:rsidR="00CE2365">
      <w:rPr>
        <w:rFonts w:ascii="Palatino Linotype" w:hAnsi="Palatino Linotype"/>
        <w:sz w:val="24"/>
        <w:szCs w:val="18"/>
      </w:rPr>
      <w:t>DRAFT</w:t>
    </w:r>
    <w:r w:rsidR="004E29A2" w:rsidRPr="00CE2365">
      <w:rPr>
        <w:rFonts w:ascii="Palatino Linotype" w:hAnsi="Palatino Linotype"/>
        <w:sz w:val="24"/>
        <w:szCs w:val="18"/>
      </w:rPr>
      <w:t xml:space="preserve">                  </w:t>
    </w:r>
    <w:r w:rsidR="00CE2365">
      <w:rPr>
        <w:rFonts w:ascii="Palatino Linotype" w:hAnsi="Palatino Linotype"/>
        <w:sz w:val="24"/>
        <w:szCs w:val="18"/>
      </w:rPr>
      <w:tab/>
    </w:r>
    <w:r w:rsidR="00837086">
      <w:rPr>
        <w:rFonts w:ascii="Palatino Linotype" w:hAnsi="Palatino Linotype"/>
        <w:sz w:val="24"/>
        <w:szCs w:val="18"/>
      </w:rPr>
      <w:t>6/</w:t>
    </w:r>
    <w:r w:rsidR="00403D50" w:rsidRPr="00CE2365">
      <w:rPr>
        <w:rFonts w:ascii="Palatino Linotype" w:hAnsi="Palatino Linotype"/>
        <w:sz w:val="24"/>
        <w:szCs w:val="18"/>
      </w:rPr>
      <w:t>2</w:t>
    </w:r>
    <w:r w:rsidR="00837086">
      <w:rPr>
        <w:rFonts w:ascii="Palatino Linotype" w:hAnsi="Palatino Linotype"/>
        <w:sz w:val="24"/>
        <w:szCs w:val="18"/>
      </w:rPr>
      <w:t>/20</w:t>
    </w:r>
    <w:r w:rsidRPr="00CE2365">
      <w:rPr>
        <w:rFonts w:ascii="Palatino Linotype" w:hAnsi="Palatino Linotype"/>
        <w:sz w:val="24"/>
        <w:szCs w:val="18"/>
      </w:rPr>
      <w:t>22</w:t>
    </w:r>
  </w:p>
  <w:p w14:paraId="71BAEDF2" w14:textId="348CA6EC" w:rsidR="002035E4" w:rsidRPr="00CE2365" w:rsidRDefault="007E7EFF">
    <w:pPr>
      <w:pStyle w:val="Header"/>
      <w:rPr>
        <w:rFonts w:ascii="Palatino Linotype" w:hAnsi="Palatino Linotype"/>
        <w:sz w:val="24"/>
        <w:szCs w:val="18"/>
      </w:rPr>
    </w:pPr>
    <w:r w:rsidRPr="00CE2365">
      <w:rPr>
        <w:rFonts w:ascii="Palatino Linotype" w:hAnsi="Palatino Linotype"/>
        <w:sz w:val="24"/>
        <w:szCs w:val="18"/>
      </w:rPr>
      <w:t>Sonoma Clean Power</w:t>
    </w:r>
    <w:r w:rsidR="002035E4" w:rsidRPr="00CE2365">
      <w:rPr>
        <w:rFonts w:ascii="Palatino Linotype" w:hAnsi="Palatino Linotype"/>
        <w:sz w:val="24"/>
        <w:szCs w:val="18"/>
      </w:rPr>
      <w:t xml:space="preserve"> AL </w:t>
    </w:r>
    <w:r w:rsidRPr="00CE2365">
      <w:rPr>
        <w:rFonts w:ascii="Palatino Linotype" w:hAnsi="Palatino Linotype"/>
        <w:sz w:val="24"/>
        <w:szCs w:val="18"/>
      </w:rPr>
      <w:t>16</w:t>
    </w:r>
    <w:r w:rsidR="002035E4" w:rsidRPr="00CE2365">
      <w:rPr>
        <w:rFonts w:ascii="Palatino Linotype" w:hAnsi="Palatino Linotype"/>
        <w:sz w:val="24"/>
        <w:szCs w:val="18"/>
      </w:rPr>
      <w:t xml:space="preserve">-E </w:t>
    </w:r>
    <w:r w:rsidR="00CE2365">
      <w:rPr>
        <w:rFonts w:ascii="Palatino Linotype" w:hAnsi="Palatino Linotype"/>
        <w:sz w:val="24"/>
        <w:szCs w:val="18"/>
      </w:rPr>
      <w:t xml:space="preserve">&amp; </w:t>
    </w:r>
    <w:r w:rsidR="002035E4" w:rsidRPr="00CE2365">
      <w:rPr>
        <w:rFonts w:ascii="Palatino Linotype" w:hAnsi="Palatino Linotype"/>
        <w:sz w:val="24"/>
        <w:szCs w:val="18"/>
      </w:rPr>
      <w:t xml:space="preserve">AL </w:t>
    </w:r>
    <w:r w:rsidRPr="00CE2365">
      <w:rPr>
        <w:rFonts w:ascii="Palatino Linotype" w:hAnsi="Palatino Linotype"/>
        <w:sz w:val="24"/>
        <w:szCs w:val="18"/>
      </w:rPr>
      <w:t>16</w:t>
    </w:r>
    <w:r w:rsidR="002035E4" w:rsidRPr="00CE2365">
      <w:rPr>
        <w:rFonts w:ascii="Palatino Linotype" w:hAnsi="Palatino Linotype"/>
        <w:sz w:val="24"/>
        <w:szCs w:val="18"/>
      </w:rPr>
      <w:t>-E-A/NS2</w:t>
    </w:r>
  </w:p>
  <w:p w14:paraId="2B47539A" w14:textId="77777777" w:rsidR="002035E4" w:rsidRDefault="0020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6A" w14:textId="3CC98334" w:rsidR="002035E4" w:rsidRDefault="00A5207A" w:rsidP="00137265">
    <w:pPr>
      <w:pStyle w:val="Header"/>
      <w:jc w:val="center"/>
    </w:pPr>
    <w:r>
      <w:t>DRAFT</w:t>
    </w:r>
  </w:p>
  <w:p w14:paraId="19BB3045" w14:textId="77777777" w:rsidR="00A5207A" w:rsidRDefault="00A5207A" w:rsidP="001372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A6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B6D592"/>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E5FC9E22"/>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92A887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C2A0FE14"/>
    <w:lvl w:ilvl="0" w:tplc="1C3A29CE">
      <w:start w:val="1"/>
      <w:numFmt w:val="bullet"/>
      <w:lvlText w:val=""/>
      <w:lvlJc w:val="left"/>
      <w:pPr>
        <w:tabs>
          <w:tab w:val="num" w:pos="1800"/>
        </w:tabs>
        <w:ind w:left="1800" w:hanging="360"/>
      </w:pPr>
      <w:rPr>
        <w:rFonts w:ascii="Symbol" w:hAnsi="Symbol" w:hint="default"/>
      </w:rPr>
    </w:lvl>
    <w:lvl w:ilvl="1" w:tplc="452642BE">
      <w:numFmt w:val="decimal"/>
      <w:lvlText w:val=""/>
      <w:lvlJc w:val="left"/>
    </w:lvl>
    <w:lvl w:ilvl="2" w:tplc="DC843C86">
      <w:numFmt w:val="decimal"/>
      <w:lvlText w:val=""/>
      <w:lvlJc w:val="left"/>
    </w:lvl>
    <w:lvl w:ilvl="3" w:tplc="530AFB7E">
      <w:numFmt w:val="decimal"/>
      <w:lvlText w:val=""/>
      <w:lvlJc w:val="left"/>
    </w:lvl>
    <w:lvl w:ilvl="4" w:tplc="BF3C0CCA">
      <w:numFmt w:val="decimal"/>
      <w:lvlText w:val=""/>
      <w:lvlJc w:val="left"/>
    </w:lvl>
    <w:lvl w:ilvl="5" w:tplc="ECC02094">
      <w:numFmt w:val="decimal"/>
      <w:lvlText w:val=""/>
      <w:lvlJc w:val="left"/>
    </w:lvl>
    <w:lvl w:ilvl="6" w:tplc="14F431FC">
      <w:numFmt w:val="decimal"/>
      <w:lvlText w:val=""/>
      <w:lvlJc w:val="left"/>
    </w:lvl>
    <w:lvl w:ilvl="7" w:tplc="FE84951C">
      <w:numFmt w:val="decimal"/>
      <w:lvlText w:val=""/>
      <w:lvlJc w:val="left"/>
    </w:lvl>
    <w:lvl w:ilvl="8" w:tplc="BEBCCEC2">
      <w:numFmt w:val="decimal"/>
      <w:lvlText w:val=""/>
      <w:lvlJc w:val="left"/>
    </w:lvl>
  </w:abstractNum>
  <w:abstractNum w:abstractNumId="5" w15:restartNumberingAfterBreak="0">
    <w:nsid w:val="FFFFFF81"/>
    <w:multiLevelType w:val="hybridMultilevel"/>
    <w:tmpl w:val="E5941A6A"/>
    <w:lvl w:ilvl="0" w:tplc="842ABF26">
      <w:start w:val="1"/>
      <w:numFmt w:val="bullet"/>
      <w:lvlText w:val=""/>
      <w:lvlJc w:val="left"/>
      <w:pPr>
        <w:tabs>
          <w:tab w:val="num" w:pos="1440"/>
        </w:tabs>
        <w:ind w:left="1440" w:hanging="360"/>
      </w:pPr>
      <w:rPr>
        <w:rFonts w:ascii="Symbol" w:hAnsi="Symbol" w:hint="default"/>
      </w:rPr>
    </w:lvl>
    <w:lvl w:ilvl="1" w:tplc="C48E0FB4">
      <w:numFmt w:val="decimal"/>
      <w:lvlText w:val=""/>
      <w:lvlJc w:val="left"/>
    </w:lvl>
    <w:lvl w:ilvl="2" w:tplc="CAC0BA42">
      <w:numFmt w:val="decimal"/>
      <w:lvlText w:val=""/>
      <w:lvlJc w:val="left"/>
    </w:lvl>
    <w:lvl w:ilvl="3" w:tplc="E418FB6E">
      <w:numFmt w:val="decimal"/>
      <w:lvlText w:val=""/>
      <w:lvlJc w:val="left"/>
    </w:lvl>
    <w:lvl w:ilvl="4" w:tplc="3FA888FE">
      <w:numFmt w:val="decimal"/>
      <w:lvlText w:val=""/>
      <w:lvlJc w:val="left"/>
    </w:lvl>
    <w:lvl w:ilvl="5" w:tplc="0EDEAD76">
      <w:numFmt w:val="decimal"/>
      <w:lvlText w:val=""/>
      <w:lvlJc w:val="left"/>
    </w:lvl>
    <w:lvl w:ilvl="6" w:tplc="FD28B00C">
      <w:numFmt w:val="decimal"/>
      <w:lvlText w:val=""/>
      <w:lvlJc w:val="left"/>
    </w:lvl>
    <w:lvl w:ilvl="7" w:tplc="3336106E">
      <w:numFmt w:val="decimal"/>
      <w:lvlText w:val=""/>
      <w:lvlJc w:val="left"/>
    </w:lvl>
    <w:lvl w:ilvl="8" w:tplc="92F8BCAE">
      <w:numFmt w:val="decimal"/>
      <w:lvlText w:val=""/>
      <w:lvlJc w:val="left"/>
    </w:lvl>
  </w:abstractNum>
  <w:abstractNum w:abstractNumId="6" w15:restartNumberingAfterBreak="0">
    <w:nsid w:val="FFFFFF82"/>
    <w:multiLevelType w:val="hybridMultilevel"/>
    <w:tmpl w:val="AD54EC0C"/>
    <w:lvl w:ilvl="0" w:tplc="04D0F5F6">
      <w:start w:val="1"/>
      <w:numFmt w:val="bullet"/>
      <w:lvlText w:val=""/>
      <w:lvlJc w:val="left"/>
      <w:pPr>
        <w:tabs>
          <w:tab w:val="num" w:pos="1080"/>
        </w:tabs>
        <w:ind w:left="1080" w:hanging="360"/>
      </w:pPr>
      <w:rPr>
        <w:rFonts w:ascii="Symbol" w:hAnsi="Symbol" w:hint="default"/>
      </w:rPr>
    </w:lvl>
    <w:lvl w:ilvl="1" w:tplc="5FBC213E">
      <w:numFmt w:val="decimal"/>
      <w:lvlText w:val=""/>
      <w:lvlJc w:val="left"/>
    </w:lvl>
    <w:lvl w:ilvl="2" w:tplc="99D2AB4A">
      <w:numFmt w:val="decimal"/>
      <w:lvlText w:val=""/>
      <w:lvlJc w:val="left"/>
    </w:lvl>
    <w:lvl w:ilvl="3" w:tplc="CE705252">
      <w:numFmt w:val="decimal"/>
      <w:lvlText w:val=""/>
      <w:lvlJc w:val="left"/>
    </w:lvl>
    <w:lvl w:ilvl="4" w:tplc="7D5CC1AE">
      <w:numFmt w:val="decimal"/>
      <w:lvlText w:val=""/>
      <w:lvlJc w:val="left"/>
    </w:lvl>
    <w:lvl w:ilvl="5" w:tplc="CFCC42A8">
      <w:numFmt w:val="decimal"/>
      <w:lvlText w:val=""/>
      <w:lvlJc w:val="left"/>
    </w:lvl>
    <w:lvl w:ilvl="6" w:tplc="A9385982">
      <w:numFmt w:val="decimal"/>
      <w:lvlText w:val=""/>
      <w:lvlJc w:val="left"/>
    </w:lvl>
    <w:lvl w:ilvl="7" w:tplc="65B89BEC">
      <w:numFmt w:val="decimal"/>
      <w:lvlText w:val=""/>
      <w:lvlJc w:val="left"/>
    </w:lvl>
    <w:lvl w:ilvl="8" w:tplc="48265B18">
      <w:numFmt w:val="decimal"/>
      <w:lvlText w:val=""/>
      <w:lvlJc w:val="left"/>
    </w:lvl>
  </w:abstractNum>
  <w:abstractNum w:abstractNumId="7" w15:restartNumberingAfterBreak="0">
    <w:nsid w:val="FFFFFF83"/>
    <w:multiLevelType w:val="hybridMultilevel"/>
    <w:tmpl w:val="2E1A01C6"/>
    <w:lvl w:ilvl="0" w:tplc="1E32E20C">
      <w:start w:val="1"/>
      <w:numFmt w:val="bullet"/>
      <w:lvlText w:val=""/>
      <w:lvlJc w:val="left"/>
      <w:pPr>
        <w:tabs>
          <w:tab w:val="num" w:pos="720"/>
        </w:tabs>
        <w:ind w:left="720" w:hanging="360"/>
      </w:pPr>
      <w:rPr>
        <w:rFonts w:ascii="Symbol" w:hAnsi="Symbol" w:hint="default"/>
      </w:rPr>
    </w:lvl>
    <w:lvl w:ilvl="1" w:tplc="7658759E">
      <w:numFmt w:val="decimal"/>
      <w:lvlText w:val=""/>
      <w:lvlJc w:val="left"/>
    </w:lvl>
    <w:lvl w:ilvl="2" w:tplc="B4DE5516">
      <w:numFmt w:val="decimal"/>
      <w:lvlText w:val=""/>
      <w:lvlJc w:val="left"/>
    </w:lvl>
    <w:lvl w:ilvl="3" w:tplc="C3E6FA56">
      <w:numFmt w:val="decimal"/>
      <w:lvlText w:val=""/>
      <w:lvlJc w:val="left"/>
    </w:lvl>
    <w:lvl w:ilvl="4" w:tplc="60EA6486">
      <w:numFmt w:val="decimal"/>
      <w:lvlText w:val=""/>
      <w:lvlJc w:val="left"/>
    </w:lvl>
    <w:lvl w:ilvl="5" w:tplc="E03E3454">
      <w:numFmt w:val="decimal"/>
      <w:lvlText w:val=""/>
      <w:lvlJc w:val="left"/>
    </w:lvl>
    <w:lvl w:ilvl="6" w:tplc="C308BD70">
      <w:numFmt w:val="decimal"/>
      <w:lvlText w:val=""/>
      <w:lvlJc w:val="left"/>
    </w:lvl>
    <w:lvl w:ilvl="7" w:tplc="EA8C89BE">
      <w:numFmt w:val="decimal"/>
      <w:lvlText w:val=""/>
      <w:lvlJc w:val="left"/>
    </w:lvl>
    <w:lvl w:ilvl="8" w:tplc="C3309338">
      <w:numFmt w:val="decimal"/>
      <w:lvlText w:val=""/>
      <w:lvlJc w:val="left"/>
    </w:lvl>
  </w:abstractNum>
  <w:abstractNum w:abstractNumId="8" w15:restartNumberingAfterBreak="0">
    <w:nsid w:val="FFFFFF88"/>
    <w:multiLevelType w:val="hybridMultilevel"/>
    <w:tmpl w:val="F58813E0"/>
    <w:lvl w:ilvl="0" w:tplc="588A131E">
      <w:start w:val="1"/>
      <w:numFmt w:val="decimal"/>
      <w:lvlText w:val="%1."/>
      <w:lvlJc w:val="left"/>
      <w:pPr>
        <w:tabs>
          <w:tab w:val="num" w:pos="360"/>
        </w:tabs>
        <w:ind w:left="360" w:hanging="360"/>
      </w:pPr>
    </w:lvl>
    <w:lvl w:ilvl="1" w:tplc="ADD41E82">
      <w:numFmt w:val="decimal"/>
      <w:lvlText w:val=""/>
      <w:lvlJc w:val="left"/>
    </w:lvl>
    <w:lvl w:ilvl="2" w:tplc="A80E9ED8">
      <w:numFmt w:val="decimal"/>
      <w:lvlText w:val=""/>
      <w:lvlJc w:val="left"/>
    </w:lvl>
    <w:lvl w:ilvl="3" w:tplc="65944E86">
      <w:numFmt w:val="decimal"/>
      <w:lvlText w:val=""/>
      <w:lvlJc w:val="left"/>
    </w:lvl>
    <w:lvl w:ilvl="4" w:tplc="E29883A2">
      <w:numFmt w:val="decimal"/>
      <w:lvlText w:val=""/>
      <w:lvlJc w:val="left"/>
    </w:lvl>
    <w:lvl w:ilvl="5" w:tplc="452E8670">
      <w:numFmt w:val="decimal"/>
      <w:lvlText w:val=""/>
      <w:lvlJc w:val="left"/>
    </w:lvl>
    <w:lvl w:ilvl="6" w:tplc="FF74C7D2">
      <w:numFmt w:val="decimal"/>
      <w:lvlText w:val=""/>
      <w:lvlJc w:val="left"/>
    </w:lvl>
    <w:lvl w:ilvl="7" w:tplc="682A912E">
      <w:numFmt w:val="decimal"/>
      <w:lvlText w:val=""/>
      <w:lvlJc w:val="left"/>
    </w:lvl>
    <w:lvl w:ilvl="8" w:tplc="F692F0BA">
      <w:numFmt w:val="decimal"/>
      <w:lvlText w:val=""/>
      <w:lvlJc w:val="left"/>
    </w:lvl>
  </w:abstractNum>
  <w:abstractNum w:abstractNumId="9" w15:restartNumberingAfterBreak="0">
    <w:nsid w:val="FFFFFF89"/>
    <w:multiLevelType w:val="hybridMultilevel"/>
    <w:tmpl w:val="699E5BCA"/>
    <w:lvl w:ilvl="0" w:tplc="927067FE">
      <w:start w:val="1"/>
      <w:numFmt w:val="bullet"/>
      <w:lvlText w:val=""/>
      <w:lvlJc w:val="left"/>
      <w:pPr>
        <w:tabs>
          <w:tab w:val="num" w:pos="360"/>
        </w:tabs>
        <w:ind w:left="360" w:hanging="360"/>
      </w:pPr>
      <w:rPr>
        <w:rFonts w:ascii="Symbol" w:hAnsi="Symbol" w:hint="default"/>
      </w:rPr>
    </w:lvl>
    <w:lvl w:ilvl="1" w:tplc="F1ECA1DC">
      <w:numFmt w:val="decimal"/>
      <w:lvlText w:val=""/>
      <w:lvlJc w:val="left"/>
    </w:lvl>
    <w:lvl w:ilvl="2" w:tplc="DDD0F050">
      <w:numFmt w:val="decimal"/>
      <w:lvlText w:val=""/>
      <w:lvlJc w:val="left"/>
    </w:lvl>
    <w:lvl w:ilvl="3" w:tplc="B7966C12">
      <w:numFmt w:val="decimal"/>
      <w:lvlText w:val=""/>
      <w:lvlJc w:val="left"/>
    </w:lvl>
    <w:lvl w:ilvl="4" w:tplc="4F64330C">
      <w:numFmt w:val="decimal"/>
      <w:lvlText w:val=""/>
      <w:lvlJc w:val="left"/>
    </w:lvl>
    <w:lvl w:ilvl="5" w:tplc="CA50ECA6">
      <w:numFmt w:val="decimal"/>
      <w:lvlText w:val=""/>
      <w:lvlJc w:val="left"/>
    </w:lvl>
    <w:lvl w:ilvl="6" w:tplc="47FCFFE4">
      <w:numFmt w:val="decimal"/>
      <w:lvlText w:val=""/>
      <w:lvlJc w:val="left"/>
    </w:lvl>
    <w:lvl w:ilvl="7" w:tplc="5E28C302">
      <w:numFmt w:val="decimal"/>
      <w:lvlText w:val=""/>
      <w:lvlJc w:val="left"/>
    </w:lvl>
    <w:lvl w:ilvl="8" w:tplc="C2F6FCBA">
      <w:numFmt w:val="decimal"/>
      <w:lvlText w:val=""/>
      <w:lvlJc w:val="left"/>
    </w:lvl>
  </w:abstractNum>
  <w:abstractNum w:abstractNumId="10" w15:restartNumberingAfterBreak="0">
    <w:nsid w:val="04572114"/>
    <w:multiLevelType w:val="hybridMultilevel"/>
    <w:tmpl w:val="704C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14EB6"/>
    <w:multiLevelType w:val="hybridMultilevel"/>
    <w:tmpl w:val="AC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E5E0A"/>
    <w:multiLevelType w:val="hybridMultilevel"/>
    <w:tmpl w:val="81622C8A"/>
    <w:lvl w:ilvl="0" w:tplc="33BC2516">
      <w:start w:val="1"/>
      <w:numFmt w:val="upperLetter"/>
      <w:pStyle w:val="AListIndent"/>
      <w:lvlText w:val="%1. "/>
      <w:lvlJc w:val="left"/>
      <w:pPr>
        <w:tabs>
          <w:tab w:val="num" w:pos="1152"/>
        </w:tabs>
        <w:ind w:left="1152" w:hanging="432"/>
      </w:pPr>
      <w:rPr>
        <w:rFonts w:ascii="Courier" w:hAnsi="Courier" w:cs="Times New Roman" w:hint="default"/>
        <w:b w:val="0"/>
        <w:i w:val="0"/>
        <w:sz w:val="24"/>
      </w:rPr>
    </w:lvl>
    <w:lvl w:ilvl="1" w:tplc="2F6E009E">
      <w:numFmt w:val="decimal"/>
      <w:lvlText w:val=""/>
      <w:lvlJc w:val="left"/>
    </w:lvl>
    <w:lvl w:ilvl="2" w:tplc="163A385C">
      <w:numFmt w:val="decimal"/>
      <w:lvlText w:val=""/>
      <w:lvlJc w:val="left"/>
    </w:lvl>
    <w:lvl w:ilvl="3" w:tplc="99061E66">
      <w:numFmt w:val="decimal"/>
      <w:lvlText w:val=""/>
      <w:lvlJc w:val="left"/>
    </w:lvl>
    <w:lvl w:ilvl="4" w:tplc="A2D6999E">
      <w:numFmt w:val="decimal"/>
      <w:lvlText w:val=""/>
      <w:lvlJc w:val="left"/>
    </w:lvl>
    <w:lvl w:ilvl="5" w:tplc="DD06CE2A">
      <w:numFmt w:val="decimal"/>
      <w:lvlText w:val=""/>
      <w:lvlJc w:val="left"/>
    </w:lvl>
    <w:lvl w:ilvl="6" w:tplc="DD5A5116">
      <w:numFmt w:val="decimal"/>
      <w:lvlText w:val=""/>
      <w:lvlJc w:val="left"/>
    </w:lvl>
    <w:lvl w:ilvl="7" w:tplc="20D87BCA">
      <w:numFmt w:val="decimal"/>
      <w:lvlText w:val=""/>
      <w:lvlJc w:val="left"/>
    </w:lvl>
    <w:lvl w:ilvl="8" w:tplc="6D6C2932">
      <w:numFmt w:val="decimal"/>
      <w:lvlText w:val=""/>
      <w:lvlJc w:val="left"/>
    </w:lvl>
  </w:abstractNum>
  <w:abstractNum w:abstractNumId="13" w15:restartNumberingAfterBreak="0">
    <w:nsid w:val="0D721307"/>
    <w:multiLevelType w:val="hybridMultilevel"/>
    <w:tmpl w:val="F5A8F38C"/>
    <w:lvl w:ilvl="0" w:tplc="0409000F">
      <w:start w:val="1"/>
      <w:numFmt w:val="decimal"/>
      <w:lvlText w:val="%1."/>
      <w:lvlJc w:val="left"/>
      <w:pPr>
        <w:ind w:left="720" w:hanging="360"/>
      </w:pPr>
      <w:rPr>
        <w:rFonts w:hint="default"/>
      </w:rPr>
    </w:lvl>
    <w:lvl w:ilvl="1" w:tplc="089499A4">
      <w:numFmt w:val="bullet"/>
      <w:lvlText w:val="•"/>
      <w:lvlJc w:val="left"/>
      <w:pPr>
        <w:ind w:left="1440" w:hanging="360"/>
      </w:pPr>
      <w:rPr>
        <w:rFonts w:ascii="Palatino Linotype" w:eastAsia="Times New Roman" w:hAnsi="Palatino Linotype"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C414E"/>
    <w:multiLevelType w:val="hybridMultilevel"/>
    <w:tmpl w:val="68B8E0F8"/>
    <w:lvl w:ilvl="0" w:tplc="B6DEE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4C7000"/>
    <w:multiLevelType w:val="hybridMultilevel"/>
    <w:tmpl w:val="24CE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224F4C"/>
    <w:multiLevelType w:val="hybridMultilevel"/>
    <w:tmpl w:val="BDE4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F223DF"/>
    <w:multiLevelType w:val="hybridMultilevel"/>
    <w:tmpl w:val="D9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80B1D"/>
    <w:multiLevelType w:val="multilevel"/>
    <w:tmpl w:val="C98CB7D4"/>
    <w:lvl w:ilvl="0">
      <w:start w:val="1"/>
      <w:numFmt w:val="decimal"/>
      <w:lvlText w:val="%1."/>
      <w:lvlJc w:val="left"/>
      <w:pPr>
        <w:tabs>
          <w:tab w:val="num" w:pos="360"/>
        </w:tabs>
        <w:ind w:left="360" w:hanging="360"/>
      </w:pPr>
      <w:rPr>
        <w:rFonts w:cs="Times New Roman" w:hint="default"/>
      </w:rPr>
    </w:lvl>
    <w:lvl w:ilvl="1">
      <w:start w:val="1"/>
      <w:numFmt w:val="decimal"/>
      <w:pStyle w:val="Heading2"/>
      <w:isLgl/>
      <w:lvlText w:val="%1.%2"/>
      <w:lvlJc w:val="left"/>
      <w:pPr>
        <w:tabs>
          <w:tab w:val="num" w:pos="1215"/>
        </w:tabs>
        <w:ind w:left="1215" w:hanging="49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Zero"/>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9" w15:restartNumberingAfterBreak="0">
    <w:nsid w:val="221948DE"/>
    <w:multiLevelType w:val="hybridMultilevel"/>
    <w:tmpl w:val="ABBE3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430783"/>
    <w:multiLevelType w:val="hybridMultilevel"/>
    <w:tmpl w:val="22522266"/>
    <w:lvl w:ilvl="0" w:tplc="F2E61030">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8278B"/>
    <w:multiLevelType w:val="hybridMultilevel"/>
    <w:tmpl w:val="9454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F7280"/>
    <w:multiLevelType w:val="hybridMultilevel"/>
    <w:tmpl w:val="EAF2D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E5A9F"/>
    <w:multiLevelType w:val="hybridMultilevel"/>
    <w:tmpl w:val="898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D6171"/>
    <w:multiLevelType w:val="hybridMultilevel"/>
    <w:tmpl w:val="3F4A49A6"/>
    <w:lvl w:ilvl="0" w:tplc="8646A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5EE8"/>
    <w:multiLevelType w:val="hybridMultilevel"/>
    <w:tmpl w:val="106AFA0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D34417"/>
    <w:multiLevelType w:val="multilevel"/>
    <w:tmpl w:val="C28E5C40"/>
    <w:lvl w:ilvl="0">
      <w:start w:val="1"/>
      <w:numFmt w:val="decimal"/>
      <w:pStyle w:val="1ListInden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46D4EB5"/>
    <w:multiLevelType w:val="hybridMultilevel"/>
    <w:tmpl w:val="8D0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97740"/>
    <w:multiLevelType w:val="hybridMultilevel"/>
    <w:tmpl w:val="586A4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2A3BE7"/>
    <w:multiLevelType w:val="hybridMultilevel"/>
    <w:tmpl w:val="AEF4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074A33"/>
    <w:multiLevelType w:val="hybridMultilevel"/>
    <w:tmpl w:val="81A63FFE"/>
    <w:lvl w:ilvl="0" w:tplc="04090001">
      <w:start w:val="1"/>
      <w:numFmt w:val="bullet"/>
      <w:lvlText w:val=""/>
      <w:lvlJc w:val="left"/>
      <w:pPr>
        <w:ind w:left="720" w:hanging="360"/>
      </w:pPr>
      <w:rPr>
        <w:rFonts w:ascii="Symbol" w:hAnsi="Symbol" w:hint="default"/>
      </w:rPr>
    </w:lvl>
    <w:lvl w:ilvl="1" w:tplc="089499A4">
      <w:numFmt w:val="bullet"/>
      <w:lvlText w:val="•"/>
      <w:lvlJc w:val="left"/>
      <w:pPr>
        <w:ind w:left="1440" w:hanging="360"/>
      </w:pPr>
      <w:rPr>
        <w:rFonts w:ascii="Palatino Linotype" w:eastAsia="Times New Roman" w:hAnsi="Palatino Linotype"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06D32"/>
    <w:multiLevelType w:val="hybridMultilevel"/>
    <w:tmpl w:val="AA201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A674EF"/>
    <w:multiLevelType w:val="hybridMultilevel"/>
    <w:tmpl w:val="CE8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D3388"/>
    <w:multiLevelType w:val="hybridMultilevel"/>
    <w:tmpl w:val="4A04EC24"/>
    <w:lvl w:ilvl="0" w:tplc="699C1BC0">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812C74"/>
    <w:multiLevelType w:val="hybridMultilevel"/>
    <w:tmpl w:val="170E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4C1D7C"/>
    <w:multiLevelType w:val="hybridMultilevel"/>
    <w:tmpl w:val="C99E452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C2D3CBB"/>
    <w:multiLevelType w:val="hybridMultilevel"/>
    <w:tmpl w:val="729400FA"/>
    <w:lvl w:ilvl="0" w:tplc="699C1BC0">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C458D0"/>
    <w:multiLevelType w:val="hybridMultilevel"/>
    <w:tmpl w:val="DA1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B513E"/>
    <w:multiLevelType w:val="hybridMultilevel"/>
    <w:tmpl w:val="031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E1DB6"/>
    <w:multiLevelType w:val="hybridMultilevel"/>
    <w:tmpl w:val="5A4448F6"/>
    <w:lvl w:ilvl="0" w:tplc="04090001">
      <w:start w:val="1"/>
      <w:numFmt w:val="bullet"/>
      <w:lvlText w:val=""/>
      <w:lvlJc w:val="left"/>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15803A1"/>
    <w:multiLevelType w:val="hybridMultilevel"/>
    <w:tmpl w:val="EA84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B7A"/>
    <w:multiLevelType w:val="hybridMultilevel"/>
    <w:tmpl w:val="5DBA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7832522">
    <w:abstractNumId w:val="12"/>
  </w:num>
  <w:num w:numId="2" w16cid:durableId="2073697022">
    <w:abstractNumId w:val="26"/>
  </w:num>
  <w:num w:numId="3" w16cid:durableId="1501190015">
    <w:abstractNumId w:val="18"/>
  </w:num>
  <w:num w:numId="4" w16cid:durableId="424300632">
    <w:abstractNumId w:val="13"/>
  </w:num>
  <w:num w:numId="5" w16cid:durableId="366836749">
    <w:abstractNumId w:val="24"/>
  </w:num>
  <w:num w:numId="6" w16cid:durableId="1879270490">
    <w:abstractNumId w:val="40"/>
  </w:num>
  <w:num w:numId="7" w16cid:durableId="1944066121">
    <w:abstractNumId w:val="31"/>
  </w:num>
  <w:num w:numId="8" w16cid:durableId="321083606">
    <w:abstractNumId w:val="21"/>
  </w:num>
  <w:num w:numId="9" w16cid:durableId="20424397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13824">
    <w:abstractNumId w:val="16"/>
  </w:num>
  <w:num w:numId="11" w16cid:durableId="972250272">
    <w:abstractNumId w:val="20"/>
  </w:num>
  <w:num w:numId="12" w16cid:durableId="382605736">
    <w:abstractNumId w:val="22"/>
  </w:num>
  <w:num w:numId="13" w16cid:durableId="752312086">
    <w:abstractNumId w:val="25"/>
  </w:num>
  <w:num w:numId="14" w16cid:durableId="1631208841">
    <w:abstractNumId w:val="36"/>
  </w:num>
  <w:num w:numId="15" w16cid:durableId="339046509">
    <w:abstractNumId w:val="17"/>
  </w:num>
  <w:num w:numId="16" w16cid:durableId="1358700882">
    <w:abstractNumId w:val="33"/>
  </w:num>
  <w:num w:numId="17" w16cid:durableId="883949635">
    <w:abstractNumId w:val="29"/>
  </w:num>
  <w:num w:numId="18" w16cid:durableId="708800376">
    <w:abstractNumId w:val="11"/>
  </w:num>
  <w:num w:numId="19" w16cid:durableId="224335382">
    <w:abstractNumId w:val="0"/>
  </w:num>
  <w:num w:numId="20" w16cid:durableId="62680427">
    <w:abstractNumId w:val="1"/>
  </w:num>
  <w:num w:numId="21" w16cid:durableId="591856910">
    <w:abstractNumId w:val="2"/>
  </w:num>
  <w:num w:numId="22" w16cid:durableId="1185823746">
    <w:abstractNumId w:val="3"/>
  </w:num>
  <w:num w:numId="23" w16cid:durableId="2052344095">
    <w:abstractNumId w:val="8"/>
  </w:num>
  <w:num w:numId="24" w16cid:durableId="863791689">
    <w:abstractNumId w:val="4"/>
  </w:num>
  <w:num w:numId="25" w16cid:durableId="198705565">
    <w:abstractNumId w:val="5"/>
  </w:num>
  <w:num w:numId="26" w16cid:durableId="425688677">
    <w:abstractNumId w:val="6"/>
  </w:num>
  <w:num w:numId="27" w16cid:durableId="1412656766">
    <w:abstractNumId w:val="7"/>
  </w:num>
  <w:num w:numId="28" w16cid:durableId="684017120">
    <w:abstractNumId w:val="9"/>
  </w:num>
  <w:num w:numId="29" w16cid:durableId="470680964">
    <w:abstractNumId w:val="38"/>
  </w:num>
  <w:num w:numId="30" w16cid:durableId="1160149631">
    <w:abstractNumId w:val="14"/>
  </w:num>
  <w:num w:numId="31" w16cid:durableId="1263341551">
    <w:abstractNumId w:val="27"/>
  </w:num>
  <w:num w:numId="32" w16cid:durableId="795566915">
    <w:abstractNumId w:val="30"/>
  </w:num>
  <w:num w:numId="33" w16cid:durableId="1930388324">
    <w:abstractNumId w:val="37"/>
  </w:num>
  <w:num w:numId="34" w16cid:durableId="392897365">
    <w:abstractNumId w:val="15"/>
  </w:num>
  <w:num w:numId="35" w16cid:durableId="1573156351">
    <w:abstractNumId w:val="28"/>
  </w:num>
  <w:num w:numId="36" w16cid:durableId="130682837">
    <w:abstractNumId w:val="34"/>
  </w:num>
  <w:num w:numId="37" w16cid:durableId="2037848121">
    <w:abstractNumId w:val="10"/>
  </w:num>
  <w:num w:numId="38" w16cid:durableId="255015262">
    <w:abstractNumId w:val="39"/>
  </w:num>
  <w:num w:numId="39" w16cid:durableId="577326582">
    <w:abstractNumId w:val="41"/>
  </w:num>
  <w:num w:numId="40" w16cid:durableId="136342484">
    <w:abstractNumId w:val="32"/>
  </w:num>
  <w:num w:numId="41" w16cid:durableId="1217349529">
    <w:abstractNumId w:val="19"/>
  </w:num>
  <w:num w:numId="42" w16cid:durableId="55975236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3"/>
    <w:rsid w:val="000001FE"/>
    <w:rsid w:val="000015A6"/>
    <w:rsid w:val="00001637"/>
    <w:rsid w:val="0000228A"/>
    <w:rsid w:val="00003230"/>
    <w:rsid w:val="00003BEC"/>
    <w:rsid w:val="000048F9"/>
    <w:rsid w:val="00004911"/>
    <w:rsid w:val="00005569"/>
    <w:rsid w:val="00006254"/>
    <w:rsid w:val="00006569"/>
    <w:rsid w:val="00007A8A"/>
    <w:rsid w:val="000105A5"/>
    <w:rsid w:val="00010BDF"/>
    <w:rsid w:val="000112E3"/>
    <w:rsid w:val="0001133C"/>
    <w:rsid w:val="000114C6"/>
    <w:rsid w:val="00011809"/>
    <w:rsid w:val="00011F14"/>
    <w:rsid w:val="00011F52"/>
    <w:rsid w:val="0001236D"/>
    <w:rsid w:val="000129AF"/>
    <w:rsid w:val="00012ABA"/>
    <w:rsid w:val="00012FE0"/>
    <w:rsid w:val="000131A4"/>
    <w:rsid w:val="000133F9"/>
    <w:rsid w:val="00013539"/>
    <w:rsid w:val="00013621"/>
    <w:rsid w:val="0001465A"/>
    <w:rsid w:val="00014C8E"/>
    <w:rsid w:val="00015060"/>
    <w:rsid w:val="0001638D"/>
    <w:rsid w:val="00017594"/>
    <w:rsid w:val="00017728"/>
    <w:rsid w:val="0001782F"/>
    <w:rsid w:val="00017A80"/>
    <w:rsid w:val="000206D5"/>
    <w:rsid w:val="0002098A"/>
    <w:rsid w:val="00021A7B"/>
    <w:rsid w:val="00022D69"/>
    <w:rsid w:val="00023493"/>
    <w:rsid w:val="000238BA"/>
    <w:rsid w:val="00023A29"/>
    <w:rsid w:val="00023FEF"/>
    <w:rsid w:val="0002531C"/>
    <w:rsid w:val="00026C95"/>
    <w:rsid w:val="00027754"/>
    <w:rsid w:val="00027C1D"/>
    <w:rsid w:val="00027E16"/>
    <w:rsid w:val="00030C2C"/>
    <w:rsid w:val="00030C92"/>
    <w:rsid w:val="00030DED"/>
    <w:rsid w:val="00032825"/>
    <w:rsid w:val="00032DED"/>
    <w:rsid w:val="00035BD0"/>
    <w:rsid w:val="00036021"/>
    <w:rsid w:val="00036230"/>
    <w:rsid w:val="00036244"/>
    <w:rsid w:val="000367E2"/>
    <w:rsid w:val="00040BE9"/>
    <w:rsid w:val="00041B2B"/>
    <w:rsid w:val="00041BF1"/>
    <w:rsid w:val="000425DC"/>
    <w:rsid w:val="000428C1"/>
    <w:rsid w:val="00042B18"/>
    <w:rsid w:val="00042BF7"/>
    <w:rsid w:val="00043212"/>
    <w:rsid w:val="0004360A"/>
    <w:rsid w:val="0004362B"/>
    <w:rsid w:val="00043D95"/>
    <w:rsid w:val="0004432E"/>
    <w:rsid w:val="00044587"/>
    <w:rsid w:val="000448B3"/>
    <w:rsid w:val="00044E2F"/>
    <w:rsid w:val="00044F83"/>
    <w:rsid w:val="00045117"/>
    <w:rsid w:val="000457DC"/>
    <w:rsid w:val="00045872"/>
    <w:rsid w:val="00046E49"/>
    <w:rsid w:val="00047D4B"/>
    <w:rsid w:val="00047DD8"/>
    <w:rsid w:val="00047ED8"/>
    <w:rsid w:val="00050ADF"/>
    <w:rsid w:val="00051319"/>
    <w:rsid w:val="00051906"/>
    <w:rsid w:val="00051E2D"/>
    <w:rsid w:val="00053212"/>
    <w:rsid w:val="000538F8"/>
    <w:rsid w:val="00054270"/>
    <w:rsid w:val="00054798"/>
    <w:rsid w:val="00054A65"/>
    <w:rsid w:val="00054F39"/>
    <w:rsid w:val="00057715"/>
    <w:rsid w:val="00057DF3"/>
    <w:rsid w:val="00060050"/>
    <w:rsid w:val="000604F4"/>
    <w:rsid w:val="00060834"/>
    <w:rsid w:val="000611B9"/>
    <w:rsid w:val="00063440"/>
    <w:rsid w:val="00063DE2"/>
    <w:rsid w:val="00064BA4"/>
    <w:rsid w:val="000652E5"/>
    <w:rsid w:val="00065359"/>
    <w:rsid w:val="0006615E"/>
    <w:rsid w:val="000663B4"/>
    <w:rsid w:val="000665D1"/>
    <w:rsid w:val="00066EDD"/>
    <w:rsid w:val="00067CF3"/>
    <w:rsid w:val="00070D26"/>
    <w:rsid w:val="00071837"/>
    <w:rsid w:val="00071A06"/>
    <w:rsid w:val="000731F6"/>
    <w:rsid w:val="000732E1"/>
    <w:rsid w:val="0007484B"/>
    <w:rsid w:val="00074D86"/>
    <w:rsid w:val="00074E55"/>
    <w:rsid w:val="00075B0D"/>
    <w:rsid w:val="00076135"/>
    <w:rsid w:val="000769E6"/>
    <w:rsid w:val="00076BC9"/>
    <w:rsid w:val="000775D2"/>
    <w:rsid w:val="00077E7B"/>
    <w:rsid w:val="0008001D"/>
    <w:rsid w:val="00080B4D"/>
    <w:rsid w:val="00080CEC"/>
    <w:rsid w:val="0008150B"/>
    <w:rsid w:val="000819C6"/>
    <w:rsid w:val="00082E78"/>
    <w:rsid w:val="000832C4"/>
    <w:rsid w:val="00084007"/>
    <w:rsid w:val="00084217"/>
    <w:rsid w:val="0008496B"/>
    <w:rsid w:val="00084B25"/>
    <w:rsid w:val="00084B26"/>
    <w:rsid w:val="00084BE3"/>
    <w:rsid w:val="000855DD"/>
    <w:rsid w:val="00086DD5"/>
    <w:rsid w:val="00087197"/>
    <w:rsid w:val="00087F33"/>
    <w:rsid w:val="00090BEA"/>
    <w:rsid w:val="00090DC7"/>
    <w:rsid w:val="00090EDD"/>
    <w:rsid w:val="00091207"/>
    <w:rsid w:val="00091871"/>
    <w:rsid w:val="000921AC"/>
    <w:rsid w:val="00092D6E"/>
    <w:rsid w:val="000931AE"/>
    <w:rsid w:val="00093436"/>
    <w:rsid w:val="0009390A"/>
    <w:rsid w:val="0009399F"/>
    <w:rsid w:val="00093A9B"/>
    <w:rsid w:val="00093D92"/>
    <w:rsid w:val="00094003"/>
    <w:rsid w:val="00094A68"/>
    <w:rsid w:val="00095733"/>
    <w:rsid w:val="00097BA7"/>
    <w:rsid w:val="000A0AC8"/>
    <w:rsid w:val="000A0BDC"/>
    <w:rsid w:val="000A0C26"/>
    <w:rsid w:val="000A1579"/>
    <w:rsid w:val="000A1746"/>
    <w:rsid w:val="000A1B1A"/>
    <w:rsid w:val="000A221E"/>
    <w:rsid w:val="000A2408"/>
    <w:rsid w:val="000A4047"/>
    <w:rsid w:val="000A4DC2"/>
    <w:rsid w:val="000A56DF"/>
    <w:rsid w:val="000A59BF"/>
    <w:rsid w:val="000A59F2"/>
    <w:rsid w:val="000B023D"/>
    <w:rsid w:val="000B1B0A"/>
    <w:rsid w:val="000B208C"/>
    <w:rsid w:val="000B2F67"/>
    <w:rsid w:val="000B391F"/>
    <w:rsid w:val="000B3BA9"/>
    <w:rsid w:val="000B3BFF"/>
    <w:rsid w:val="000B3CFB"/>
    <w:rsid w:val="000B48CC"/>
    <w:rsid w:val="000B4A9A"/>
    <w:rsid w:val="000B6542"/>
    <w:rsid w:val="000B67EE"/>
    <w:rsid w:val="000B73E0"/>
    <w:rsid w:val="000B7C33"/>
    <w:rsid w:val="000C03AB"/>
    <w:rsid w:val="000C0477"/>
    <w:rsid w:val="000C05B3"/>
    <w:rsid w:val="000C1A61"/>
    <w:rsid w:val="000C1B77"/>
    <w:rsid w:val="000C1CBD"/>
    <w:rsid w:val="000C28E4"/>
    <w:rsid w:val="000C2CFB"/>
    <w:rsid w:val="000C2E2F"/>
    <w:rsid w:val="000C3DE4"/>
    <w:rsid w:val="000C5F27"/>
    <w:rsid w:val="000C6D2B"/>
    <w:rsid w:val="000C701E"/>
    <w:rsid w:val="000C7532"/>
    <w:rsid w:val="000D0150"/>
    <w:rsid w:val="000D0483"/>
    <w:rsid w:val="000D05BD"/>
    <w:rsid w:val="000D07B7"/>
    <w:rsid w:val="000D0C4A"/>
    <w:rsid w:val="000D11F5"/>
    <w:rsid w:val="000D1317"/>
    <w:rsid w:val="000D16FE"/>
    <w:rsid w:val="000D243F"/>
    <w:rsid w:val="000D2725"/>
    <w:rsid w:val="000D59F3"/>
    <w:rsid w:val="000D6026"/>
    <w:rsid w:val="000D60CE"/>
    <w:rsid w:val="000D62C5"/>
    <w:rsid w:val="000D6595"/>
    <w:rsid w:val="000D6AA6"/>
    <w:rsid w:val="000D77B7"/>
    <w:rsid w:val="000D7921"/>
    <w:rsid w:val="000E036E"/>
    <w:rsid w:val="000E0945"/>
    <w:rsid w:val="000E0956"/>
    <w:rsid w:val="000E0BE0"/>
    <w:rsid w:val="000E19A9"/>
    <w:rsid w:val="000E242E"/>
    <w:rsid w:val="000E2FD1"/>
    <w:rsid w:val="000E3693"/>
    <w:rsid w:val="000E3D62"/>
    <w:rsid w:val="000E3E87"/>
    <w:rsid w:val="000E40ED"/>
    <w:rsid w:val="000E4606"/>
    <w:rsid w:val="000E4A1E"/>
    <w:rsid w:val="000E4DCB"/>
    <w:rsid w:val="000E4F28"/>
    <w:rsid w:val="000E4FE6"/>
    <w:rsid w:val="000E5EC5"/>
    <w:rsid w:val="000E63CC"/>
    <w:rsid w:val="000E64F4"/>
    <w:rsid w:val="000E6660"/>
    <w:rsid w:val="000E670E"/>
    <w:rsid w:val="000E6927"/>
    <w:rsid w:val="000E6BBA"/>
    <w:rsid w:val="000E6F36"/>
    <w:rsid w:val="000E71E7"/>
    <w:rsid w:val="000F006D"/>
    <w:rsid w:val="000F01F2"/>
    <w:rsid w:val="000F0AA1"/>
    <w:rsid w:val="000F0ACF"/>
    <w:rsid w:val="000F0E6F"/>
    <w:rsid w:val="000F154C"/>
    <w:rsid w:val="000F207B"/>
    <w:rsid w:val="000F23F0"/>
    <w:rsid w:val="000F2401"/>
    <w:rsid w:val="000F24CD"/>
    <w:rsid w:val="000F2525"/>
    <w:rsid w:val="000F3B16"/>
    <w:rsid w:val="000F3B5F"/>
    <w:rsid w:val="000F4197"/>
    <w:rsid w:val="000F5141"/>
    <w:rsid w:val="000F5992"/>
    <w:rsid w:val="000F6235"/>
    <w:rsid w:val="000F62B4"/>
    <w:rsid w:val="000F7010"/>
    <w:rsid w:val="000F78D1"/>
    <w:rsid w:val="001005B1"/>
    <w:rsid w:val="00100B13"/>
    <w:rsid w:val="00101793"/>
    <w:rsid w:val="00101826"/>
    <w:rsid w:val="00101B42"/>
    <w:rsid w:val="001024EA"/>
    <w:rsid w:val="00102A5F"/>
    <w:rsid w:val="001035CE"/>
    <w:rsid w:val="00103A40"/>
    <w:rsid w:val="001051A7"/>
    <w:rsid w:val="001058F8"/>
    <w:rsid w:val="00105C10"/>
    <w:rsid w:val="00106CA7"/>
    <w:rsid w:val="00106F98"/>
    <w:rsid w:val="001074E0"/>
    <w:rsid w:val="00107D88"/>
    <w:rsid w:val="00110106"/>
    <w:rsid w:val="0011061F"/>
    <w:rsid w:val="00110847"/>
    <w:rsid w:val="00111EB0"/>
    <w:rsid w:val="001129EE"/>
    <w:rsid w:val="00112A84"/>
    <w:rsid w:val="00113758"/>
    <w:rsid w:val="001137A9"/>
    <w:rsid w:val="001141F7"/>
    <w:rsid w:val="00115142"/>
    <w:rsid w:val="00115E4A"/>
    <w:rsid w:val="00116F9F"/>
    <w:rsid w:val="0011765D"/>
    <w:rsid w:val="00117DAF"/>
    <w:rsid w:val="00117F08"/>
    <w:rsid w:val="00117F4E"/>
    <w:rsid w:val="00120902"/>
    <w:rsid w:val="001217D4"/>
    <w:rsid w:val="00121D8C"/>
    <w:rsid w:val="00122377"/>
    <w:rsid w:val="0012255D"/>
    <w:rsid w:val="0012558E"/>
    <w:rsid w:val="00125690"/>
    <w:rsid w:val="00126E1E"/>
    <w:rsid w:val="001308EC"/>
    <w:rsid w:val="00131E6D"/>
    <w:rsid w:val="0013269A"/>
    <w:rsid w:val="0013359A"/>
    <w:rsid w:val="00133E8D"/>
    <w:rsid w:val="00133F69"/>
    <w:rsid w:val="001341DC"/>
    <w:rsid w:val="00135515"/>
    <w:rsid w:val="001371DD"/>
    <w:rsid w:val="00137265"/>
    <w:rsid w:val="00137689"/>
    <w:rsid w:val="0013773D"/>
    <w:rsid w:val="0014009A"/>
    <w:rsid w:val="00140872"/>
    <w:rsid w:val="00140966"/>
    <w:rsid w:val="001412C7"/>
    <w:rsid w:val="00142244"/>
    <w:rsid w:val="001427CA"/>
    <w:rsid w:val="001428F0"/>
    <w:rsid w:val="00142B46"/>
    <w:rsid w:val="00143DB6"/>
    <w:rsid w:val="001446E0"/>
    <w:rsid w:val="00145760"/>
    <w:rsid w:val="00145AC5"/>
    <w:rsid w:val="00146325"/>
    <w:rsid w:val="001465A5"/>
    <w:rsid w:val="001500F6"/>
    <w:rsid w:val="0015032D"/>
    <w:rsid w:val="0015094E"/>
    <w:rsid w:val="0015192E"/>
    <w:rsid w:val="00151EB5"/>
    <w:rsid w:val="00152C06"/>
    <w:rsid w:val="00152D93"/>
    <w:rsid w:val="00153620"/>
    <w:rsid w:val="00154E2B"/>
    <w:rsid w:val="00154EBB"/>
    <w:rsid w:val="00155055"/>
    <w:rsid w:val="00156494"/>
    <w:rsid w:val="00156A2C"/>
    <w:rsid w:val="001571AD"/>
    <w:rsid w:val="001571D1"/>
    <w:rsid w:val="00157EA2"/>
    <w:rsid w:val="001604A2"/>
    <w:rsid w:val="00160FF8"/>
    <w:rsid w:val="0016158A"/>
    <w:rsid w:val="0016180B"/>
    <w:rsid w:val="001628FA"/>
    <w:rsid w:val="00163E4B"/>
    <w:rsid w:val="00166027"/>
    <w:rsid w:val="00166077"/>
    <w:rsid w:val="00166B89"/>
    <w:rsid w:val="00167073"/>
    <w:rsid w:val="00167187"/>
    <w:rsid w:val="001671A5"/>
    <w:rsid w:val="00167534"/>
    <w:rsid w:val="0017140F"/>
    <w:rsid w:val="00172B52"/>
    <w:rsid w:val="00172CEB"/>
    <w:rsid w:val="00173E69"/>
    <w:rsid w:val="001756A9"/>
    <w:rsid w:val="001757E5"/>
    <w:rsid w:val="00175A6E"/>
    <w:rsid w:val="00176442"/>
    <w:rsid w:val="001800D8"/>
    <w:rsid w:val="001809BD"/>
    <w:rsid w:val="00180AEF"/>
    <w:rsid w:val="00180FD9"/>
    <w:rsid w:val="001812C4"/>
    <w:rsid w:val="001836FE"/>
    <w:rsid w:val="00183A98"/>
    <w:rsid w:val="00183C57"/>
    <w:rsid w:val="001845C2"/>
    <w:rsid w:val="0018471B"/>
    <w:rsid w:val="001847F6"/>
    <w:rsid w:val="00184AC1"/>
    <w:rsid w:val="00184FE7"/>
    <w:rsid w:val="001854AD"/>
    <w:rsid w:val="00186B0E"/>
    <w:rsid w:val="00190260"/>
    <w:rsid w:val="00191663"/>
    <w:rsid w:val="001917DF"/>
    <w:rsid w:val="00191BF7"/>
    <w:rsid w:val="00191DE1"/>
    <w:rsid w:val="00191F5A"/>
    <w:rsid w:val="00192199"/>
    <w:rsid w:val="001930C5"/>
    <w:rsid w:val="0019317E"/>
    <w:rsid w:val="00193D7B"/>
    <w:rsid w:val="00194494"/>
    <w:rsid w:val="0019494D"/>
    <w:rsid w:val="00194A5F"/>
    <w:rsid w:val="00194A6E"/>
    <w:rsid w:val="00195005"/>
    <w:rsid w:val="0019536E"/>
    <w:rsid w:val="00195572"/>
    <w:rsid w:val="00195999"/>
    <w:rsid w:val="00195E29"/>
    <w:rsid w:val="00195FD6"/>
    <w:rsid w:val="00196E6B"/>
    <w:rsid w:val="00196F09"/>
    <w:rsid w:val="00197E49"/>
    <w:rsid w:val="001A068A"/>
    <w:rsid w:val="001A0B49"/>
    <w:rsid w:val="001A0FF0"/>
    <w:rsid w:val="001A13B4"/>
    <w:rsid w:val="001A1860"/>
    <w:rsid w:val="001A1FEE"/>
    <w:rsid w:val="001A20A9"/>
    <w:rsid w:val="001A2D2D"/>
    <w:rsid w:val="001A2F32"/>
    <w:rsid w:val="001A35C2"/>
    <w:rsid w:val="001A3901"/>
    <w:rsid w:val="001A3BE6"/>
    <w:rsid w:val="001A4038"/>
    <w:rsid w:val="001A4255"/>
    <w:rsid w:val="001A4282"/>
    <w:rsid w:val="001A481F"/>
    <w:rsid w:val="001A48A9"/>
    <w:rsid w:val="001A656E"/>
    <w:rsid w:val="001A6EA8"/>
    <w:rsid w:val="001A71FF"/>
    <w:rsid w:val="001A7D8B"/>
    <w:rsid w:val="001B03B7"/>
    <w:rsid w:val="001B0A24"/>
    <w:rsid w:val="001B0C6D"/>
    <w:rsid w:val="001B10A5"/>
    <w:rsid w:val="001B25BA"/>
    <w:rsid w:val="001B2615"/>
    <w:rsid w:val="001B4564"/>
    <w:rsid w:val="001B45EF"/>
    <w:rsid w:val="001B4BDF"/>
    <w:rsid w:val="001B59CE"/>
    <w:rsid w:val="001B6585"/>
    <w:rsid w:val="001B6665"/>
    <w:rsid w:val="001B69B8"/>
    <w:rsid w:val="001C0EB2"/>
    <w:rsid w:val="001C3F91"/>
    <w:rsid w:val="001C4F0B"/>
    <w:rsid w:val="001C5FC5"/>
    <w:rsid w:val="001C61D2"/>
    <w:rsid w:val="001C67B6"/>
    <w:rsid w:val="001C6A77"/>
    <w:rsid w:val="001C6CC8"/>
    <w:rsid w:val="001C7BEC"/>
    <w:rsid w:val="001D08C1"/>
    <w:rsid w:val="001D0D0E"/>
    <w:rsid w:val="001D0E9B"/>
    <w:rsid w:val="001D1434"/>
    <w:rsid w:val="001D172D"/>
    <w:rsid w:val="001D1817"/>
    <w:rsid w:val="001D1E13"/>
    <w:rsid w:val="001D1E55"/>
    <w:rsid w:val="001D2033"/>
    <w:rsid w:val="001D2D0F"/>
    <w:rsid w:val="001D2E41"/>
    <w:rsid w:val="001D3C14"/>
    <w:rsid w:val="001D3D2A"/>
    <w:rsid w:val="001D4110"/>
    <w:rsid w:val="001D4BE0"/>
    <w:rsid w:val="001D5CDE"/>
    <w:rsid w:val="001D5CE9"/>
    <w:rsid w:val="001D6A13"/>
    <w:rsid w:val="001D73A5"/>
    <w:rsid w:val="001E0B25"/>
    <w:rsid w:val="001E0E00"/>
    <w:rsid w:val="001E116E"/>
    <w:rsid w:val="001E13EB"/>
    <w:rsid w:val="001E1A57"/>
    <w:rsid w:val="001E2FDD"/>
    <w:rsid w:val="001E36B3"/>
    <w:rsid w:val="001E38AD"/>
    <w:rsid w:val="001E3B53"/>
    <w:rsid w:val="001E3D60"/>
    <w:rsid w:val="001E4221"/>
    <w:rsid w:val="001E61A6"/>
    <w:rsid w:val="001E671B"/>
    <w:rsid w:val="001E6917"/>
    <w:rsid w:val="001E746C"/>
    <w:rsid w:val="001E74E5"/>
    <w:rsid w:val="001E765A"/>
    <w:rsid w:val="001F0289"/>
    <w:rsid w:val="001F1D08"/>
    <w:rsid w:val="001F2464"/>
    <w:rsid w:val="001F396E"/>
    <w:rsid w:val="001F3D4D"/>
    <w:rsid w:val="001F3FC1"/>
    <w:rsid w:val="001F6A5A"/>
    <w:rsid w:val="001F6ABD"/>
    <w:rsid w:val="001F755D"/>
    <w:rsid w:val="001F7877"/>
    <w:rsid w:val="001F7EB6"/>
    <w:rsid w:val="0020003C"/>
    <w:rsid w:val="0020037C"/>
    <w:rsid w:val="00200471"/>
    <w:rsid w:val="0020188E"/>
    <w:rsid w:val="00201BB0"/>
    <w:rsid w:val="00201BCC"/>
    <w:rsid w:val="00201D36"/>
    <w:rsid w:val="00201F7B"/>
    <w:rsid w:val="00202120"/>
    <w:rsid w:val="00202192"/>
    <w:rsid w:val="0020286E"/>
    <w:rsid w:val="00202BE2"/>
    <w:rsid w:val="002033AA"/>
    <w:rsid w:val="002035E4"/>
    <w:rsid w:val="002052BE"/>
    <w:rsid w:val="002053FB"/>
    <w:rsid w:val="002058AB"/>
    <w:rsid w:val="00205B64"/>
    <w:rsid w:val="00205C35"/>
    <w:rsid w:val="002067CD"/>
    <w:rsid w:val="00206DDA"/>
    <w:rsid w:val="00206E1D"/>
    <w:rsid w:val="0020784B"/>
    <w:rsid w:val="002112DA"/>
    <w:rsid w:val="0021132E"/>
    <w:rsid w:val="00211ABA"/>
    <w:rsid w:val="00211E57"/>
    <w:rsid w:val="00211FB6"/>
    <w:rsid w:val="002120E1"/>
    <w:rsid w:val="002121FD"/>
    <w:rsid w:val="00212AB7"/>
    <w:rsid w:val="00212B00"/>
    <w:rsid w:val="002135BF"/>
    <w:rsid w:val="00213E14"/>
    <w:rsid w:val="00214A24"/>
    <w:rsid w:val="00214B2D"/>
    <w:rsid w:val="00214BDF"/>
    <w:rsid w:val="00216A43"/>
    <w:rsid w:val="0022050F"/>
    <w:rsid w:val="002209A3"/>
    <w:rsid w:val="00220D57"/>
    <w:rsid w:val="00220EF6"/>
    <w:rsid w:val="00221059"/>
    <w:rsid w:val="002212BD"/>
    <w:rsid w:val="0022130B"/>
    <w:rsid w:val="002221CA"/>
    <w:rsid w:val="002227A7"/>
    <w:rsid w:val="002227B4"/>
    <w:rsid w:val="00222BA2"/>
    <w:rsid w:val="00222C45"/>
    <w:rsid w:val="00223868"/>
    <w:rsid w:val="00224053"/>
    <w:rsid w:val="00224683"/>
    <w:rsid w:val="00224A06"/>
    <w:rsid w:val="00224A27"/>
    <w:rsid w:val="00224E11"/>
    <w:rsid w:val="0022546F"/>
    <w:rsid w:val="00225483"/>
    <w:rsid w:val="00226857"/>
    <w:rsid w:val="0022691D"/>
    <w:rsid w:val="00226EEA"/>
    <w:rsid w:val="002270D1"/>
    <w:rsid w:val="002303DC"/>
    <w:rsid w:val="00230477"/>
    <w:rsid w:val="00230547"/>
    <w:rsid w:val="00232632"/>
    <w:rsid w:val="002347B3"/>
    <w:rsid w:val="00234B07"/>
    <w:rsid w:val="0023544B"/>
    <w:rsid w:val="00240581"/>
    <w:rsid w:val="00240956"/>
    <w:rsid w:val="00241D07"/>
    <w:rsid w:val="00243354"/>
    <w:rsid w:val="00243C9D"/>
    <w:rsid w:val="002442FE"/>
    <w:rsid w:val="00244370"/>
    <w:rsid w:val="00245380"/>
    <w:rsid w:val="00245915"/>
    <w:rsid w:val="00245D39"/>
    <w:rsid w:val="00245F90"/>
    <w:rsid w:val="002463B3"/>
    <w:rsid w:val="00247504"/>
    <w:rsid w:val="0025004D"/>
    <w:rsid w:val="0025175A"/>
    <w:rsid w:val="00253FBE"/>
    <w:rsid w:val="0025488E"/>
    <w:rsid w:val="00255F85"/>
    <w:rsid w:val="00257729"/>
    <w:rsid w:val="00260CD9"/>
    <w:rsid w:val="0026127C"/>
    <w:rsid w:val="00261595"/>
    <w:rsid w:val="00262A60"/>
    <w:rsid w:val="00262D8E"/>
    <w:rsid w:val="0026328C"/>
    <w:rsid w:val="002632E9"/>
    <w:rsid w:val="00263361"/>
    <w:rsid w:val="002634B5"/>
    <w:rsid w:val="00263B4A"/>
    <w:rsid w:val="002650B7"/>
    <w:rsid w:val="002657D0"/>
    <w:rsid w:val="00265CEE"/>
    <w:rsid w:val="00266566"/>
    <w:rsid w:val="00266ADC"/>
    <w:rsid w:val="00266CB4"/>
    <w:rsid w:val="00270853"/>
    <w:rsid w:val="00270B27"/>
    <w:rsid w:val="00271A83"/>
    <w:rsid w:val="00272FDA"/>
    <w:rsid w:val="00273229"/>
    <w:rsid w:val="0027386C"/>
    <w:rsid w:val="00273A67"/>
    <w:rsid w:val="00273D19"/>
    <w:rsid w:val="00273FF7"/>
    <w:rsid w:val="00274F2F"/>
    <w:rsid w:val="0027510E"/>
    <w:rsid w:val="0027602D"/>
    <w:rsid w:val="00276FA3"/>
    <w:rsid w:val="00277403"/>
    <w:rsid w:val="0027746A"/>
    <w:rsid w:val="00277D5E"/>
    <w:rsid w:val="00277E48"/>
    <w:rsid w:val="00282670"/>
    <w:rsid w:val="00282FED"/>
    <w:rsid w:val="002843D7"/>
    <w:rsid w:val="00284A68"/>
    <w:rsid w:val="00284C70"/>
    <w:rsid w:val="00284DF9"/>
    <w:rsid w:val="00286066"/>
    <w:rsid w:val="00286582"/>
    <w:rsid w:val="0028686F"/>
    <w:rsid w:val="00286AFE"/>
    <w:rsid w:val="00286F09"/>
    <w:rsid w:val="00287038"/>
    <w:rsid w:val="00287145"/>
    <w:rsid w:val="002872B2"/>
    <w:rsid w:val="00290291"/>
    <w:rsid w:val="002904F7"/>
    <w:rsid w:val="00290AEF"/>
    <w:rsid w:val="00291474"/>
    <w:rsid w:val="002914AA"/>
    <w:rsid w:val="0029171D"/>
    <w:rsid w:val="00292C2F"/>
    <w:rsid w:val="00292D73"/>
    <w:rsid w:val="002936DB"/>
    <w:rsid w:val="00294428"/>
    <w:rsid w:val="00295C25"/>
    <w:rsid w:val="00296116"/>
    <w:rsid w:val="00296E97"/>
    <w:rsid w:val="00296F75"/>
    <w:rsid w:val="00297BA9"/>
    <w:rsid w:val="002A0B42"/>
    <w:rsid w:val="002A30B2"/>
    <w:rsid w:val="002A3E38"/>
    <w:rsid w:val="002A4B35"/>
    <w:rsid w:val="002A57D7"/>
    <w:rsid w:val="002A5C08"/>
    <w:rsid w:val="002A73DD"/>
    <w:rsid w:val="002A766C"/>
    <w:rsid w:val="002A7AEA"/>
    <w:rsid w:val="002A7B21"/>
    <w:rsid w:val="002B046A"/>
    <w:rsid w:val="002B0773"/>
    <w:rsid w:val="002B08BC"/>
    <w:rsid w:val="002B13B3"/>
    <w:rsid w:val="002B2766"/>
    <w:rsid w:val="002B2BE5"/>
    <w:rsid w:val="002B3673"/>
    <w:rsid w:val="002B36A2"/>
    <w:rsid w:val="002B3CAD"/>
    <w:rsid w:val="002B3CCB"/>
    <w:rsid w:val="002B44FC"/>
    <w:rsid w:val="002B4A0F"/>
    <w:rsid w:val="002B4B95"/>
    <w:rsid w:val="002B5327"/>
    <w:rsid w:val="002B5F1D"/>
    <w:rsid w:val="002B62CC"/>
    <w:rsid w:val="002B6401"/>
    <w:rsid w:val="002B726C"/>
    <w:rsid w:val="002B74B7"/>
    <w:rsid w:val="002B7C96"/>
    <w:rsid w:val="002B7D9D"/>
    <w:rsid w:val="002C0FAA"/>
    <w:rsid w:val="002C188F"/>
    <w:rsid w:val="002C1D7F"/>
    <w:rsid w:val="002C301A"/>
    <w:rsid w:val="002C33F0"/>
    <w:rsid w:val="002C484C"/>
    <w:rsid w:val="002C5C36"/>
    <w:rsid w:val="002C5FA9"/>
    <w:rsid w:val="002C6EC4"/>
    <w:rsid w:val="002C766E"/>
    <w:rsid w:val="002D03A7"/>
    <w:rsid w:val="002D0764"/>
    <w:rsid w:val="002D10B8"/>
    <w:rsid w:val="002D1208"/>
    <w:rsid w:val="002D14F6"/>
    <w:rsid w:val="002D17D1"/>
    <w:rsid w:val="002D1992"/>
    <w:rsid w:val="002D19CE"/>
    <w:rsid w:val="002D22AA"/>
    <w:rsid w:val="002D271B"/>
    <w:rsid w:val="002D3ABF"/>
    <w:rsid w:val="002D48BD"/>
    <w:rsid w:val="002D49BF"/>
    <w:rsid w:val="002D4B4B"/>
    <w:rsid w:val="002D4BA9"/>
    <w:rsid w:val="002D56D0"/>
    <w:rsid w:val="002D5AFA"/>
    <w:rsid w:val="002D6220"/>
    <w:rsid w:val="002D62D6"/>
    <w:rsid w:val="002D7522"/>
    <w:rsid w:val="002D7F14"/>
    <w:rsid w:val="002E025F"/>
    <w:rsid w:val="002E0A11"/>
    <w:rsid w:val="002E0B7F"/>
    <w:rsid w:val="002E11C2"/>
    <w:rsid w:val="002E12C7"/>
    <w:rsid w:val="002E200D"/>
    <w:rsid w:val="002E23F3"/>
    <w:rsid w:val="002E2B0E"/>
    <w:rsid w:val="002E3BC5"/>
    <w:rsid w:val="002E44E9"/>
    <w:rsid w:val="002E4C89"/>
    <w:rsid w:val="002E4F4F"/>
    <w:rsid w:val="002E5AE4"/>
    <w:rsid w:val="002E709D"/>
    <w:rsid w:val="002F0020"/>
    <w:rsid w:val="002F0058"/>
    <w:rsid w:val="002F068A"/>
    <w:rsid w:val="002F0F11"/>
    <w:rsid w:val="002F1783"/>
    <w:rsid w:val="002F17E4"/>
    <w:rsid w:val="002F18C1"/>
    <w:rsid w:val="002F1B2A"/>
    <w:rsid w:val="002F26D1"/>
    <w:rsid w:val="002F2F98"/>
    <w:rsid w:val="002F3B48"/>
    <w:rsid w:val="002F3E44"/>
    <w:rsid w:val="002F4472"/>
    <w:rsid w:val="002F44C2"/>
    <w:rsid w:val="002F4E28"/>
    <w:rsid w:val="002F583F"/>
    <w:rsid w:val="002F5F4B"/>
    <w:rsid w:val="002F645D"/>
    <w:rsid w:val="002F64A0"/>
    <w:rsid w:val="002F7F3E"/>
    <w:rsid w:val="00300B41"/>
    <w:rsid w:val="00300D03"/>
    <w:rsid w:val="003019D1"/>
    <w:rsid w:val="003024BB"/>
    <w:rsid w:val="003025B6"/>
    <w:rsid w:val="00303F61"/>
    <w:rsid w:val="003040ED"/>
    <w:rsid w:val="00304285"/>
    <w:rsid w:val="00304581"/>
    <w:rsid w:val="00304883"/>
    <w:rsid w:val="00305C64"/>
    <w:rsid w:val="00306920"/>
    <w:rsid w:val="003070CB"/>
    <w:rsid w:val="003111EE"/>
    <w:rsid w:val="00311B54"/>
    <w:rsid w:val="00311F3E"/>
    <w:rsid w:val="003120FA"/>
    <w:rsid w:val="0031272D"/>
    <w:rsid w:val="00313619"/>
    <w:rsid w:val="003137FF"/>
    <w:rsid w:val="00313EE4"/>
    <w:rsid w:val="003140A0"/>
    <w:rsid w:val="00314164"/>
    <w:rsid w:val="00314381"/>
    <w:rsid w:val="0031567A"/>
    <w:rsid w:val="00316A4D"/>
    <w:rsid w:val="00316D47"/>
    <w:rsid w:val="00317B11"/>
    <w:rsid w:val="00320A69"/>
    <w:rsid w:val="0032106C"/>
    <w:rsid w:val="0032126C"/>
    <w:rsid w:val="003212E1"/>
    <w:rsid w:val="00321BEF"/>
    <w:rsid w:val="00322A75"/>
    <w:rsid w:val="00322B34"/>
    <w:rsid w:val="00323046"/>
    <w:rsid w:val="0032328A"/>
    <w:rsid w:val="00324425"/>
    <w:rsid w:val="00324E5D"/>
    <w:rsid w:val="00324F87"/>
    <w:rsid w:val="0032594D"/>
    <w:rsid w:val="00325A78"/>
    <w:rsid w:val="00325F37"/>
    <w:rsid w:val="0032664A"/>
    <w:rsid w:val="00326B8D"/>
    <w:rsid w:val="00326DA2"/>
    <w:rsid w:val="00326E43"/>
    <w:rsid w:val="00327981"/>
    <w:rsid w:val="0033087E"/>
    <w:rsid w:val="00332326"/>
    <w:rsid w:val="00332FAB"/>
    <w:rsid w:val="00333F1B"/>
    <w:rsid w:val="003344E5"/>
    <w:rsid w:val="003358AB"/>
    <w:rsid w:val="00335CCA"/>
    <w:rsid w:val="003360A2"/>
    <w:rsid w:val="00336B5B"/>
    <w:rsid w:val="00337351"/>
    <w:rsid w:val="003400C9"/>
    <w:rsid w:val="003405D3"/>
    <w:rsid w:val="0034063B"/>
    <w:rsid w:val="00340DFA"/>
    <w:rsid w:val="00340E46"/>
    <w:rsid w:val="00340ED0"/>
    <w:rsid w:val="00340F5C"/>
    <w:rsid w:val="00341210"/>
    <w:rsid w:val="00341ACD"/>
    <w:rsid w:val="00342162"/>
    <w:rsid w:val="00342A47"/>
    <w:rsid w:val="00343149"/>
    <w:rsid w:val="003433A0"/>
    <w:rsid w:val="00343BBE"/>
    <w:rsid w:val="00343E74"/>
    <w:rsid w:val="003455B8"/>
    <w:rsid w:val="0034632C"/>
    <w:rsid w:val="00346C1B"/>
    <w:rsid w:val="00346DA6"/>
    <w:rsid w:val="00347780"/>
    <w:rsid w:val="00350981"/>
    <w:rsid w:val="00350A03"/>
    <w:rsid w:val="00351401"/>
    <w:rsid w:val="00351BE9"/>
    <w:rsid w:val="00352FB2"/>
    <w:rsid w:val="00354834"/>
    <w:rsid w:val="00354EB7"/>
    <w:rsid w:val="003557FD"/>
    <w:rsid w:val="003565FF"/>
    <w:rsid w:val="00356B84"/>
    <w:rsid w:val="00357681"/>
    <w:rsid w:val="00360757"/>
    <w:rsid w:val="00360BA7"/>
    <w:rsid w:val="003610D1"/>
    <w:rsid w:val="0036194E"/>
    <w:rsid w:val="00361A7B"/>
    <w:rsid w:val="00361B7A"/>
    <w:rsid w:val="0036237A"/>
    <w:rsid w:val="00362C3B"/>
    <w:rsid w:val="003636DD"/>
    <w:rsid w:val="003637A9"/>
    <w:rsid w:val="00364041"/>
    <w:rsid w:val="0036441D"/>
    <w:rsid w:val="00364C5E"/>
    <w:rsid w:val="003656D7"/>
    <w:rsid w:val="0036667D"/>
    <w:rsid w:val="00366855"/>
    <w:rsid w:val="00366BF1"/>
    <w:rsid w:val="00366CD9"/>
    <w:rsid w:val="0036701D"/>
    <w:rsid w:val="00367B6F"/>
    <w:rsid w:val="003701E5"/>
    <w:rsid w:val="00371625"/>
    <w:rsid w:val="003720C2"/>
    <w:rsid w:val="00372F6E"/>
    <w:rsid w:val="003736C7"/>
    <w:rsid w:val="0037583A"/>
    <w:rsid w:val="00375C05"/>
    <w:rsid w:val="0037689F"/>
    <w:rsid w:val="003772C2"/>
    <w:rsid w:val="003777CB"/>
    <w:rsid w:val="00377990"/>
    <w:rsid w:val="00380001"/>
    <w:rsid w:val="00380763"/>
    <w:rsid w:val="00380A60"/>
    <w:rsid w:val="00380EEC"/>
    <w:rsid w:val="003812EF"/>
    <w:rsid w:val="00381AF7"/>
    <w:rsid w:val="003823B7"/>
    <w:rsid w:val="00382CE3"/>
    <w:rsid w:val="00385A12"/>
    <w:rsid w:val="00385A7C"/>
    <w:rsid w:val="00386F69"/>
    <w:rsid w:val="003870CB"/>
    <w:rsid w:val="0038778D"/>
    <w:rsid w:val="003877FB"/>
    <w:rsid w:val="00387F9C"/>
    <w:rsid w:val="00390E7A"/>
    <w:rsid w:val="003910E3"/>
    <w:rsid w:val="0039143E"/>
    <w:rsid w:val="0039174B"/>
    <w:rsid w:val="00391F53"/>
    <w:rsid w:val="003930CB"/>
    <w:rsid w:val="0039437B"/>
    <w:rsid w:val="00394792"/>
    <w:rsid w:val="00394F61"/>
    <w:rsid w:val="00395EC7"/>
    <w:rsid w:val="003963C0"/>
    <w:rsid w:val="00396917"/>
    <w:rsid w:val="00396FBD"/>
    <w:rsid w:val="003971E1"/>
    <w:rsid w:val="00397615"/>
    <w:rsid w:val="00397661"/>
    <w:rsid w:val="00397B16"/>
    <w:rsid w:val="00397C6D"/>
    <w:rsid w:val="003A16B7"/>
    <w:rsid w:val="003A19E0"/>
    <w:rsid w:val="003A1E33"/>
    <w:rsid w:val="003A253F"/>
    <w:rsid w:val="003A2929"/>
    <w:rsid w:val="003A2C12"/>
    <w:rsid w:val="003A3265"/>
    <w:rsid w:val="003A33E2"/>
    <w:rsid w:val="003A4522"/>
    <w:rsid w:val="003A457C"/>
    <w:rsid w:val="003A47A4"/>
    <w:rsid w:val="003A5265"/>
    <w:rsid w:val="003A5651"/>
    <w:rsid w:val="003A5C9A"/>
    <w:rsid w:val="003A6A2D"/>
    <w:rsid w:val="003A7DEF"/>
    <w:rsid w:val="003B03F3"/>
    <w:rsid w:val="003B08C8"/>
    <w:rsid w:val="003B0EDA"/>
    <w:rsid w:val="003B10EA"/>
    <w:rsid w:val="003B24E5"/>
    <w:rsid w:val="003B5111"/>
    <w:rsid w:val="003B5390"/>
    <w:rsid w:val="003B574F"/>
    <w:rsid w:val="003B67AB"/>
    <w:rsid w:val="003B6AC8"/>
    <w:rsid w:val="003B7106"/>
    <w:rsid w:val="003C0028"/>
    <w:rsid w:val="003C0147"/>
    <w:rsid w:val="003C0CFC"/>
    <w:rsid w:val="003C2C38"/>
    <w:rsid w:val="003C314A"/>
    <w:rsid w:val="003C423B"/>
    <w:rsid w:val="003C4E2C"/>
    <w:rsid w:val="003C5AC1"/>
    <w:rsid w:val="003C779F"/>
    <w:rsid w:val="003C7D9D"/>
    <w:rsid w:val="003D05BA"/>
    <w:rsid w:val="003D07E0"/>
    <w:rsid w:val="003D0BFC"/>
    <w:rsid w:val="003D2337"/>
    <w:rsid w:val="003D2434"/>
    <w:rsid w:val="003D283E"/>
    <w:rsid w:val="003D2A16"/>
    <w:rsid w:val="003D348B"/>
    <w:rsid w:val="003D3573"/>
    <w:rsid w:val="003D41E7"/>
    <w:rsid w:val="003D43F9"/>
    <w:rsid w:val="003D4537"/>
    <w:rsid w:val="003D463D"/>
    <w:rsid w:val="003D4B1C"/>
    <w:rsid w:val="003D55BB"/>
    <w:rsid w:val="003D5EBA"/>
    <w:rsid w:val="003D75ED"/>
    <w:rsid w:val="003D7920"/>
    <w:rsid w:val="003D7BDC"/>
    <w:rsid w:val="003D7C86"/>
    <w:rsid w:val="003E1AF7"/>
    <w:rsid w:val="003E1DDA"/>
    <w:rsid w:val="003E209F"/>
    <w:rsid w:val="003E2474"/>
    <w:rsid w:val="003E31DE"/>
    <w:rsid w:val="003E34A4"/>
    <w:rsid w:val="003E36DB"/>
    <w:rsid w:val="003E3E50"/>
    <w:rsid w:val="003E4752"/>
    <w:rsid w:val="003E6475"/>
    <w:rsid w:val="003E6900"/>
    <w:rsid w:val="003E6FBB"/>
    <w:rsid w:val="003E758A"/>
    <w:rsid w:val="003E7889"/>
    <w:rsid w:val="003E7907"/>
    <w:rsid w:val="003E7B40"/>
    <w:rsid w:val="003E7BDE"/>
    <w:rsid w:val="003F03C8"/>
    <w:rsid w:val="003F0BE7"/>
    <w:rsid w:val="003F0F92"/>
    <w:rsid w:val="003F151B"/>
    <w:rsid w:val="003F46F1"/>
    <w:rsid w:val="003F54E7"/>
    <w:rsid w:val="003F57D2"/>
    <w:rsid w:val="003F5BF6"/>
    <w:rsid w:val="003F66A0"/>
    <w:rsid w:val="003F68BA"/>
    <w:rsid w:val="003F6A1F"/>
    <w:rsid w:val="003F7DED"/>
    <w:rsid w:val="00400147"/>
    <w:rsid w:val="00400809"/>
    <w:rsid w:val="004011CF"/>
    <w:rsid w:val="00401D60"/>
    <w:rsid w:val="00401FD5"/>
    <w:rsid w:val="004020FE"/>
    <w:rsid w:val="00402EF6"/>
    <w:rsid w:val="00403314"/>
    <w:rsid w:val="00403D50"/>
    <w:rsid w:val="00403F79"/>
    <w:rsid w:val="004040A2"/>
    <w:rsid w:val="00404E6B"/>
    <w:rsid w:val="0040533B"/>
    <w:rsid w:val="00406542"/>
    <w:rsid w:val="0040665F"/>
    <w:rsid w:val="0040675F"/>
    <w:rsid w:val="00406C40"/>
    <w:rsid w:val="00410377"/>
    <w:rsid w:val="004103BF"/>
    <w:rsid w:val="00410C88"/>
    <w:rsid w:val="00411E86"/>
    <w:rsid w:val="0041260F"/>
    <w:rsid w:val="00413353"/>
    <w:rsid w:val="00414680"/>
    <w:rsid w:val="00414B7C"/>
    <w:rsid w:val="00415017"/>
    <w:rsid w:val="00416278"/>
    <w:rsid w:val="004167F7"/>
    <w:rsid w:val="004168AB"/>
    <w:rsid w:val="00416938"/>
    <w:rsid w:val="00416E27"/>
    <w:rsid w:val="004171A3"/>
    <w:rsid w:val="00420EB1"/>
    <w:rsid w:val="00420F57"/>
    <w:rsid w:val="00421B93"/>
    <w:rsid w:val="00423C4D"/>
    <w:rsid w:val="00423FDD"/>
    <w:rsid w:val="00424042"/>
    <w:rsid w:val="004242EE"/>
    <w:rsid w:val="004243B2"/>
    <w:rsid w:val="00424830"/>
    <w:rsid w:val="0042514A"/>
    <w:rsid w:val="004258BF"/>
    <w:rsid w:val="00425CB6"/>
    <w:rsid w:val="00426F3C"/>
    <w:rsid w:val="00427798"/>
    <w:rsid w:val="00427B84"/>
    <w:rsid w:val="00430243"/>
    <w:rsid w:val="00430E3A"/>
    <w:rsid w:val="0043167A"/>
    <w:rsid w:val="004327EA"/>
    <w:rsid w:val="00432B91"/>
    <w:rsid w:val="00432DCA"/>
    <w:rsid w:val="0043366A"/>
    <w:rsid w:val="00433D00"/>
    <w:rsid w:val="00433D02"/>
    <w:rsid w:val="00434277"/>
    <w:rsid w:val="00434DCA"/>
    <w:rsid w:val="00435311"/>
    <w:rsid w:val="00435332"/>
    <w:rsid w:val="00435E70"/>
    <w:rsid w:val="004361CA"/>
    <w:rsid w:val="00436609"/>
    <w:rsid w:val="0043661F"/>
    <w:rsid w:val="00436771"/>
    <w:rsid w:val="004416B5"/>
    <w:rsid w:val="00441BA2"/>
    <w:rsid w:val="00441BEF"/>
    <w:rsid w:val="00441C94"/>
    <w:rsid w:val="00441FA2"/>
    <w:rsid w:val="00442028"/>
    <w:rsid w:val="00442228"/>
    <w:rsid w:val="004430DF"/>
    <w:rsid w:val="00443E02"/>
    <w:rsid w:val="00444729"/>
    <w:rsid w:val="0044474B"/>
    <w:rsid w:val="00445BD1"/>
    <w:rsid w:val="00445E14"/>
    <w:rsid w:val="00446B4B"/>
    <w:rsid w:val="00446C46"/>
    <w:rsid w:val="00450692"/>
    <w:rsid w:val="00450841"/>
    <w:rsid w:val="004509D7"/>
    <w:rsid w:val="00450E02"/>
    <w:rsid w:val="00451049"/>
    <w:rsid w:val="004519C7"/>
    <w:rsid w:val="00451BB4"/>
    <w:rsid w:val="00452A55"/>
    <w:rsid w:val="004557AC"/>
    <w:rsid w:val="00455BA9"/>
    <w:rsid w:val="004578B2"/>
    <w:rsid w:val="00460192"/>
    <w:rsid w:val="00460D8B"/>
    <w:rsid w:val="00461C7E"/>
    <w:rsid w:val="00461EF3"/>
    <w:rsid w:val="00462087"/>
    <w:rsid w:val="0046215F"/>
    <w:rsid w:val="004628D1"/>
    <w:rsid w:val="004629BD"/>
    <w:rsid w:val="00462A22"/>
    <w:rsid w:val="00462ACF"/>
    <w:rsid w:val="0046317E"/>
    <w:rsid w:val="00464734"/>
    <w:rsid w:val="004649EC"/>
    <w:rsid w:val="00466741"/>
    <w:rsid w:val="004671A4"/>
    <w:rsid w:val="004679D4"/>
    <w:rsid w:val="00467AEC"/>
    <w:rsid w:val="00467D84"/>
    <w:rsid w:val="004714D0"/>
    <w:rsid w:val="004728A5"/>
    <w:rsid w:val="00473E2A"/>
    <w:rsid w:val="0047415C"/>
    <w:rsid w:val="004756A3"/>
    <w:rsid w:val="004757BC"/>
    <w:rsid w:val="004762DD"/>
    <w:rsid w:val="00476CCC"/>
    <w:rsid w:val="00476EB2"/>
    <w:rsid w:val="00477772"/>
    <w:rsid w:val="00477EE1"/>
    <w:rsid w:val="004802B4"/>
    <w:rsid w:val="00481F6F"/>
    <w:rsid w:val="004821BA"/>
    <w:rsid w:val="00482632"/>
    <w:rsid w:val="00482FCF"/>
    <w:rsid w:val="00483044"/>
    <w:rsid w:val="0048309E"/>
    <w:rsid w:val="00483382"/>
    <w:rsid w:val="0048394F"/>
    <w:rsid w:val="0048399B"/>
    <w:rsid w:val="0048400C"/>
    <w:rsid w:val="00484343"/>
    <w:rsid w:val="00485578"/>
    <w:rsid w:val="004857A5"/>
    <w:rsid w:val="00485DE3"/>
    <w:rsid w:val="00487339"/>
    <w:rsid w:val="004879C8"/>
    <w:rsid w:val="004912D5"/>
    <w:rsid w:val="0049141E"/>
    <w:rsid w:val="00491438"/>
    <w:rsid w:val="004934C0"/>
    <w:rsid w:val="00493733"/>
    <w:rsid w:val="0049434E"/>
    <w:rsid w:val="00494ABC"/>
    <w:rsid w:val="0049539E"/>
    <w:rsid w:val="00495642"/>
    <w:rsid w:val="00495849"/>
    <w:rsid w:val="00496210"/>
    <w:rsid w:val="00496B01"/>
    <w:rsid w:val="00496CAB"/>
    <w:rsid w:val="004970E4"/>
    <w:rsid w:val="004974FF"/>
    <w:rsid w:val="004975B8"/>
    <w:rsid w:val="00497B45"/>
    <w:rsid w:val="00497C20"/>
    <w:rsid w:val="004A1185"/>
    <w:rsid w:val="004A1B25"/>
    <w:rsid w:val="004A2392"/>
    <w:rsid w:val="004A3027"/>
    <w:rsid w:val="004A3284"/>
    <w:rsid w:val="004A357E"/>
    <w:rsid w:val="004A42F3"/>
    <w:rsid w:val="004A4FFE"/>
    <w:rsid w:val="004A5276"/>
    <w:rsid w:val="004A5E42"/>
    <w:rsid w:val="004A5F73"/>
    <w:rsid w:val="004A7153"/>
    <w:rsid w:val="004A7440"/>
    <w:rsid w:val="004A75E6"/>
    <w:rsid w:val="004A75F4"/>
    <w:rsid w:val="004A78B8"/>
    <w:rsid w:val="004A79ED"/>
    <w:rsid w:val="004A7EFD"/>
    <w:rsid w:val="004B0818"/>
    <w:rsid w:val="004B195D"/>
    <w:rsid w:val="004B2CD3"/>
    <w:rsid w:val="004B34A3"/>
    <w:rsid w:val="004B3506"/>
    <w:rsid w:val="004B35F7"/>
    <w:rsid w:val="004B410B"/>
    <w:rsid w:val="004B4621"/>
    <w:rsid w:val="004B4968"/>
    <w:rsid w:val="004B4D00"/>
    <w:rsid w:val="004B5AC4"/>
    <w:rsid w:val="004B672B"/>
    <w:rsid w:val="004B7990"/>
    <w:rsid w:val="004C1CF3"/>
    <w:rsid w:val="004C21EB"/>
    <w:rsid w:val="004C2236"/>
    <w:rsid w:val="004C4007"/>
    <w:rsid w:val="004C4B84"/>
    <w:rsid w:val="004C5171"/>
    <w:rsid w:val="004C51DB"/>
    <w:rsid w:val="004C5736"/>
    <w:rsid w:val="004C62C4"/>
    <w:rsid w:val="004C63AE"/>
    <w:rsid w:val="004C6CD9"/>
    <w:rsid w:val="004C753B"/>
    <w:rsid w:val="004D0916"/>
    <w:rsid w:val="004D0B0A"/>
    <w:rsid w:val="004D1BD0"/>
    <w:rsid w:val="004D1D60"/>
    <w:rsid w:val="004D1F36"/>
    <w:rsid w:val="004D2080"/>
    <w:rsid w:val="004D20FB"/>
    <w:rsid w:val="004D23CA"/>
    <w:rsid w:val="004D52FB"/>
    <w:rsid w:val="004D548B"/>
    <w:rsid w:val="004D75EC"/>
    <w:rsid w:val="004D776B"/>
    <w:rsid w:val="004E0528"/>
    <w:rsid w:val="004E0624"/>
    <w:rsid w:val="004E1738"/>
    <w:rsid w:val="004E1B45"/>
    <w:rsid w:val="004E1E01"/>
    <w:rsid w:val="004E29A2"/>
    <w:rsid w:val="004E2C5F"/>
    <w:rsid w:val="004E2F8A"/>
    <w:rsid w:val="004E33AA"/>
    <w:rsid w:val="004E49E0"/>
    <w:rsid w:val="004E5148"/>
    <w:rsid w:val="004E5B9E"/>
    <w:rsid w:val="004E5E19"/>
    <w:rsid w:val="004E6369"/>
    <w:rsid w:val="004E6B91"/>
    <w:rsid w:val="004E70E8"/>
    <w:rsid w:val="004E71A4"/>
    <w:rsid w:val="004E72F2"/>
    <w:rsid w:val="004E744A"/>
    <w:rsid w:val="004E74DE"/>
    <w:rsid w:val="004F2604"/>
    <w:rsid w:val="004F31C9"/>
    <w:rsid w:val="004F36AE"/>
    <w:rsid w:val="004F3A9D"/>
    <w:rsid w:val="004F4311"/>
    <w:rsid w:val="004F474E"/>
    <w:rsid w:val="004F4787"/>
    <w:rsid w:val="004F47DA"/>
    <w:rsid w:val="004F507A"/>
    <w:rsid w:val="004F53F3"/>
    <w:rsid w:val="004F5FAA"/>
    <w:rsid w:val="004F694D"/>
    <w:rsid w:val="004F69BD"/>
    <w:rsid w:val="004F6CCE"/>
    <w:rsid w:val="004F7C92"/>
    <w:rsid w:val="005019FE"/>
    <w:rsid w:val="0050240A"/>
    <w:rsid w:val="00502915"/>
    <w:rsid w:val="00502F7C"/>
    <w:rsid w:val="00503129"/>
    <w:rsid w:val="00503863"/>
    <w:rsid w:val="00504FA6"/>
    <w:rsid w:val="005062B5"/>
    <w:rsid w:val="00506516"/>
    <w:rsid w:val="00507201"/>
    <w:rsid w:val="00507422"/>
    <w:rsid w:val="00507768"/>
    <w:rsid w:val="005103E0"/>
    <w:rsid w:val="00511201"/>
    <w:rsid w:val="00511261"/>
    <w:rsid w:val="0051175D"/>
    <w:rsid w:val="00511843"/>
    <w:rsid w:val="005119A4"/>
    <w:rsid w:val="005119A7"/>
    <w:rsid w:val="005121F7"/>
    <w:rsid w:val="00513209"/>
    <w:rsid w:val="00513E82"/>
    <w:rsid w:val="00513FE2"/>
    <w:rsid w:val="0051425B"/>
    <w:rsid w:val="00514AF6"/>
    <w:rsid w:val="0051520E"/>
    <w:rsid w:val="005155B8"/>
    <w:rsid w:val="00516FA6"/>
    <w:rsid w:val="005178FA"/>
    <w:rsid w:val="00517B38"/>
    <w:rsid w:val="00520D5B"/>
    <w:rsid w:val="0052158C"/>
    <w:rsid w:val="0052170D"/>
    <w:rsid w:val="005234C6"/>
    <w:rsid w:val="00523503"/>
    <w:rsid w:val="00523645"/>
    <w:rsid w:val="00523667"/>
    <w:rsid w:val="00523976"/>
    <w:rsid w:val="00523E9E"/>
    <w:rsid w:val="00524C38"/>
    <w:rsid w:val="005254AC"/>
    <w:rsid w:val="0052627D"/>
    <w:rsid w:val="005262A3"/>
    <w:rsid w:val="00526307"/>
    <w:rsid w:val="00526DBF"/>
    <w:rsid w:val="00530BEC"/>
    <w:rsid w:val="00530E61"/>
    <w:rsid w:val="00531F5D"/>
    <w:rsid w:val="005324C1"/>
    <w:rsid w:val="00532C7D"/>
    <w:rsid w:val="00533116"/>
    <w:rsid w:val="005338E6"/>
    <w:rsid w:val="00533963"/>
    <w:rsid w:val="00534A10"/>
    <w:rsid w:val="005352DF"/>
    <w:rsid w:val="00536493"/>
    <w:rsid w:val="00537138"/>
    <w:rsid w:val="00537E09"/>
    <w:rsid w:val="0054050D"/>
    <w:rsid w:val="0054088F"/>
    <w:rsid w:val="00540E11"/>
    <w:rsid w:val="00541029"/>
    <w:rsid w:val="0054132B"/>
    <w:rsid w:val="00542050"/>
    <w:rsid w:val="00542CC6"/>
    <w:rsid w:val="00543703"/>
    <w:rsid w:val="00543B8A"/>
    <w:rsid w:val="0054515B"/>
    <w:rsid w:val="00546044"/>
    <w:rsid w:val="00546458"/>
    <w:rsid w:val="0054758E"/>
    <w:rsid w:val="00547D6B"/>
    <w:rsid w:val="00547F7B"/>
    <w:rsid w:val="00550008"/>
    <w:rsid w:val="00550737"/>
    <w:rsid w:val="00550840"/>
    <w:rsid w:val="00550AF8"/>
    <w:rsid w:val="005512E2"/>
    <w:rsid w:val="005518B1"/>
    <w:rsid w:val="00551F34"/>
    <w:rsid w:val="00552302"/>
    <w:rsid w:val="00552738"/>
    <w:rsid w:val="00552FEF"/>
    <w:rsid w:val="00553791"/>
    <w:rsid w:val="005538C7"/>
    <w:rsid w:val="005544AF"/>
    <w:rsid w:val="00554FD6"/>
    <w:rsid w:val="0055528D"/>
    <w:rsid w:val="00556439"/>
    <w:rsid w:val="005564DA"/>
    <w:rsid w:val="00556A33"/>
    <w:rsid w:val="00556CC3"/>
    <w:rsid w:val="00557150"/>
    <w:rsid w:val="005572D7"/>
    <w:rsid w:val="005573C6"/>
    <w:rsid w:val="005576CD"/>
    <w:rsid w:val="0056014B"/>
    <w:rsid w:val="005601BE"/>
    <w:rsid w:val="00560BAD"/>
    <w:rsid w:val="00561659"/>
    <w:rsid w:val="00561A10"/>
    <w:rsid w:val="00561C0E"/>
    <w:rsid w:val="00561C9F"/>
    <w:rsid w:val="005622A9"/>
    <w:rsid w:val="005628DB"/>
    <w:rsid w:val="00564145"/>
    <w:rsid w:val="00564E32"/>
    <w:rsid w:val="0056694F"/>
    <w:rsid w:val="00566D59"/>
    <w:rsid w:val="005675E3"/>
    <w:rsid w:val="005676F1"/>
    <w:rsid w:val="005679CA"/>
    <w:rsid w:val="00570460"/>
    <w:rsid w:val="0057075E"/>
    <w:rsid w:val="00570F5A"/>
    <w:rsid w:val="00571C41"/>
    <w:rsid w:val="00573210"/>
    <w:rsid w:val="00574428"/>
    <w:rsid w:val="005768E5"/>
    <w:rsid w:val="00576A4F"/>
    <w:rsid w:val="00576DF9"/>
    <w:rsid w:val="005776A0"/>
    <w:rsid w:val="005778A1"/>
    <w:rsid w:val="005800A9"/>
    <w:rsid w:val="005805D0"/>
    <w:rsid w:val="00580730"/>
    <w:rsid w:val="00580961"/>
    <w:rsid w:val="00581A08"/>
    <w:rsid w:val="005820D1"/>
    <w:rsid w:val="005821DA"/>
    <w:rsid w:val="00582EDD"/>
    <w:rsid w:val="00583B1A"/>
    <w:rsid w:val="00584B96"/>
    <w:rsid w:val="00584CB3"/>
    <w:rsid w:val="00585532"/>
    <w:rsid w:val="00585730"/>
    <w:rsid w:val="0058596F"/>
    <w:rsid w:val="00586522"/>
    <w:rsid w:val="005872CF"/>
    <w:rsid w:val="0058759C"/>
    <w:rsid w:val="005906E8"/>
    <w:rsid w:val="0059187F"/>
    <w:rsid w:val="00591974"/>
    <w:rsid w:val="005926DC"/>
    <w:rsid w:val="005932AB"/>
    <w:rsid w:val="00593D26"/>
    <w:rsid w:val="005948A0"/>
    <w:rsid w:val="00594ED5"/>
    <w:rsid w:val="005950DA"/>
    <w:rsid w:val="0059525E"/>
    <w:rsid w:val="005956C2"/>
    <w:rsid w:val="00595759"/>
    <w:rsid w:val="00595B69"/>
    <w:rsid w:val="00597D65"/>
    <w:rsid w:val="00597DA7"/>
    <w:rsid w:val="005A060D"/>
    <w:rsid w:val="005A07BE"/>
    <w:rsid w:val="005A0B23"/>
    <w:rsid w:val="005A0FE5"/>
    <w:rsid w:val="005A2076"/>
    <w:rsid w:val="005A2E2F"/>
    <w:rsid w:val="005A40BC"/>
    <w:rsid w:val="005A4BAA"/>
    <w:rsid w:val="005A5750"/>
    <w:rsid w:val="005A617F"/>
    <w:rsid w:val="005A61F8"/>
    <w:rsid w:val="005A63B4"/>
    <w:rsid w:val="005A68AD"/>
    <w:rsid w:val="005A6993"/>
    <w:rsid w:val="005A6B2F"/>
    <w:rsid w:val="005A734F"/>
    <w:rsid w:val="005A7D63"/>
    <w:rsid w:val="005A7DA5"/>
    <w:rsid w:val="005B11AD"/>
    <w:rsid w:val="005B1F4B"/>
    <w:rsid w:val="005B2E7D"/>
    <w:rsid w:val="005B2F44"/>
    <w:rsid w:val="005B4034"/>
    <w:rsid w:val="005B499D"/>
    <w:rsid w:val="005B4D29"/>
    <w:rsid w:val="005B5DDB"/>
    <w:rsid w:val="005B7CE7"/>
    <w:rsid w:val="005C04A9"/>
    <w:rsid w:val="005C06E8"/>
    <w:rsid w:val="005C0A40"/>
    <w:rsid w:val="005C0C7B"/>
    <w:rsid w:val="005C1341"/>
    <w:rsid w:val="005C15E4"/>
    <w:rsid w:val="005C1AE5"/>
    <w:rsid w:val="005C1AF8"/>
    <w:rsid w:val="005C1B0F"/>
    <w:rsid w:val="005C1ECC"/>
    <w:rsid w:val="005C27C1"/>
    <w:rsid w:val="005C338D"/>
    <w:rsid w:val="005C37D5"/>
    <w:rsid w:val="005C43C6"/>
    <w:rsid w:val="005C500C"/>
    <w:rsid w:val="005C5315"/>
    <w:rsid w:val="005C60F9"/>
    <w:rsid w:val="005C63EB"/>
    <w:rsid w:val="005C66CF"/>
    <w:rsid w:val="005C7BD6"/>
    <w:rsid w:val="005C7E3E"/>
    <w:rsid w:val="005D008E"/>
    <w:rsid w:val="005D092C"/>
    <w:rsid w:val="005D0E8E"/>
    <w:rsid w:val="005D1B81"/>
    <w:rsid w:val="005D22C1"/>
    <w:rsid w:val="005D2402"/>
    <w:rsid w:val="005D2A20"/>
    <w:rsid w:val="005D3004"/>
    <w:rsid w:val="005D33AF"/>
    <w:rsid w:val="005D3A38"/>
    <w:rsid w:val="005D48DC"/>
    <w:rsid w:val="005D50D0"/>
    <w:rsid w:val="005D5C4B"/>
    <w:rsid w:val="005D7B52"/>
    <w:rsid w:val="005E0115"/>
    <w:rsid w:val="005E0B00"/>
    <w:rsid w:val="005E2F37"/>
    <w:rsid w:val="005E4070"/>
    <w:rsid w:val="005E45BF"/>
    <w:rsid w:val="005E4991"/>
    <w:rsid w:val="005E49BC"/>
    <w:rsid w:val="005E4F1D"/>
    <w:rsid w:val="005E5B0B"/>
    <w:rsid w:val="005E6777"/>
    <w:rsid w:val="005E6F91"/>
    <w:rsid w:val="005E7B1E"/>
    <w:rsid w:val="005F026D"/>
    <w:rsid w:val="005F0438"/>
    <w:rsid w:val="005F08AB"/>
    <w:rsid w:val="005F090B"/>
    <w:rsid w:val="005F1A0C"/>
    <w:rsid w:val="005F301E"/>
    <w:rsid w:val="005F4BF9"/>
    <w:rsid w:val="005F4C98"/>
    <w:rsid w:val="005F59BA"/>
    <w:rsid w:val="005F6461"/>
    <w:rsid w:val="005F6D39"/>
    <w:rsid w:val="005F6EC6"/>
    <w:rsid w:val="005F77FF"/>
    <w:rsid w:val="005F7CD3"/>
    <w:rsid w:val="005F7F65"/>
    <w:rsid w:val="00600377"/>
    <w:rsid w:val="00600597"/>
    <w:rsid w:val="00600B61"/>
    <w:rsid w:val="00600BC8"/>
    <w:rsid w:val="006010D1"/>
    <w:rsid w:val="00601384"/>
    <w:rsid w:val="00602766"/>
    <w:rsid w:val="00602AFC"/>
    <w:rsid w:val="00603B5E"/>
    <w:rsid w:val="00603EB2"/>
    <w:rsid w:val="00603F7C"/>
    <w:rsid w:val="00604632"/>
    <w:rsid w:val="00604C72"/>
    <w:rsid w:val="00604FAA"/>
    <w:rsid w:val="0060506F"/>
    <w:rsid w:val="00605A2B"/>
    <w:rsid w:val="006060C3"/>
    <w:rsid w:val="00607EEA"/>
    <w:rsid w:val="00610301"/>
    <w:rsid w:val="0061129F"/>
    <w:rsid w:val="00611EEA"/>
    <w:rsid w:val="00612CF9"/>
    <w:rsid w:val="00613337"/>
    <w:rsid w:val="00613B9E"/>
    <w:rsid w:val="006142CC"/>
    <w:rsid w:val="006145A6"/>
    <w:rsid w:val="006154FD"/>
    <w:rsid w:val="00615998"/>
    <w:rsid w:val="00616D95"/>
    <w:rsid w:val="00616E82"/>
    <w:rsid w:val="006171E3"/>
    <w:rsid w:val="00617884"/>
    <w:rsid w:val="00617F07"/>
    <w:rsid w:val="00620C69"/>
    <w:rsid w:val="00620FAA"/>
    <w:rsid w:val="006213C6"/>
    <w:rsid w:val="00621E7A"/>
    <w:rsid w:val="00622B39"/>
    <w:rsid w:val="00624927"/>
    <w:rsid w:val="006249FD"/>
    <w:rsid w:val="00624D90"/>
    <w:rsid w:val="00624E27"/>
    <w:rsid w:val="006253DB"/>
    <w:rsid w:val="006254A8"/>
    <w:rsid w:val="006256DD"/>
    <w:rsid w:val="00627550"/>
    <w:rsid w:val="00631C1D"/>
    <w:rsid w:val="00632580"/>
    <w:rsid w:val="006326AB"/>
    <w:rsid w:val="0063325B"/>
    <w:rsid w:val="00633653"/>
    <w:rsid w:val="00633B53"/>
    <w:rsid w:val="00634226"/>
    <w:rsid w:val="006342E2"/>
    <w:rsid w:val="0063455F"/>
    <w:rsid w:val="00634E3A"/>
    <w:rsid w:val="00635959"/>
    <w:rsid w:val="00635D0C"/>
    <w:rsid w:val="006364B7"/>
    <w:rsid w:val="00637155"/>
    <w:rsid w:val="00637355"/>
    <w:rsid w:val="00640112"/>
    <w:rsid w:val="00641AD5"/>
    <w:rsid w:val="00641B4A"/>
    <w:rsid w:val="00642399"/>
    <w:rsid w:val="006428B6"/>
    <w:rsid w:val="00642BE8"/>
    <w:rsid w:val="0064379F"/>
    <w:rsid w:val="00643A09"/>
    <w:rsid w:val="00643B44"/>
    <w:rsid w:val="0064426C"/>
    <w:rsid w:val="00644308"/>
    <w:rsid w:val="00644610"/>
    <w:rsid w:val="006446EF"/>
    <w:rsid w:val="0064500A"/>
    <w:rsid w:val="006453C8"/>
    <w:rsid w:val="00645403"/>
    <w:rsid w:val="00645E98"/>
    <w:rsid w:val="00645F52"/>
    <w:rsid w:val="00645FFF"/>
    <w:rsid w:val="00646191"/>
    <w:rsid w:val="0064FB13"/>
    <w:rsid w:val="006502F4"/>
    <w:rsid w:val="0065134F"/>
    <w:rsid w:val="00651B83"/>
    <w:rsid w:val="0065298B"/>
    <w:rsid w:val="00652991"/>
    <w:rsid w:val="00652D31"/>
    <w:rsid w:val="006537E1"/>
    <w:rsid w:val="006538B4"/>
    <w:rsid w:val="00655B97"/>
    <w:rsid w:val="00656485"/>
    <w:rsid w:val="0066042A"/>
    <w:rsid w:val="00661593"/>
    <w:rsid w:val="006615FE"/>
    <w:rsid w:val="00661B76"/>
    <w:rsid w:val="00661E70"/>
    <w:rsid w:val="00661FC2"/>
    <w:rsid w:val="00661FFD"/>
    <w:rsid w:val="006629EF"/>
    <w:rsid w:val="006640D8"/>
    <w:rsid w:val="00664887"/>
    <w:rsid w:val="006653AE"/>
    <w:rsid w:val="006654DA"/>
    <w:rsid w:val="00670085"/>
    <w:rsid w:val="006700CA"/>
    <w:rsid w:val="00670162"/>
    <w:rsid w:val="0067152A"/>
    <w:rsid w:val="006724B5"/>
    <w:rsid w:val="006733FF"/>
    <w:rsid w:val="006734D6"/>
    <w:rsid w:val="006735CC"/>
    <w:rsid w:val="00673986"/>
    <w:rsid w:val="00674299"/>
    <w:rsid w:val="00674E9F"/>
    <w:rsid w:val="00674F5E"/>
    <w:rsid w:val="00675EC4"/>
    <w:rsid w:val="0067657D"/>
    <w:rsid w:val="006771A2"/>
    <w:rsid w:val="00677A99"/>
    <w:rsid w:val="00677B08"/>
    <w:rsid w:val="00677E94"/>
    <w:rsid w:val="00681039"/>
    <w:rsid w:val="00681906"/>
    <w:rsid w:val="006819D1"/>
    <w:rsid w:val="00681FCB"/>
    <w:rsid w:val="00682705"/>
    <w:rsid w:val="00682E1F"/>
    <w:rsid w:val="00682FC3"/>
    <w:rsid w:val="0068379B"/>
    <w:rsid w:val="006842ED"/>
    <w:rsid w:val="006845C3"/>
    <w:rsid w:val="006849B1"/>
    <w:rsid w:val="00684BBA"/>
    <w:rsid w:val="00690094"/>
    <w:rsid w:val="006901BD"/>
    <w:rsid w:val="00690E85"/>
    <w:rsid w:val="0069127A"/>
    <w:rsid w:val="006917AA"/>
    <w:rsid w:val="00692A5A"/>
    <w:rsid w:val="00692E77"/>
    <w:rsid w:val="006935C4"/>
    <w:rsid w:val="00693AB1"/>
    <w:rsid w:val="0069400F"/>
    <w:rsid w:val="00694736"/>
    <w:rsid w:val="00694D74"/>
    <w:rsid w:val="006952C0"/>
    <w:rsid w:val="0069539F"/>
    <w:rsid w:val="0069553F"/>
    <w:rsid w:val="00696427"/>
    <w:rsid w:val="00696B6A"/>
    <w:rsid w:val="00696BA8"/>
    <w:rsid w:val="0069724D"/>
    <w:rsid w:val="006978B5"/>
    <w:rsid w:val="006A02AC"/>
    <w:rsid w:val="006A035D"/>
    <w:rsid w:val="006A10E2"/>
    <w:rsid w:val="006A15F6"/>
    <w:rsid w:val="006A1713"/>
    <w:rsid w:val="006A2852"/>
    <w:rsid w:val="006A2CF5"/>
    <w:rsid w:val="006A345F"/>
    <w:rsid w:val="006A3956"/>
    <w:rsid w:val="006A3F6F"/>
    <w:rsid w:val="006A41A9"/>
    <w:rsid w:val="006A41E2"/>
    <w:rsid w:val="006A4277"/>
    <w:rsid w:val="006A4951"/>
    <w:rsid w:val="006A4F61"/>
    <w:rsid w:val="006A5EED"/>
    <w:rsid w:val="006A5F6E"/>
    <w:rsid w:val="006A6B69"/>
    <w:rsid w:val="006A714A"/>
    <w:rsid w:val="006A748F"/>
    <w:rsid w:val="006A7C39"/>
    <w:rsid w:val="006B0144"/>
    <w:rsid w:val="006B0153"/>
    <w:rsid w:val="006B0428"/>
    <w:rsid w:val="006B1363"/>
    <w:rsid w:val="006B1977"/>
    <w:rsid w:val="006B1A56"/>
    <w:rsid w:val="006B1B76"/>
    <w:rsid w:val="006B2BAB"/>
    <w:rsid w:val="006B4AEF"/>
    <w:rsid w:val="006B50A9"/>
    <w:rsid w:val="006B5A68"/>
    <w:rsid w:val="006B63C1"/>
    <w:rsid w:val="006B6D94"/>
    <w:rsid w:val="006B729C"/>
    <w:rsid w:val="006B74B8"/>
    <w:rsid w:val="006B7743"/>
    <w:rsid w:val="006B7992"/>
    <w:rsid w:val="006C00A7"/>
    <w:rsid w:val="006C0179"/>
    <w:rsid w:val="006C0719"/>
    <w:rsid w:val="006C0D5A"/>
    <w:rsid w:val="006C0E35"/>
    <w:rsid w:val="006C1725"/>
    <w:rsid w:val="006C1E4A"/>
    <w:rsid w:val="006C2025"/>
    <w:rsid w:val="006C3B3B"/>
    <w:rsid w:val="006C3B6F"/>
    <w:rsid w:val="006C3E4B"/>
    <w:rsid w:val="006C46F4"/>
    <w:rsid w:val="006C5283"/>
    <w:rsid w:val="006C58EB"/>
    <w:rsid w:val="006C5D81"/>
    <w:rsid w:val="006C6283"/>
    <w:rsid w:val="006C68F2"/>
    <w:rsid w:val="006C78D3"/>
    <w:rsid w:val="006D10DD"/>
    <w:rsid w:val="006D11E1"/>
    <w:rsid w:val="006D13D0"/>
    <w:rsid w:val="006D1EA9"/>
    <w:rsid w:val="006D433C"/>
    <w:rsid w:val="006D4791"/>
    <w:rsid w:val="006D5B98"/>
    <w:rsid w:val="006D6442"/>
    <w:rsid w:val="006D7099"/>
    <w:rsid w:val="006D73BA"/>
    <w:rsid w:val="006E0B94"/>
    <w:rsid w:val="006E0F90"/>
    <w:rsid w:val="006E1BE9"/>
    <w:rsid w:val="006E2486"/>
    <w:rsid w:val="006E25DD"/>
    <w:rsid w:val="006E27CC"/>
    <w:rsid w:val="006E30D3"/>
    <w:rsid w:val="006E3B49"/>
    <w:rsid w:val="006E4239"/>
    <w:rsid w:val="006E4887"/>
    <w:rsid w:val="006E4E11"/>
    <w:rsid w:val="006E55B8"/>
    <w:rsid w:val="006E5A85"/>
    <w:rsid w:val="006E67A0"/>
    <w:rsid w:val="006E70E2"/>
    <w:rsid w:val="006E7DF6"/>
    <w:rsid w:val="006F0B2F"/>
    <w:rsid w:val="006F0E7F"/>
    <w:rsid w:val="006F1EE6"/>
    <w:rsid w:val="006F28B7"/>
    <w:rsid w:val="006F2919"/>
    <w:rsid w:val="006F2F6B"/>
    <w:rsid w:val="006F3467"/>
    <w:rsid w:val="006F348F"/>
    <w:rsid w:val="006F3895"/>
    <w:rsid w:val="006F4B89"/>
    <w:rsid w:val="006F517D"/>
    <w:rsid w:val="006F5A43"/>
    <w:rsid w:val="006F6085"/>
    <w:rsid w:val="006F6214"/>
    <w:rsid w:val="006F659B"/>
    <w:rsid w:val="006F66AE"/>
    <w:rsid w:val="006F6AC9"/>
    <w:rsid w:val="006F6FF3"/>
    <w:rsid w:val="006F768E"/>
    <w:rsid w:val="006F7A64"/>
    <w:rsid w:val="006F7CD5"/>
    <w:rsid w:val="006F7D31"/>
    <w:rsid w:val="007005EF"/>
    <w:rsid w:val="00700901"/>
    <w:rsid w:val="00700A9D"/>
    <w:rsid w:val="00702C8D"/>
    <w:rsid w:val="00703166"/>
    <w:rsid w:val="00703552"/>
    <w:rsid w:val="0070358F"/>
    <w:rsid w:val="007038D9"/>
    <w:rsid w:val="0070454E"/>
    <w:rsid w:val="0070496C"/>
    <w:rsid w:val="007050C1"/>
    <w:rsid w:val="0070540B"/>
    <w:rsid w:val="0070647A"/>
    <w:rsid w:val="00707037"/>
    <w:rsid w:val="007071E1"/>
    <w:rsid w:val="007073FE"/>
    <w:rsid w:val="00707411"/>
    <w:rsid w:val="007079EA"/>
    <w:rsid w:val="00707DC7"/>
    <w:rsid w:val="00710FD6"/>
    <w:rsid w:val="007111F3"/>
    <w:rsid w:val="00711759"/>
    <w:rsid w:val="00711DBF"/>
    <w:rsid w:val="007129F8"/>
    <w:rsid w:val="00712FD8"/>
    <w:rsid w:val="00712FF7"/>
    <w:rsid w:val="0071374E"/>
    <w:rsid w:val="00713A61"/>
    <w:rsid w:val="007159FF"/>
    <w:rsid w:val="00715A89"/>
    <w:rsid w:val="007163AA"/>
    <w:rsid w:val="007166C4"/>
    <w:rsid w:val="0071735D"/>
    <w:rsid w:val="00717919"/>
    <w:rsid w:val="00717CC2"/>
    <w:rsid w:val="0072026D"/>
    <w:rsid w:val="00720A71"/>
    <w:rsid w:val="00720B10"/>
    <w:rsid w:val="00721661"/>
    <w:rsid w:val="00722C9C"/>
    <w:rsid w:val="00723228"/>
    <w:rsid w:val="0072327D"/>
    <w:rsid w:val="007234C4"/>
    <w:rsid w:val="00723D47"/>
    <w:rsid w:val="007245DE"/>
    <w:rsid w:val="0072498E"/>
    <w:rsid w:val="00724D28"/>
    <w:rsid w:val="00726AE2"/>
    <w:rsid w:val="00726AFD"/>
    <w:rsid w:val="00726CD8"/>
    <w:rsid w:val="007276AB"/>
    <w:rsid w:val="0073021B"/>
    <w:rsid w:val="007306B8"/>
    <w:rsid w:val="00730C7F"/>
    <w:rsid w:val="007316C6"/>
    <w:rsid w:val="007317F8"/>
    <w:rsid w:val="007331C2"/>
    <w:rsid w:val="00733B13"/>
    <w:rsid w:val="0073416A"/>
    <w:rsid w:val="00735179"/>
    <w:rsid w:val="007366FB"/>
    <w:rsid w:val="0073716A"/>
    <w:rsid w:val="00737BF0"/>
    <w:rsid w:val="00740063"/>
    <w:rsid w:val="00740FEC"/>
    <w:rsid w:val="00741D66"/>
    <w:rsid w:val="00741E83"/>
    <w:rsid w:val="00742015"/>
    <w:rsid w:val="007424CB"/>
    <w:rsid w:val="00742ADF"/>
    <w:rsid w:val="0074388D"/>
    <w:rsid w:val="007438EE"/>
    <w:rsid w:val="00743B7B"/>
    <w:rsid w:val="00744014"/>
    <w:rsid w:val="00745D6A"/>
    <w:rsid w:val="007464EB"/>
    <w:rsid w:val="0074730B"/>
    <w:rsid w:val="00747A96"/>
    <w:rsid w:val="00750401"/>
    <w:rsid w:val="007504EA"/>
    <w:rsid w:val="00750D3E"/>
    <w:rsid w:val="0075101C"/>
    <w:rsid w:val="007513FA"/>
    <w:rsid w:val="00752DAB"/>
    <w:rsid w:val="00752E20"/>
    <w:rsid w:val="00753D14"/>
    <w:rsid w:val="007548DD"/>
    <w:rsid w:val="00755406"/>
    <w:rsid w:val="007555B9"/>
    <w:rsid w:val="00760632"/>
    <w:rsid w:val="007606DC"/>
    <w:rsid w:val="00760C52"/>
    <w:rsid w:val="00760E53"/>
    <w:rsid w:val="00760F4D"/>
    <w:rsid w:val="00761398"/>
    <w:rsid w:val="00761B29"/>
    <w:rsid w:val="00762102"/>
    <w:rsid w:val="00762265"/>
    <w:rsid w:val="007624E8"/>
    <w:rsid w:val="007629B5"/>
    <w:rsid w:val="007629D8"/>
    <w:rsid w:val="007630DF"/>
    <w:rsid w:val="00763402"/>
    <w:rsid w:val="00764B23"/>
    <w:rsid w:val="0076565E"/>
    <w:rsid w:val="00765EA0"/>
    <w:rsid w:val="007670C7"/>
    <w:rsid w:val="00767371"/>
    <w:rsid w:val="00767C12"/>
    <w:rsid w:val="00767DA7"/>
    <w:rsid w:val="00770014"/>
    <w:rsid w:val="0077058D"/>
    <w:rsid w:val="0077060C"/>
    <w:rsid w:val="00770691"/>
    <w:rsid w:val="00770D1C"/>
    <w:rsid w:val="007713AB"/>
    <w:rsid w:val="00771AE6"/>
    <w:rsid w:val="00772068"/>
    <w:rsid w:val="00774714"/>
    <w:rsid w:val="00774763"/>
    <w:rsid w:val="00774925"/>
    <w:rsid w:val="00774C1E"/>
    <w:rsid w:val="00774D1D"/>
    <w:rsid w:val="00774F68"/>
    <w:rsid w:val="00775687"/>
    <w:rsid w:val="007759D1"/>
    <w:rsid w:val="00775D79"/>
    <w:rsid w:val="00776785"/>
    <w:rsid w:val="00776C19"/>
    <w:rsid w:val="00777682"/>
    <w:rsid w:val="00780FA2"/>
    <w:rsid w:val="007810CC"/>
    <w:rsid w:val="00781D60"/>
    <w:rsid w:val="00781F46"/>
    <w:rsid w:val="007829C7"/>
    <w:rsid w:val="00782F6E"/>
    <w:rsid w:val="007834A7"/>
    <w:rsid w:val="00783B0C"/>
    <w:rsid w:val="00786E11"/>
    <w:rsid w:val="00787382"/>
    <w:rsid w:val="0079047B"/>
    <w:rsid w:val="0079136D"/>
    <w:rsid w:val="00792720"/>
    <w:rsid w:val="0079295A"/>
    <w:rsid w:val="00792F0C"/>
    <w:rsid w:val="00793082"/>
    <w:rsid w:val="00793647"/>
    <w:rsid w:val="00793686"/>
    <w:rsid w:val="0079489D"/>
    <w:rsid w:val="00794DF0"/>
    <w:rsid w:val="007952A8"/>
    <w:rsid w:val="00795499"/>
    <w:rsid w:val="00796D43"/>
    <w:rsid w:val="007A02C0"/>
    <w:rsid w:val="007A0C35"/>
    <w:rsid w:val="007A0EC9"/>
    <w:rsid w:val="007A1799"/>
    <w:rsid w:val="007A28B0"/>
    <w:rsid w:val="007A29B7"/>
    <w:rsid w:val="007A3065"/>
    <w:rsid w:val="007A3125"/>
    <w:rsid w:val="007A3787"/>
    <w:rsid w:val="007A393F"/>
    <w:rsid w:val="007A3B32"/>
    <w:rsid w:val="007A3C74"/>
    <w:rsid w:val="007A3D60"/>
    <w:rsid w:val="007A41A3"/>
    <w:rsid w:val="007A4E4A"/>
    <w:rsid w:val="007A4E62"/>
    <w:rsid w:val="007A5873"/>
    <w:rsid w:val="007A64A8"/>
    <w:rsid w:val="007A70E4"/>
    <w:rsid w:val="007A72C4"/>
    <w:rsid w:val="007A74B8"/>
    <w:rsid w:val="007A78BA"/>
    <w:rsid w:val="007A7FCE"/>
    <w:rsid w:val="007B044F"/>
    <w:rsid w:val="007B0510"/>
    <w:rsid w:val="007B05A1"/>
    <w:rsid w:val="007B083A"/>
    <w:rsid w:val="007B0F18"/>
    <w:rsid w:val="007B1152"/>
    <w:rsid w:val="007B12EC"/>
    <w:rsid w:val="007B210E"/>
    <w:rsid w:val="007B2A3D"/>
    <w:rsid w:val="007B2BE0"/>
    <w:rsid w:val="007B379B"/>
    <w:rsid w:val="007B3A61"/>
    <w:rsid w:val="007B45BA"/>
    <w:rsid w:val="007B4633"/>
    <w:rsid w:val="007B48D4"/>
    <w:rsid w:val="007B4A2B"/>
    <w:rsid w:val="007B5954"/>
    <w:rsid w:val="007B5C47"/>
    <w:rsid w:val="007B5CE3"/>
    <w:rsid w:val="007B5E65"/>
    <w:rsid w:val="007B6179"/>
    <w:rsid w:val="007B7D8D"/>
    <w:rsid w:val="007C01E7"/>
    <w:rsid w:val="007C037D"/>
    <w:rsid w:val="007C0EC7"/>
    <w:rsid w:val="007C139A"/>
    <w:rsid w:val="007C19E7"/>
    <w:rsid w:val="007C23E4"/>
    <w:rsid w:val="007C3154"/>
    <w:rsid w:val="007C3D24"/>
    <w:rsid w:val="007C4434"/>
    <w:rsid w:val="007C49C0"/>
    <w:rsid w:val="007C5635"/>
    <w:rsid w:val="007C5D7E"/>
    <w:rsid w:val="007C62AA"/>
    <w:rsid w:val="007C6571"/>
    <w:rsid w:val="007C6923"/>
    <w:rsid w:val="007C698D"/>
    <w:rsid w:val="007C6B5E"/>
    <w:rsid w:val="007C7509"/>
    <w:rsid w:val="007C7D21"/>
    <w:rsid w:val="007D034B"/>
    <w:rsid w:val="007D0EB0"/>
    <w:rsid w:val="007D1C4F"/>
    <w:rsid w:val="007D1EDD"/>
    <w:rsid w:val="007D2095"/>
    <w:rsid w:val="007D20F4"/>
    <w:rsid w:val="007D2E8A"/>
    <w:rsid w:val="007D36CA"/>
    <w:rsid w:val="007D5090"/>
    <w:rsid w:val="007D5CB5"/>
    <w:rsid w:val="007D6781"/>
    <w:rsid w:val="007D6FF9"/>
    <w:rsid w:val="007D722A"/>
    <w:rsid w:val="007D7491"/>
    <w:rsid w:val="007D7A85"/>
    <w:rsid w:val="007D7B5D"/>
    <w:rsid w:val="007E02E0"/>
    <w:rsid w:val="007E1BC9"/>
    <w:rsid w:val="007E2174"/>
    <w:rsid w:val="007E22AC"/>
    <w:rsid w:val="007E237C"/>
    <w:rsid w:val="007E2600"/>
    <w:rsid w:val="007E3D58"/>
    <w:rsid w:val="007E560D"/>
    <w:rsid w:val="007E611D"/>
    <w:rsid w:val="007E63C1"/>
    <w:rsid w:val="007E7183"/>
    <w:rsid w:val="007E770C"/>
    <w:rsid w:val="007E7EFF"/>
    <w:rsid w:val="007F0020"/>
    <w:rsid w:val="007F021F"/>
    <w:rsid w:val="007F0587"/>
    <w:rsid w:val="007F1492"/>
    <w:rsid w:val="007F1605"/>
    <w:rsid w:val="007F1629"/>
    <w:rsid w:val="007F1787"/>
    <w:rsid w:val="007F2A78"/>
    <w:rsid w:val="007F309D"/>
    <w:rsid w:val="007F348A"/>
    <w:rsid w:val="007F5295"/>
    <w:rsid w:val="007F5DB3"/>
    <w:rsid w:val="007F6B31"/>
    <w:rsid w:val="007F6D3E"/>
    <w:rsid w:val="007F6FFB"/>
    <w:rsid w:val="007F7B90"/>
    <w:rsid w:val="007F7BD6"/>
    <w:rsid w:val="00800226"/>
    <w:rsid w:val="00800633"/>
    <w:rsid w:val="0080159D"/>
    <w:rsid w:val="00801625"/>
    <w:rsid w:val="00801D60"/>
    <w:rsid w:val="00803D65"/>
    <w:rsid w:val="00803E4D"/>
    <w:rsid w:val="00803F04"/>
    <w:rsid w:val="00803FEE"/>
    <w:rsid w:val="008043BE"/>
    <w:rsid w:val="008049CC"/>
    <w:rsid w:val="008050F8"/>
    <w:rsid w:val="00805F8D"/>
    <w:rsid w:val="00806F69"/>
    <w:rsid w:val="008075C7"/>
    <w:rsid w:val="0080774E"/>
    <w:rsid w:val="00807A12"/>
    <w:rsid w:val="00807AD2"/>
    <w:rsid w:val="008105DD"/>
    <w:rsid w:val="00810724"/>
    <w:rsid w:val="00811613"/>
    <w:rsid w:val="0081189E"/>
    <w:rsid w:val="0081232F"/>
    <w:rsid w:val="00813063"/>
    <w:rsid w:val="00815A85"/>
    <w:rsid w:val="00816329"/>
    <w:rsid w:val="00817347"/>
    <w:rsid w:val="0081780B"/>
    <w:rsid w:val="00820C45"/>
    <w:rsid w:val="00820D70"/>
    <w:rsid w:val="00820E0B"/>
    <w:rsid w:val="00820E7C"/>
    <w:rsid w:val="00821078"/>
    <w:rsid w:val="008229D3"/>
    <w:rsid w:val="00822D83"/>
    <w:rsid w:val="00822F92"/>
    <w:rsid w:val="0082374E"/>
    <w:rsid w:val="0082378C"/>
    <w:rsid w:val="00823AD4"/>
    <w:rsid w:val="00824876"/>
    <w:rsid w:val="008253CD"/>
    <w:rsid w:val="00825AC1"/>
    <w:rsid w:val="00825EAA"/>
    <w:rsid w:val="008262AA"/>
    <w:rsid w:val="00826B14"/>
    <w:rsid w:val="00827CD8"/>
    <w:rsid w:val="00830984"/>
    <w:rsid w:val="008317E1"/>
    <w:rsid w:val="00831AC4"/>
    <w:rsid w:val="00831E7F"/>
    <w:rsid w:val="008325FE"/>
    <w:rsid w:val="0083312B"/>
    <w:rsid w:val="008335B9"/>
    <w:rsid w:val="00833972"/>
    <w:rsid w:val="00833E3F"/>
    <w:rsid w:val="0083436D"/>
    <w:rsid w:val="008353D3"/>
    <w:rsid w:val="00837086"/>
    <w:rsid w:val="00837789"/>
    <w:rsid w:val="00840EE1"/>
    <w:rsid w:val="0084219D"/>
    <w:rsid w:val="00842599"/>
    <w:rsid w:val="00842A38"/>
    <w:rsid w:val="00843834"/>
    <w:rsid w:val="0084484A"/>
    <w:rsid w:val="00844CEA"/>
    <w:rsid w:val="00845EC3"/>
    <w:rsid w:val="008462B6"/>
    <w:rsid w:val="0084639F"/>
    <w:rsid w:val="00846900"/>
    <w:rsid w:val="00846C80"/>
    <w:rsid w:val="008519EF"/>
    <w:rsid w:val="00851EBF"/>
    <w:rsid w:val="00851F96"/>
    <w:rsid w:val="00852B7B"/>
    <w:rsid w:val="00852D52"/>
    <w:rsid w:val="008554A0"/>
    <w:rsid w:val="00855809"/>
    <w:rsid w:val="00855CAD"/>
    <w:rsid w:val="008577A3"/>
    <w:rsid w:val="008578AF"/>
    <w:rsid w:val="00857B2A"/>
    <w:rsid w:val="008600D4"/>
    <w:rsid w:val="00860C8F"/>
    <w:rsid w:val="00860FE1"/>
    <w:rsid w:val="00861430"/>
    <w:rsid w:val="00861CBA"/>
    <w:rsid w:val="00862853"/>
    <w:rsid w:val="00864630"/>
    <w:rsid w:val="0086478A"/>
    <w:rsid w:val="00864907"/>
    <w:rsid w:val="00865FB3"/>
    <w:rsid w:val="008664D4"/>
    <w:rsid w:val="00866EFB"/>
    <w:rsid w:val="00867C5A"/>
    <w:rsid w:val="00870206"/>
    <w:rsid w:val="00870467"/>
    <w:rsid w:val="00872F20"/>
    <w:rsid w:val="008738AB"/>
    <w:rsid w:val="008742E2"/>
    <w:rsid w:val="00874C92"/>
    <w:rsid w:val="00874F8E"/>
    <w:rsid w:val="008762FC"/>
    <w:rsid w:val="00877E84"/>
    <w:rsid w:val="0088002F"/>
    <w:rsid w:val="008806CF"/>
    <w:rsid w:val="008806E2"/>
    <w:rsid w:val="00880A5F"/>
    <w:rsid w:val="00880B96"/>
    <w:rsid w:val="00880CAF"/>
    <w:rsid w:val="00880E57"/>
    <w:rsid w:val="00881238"/>
    <w:rsid w:val="0088195C"/>
    <w:rsid w:val="008820DA"/>
    <w:rsid w:val="00882792"/>
    <w:rsid w:val="00883A95"/>
    <w:rsid w:val="00884BF6"/>
    <w:rsid w:val="00885507"/>
    <w:rsid w:val="008855CC"/>
    <w:rsid w:val="00885859"/>
    <w:rsid w:val="00886858"/>
    <w:rsid w:val="00886897"/>
    <w:rsid w:val="0088696E"/>
    <w:rsid w:val="00890689"/>
    <w:rsid w:val="00892907"/>
    <w:rsid w:val="00893AEE"/>
    <w:rsid w:val="00893B02"/>
    <w:rsid w:val="00893F5E"/>
    <w:rsid w:val="00894A65"/>
    <w:rsid w:val="0089597D"/>
    <w:rsid w:val="00896013"/>
    <w:rsid w:val="008962FB"/>
    <w:rsid w:val="008967FD"/>
    <w:rsid w:val="00896D9F"/>
    <w:rsid w:val="008A06D4"/>
    <w:rsid w:val="008A11A8"/>
    <w:rsid w:val="008A1C47"/>
    <w:rsid w:val="008A234D"/>
    <w:rsid w:val="008A2CC0"/>
    <w:rsid w:val="008A30BA"/>
    <w:rsid w:val="008A43E1"/>
    <w:rsid w:val="008A4911"/>
    <w:rsid w:val="008A4CB4"/>
    <w:rsid w:val="008A551E"/>
    <w:rsid w:val="008A5F21"/>
    <w:rsid w:val="008A60D1"/>
    <w:rsid w:val="008A65FF"/>
    <w:rsid w:val="008A691B"/>
    <w:rsid w:val="008A6BF9"/>
    <w:rsid w:val="008A6D40"/>
    <w:rsid w:val="008A6F6E"/>
    <w:rsid w:val="008A704C"/>
    <w:rsid w:val="008A7057"/>
    <w:rsid w:val="008B06AA"/>
    <w:rsid w:val="008B0E24"/>
    <w:rsid w:val="008B13F3"/>
    <w:rsid w:val="008B2B43"/>
    <w:rsid w:val="008B2F24"/>
    <w:rsid w:val="008B479E"/>
    <w:rsid w:val="008B4D96"/>
    <w:rsid w:val="008B5F05"/>
    <w:rsid w:val="008B6423"/>
    <w:rsid w:val="008B6A3C"/>
    <w:rsid w:val="008B70A6"/>
    <w:rsid w:val="008B7AA8"/>
    <w:rsid w:val="008C0EFF"/>
    <w:rsid w:val="008C0F48"/>
    <w:rsid w:val="008C1C9B"/>
    <w:rsid w:val="008C1FAE"/>
    <w:rsid w:val="008C42CB"/>
    <w:rsid w:val="008C43CB"/>
    <w:rsid w:val="008C4548"/>
    <w:rsid w:val="008C46E4"/>
    <w:rsid w:val="008C4980"/>
    <w:rsid w:val="008C5C77"/>
    <w:rsid w:val="008C6ECB"/>
    <w:rsid w:val="008C6ED8"/>
    <w:rsid w:val="008D0113"/>
    <w:rsid w:val="008D02E4"/>
    <w:rsid w:val="008D07EA"/>
    <w:rsid w:val="008D1140"/>
    <w:rsid w:val="008D121C"/>
    <w:rsid w:val="008D1A82"/>
    <w:rsid w:val="008D1E2A"/>
    <w:rsid w:val="008D2CB9"/>
    <w:rsid w:val="008D3B62"/>
    <w:rsid w:val="008D3FE3"/>
    <w:rsid w:val="008D49AA"/>
    <w:rsid w:val="008D544C"/>
    <w:rsid w:val="008D58FC"/>
    <w:rsid w:val="008D63C8"/>
    <w:rsid w:val="008D6AAF"/>
    <w:rsid w:val="008D71A4"/>
    <w:rsid w:val="008D7BFD"/>
    <w:rsid w:val="008D7EB5"/>
    <w:rsid w:val="008E093D"/>
    <w:rsid w:val="008E145C"/>
    <w:rsid w:val="008E1479"/>
    <w:rsid w:val="008E1C17"/>
    <w:rsid w:val="008E22D4"/>
    <w:rsid w:val="008E2311"/>
    <w:rsid w:val="008E2CC0"/>
    <w:rsid w:val="008E2DFD"/>
    <w:rsid w:val="008E2EED"/>
    <w:rsid w:val="008E307F"/>
    <w:rsid w:val="008E33F9"/>
    <w:rsid w:val="008E3594"/>
    <w:rsid w:val="008E4FB1"/>
    <w:rsid w:val="008E56B4"/>
    <w:rsid w:val="008E5FAE"/>
    <w:rsid w:val="008E6314"/>
    <w:rsid w:val="008E6E7A"/>
    <w:rsid w:val="008E7495"/>
    <w:rsid w:val="008E7A97"/>
    <w:rsid w:val="008F03EE"/>
    <w:rsid w:val="008F1DE8"/>
    <w:rsid w:val="008F1F25"/>
    <w:rsid w:val="008F3742"/>
    <w:rsid w:val="008F4148"/>
    <w:rsid w:val="008F60D1"/>
    <w:rsid w:val="008F77BF"/>
    <w:rsid w:val="008F7B5F"/>
    <w:rsid w:val="008F7EC0"/>
    <w:rsid w:val="0090094F"/>
    <w:rsid w:val="00901416"/>
    <w:rsid w:val="00901583"/>
    <w:rsid w:val="00902871"/>
    <w:rsid w:val="00903800"/>
    <w:rsid w:val="00903BDD"/>
    <w:rsid w:val="00904974"/>
    <w:rsid w:val="00904D80"/>
    <w:rsid w:val="009062C6"/>
    <w:rsid w:val="00906466"/>
    <w:rsid w:val="00906B24"/>
    <w:rsid w:val="009074B7"/>
    <w:rsid w:val="009102DD"/>
    <w:rsid w:val="009103A5"/>
    <w:rsid w:val="00911002"/>
    <w:rsid w:val="00911177"/>
    <w:rsid w:val="00911F89"/>
    <w:rsid w:val="0091266F"/>
    <w:rsid w:val="00913152"/>
    <w:rsid w:val="00913570"/>
    <w:rsid w:val="00913F8E"/>
    <w:rsid w:val="00914467"/>
    <w:rsid w:val="00914721"/>
    <w:rsid w:val="009156E5"/>
    <w:rsid w:val="009159BB"/>
    <w:rsid w:val="00915CD4"/>
    <w:rsid w:val="009167C2"/>
    <w:rsid w:val="00916A7C"/>
    <w:rsid w:val="009171BD"/>
    <w:rsid w:val="0091724F"/>
    <w:rsid w:val="00917D78"/>
    <w:rsid w:val="009204C8"/>
    <w:rsid w:val="00920B02"/>
    <w:rsid w:val="00920C2E"/>
    <w:rsid w:val="00921067"/>
    <w:rsid w:val="009210E1"/>
    <w:rsid w:val="009211A5"/>
    <w:rsid w:val="009217C4"/>
    <w:rsid w:val="009232FA"/>
    <w:rsid w:val="00923D1C"/>
    <w:rsid w:val="00924056"/>
    <w:rsid w:val="009244FA"/>
    <w:rsid w:val="0092561C"/>
    <w:rsid w:val="00926346"/>
    <w:rsid w:val="009265E3"/>
    <w:rsid w:val="00926F13"/>
    <w:rsid w:val="009312EA"/>
    <w:rsid w:val="009315C8"/>
    <w:rsid w:val="00931611"/>
    <w:rsid w:val="00932318"/>
    <w:rsid w:val="00933472"/>
    <w:rsid w:val="0093389D"/>
    <w:rsid w:val="00933AAF"/>
    <w:rsid w:val="00933ACB"/>
    <w:rsid w:val="009354AE"/>
    <w:rsid w:val="00935BE4"/>
    <w:rsid w:val="009377B0"/>
    <w:rsid w:val="009401B0"/>
    <w:rsid w:val="009408AF"/>
    <w:rsid w:val="009410B6"/>
    <w:rsid w:val="00941C6D"/>
    <w:rsid w:val="00943F05"/>
    <w:rsid w:val="00944086"/>
    <w:rsid w:val="009444C3"/>
    <w:rsid w:val="00944821"/>
    <w:rsid w:val="00944A95"/>
    <w:rsid w:val="00944CA2"/>
    <w:rsid w:val="00944F3E"/>
    <w:rsid w:val="00945419"/>
    <w:rsid w:val="00946234"/>
    <w:rsid w:val="00946757"/>
    <w:rsid w:val="0094692C"/>
    <w:rsid w:val="0094716E"/>
    <w:rsid w:val="00947482"/>
    <w:rsid w:val="00947B6B"/>
    <w:rsid w:val="009501C6"/>
    <w:rsid w:val="00950AB7"/>
    <w:rsid w:val="00951217"/>
    <w:rsid w:val="00953C04"/>
    <w:rsid w:val="00954532"/>
    <w:rsid w:val="00954A50"/>
    <w:rsid w:val="009550FB"/>
    <w:rsid w:val="0095571D"/>
    <w:rsid w:val="00955922"/>
    <w:rsid w:val="00955AFE"/>
    <w:rsid w:val="009560D6"/>
    <w:rsid w:val="0095640E"/>
    <w:rsid w:val="00956571"/>
    <w:rsid w:val="0095666E"/>
    <w:rsid w:val="00956740"/>
    <w:rsid w:val="00956B83"/>
    <w:rsid w:val="00956FB9"/>
    <w:rsid w:val="009570EA"/>
    <w:rsid w:val="009577AE"/>
    <w:rsid w:val="00960B16"/>
    <w:rsid w:val="00960CB5"/>
    <w:rsid w:val="009628EB"/>
    <w:rsid w:val="00962F0B"/>
    <w:rsid w:val="00963268"/>
    <w:rsid w:val="00963315"/>
    <w:rsid w:val="00964919"/>
    <w:rsid w:val="009660D0"/>
    <w:rsid w:val="00966E13"/>
    <w:rsid w:val="009670ED"/>
    <w:rsid w:val="0096715C"/>
    <w:rsid w:val="009674D2"/>
    <w:rsid w:val="00967834"/>
    <w:rsid w:val="00967D00"/>
    <w:rsid w:val="0097043C"/>
    <w:rsid w:val="00970841"/>
    <w:rsid w:val="009722D3"/>
    <w:rsid w:val="00972AC3"/>
    <w:rsid w:val="00972CF3"/>
    <w:rsid w:val="00973495"/>
    <w:rsid w:val="0097365D"/>
    <w:rsid w:val="00973CFE"/>
    <w:rsid w:val="00973EB1"/>
    <w:rsid w:val="00974134"/>
    <w:rsid w:val="00975011"/>
    <w:rsid w:val="00975D70"/>
    <w:rsid w:val="00976564"/>
    <w:rsid w:val="00976C0F"/>
    <w:rsid w:val="00977462"/>
    <w:rsid w:val="00977E4E"/>
    <w:rsid w:val="00980014"/>
    <w:rsid w:val="0098097F"/>
    <w:rsid w:val="00980F8B"/>
    <w:rsid w:val="009821CF"/>
    <w:rsid w:val="00982C62"/>
    <w:rsid w:val="00983641"/>
    <w:rsid w:val="00983B66"/>
    <w:rsid w:val="00983E4A"/>
    <w:rsid w:val="00983F49"/>
    <w:rsid w:val="00984014"/>
    <w:rsid w:val="00984F25"/>
    <w:rsid w:val="00985597"/>
    <w:rsid w:val="009858CE"/>
    <w:rsid w:val="009861E9"/>
    <w:rsid w:val="0098647D"/>
    <w:rsid w:val="00986C72"/>
    <w:rsid w:val="00987FF6"/>
    <w:rsid w:val="009902A8"/>
    <w:rsid w:val="009905B3"/>
    <w:rsid w:val="009908E5"/>
    <w:rsid w:val="00990F43"/>
    <w:rsid w:val="009912ED"/>
    <w:rsid w:val="009917B0"/>
    <w:rsid w:val="009918EF"/>
    <w:rsid w:val="00991C29"/>
    <w:rsid w:val="00991CDF"/>
    <w:rsid w:val="0099204D"/>
    <w:rsid w:val="009926C2"/>
    <w:rsid w:val="0099272C"/>
    <w:rsid w:val="00992881"/>
    <w:rsid w:val="009930A0"/>
    <w:rsid w:val="00993C02"/>
    <w:rsid w:val="009944B7"/>
    <w:rsid w:val="009946CE"/>
    <w:rsid w:val="00994F0C"/>
    <w:rsid w:val="00995451"/>
    <w:rsid w:val="0099545A"/>
    <w:rsid w:val="009954D7"/>
    <w:rsid w:val="00996432"/>
    <w:rsid w:val="0099685D"/>
    <w:rsid w:val="0099774F"/>
    <w:rsid w:val="009A11E8"/>
    <w:rsid w:val="009A12F4"/>
    <w:rsid w:val="009A20E2"/>
    <w:rsid w:val="009A20F4"/>
    <w:rsid w:val="009A268E"/>
    <w:rsid w:val="009A2CB7"/>
    <w:rsid w:val="009A370B"/>
    <w:rsid w:val="009A3D6A"/>
    <w:rsid w:val="009A6621"/>
    <w:rsid w:val="009A6E95"/>
    <w:rsid w:val="009A7538"/>
    <w:rsid w:val="009A774F"/>
    <w:rsid w:val="009B0B4B"/>
    <w:rsid w:val="009B0E3E"/>
    <w:rsid w:val="009B180C"/>
    <w:rsid w:val="009B19B0"/>
    <w:rsid w:val="009B27F8"/>
    <w:rsid w:val="009B2D1F"/>
    <w:rsid w:val="009B32AA"/>
    <w:rsid w:val="009B32CF"/>
    <w:rsid w:val="009B3790"/>
    <w:rsid w:val="009B448E"/>
    <w:rsid w:val="009B501D"/>
    <w:rsid w:val="009B6137"/>
    <w:rsid w:val="009B655A"/>
    <w:rsid w:val="009B6597"/>
    <w:rsid w:val="009B6658"/>
    <w:rsid w:val="009B6AAA"/>
    <w:rsid w:val="009B6BAD"/>
    <w:rsid w:val="009B6CF6"/>
    <w:rsid w:val="009B6DAD"/>
    <w:rsid w:val="009B6FA6"/>
    <w:rsid w:val="009B6FCB"/>
    <w:rsid w:val="009C010A"/>
    <w:rsid w:val="009C0DF9"/>
    <w:rsid w:val="009C15D6"/>
    <w:rsid w:val="009C2194"/>
    <w:rsid w:val="009C242A"/>
    <w:rsid w:val="009C2C59"/>
    <w:rsid w:val="009C33D6"/>
    <w:rsid w:val="009C3A6F"/>
    <w:rsid w:val="009C420E"/>
    <w:rsid w:val="009C5373"/>
    <w:rsid w:val="009C548B"/>
    <w:rsid w:val="009C5514"/>
    <w:rsid w:val="009C5B44"/>
    <w:rsid w:val="009C7064"/>
    <w:rsid w:val="009C7068"/>
    <w:rsid w:val="009C7A85"/>
    <w:rsid w:val="009C7CB1"/>
    <w:rsid w:val="009D0F27"/>
    <w:rsid w:val="009D11E9"/>
    <w:rsid w:val="009D14C3"/>
    <w:rsid w:val="009D1AD6"/>
    <w:rsid w:val="009D1D44"/>
    <w:rsid w:val="009D1D7D"/>
    <w:rsid w:val="009D1DC9"/>
    <w:rsid w:val="009D27C8"/>
    <w:rsid w:val="009D3994"/>
    <w:rsid w:val="009D3FEF"/>
    <w:rsid w:val="009D44C2"/>
    <w:rsid w:val="009D46E8"/>
    <w:rsid w:val="009D478B"/>
    <w:rsid w:val="009D4A20"/>
    <w:rsid w:val="009D5559"/>
    <w:rsid w:val="009D56CF"/>
    <w:rsid w:val="009D56ED"/>
    <w:rsid w:val="009D5729"/>
    <w:rsid w:val="009D608D"/>
    <w:rsid w:val="009D6BB1"/>
    <w:rsid w:val="009D6D17"/>
    <w:rsid w:val="009D6F92"/>
    <w:rsid w:val="009D70EB"/>
    <w:rsid w:val="009D73F5"/>
    <w:rsid w:val="009D76EE"/>
    <w:rsid w:val="009E1096"/>
    <w:rsid w:val="009E1B88"/>
    <w:rsid w:val="009E240F"/>
    <w:rsid w:val="009E3222"/>
    <w:rsid w:val="009E355F"/>
    <w:rsid w:val="009E3AA1"/>
    <w:rsid w:val="009E4796"/>
    <w:rsid w:val="009E4BB4"/>
    <w:rsid w:val="009E5BC1"/>
    <w:rsid w:val="009E64B3"/>
    <w:rsid w:val="009E64F9"/>
    <w:rsid w:val="009E6504"/>
    <w:rsid w:val="009E694B"/>
    <w:rsid w:val="009E6A63"/>
    <w:rsid w:val="009E7251"/>
    <w:rsid w:val="009E7D74"/>
    <w:rsid w:val="009E7E3B"/>
    <w:rsid w:val="009E7E77"/>
    <w:rsid w:val="009F101E"/>
    <w:rsid w:val="009F1099"/>
    <w:rsid w:val="009F1289"/>
    <w:rsid w:val="009F1984"/>
    <w:rsid w:val="009F1EC6"/>
    <w:rsid w:val="009F22CA"/>
    <w:rsid w:val="009F23AF"/>
    <w:rsid w:val="009F2C43"/>
    <w:rsid w:val="009F3BFC"/>
    <w:rsid w:val="009F3FEB"/>
    <w:rsid w:val="009F55DD"/>
    <w:rsid w:val="009F56FF"/>
    <w:rsid w:val="009F7007"/>
    <w:rsid w:val="009F725A"/>
    <w:rsid w:val="009F7692"/>
    <w:rsid w:val="00A01F0D"/>
    <w:rsid w:val="00A024AE"/>
    <w:rsid w:val="00A0311C"/>
    <w:rsid w:val="00A033FF"/>
    <w:rsid w:val="00A03DE0"/>
    <w:rsid w:val="00A03E22"/>
    <w:rsid w:val="00A045D6"/>
    <w:rsid w:val="00A061FF"/>
    <w:rsid w:val="00A06DF7"/>
    <w:rsid w:val="00A06EF0"/>
    <w:rsid w:val="00A0756C"/>
    <w:rsid w:val="00A07DFA"/>
    <w:rsid w:val="00A07E1F"/>
    <w:rsid w:val="00A10456"/>
    <w:rsid w:val="00A10DF9"/>
    <w:rsid w:val="00A118B0"/>
    <w:rsid w:val="00A11925"/>
    <w:rsid w:val="00A123F2"/>
    <w:rsid w:val="00A12689"/>
    <w:rsid w:val="00A13AF3"/>
    <w:rsid w:val="00A143D6"/>
    <w:rsid w:val="00A14B7D"/>
    <w:rsid w:val="00A15545"/>
    <w:rsid w:val="00A15608"/>
    <w:rsid w:val="00A15C29"/>
    <w:rsid w:val="00A16042"/>
    <w:rsid w:val="00A16FDB"/>
    <w:rsid w:val="00A1703C"/>
    <w:rsid w:val="00A1716B"/>
    <w:rsid w:val="00A175BA"/>
    <w:rsid w:val="00A17C17"/>
    <w:rsid w:val="00A20D9D"/>
    <w:rsid w:val="00A20EB7"/>
    <w:rsid w:val="00A2116D"/>
    <w:rsid w:val="00A216CE"/>
    <w:rsid w:val="00A2218D"/>
    <w:rsid w:val="00A2258C"/>
    <w:rsid w:val="00A22834"/>
    <w:rsid w:val="00A22A2C"/>
    <w:rsid w:val="00A23CFF"/>
    <w:rsid w:val="00A23EBB"/>
    <w:rsid w:val="00A24416"/>
    <w:rsid w:val="00A24F89"/>
    <w:rsid w:val="00A252D3"/>
    <w:rsid w:val="00A2764B"/>
    <w:rsid w:val="00A27BEC"/>
    <w:rsid w:val="00A2B8A4"/>
    <w:rsid w:val="00A30A46"/>
    <w:rsid w:val="00A30B66"/>
    <w:rsid w:val="00A31EA6"/>
    <w:rsid w:val="00A32114"/>
    <w:rsid w:val="00A3357E"/>
    <w:rsid w:val="00A3383B"/>
    <w:rsid w:val="00A344A8"/>
    <w:rsid w:val="00A3500C"/>
    <w:rsid w:val="00A3597E"/>
    <w:rsid w:val="00A35C2C"/>
    <w:rsid w:val="00A35C3D"/>
    <w:rsid w:val="00A35C8A"/>
    <w:rsid w:val="00A35D6D"/>
    <w:rsid w:val="00A35FAA"/>
    <w:rsid w:val="00A360BF"/>
    <w:rsid w:val="00A364E7"/>
    <w:rsid w:val="00A37138"/>
    <w:rsid w:val="00A378F8"/>
    <w:rsid w:val="00A400D1"/>
    <w:rsid w:val="00A409CF"/>
    <w:rsid w:val="00A414B4"/>
    <w:rsid w:val="00A41886"/>
    <w:rsid w:val="00A42899"/>
    <w:rsid w:val="00A42974"/>
    <w:rsid w:val="00A42B71"/>
    <w:rsid w:val="00A433D8"/>
    <w:rsid w:val="00A436C4"/>
    <w:rsid w:val="00A4374A"/>
    <w:rsid w:val="00A43FBE"/>
    <w:rsid w:val="00A441B5"/>
    <w:rsid w:val="00A443A5"/>
    <w:rsid w:val="00A44ED6"/>
    <w:rsid w:val="00A462D8"/>
    <w:rsid w:val="00A468FA"/>
    <w:rsid w:val="00A4795E"/>
    <w:rsid w:val="00A47DEF"/>
    <w:rsid w:val="00A47EB1"/>
    <w:rsid w:val="00A5207A"/>
    <w:rsid w:val="00A537E0"/>
    <w:rsid w:val="00A53FFE"/>
    <w:rsid w:val="00A56464"/>
    <w:rsid w:val="00A56C4B"/>
    <w:rsid w:val="00A574A9"/>
    <w:rsid w:val="00A578BF"/>
    <w:rsid w:val="00A57D1A"/>
    <w:rsid w:val="00A601B2"/>
    <w:rsid w:val="00A61E96"/>
    <w:rsid w:val="00A632C2"/>
    <w:rsid w:val="00A635E3"/>
    <w:rsid w:val="00A64D49"/>
    <w:rsid w:val="00A6559A"/>
    <w:rsid w:val="00A65E34"/>
    <w:rsid w:val="00A66364"/>
    <w:rsid w:val="00A66436"/>
    <w:rsid w:val="00A67511"/>
    <w:rsid w:val="00A67C64"/>
    <w:rsid w:val="00A713B2"/>
    <w:rsid w:val="00A716E3"/>
    <w:rsid w:val="00A72009"/>
    <w:rsid w:val="00A724A4"/>
    <w:rsid w:val="00A732C4"/>
    <w:rsid w:val="00A73645"/>
    <w:rsid w:val="00A738BE"/>
    <w:rsid w:val="00A74D59"/>
    <w:rsid w:val="00A7551A"/>
    <w:rsid w:val="00A76C29"/>
    <w:rsid w:val="00A76DD6"/>
    <w:rsid w:val="00A77C24"/>
    <w:rsid w:val="00A800CD"/>
    <w:rsid w:val="00A80F1D"/>
    <w:rsid w:val="00A818EE"/>
    <w:rsid w:val="00A82D52"/>
    <w:rsid w:val="00A82E15"/>
    <w:rsid w:val="00A82E7F"/>
    <w:rsid w:val="00A83098"/>
    <w:rsid w:val="00A83DDC"/>
    <w:rsid w:val="00A83E9F"/>
    <w:rsid w:val="00A84410"/>
    <w:rsid w:val="00A8465C"/>
    <w:rsid w:val="00A85161"/>
    <w:rsid w:val="00A85C6B"/>
    <w:rsid w:val="00A85D8C"/>
    <w:rsid w:val="00A86745"/>
    <w:rsid w:val="00A86CA2"/>
    <w:rsid w:val="00A90CE0"/>
    <w:rsid w:val="00A9173B"/>
    <w:rsid w:val="00A9240F"/>
    <w:rsid w:val="00A93937"/>
    <w:rsid w:val="00A94FF9"/>
    <w:rsid w:val="00A954E7"/>
    <w:rsid w:val="00A967C5"/>
    <w:rsid w:val="00A96A00"/>
    <w:rsid w:val="00A96F91"/>
    <w:rsid w:val="00A979C3"/>
    <w:rsid w:val="00AA0117"/>
    <w:rsid w:val="00AA0640"/>
    <w:rsid w:val="00AA0E36"/>
    <w:rsid w:val="00AA1846"/>
    <w:rsid w:val="00AA1DA5"/>
    <w:rsid w:val="00AA2D0E"/>
    <w:rsid w:val="00AA331D"/>
    <w:rsid w:val="00AA3D02"/>
    <w:rsid w:val="00AA7006"/>
    <w:rsid w:val="00AA7290"/>
    <w:rsid w:val="00AB0132"/>
    <w:rsid w:val="00AB023D"/>
    <w:rsid w:val="00AB0278"/>
    <w:rsid w:val="00AB1680"/>
    <w:rsid w:val="00AB16FC"/>
    <w:rsid w:val="00AB28AD"/>
    <w:rsid w:val="00AB302B"/>
    <w:rsid w:val="00AB32CE"/>
    <w:rsid w:val="00AB459B"/>
    <w:rsid w:val="00AB4D39"/>
    <w:rsid w:val="00AB4FF1"/>
    <w:rsid w:val="00AB5626"/>
    <w:rsid w:val="00AB5CB9"/>
    <w:rsid w:val="00AB6FA5"/>
    <w:rsid w:val="00AB7829"/>
    <w:rsid w:val="00AC0285"/>
    <w:rsid w:val="00AC10E7"/>
    <w:rsid w:val="00AC244E"/>
    <w:rsid w:val="00AC2E55"/>
    <w:rsid w:val="00AC2FBB"/>
    <w:rsid w:val="00AC36BC"/>
    <w:rsid w:val="00AC3780"/>
    <w:rsid w:val="00AC4B9F"/>
    <w:rsid w:val="00AC5667"/>
    <w:rsid w:val="00AC6279"/>
    <w:rsid w:val="00AC64D7"/>
    <w:rsid w:val="00AC72E1"/>
    <w:rsid w:val="00AC796A"/>
    <w:rsid w:val="00AC7FCE"/>
    <w:rsid w:val="00AD0EC9"/>
    <w:rsid w:val="00AD271D"/>
    <w:rsid w:val="00AD27F2"/>
    <w:rsid w:val="00AD2941"/>
    <w:rsid w:val="00AD2B6E"/>
    <w:rsid w:val="00AD2CB0"/>
    <w:rsid w:val="00AD2D4A"/>
    <w:rsid w:val="00AD3417"/>
    <w:rsid w:val="00AD41D9"/>
    <w:rsid w:val="00AD4219"/>
    <w:rsid w:val="00AD428B"/>
    <w:rsid w:val="00AD49FC"/>
    <w:rsid w:val="00AD590F"/>
    <w:rsid w:val="00AD6349"/>
    <w:rsid w:val="00AD78CE"/>
    <w:rsid w:val="00AE0199"/>
    <w:rsid w:val="00AE0CD3"/>
    <w:rsid w:val="00AE11FF"/>
    <w:rsid w:val="00AE1433"/>
    <w:rsid w:val="00AE2006"/>
    <w:rsid w:val="00AE300E"/>
    <w:rsid w:val="00AE3154"/>
    <w:rsid w:val="00AE3674"/>
    <w:rsid w:val="00AE44DA"/>
    <w:rsid w:val="00AE4EC5"/>
    <w:rsid w:val="00AE66C9"/>
    <w:rsid w:val="00AE6C64"/>
    <w:rsid w:val="00AE6DC3"/>
    <w:rsid w:val="00AE73A6"/>
    <w:rsid w:val="00AF02D8"/>
    <w:rsid w:val="00AF1763"/>
    <w:rsid w:val="00AF2D00"/>
    <w:rsid w:val="00AF4B3A"/>
    <w:rsid w:val="00AF6596"/>
    <w:rsid w:val="00AF7838"/>
    <w:rsid w:val="00AF7F4C"/>
    <w:rsid w:val="00B0092F"/>
    <w:rsid w:val="00B012F1"/>
    <w:rsid w:val="00B014AE"/>
    <w:rsid w:val="00B015C6"/>
    <w:rsid w:val="00B01E09"/>
    <w:rsid w:val="00B01EFF"/>
    <w:rsid w:val="00B02E01"/>
    <w:rsid w:val="00B03D2B"/>
    <w:rsid w:val="00B03E51"/>
    <w:rsid w:val="00B03E86"/>
    <w:rsid w:val="00B04B0D"/>
    <w:rsid w:val="00B04D4E"/>
    <w:rsid w:val="00B05CE5"/>
    <w:rsid w:val="00B0689F"/>
    <w:rsid w:val="00B07FA2"/>
    <w:rsid w:val="00B10547"/>
    <w:rsid w:val="00B105D7"/>
    <w:rsid w:val="00B11A5E"/>
    <w:rsid w:val="00B125D1"/>
    <w:rsid w:val="00B12815"/>
    <w:rsid w:val="00B12A1D"/>
    <w:rsid w:val="00B133C5"/>
    <w:rsid w:val="00B14728"/>
    <w:rsid w:val="00B14C73"/>
    <w:rsid w:val="00B1532F"/>
    <w:rsid w:val="00B162F9"/>
    <w:rsid w:val="00B1661C"/>
    <w:rsid w:val="00B16657"/>
    <w:rsid w:val="00B16D2D"/>
    <w:rsid w:val="00B16E08"/>
    <w:rsid w:val="00B172BC"/>
    <w:rsid w:val="00B20666"/>
    <w:rsid w:val="00B2167E"/>
    <w:rsid w:val="00B21A40"/>
    <w:rsid w:val="00B22357"/>
    <w:rsid w:val="00B23186"/>
    <w:rsid w:val="00B23666"/>
    <w:rsid w:val="00B23D5D"/>
    <w:rsid w:val="00B24C24"/>
    <w:rsid w:val="00B24F31"/>
    <w:rsid w:val="00B25C81"/>
    <w:rsid w:val="00B2640E"/>
    <w:rsid w:val="00B268BB"/>
    <w:rsid w:val="00B26ABE"/>
    <w:rsid w:val="00B26C59"/>
    <w:rsid w:val="00B26C7D"/>
    <w:rsid w:val="00B3039C"/>
    <w:rsid w:val="00B30B00"/>
    <w:rsid w:val="00B30B0B"/>
    <w:rsid w:val="00B30B3F"/>
    <w:rsid w:val="00B3135E"/>
    <w:rsid w:val="00B31A28"/>
    <w:rsid w:val="00B31D6F"/>
    <w:rsid w:val="00B3219F"/>
    <w:rsid w:val="00B3298D"/>
    <w:rsid w:val="00B32B87"/>
    <w:rsid w:val="00B33963"/>
    <w:rsid w:val="00B34170"/>
    <w:rsid w:val="00B34D34"/>
    <w:rsid w:val="00B34FAB"/>
    <w:rsid w:val="00B4017B"/>
    <w:rsid w:val="00B40ACF"/>
    <w:rsid w:val="00B42A1F"/>
    <w:rsid w:val="00B42A8B"/>
    <w:rsid w:val="00B42E56"/>
    <w:rsid w:val="00B43A8E"/>
    <w:rsid w:val="00B44911"/>
    <w:rsid w:val="00B45AD3"/>
    <w:rsid w:val="00B469C4"/>
    <w:rsid w:val="00B4750D"/>
    <w:rsid w:val="00B5085B"/>
    <w:rsid w:val="00B50C1F"/>
    <w:rsid w:val="00B51B57"/>
    <w:rsid w:val="00B5228D"/>
    <w:rsid w:val="00B528DD"/>
    <w:rsid w:val="00B52AB6"/>
    <w:rsid w:val="00B532CC"/>
    <w:rsid w:val="00B5355B"/>
    <w:rsid w:val="00B53FA5"/>
    <w:rsid w:val="00B54252"/>
    <w:rsid w:val="00B54D3D"/>
    <w:rsid w:val="00B54DF0"/>
    <w:rsid w:val="00B54E75"/>
    <w:rsid w:val="00B564EB"/>
    <w:rsid w:val="00B57D89"/>
    <w:rsid w:val="00B61A32"/>
    <w:rsid w:val="00B61DF0"/>
    <w:rsid w:val="00B62527"/>
    <w:rsid w:val="00B628BA"/>
    <w:rsid w:val="00B62C52"/>
    <w:rsid w:val="00B63378"/>
    <w:rsid w:val="00B63D35"/>
    <w:rsid w:val="00B64041"/>
    <w:rsid w:val="00B648B5"/>
    <w:rsid w:val="00B6499A"/>
    <w:rsid w:val="00B65302"/>
    <w:rsid w:val="00B664BC"/>
    <w:rsid w:val="00B66B6F"/>
    <w:rsid w:val="00B67296"/>
    <w:rsid w:val="00B6735A"/>
    <w:rsid w:val="00B67FFD"/>
    <w:rsid w:val="00B701BB"/>
    <w:rsid w:val="00B709F8"/>
    <w:rsid w:val="00B71FB0"/>
    <w:rsid w:val="00B72913"/>
    <w:rsid w:val="00B72BBD"/>
    <w:rsid w:val="00B733FB"/>
    <w:rsid w:val="00B7346F"/>
    <w:rsid w:val="00B736DF"/>
    <w:rsid w:val="00B740D5"/>
    <w:rsid w:val="00B74FC4"/>
    <w:rsid w:val="00B754B8"/>
    <w:rsid w:val="00B757E6"/>
    <w:rsid w:val="00B75970"/>
    <w:rsid w:val="00B760DE"/>
    <w:rsid w:val="00B76BBC"/>
    <w:rsid w:val="00B76D79"/>
    <w:rsid w:val="00B80A55"/>
    <w:rsid w:val="00B8110E"/>
    <w:rsid w:val="00B82B7F"/>
    <w:rsid w:val="00B82EBD"/>
    <w:rsid w:val="00B8668C"/>
    <w:rsid w:val="00B8669C"/>
    <w:rsid w:val="00B86F99"/>
    <w:rsid w:val="00B870DA"/>
    <w:rsid w:val="00B87B25"/>
    <w:rsid w:val="00B90360"/>
    <w:rsid w:val="00B90FDD"/>
    <w:rsid w:val="00B9184D"/>
    <w:rsid w:val="00B91A4D"/>
    <w:rsid w:val="00B91D22"/>
    <w:rsid w:val="00B92A59"/>
    <w:rsid w:val="00B92E09"/>
    <w:rsid w:val="00B93A96"/>
    <w:rsid w:val="00B93F6F"/>
    <w:rsid w:val="00B946D2"/>
    <w:rsid w:val="00B947B2"/>
    <w:rsid w:val="00B94907"/>
    <w:rsid w:val="00B95A88"/>
    <w:rsid w:val="00B95FA9"/>
    <w:rsid w:val="00B96E8E"/>
    <w:rsid w:val="00BA02F1"/>
    <w:rsid w:val="00BA03FB"/>
    <w:rsid w:val="00BA0448"/>
    <w:rsid w:val="00BA1A26"/>
    <w:rsid w:val="00BA1AF5"/>
    <w:rsid w:val="00BA1EF0"/>
    <w:rsid w:val="00BA2E5F"/>
    <w:rsid w:val="00BA329E"/>
    <w:rsid w:val="00BA4237"/>
    <w:rsid w:val="00BA4713"/>
    <w:rsid w:val="00BA4AC0"/>
    <w:rsid w:val="00BA5772"/>
    <w:rsid w:val="00BA63EF"/>
    <w:rsid w:val="00BA7FA6"/>
    <w:rsid w:val="00BB0209"/>
    <w:rsid w:val="00BB087B"/>
    <w:rsid w:val="00BB09C0"/>
    <w:rsid w:val="00BB0A98"/>
    <w:rsid w:val="00BB1AC2"/>
    <w:rsid w:val="00BB21CE"/>
    <w:rsid w:val="00BB3732"/>
    <w:rsid w:val="00BB37B7"/>
    <w:rsid w:val="00BB41A1"/>
    <w:rsid w:val="00BB47CC"/>
    <w:rsid w:val="00BB4D5F"/>
    <w:rsid w:val="00BB4E73"/>
    <w:rsid w:val="00BB4F70"/>
    <w:rsid w:val="00BB528B"/>
    <w:rsid w:val="00BB5C74"/>
    <w:rsid w:val="00BB5F67"/>
    <w:rsid w:val="00BB6379"/>
    <w:rsid w:val="00BB67AE"/>
    <w:rsid w:val="00BB795D"/>
    <w:rsid w:val="00BC1B33"/>
    <w:rsid w:val="00BC2569"/>
    <w:rsid w:val="00BC3815"/>
    <w:rsid w:val="00BC3B1F"/>
    <w:rsid w:val="00BC3FDD"/>
    <w:rsid w:val="00BC535E"/>
    <w:rsid w:val="00BC5404"/>
    <w:rsid w:val="00BC6BD8"/>
    <w:rsid w:val="00BC6DDA"/>
    <w:rsid w:val="00BC76E7"/>
    <w:rsid w:val="00BD053E"/>
    <w:rsid w:val="00BD1942"/>
    <w:rsid w:val="00BD1ADA"/>
    <w:rsid w:val="00BD2260"/>
    <w:rsid w:val="00BD2A79"/>
    <w:rsid w:val="00BD347D"/>
    <w:rsid w:val="00BD3A08"/>
    <w:rsid w:val="00BD3BA6"/>
    <w:rsid w:val="00BD426B"/>
    <w:rsid w:val="00BD462A"/>
    <w:rsid w:val="00BD4FC3"/>
    <w:rsid w:val="00BD540B"/>
    <w:rsid w:val="00BD7390"/>
    <w:rsid w:val="00BD7B08"/>
    <w:rsid w:val="00BD7FE5"/>
    <w:rsid w:val="00BE0D7A"/>
    <w:rsid w:val="00BE153E"/>
    <w:rsid w:val="00BE1D23"/>
    <w:rsid w:val="00BE2525"/>
    <w:rsid w:val="00BE28A9"/>
    <w:rsid w:val="00BE2AE1"/>
    <w:rsid w:val="00BE2B2F"/>
    <w:rsid w:val="00BE331F"/>
    <w:rsid w:val="00BE3325"/>
    <w:rsid w:val="00BE356F"/>
    <w:rsid w:val="00BE3804"/>
    <w:rsid w:val="00BE38B0"/>
    <w:rsid w:val="00BE3952"/>
    <w:rsid w:val="00BE3C5C"/>
    <w:rsid w:val="00BE3F75"/>
    <w:rsid w:val="00BE542E"/>
    <w:rsid w:val="00BE5675"/>
    <w:rsid w:val="00BE6D85"/>
    <w:rsid w:val="00BE72E9"/>
    <w:rsid w:val="00BE7789"/>
    <w:rsid w:val="00BE78BB"/>
    <w:rsid w:val="00BE7999"/>
    <w:rsid w:val="00BF0448"/>
    <w:rsid w:val="00BF04D5"/>
    <w:rsid w:val="00BF0BF5"/>
    <w:rsid w:val="00BF0D0C"/>
    <w:rsid w:val="00BF1252"/>
    <w:rsid w:val="00BF1E8B"/>
    <w:rsid w:val="00BF240E"/>
    <w:rsid w:val="00BF3134"/>
    <w:rsid w:val="00BF3AB7"/>
    <w:rsid w:val="00BF4AEF"/>
    <w:rsid w:val="00BF4B97"/>
    <w:rsid w:val="00BF4BE4"/>
    <w:rsid w:val="00BF5EE3"/>
    <w:rsid w:val="00BF6E38"/>
    <w:rsid w:val="00BF71AD"/>
    <w:rsid w:val="00BF72BB"/>
    <w:rsid w:val="00BF730C"/>
    <w:rsid w:val="00BF76A1"/>
    <w:rsid w:val="00BF7A93"/>
    <w:rsid w:val="00BF7B91"/>
    <w:rsid w:val="00C000BC"/>
    <w:rsid w:val="00C00323"/>
    <w:rsid w:val="00C0214B"/>
    <w:rsid w:val="00C0224A"/>
    <w:rsid w:val="00C02D72"/>
    <w:rsid w:val="00C0316C"/>
    <w:rsid w:val="00C03BD8"/>
    <w:rsid w:val="00C046A4"/>
    <w:rsid w:val="00C071D0"/>
    <w:rsid w:val="00C07681"/>
    <w:rsid w:val="00C1013C"/>
    <w:rsid w:val="00C10818"/>
    <w:rsid w:val="00C10C8D"/>
    <w:rsid w:val="00C1119B"/>
    <w:rsid w:val="00C11352"/>
    <w:rsid w:val="00C113FE"/>
    <w:rsid w:val="00C117C8"/>
    <w:rsid w:val="00C11EC3"/>
    <w:rsid w:val="00C12414"/>
    <w:rsid w:val="00C12E8A"/>
    <w:rsid w:val="00C13DA3"/>
    <w:rsid w:val="00C1447B"/>
    <w:rsid w:val="00C14757"/>
    <w:rsid w:val="00C15FFE"/>
    <w:rsid w:val="00C163CA"/>
    <w:rsid w:val="00C16682"/>
    <w:rsid w:val="00C16E96"/>
    <w:rsid w:val="00C17477"/>
    <w:rsid w:val="00C17BE2"/>
    <w:rsid w:val="00C20A89"/>
    <w:rsid w:val="00C2181C"/>
    <w:rsid w:val="00C2198B"/>
    <w:rsid w:val="00C221D6"/>
    <w:rsid w:val="00C22A0C"/>
    <w:rsid w:val="00C24154"/>
    <w:rsid w:val="00C25DAB"/>
    <w:rsid w:val="00C25E40"/>
    <w:rsid w:val="00C26735"/>
    <w:rsid w:val="00C2697D"/>
    <w:rsid w:val="00C269F5"/>
    <w:rsid w:val="00C2750B"/>
    <w:rsid w:val="00C279F7"/>
    <w:rsid w:val="00C27B93"/>
    <w:rsid w:val="00C32247"/>
    <w:rsid w:val="00C32305"/>
    <w:rsid w:val="00C32DCD"/>
    <w:rsid w:val="00C32FED"/>
    <w:rsid w:val="00C33F9D"/>
    <w:rsid w:val="00C3547C"/>
    <w:rsid w:val="00C358EC"/>
    <w:rsid w:val="00C36455"/>
    <w:rsid w:val="00C365A9"/>
    <w:rsid w:val="00C366BD"/>
    <w:rsid w:val="00C36B95"/>
    <w:rsid w:val="00C36C88"/>
    <w:rsid w:val="00C36E83"/>
    <w:rsid w:val="00C3705E"/>
    <w:rsid w:val="00C40332"/>
    <w:rsid w:val="00C408DC"/>
    <w:rsid w:val="00C413C4"/>
    <w:rsid w:val="00C42824"/>
    <w:rsid w:val="00C42EF4"/>
    <w:rsid w:val="00C434DF"/>
    <w:rsid w:val="00C43E93"/>
    <w:rsid w:val="00C465B4"/>
    <w:rsid w:val="00C467F0"/>
    <w:rsid w:val="00C46AEA"/>
    <w:rsid w:val="00C507DD"/>
    <w:rsid w:val="00C50EE5"/>
    <w:rsid w:val="00C518CB"/>
    <w:rsid w:val="00C524D3"/>
    <w:rsid w:val="00C52F77"/>
    <w:rsid w:val="00C53B01"/>
    <w:rsid w:val="00C54FA4"/>
    <w:rsid w:val="00C55B3C"/>
    <w:rsid w:val="00C55F8F"/>
    <w:rsid w:val="00C5674C"/>
    <w:rsid w:val="00C56CFD"/>
    <w:rsid w:val="00C5720E"/>
    <w:rsid w:val="00C57849"/>
    <w:rsid w:val="00C579D4"/>
    <w:rsid w:val="00C60E6A"/>
    <w:rsid w:val="00C61013"/>
    <w:rsid w:val="00C6158E"/>
    <w:rsid w:val="00C618D4"/>
    <w:rsid w:val="00C623D2"/>
    <w:rsid w:val="00C625BF"/>
    <w:rsid w:val="00C62A2A"/>
    <w:rsid w:val="00C6382A"/>
    <w:rsid w:val="00C63FB5"/>
    <w:rsid w:val="00C645EF"/>
    <w:rsid w:val="00C646C7"/>
    <w:rsid w:val="00C64762"/>
    <w:rsid w:val="00C657FF"/>
    <w:rsid w:val="00C661F9"/>
    <w:rsid w:val="00C66239"/>
    <w:rsid w:val="00C66328"/>
    <w:rsid w:val="00C668A5"/>
    <w:rsid w:val="00C66A6D"/>
    <w:rsid w:val="00C6741E"/>
    <w:rsid w:val="00C67E0B"/>
    <w:rsid w:val="00C7114F"/>
    <w:rsid w:val="00C71251"/>
    <w:rsid w:val="00C71313"/>
    <w:rsid w:val="00C71352"/>
    <w:rsid w:val="00C71FDE"/>
    <w:rsid w:val="00C74D59"/>
    <w:rsid w:val="00C75438"/>
    <w:rsid w:val="00C75F89"/>
    <w:rsid w:val="00C760D9"/>
    <w:rsid w:val="00C76249"/>
    <w:rsid w:val="00C76F18"/>
    <w:rsid w:val="00C7779C"/>
    <w:rsid w:val="00C77BBC"/>
    <w:rsid w:val="00C77D32"/>
    <w:rsid w:val="00C77D43"/>
    <w:rsid w:val="00C81D77"/>
    <w:rsid w:val="00C82C73"/>
    <w:rsid w:val="00C840B7"/>
    <w:rsid w:val="00C846DF"/>
    <w:rsid w:val="00C85799"/>
    <w:rsid w:val="00C858C0"/>
    <w:rsid w:val="00C860FE"/>
    <w:rsid w:val="00C8680A"/>
    <w:rsid w:val="00C86BD5"/>
    <w:rsid w:val="00C86D76"/>
    <w:rsid w:val="00C877B5"/>
    <w:rsid w:val="00C87968"/>
    <w:rsid w:val="00C87F93"/>
    <w:rsid w:val="00C9042E"/>
    <w:rsid w:val="00C91B20"/>
    <w:rsid w:val="00C920A9"/>
    <w:rsid w:val="00C92521"/>
    <w:rsid w:val="00C9295F"/>
    <w:rsid w:val="00C92AB8"/>
    <w:rsid w:val="00C92DA0"/>
    <w:rsid w:val="00C9317F"/>
    <w:rsid w:val="00C9324B"/>
    <w:rsid w:val="00C93352"/>
    <w:rsid w:val="00C93C64"/>
    <w:rsid w:val="00C941B5"/>
    <w:rsid w:val="00C94B70"/>
    <w:rsid w:val="00C9588E"/>
    <w:rsid w:val="00C95C32"/>
    <w:rsid w:val="00C97071"/>
    <w:rsid w:val="00C9736C"/>
    <w:rsid w:val="00CA0C9F"/>
    <w:rsid w:val="00CA1401"/>
    <w:rsid w:val="00CA2E3D"/>
    <w:rsid w:val="00CA31B0"/>
    <w:rsid w:val="00CA36FC"/>
    <w:rsid w:val="00CA4497"/>
    <w:rsid w:val="00CA4626"/>
    <w:rsid w:val="00CA555F"/>
    <w:rsid w:val="00CA56A4"/>
    <w:rsid w:val="00CA586F"/>
    <w:rsid w:val="00CA6920"/>
    <w:rsid w:val="00CA6FAC"/>
    <w:rsid w:val="00CA795F"/>
    <w:rsid w:val="00CA7C6E"/>
    <w:rsid w:val="00CB0017"/>
    <w:rsid w:val="00CB088D"/>
    <w:rsid w:val="00CB0D88"/>
    <w:rsid w:val="00CB12A6"/>
    <w:rsid w:val="00CB2A8E"/>
    <w:rsid w:val="00CB2D1A"/>
    <w:rsid w:val="00CB313D"/>
    <w:rsid w:val="00CB3390"/>
    <w:rsid w:val="00CB3BB8"/>
    <w:rsid w:val="00CB400B"/>
    <w:rsid w:val="00CB42AB"/>
    <w:rsid w:val="00CB4B6F"/>
    <w:rsid w:val="00CB518C"/>
    <w:rsid w:val="00CB5D32"/>
    <w:rsid w:val="00CB60E9"/>
    <w:rsid w:val="00CB6474"/>
    <w:rsid w:val="00CB6BF8"/>
    <w:rsid w:val="00CB77AE"/>
    <w:rsid w:val="00CB799F"/>
    <w:rsid w:val="00CC0C2F"/>
    <w:rsid w:val="00CC126D"/>
    <w:rsid w:val="00CC16F1"/>
    <w:rsid w:val="00CC305C"/>
    <w:rsid w:val="00CC3400"/>
    <w:rsid w:val="00CC341F"/>
    <w:rsid w:val="00CC3F34"/>
    <w:rsid w:val="00CC49A8"/>
    <w:rsid w:val="00CC4B90"/>
    <w:rsid w:val="00CC4D63"/>
    <w:rsid w:val="00CC52D4"/>
    <w:rsid w:val="00CC544F"/>
    <w:rsid w:val="00CC562D"/>
    <w:rsid w:val="00CC56BE"/>
    <w:rsid w:val="00CC5B1D"/>
    <w:rsid w:val="00CC66DF"/>
    <w:rsid w:val="00CC6ECC"/>
    <w:rsid w:val="00CC701F"/>
    <w:rsid w:val="00CC7160"/>
    <w:rsid w:val="00CC7190"/>
    <w:rsid w:val="00CC779D"/>
    <w:rsid w:val="00CD0161"/>
    <w:rsid w:val="00CD199A"/>
    <w:rsid w:val="00CD1CEE"/>
    <w:rsid w:val="00CD4493"/>
    <w:rsid w:val="00CD5408"/>
    <w:rsid w:val="00CD5B1E"/>
    <w:rsid w:val="00CD5CED"/>
    <w:rsid w:val="00CD685D"/>
    <w:rsid w:val="00CD6E09"/>
    <w:rsid w:val="00CD6F97"/>
    <w:rsid w:val="00CD70F4"/>
    <w:rsid w:val="00CD7C77"/>
    <w:rsid w:val="00CE0FF6"/>
    <w:rsid w:val="00CE1958"/>
    <w:rsid w:val="00CE2365"/>
    <w:rsid w:val="00CE2EA6"/>
    <w:rsid w:val="00CE316D"/>
    <w:rsid w:val="00CE322E"/>
    <w:rsid w:val="00CE374C"/>
    <w:rsid w:val="00CE3C78"/>
    <w:rsid w:val="00CE4946"/>
    <w:rsid w:val="00CE5421"/>
    <w:rsid w:val="00CE58A6"/>
    <w:rsid w:val="00CE5F53"/>
    <w:rsid w:val="00CE6282"/>
    <w:rsid w:val="00CE7067"/>
    <w:rsid w:val="00CE7119"/>
    <w:rsid w:val="00CE7A55"/>
    <w:rsid w:val="00CE7BA2"/>
    <w:rsid w:val="00CF0142"/>
    <w:rsid w:val="00CF0235"/>
    <w:rsid w:val="00CF0A45"/>
    <w:rsid w:val="00CF1546"/>
    <w:rsid w:val="00CF1975"/>
    <w:rsid w:val="00CF1EA1"/>
    <w:rsid w:val="00CF224D"/>
    <w:rsid w:val="00CF22BA"/>
    <w:rsid w:val="00CF2479"/>
    <w:rsid w:val="00CF2C82"/>
    <w:rsid w:val="00CF3566"/>
    <w:rsid w:val="00CF3A70"/>
    <w:rsid w:val="00CF4905"/>
    <w:rsid w:val="00CF4DC9"/>
    <w:rsid w:val="00CF504E"/>
    <w:rsid w:val="00CF5A53"/>
    <w:rsid w:val="00CF6785"/>
    <w:rsid w:val="00CF6C50"/>
    <w:rsid w:val="00CF6CDA"/>
    <w:rsid w:val="00CF773D"/>
    <w:rsid w:val="00CF7B47"/>
    <w:rsid w:val="00D00760"/>
    <w:rsid w:val="00D007B2"/>
    <w:rsid w:val="00D0188F"/>
    <w:rsid w:val="00D02145"/>
    <w:rsid w:val="00D02248"/>
    <w:rsid w:val="00D029A1"/>
    <w:rsid w:val="00D033D4"/>
    <w:rsid w:val="00D03941"/>
    <w:rsid w:val="00D03DE3"/>
    <w:rsid w:val="00D0538F"/>
    <w:rsid w:val="00D05BE1"/>
    <w:rsid w:val="00D05D6E"/>
    <w:rsid w:val="00D061E6"/>
    <w:rsid w:val="00D06A94"/>
    <w:rsid w:val="00D06BEC"/>
    <w:rsid w:val="00D07766"/>
    <w:rsid w:val="00D108F6"/>
    <w:rsid w:val="00D10956"/>
    <w:rsid w:val="00D10CF6"/>
    <w:rsid w:val="00D11452"/>
    <w:rsid w:val="00D11719"/>
    <w:rsid w:val="00D11AB7"/>
    <w:rsid w:val="00D13335"/>
    <w:rsid w:val="00D13425"/>
    <w:rsid w:val="00D15057"/>
    <w:rsid w:val="00D1547B"/>
    <w:rsid w:val="00D15AA9"/>
    <w:rsid w:val="00D15C51"/>
    <w:rsid w:val="00D1619A"/>
    <w:rsid w:val="00D1795F"/>
    <w:rsid w:val="00D209EA"/>
    <w:rsid w:val="00D20A37"/>
    <w:rsid w:val="00D20F32"/>
    <w:rsid w:val="00D21363"/>
    <w:rsid w:val="00D21504"/>
    <w:rsid w:val="00D21647"/>
    <w:rsid w:val="00D218F7"/>
    <w:rsid w:val="00D23CDA"/>
    <w:rsid w:val="00D241C3"/>
    <w:rsid w:val="00D2692B"/>
    <w:rsid w:val="00D269DC"/>
    <w:rsid w:val="00D26CCC"/>
    <w:rsid w:val="00D272EB"/>
    <w:rsid w:val="00D27596"/>
    <w:rsid w:val="00D3089D"/>
    <w:rsid w:val="00D31197"/>
    <w:rsid w:val="00D31C63"/>
    <w:rsid w:val="00D31CA4"/>
    <w:rsid w:val="00D327A4"/>
    <w:rsid w:val="00D32932"/>
    <w:rsid w:val="00D32F01"/>
    <w:rsid w:val="00D33EA3"/>
    <w:rsid w:val="00D3635C"/>
    <w:rsid w:val="00D36E6C"/>
    <w:rsid w:val="00D402B2"/>
    <w:rsid w:val="00D40ACA"/>
    <w:rsid w:val="00D41587"/>
    <w:rsid w:val="00D41F7D"/>
    <w:rsid w:val="00D42047"/>
    <w:rsid w:val="00D4252E"/>
    <w:rsid w:val="00D43962"/>
    <w:rsid w:val="00D44500"/>
    <w:rsid w:val="00D44571"/>
    <w:rsid w:val="00D44FDE"/>
    <w:rsid w:val="00D451C4"/>
    <w:rsid w:val="00D45A38"/>
    <w:rsid w:val="00D45F72"/>
    <w:rsid w:val="00D46777"/>
    <w:rsid w:val="00D46F1F"/>
    <w:rsid w:val="00D46F9F"/>
    <w:rsid w:val="00D47F59"/>
    <w:rsid w:val="00D505B0"/>
    <w:rsid w:val="00D5133D"/>
    <w:rsid w:val="00D51E87"/>
    <w:rsid w:val="00D53419"/>
    <w:rsid w:val="00D54377"/>
    <w:rsid w:val="00D54F2F"/>
    <w:rsid w:val="00D55B43"/>
    <w:rsid w:val="00D56700"/>
    <w:rsid w:val="00D576F9"/>
    <w:rsid w:val="00D57D5C"/>
    <w:rsid w:val="00D610DD"/>
    <w:rsid w:val="00D61AFE"/>
    <w:rsid w:val="00D62501"/>
    <w:rsid w:val="00D62BC7"/>
    <w:rsid w:val="00D639C9"/>
    <w:rsid w:val="00D63DF3"/>
    <w:rsid w:val="00D64225"/>
    <w:rsid w:val="00D643B3"/>
    <w:rsid w:val="00D64CB0"/>
    <w:rsid w:val="00D656DE"/>
    <w:rsid w:val="00D660DE"/>
    <w:rsid w:val="00D6623A"/>
    <w:rsid w:val="00D67401"/>
    <w:rsid w:val="00D67FBD"/>
    <w:rsid w:val="00D70254"/>
    <w:rsid w:val="00D70DC1"/>
    <w:rsid w:val="00D70F8E"/>
    <w:rsid w:val="00D719AB"/>
    <w:rsid w:val="00D7232A"/>
    <w:rsid w:val="00D73313"/>
    <w:rsid w:val="00D73528"/>
    <w:rsid w:val="00D744A9"/>
    <w:rsid w:val="00D74C97"/>
    <w:rsid w:val="00D7508F"/>
    <w:rsid w:val="00D75362"/>
    <w:rsid w:val="00D7571C"/>
    <w:rsid w:val="00D776D1"/>
    <w:rsid w:val="00D777FB"/>
    <w:rsid w:val="00D77986"/>
    <w:rsid w:val="00D77A2C"/>
    <w:rsid w:val="00D80FB2"/>
    <w:rsid w:val="00D81A46"/>
    <w:rsid w:val="00D8238D"/>
    <w:rsid w:val="00D82444"/>
    <w:rsid w:val="00D82BC1"/>
    <w:rsid w:val="00D83043"/>
    <w:rsid w:val="00D830A6"/>
    <w:rsid w:val="00D838EA"/>
    <w:rsid w:val="00D8433E"/>
    <w:rsid w:val="00D85640"/>
    <w:rsid w:val="00D85D78"/>
    <w:rsid w:val="00D86431"/>
    <w:rsid w:val="00D87191"/>
    <w:rsid w:val="00D87303"/>
    <w:rsid w:val="00D87D77"/>
    <w:rsid w:val="00D9022D"/>
    <w:rsid w:val="00D91835"/>
    <w:rsid w:val="00D91A22"/>
    <w:rsid w:val="00D91EEA"/>
    <w:rsid w:val="00D933C7"/>
    <w:rsid w:val="00D9475F"/>
    <w:rsid w:val="00D9508D"/>
    <w:rsid w:val="00D957A3"/>
    <w:rsid w:val="00D957E9"/>
    <w:rsid w:val="00D9592E"/>
    <w:rsid w:val="00D95BA7"/>
    <w:rsid w:val="00D95C6A"/>
    <w:rsid w:val="00D95E45"/>
    <w:rsid w:val="00D9660A"/>
    <w:rsid w:val="00D967A1"/>
    <w:rsid w:val="00DA06C6"/>
    <w:rsid w:val="00DA0953"/>
    <w:rsid w:val="00DA128C"/>
    <w:rsid w:val="00DA12ED"/>
    <w:rsid w:val="00DA1C04"/>
    <w:rsid w:val="00DA294C"/>
    <w:rsid w:val="00DA2AC8"/>
    <w:rsid w:val="00DA38AF"/>
    <w:rsid w:val="00DA3C91"/>
    <w:rsid w:val="00DA3F2E"/>
    <w:rsid w:val="00DA4741"/>
    <w:rsid w:val="00DA4F42"/>
    <w:rsid w:val="00DA54BA"/>
    <w:rsid w:val="00DA5B85"/>
    <w:rsid w:val="00DA60B6"/>
    <w:rsid w:val="00DA68A5"/>
    <w:rsid w:val="00DB045F"/>
    <w:rsid w:val="00DB176D"/>
    <w:rsid w:val="00DB43A7"/>
    <w:rsid w:val="00DB5AD7"/>
    <w:rsid w:val="00DB5EB8"/>
    <w:rsid w:val="00DB6235"/>
    <w:rsid w:val="00DB6270"/>
    <w:rsid w:val="00DB70B9"/>
    <w:rsid w:val="00DB7E80"/>
    <w:rsid w:val="00DB7F93"/>
    <w:rsid w:val="00DC07B7"/>
    <w:rsid w:val="00DC0856"/>
    <w:rsid w:val="00DC0E2D"/>
    <w:rsid w:val="00DC228A"/>
    <w:rsid w:val="00DC237D"/>
    <w:rsid w:val="00DC29CB"/>
    <w:rsid w:val="00DC2E4E"/>
    <w:rsid w:val="00DC35E3"/>
    <w:rsid w:val="00DC35EB"/>
    <w:rsid w:val="00DC44B1"/>
    <w:rsid w:val="00DC4727"/>
    <w:rsid w:val="00DC4CF1"/>
    <w:rsid w:val="00DC524A"/>
    <w:rsid w:val="00DC52A7"/>
    <w:rsid w:val="00DC6537"/>
    <w:rsid w:val="00DC6BC5"/>
    <w:rsid w:val="00DC6FA1"/>
    <w:rsid w:val="00DC7F5A"/>
    <w:rsid w:val="00DD0353"/>
    <w:rsid w:val="00DD0CDD"/>
    <w:rsid w:val="00DD0D9E"/>
    <w:rsid w:val="00DD211A"/>
    <w:rsid w:val="00DD2867"/>
    <w:rsid w:val="00DD2E56"/>
    <w:rsid w:val="00DD330A"/>
    <w:rsid w:val="00DD34B0"/>
    <w:rsid w:val="00DD46D7"/>
    <w:rsid w:val="00DD4D0A"/>
    <w:rsid w:val="00DD4E88"/>
    <w:rsid w:val="00DD4F09"/>
    <w:rsid w:val="00DD4F2A"/>
    <w:rsid w:val="00DD5354"/>
    <w:rsid w:val="00DD53EB"/>
    <w:rsid w:val="00DD5E3D"/>
    <w:rsid w:val="00DD78BD"/>
    <w:rsid w:val="00DE1D30"/>
    <w:rsid w:val="00DE1F6F"/>
    <w:rsid w:val="00DE25F2"/>
    <w:rsid w:val="00DE26B9"/>
    <w:rsid w:val="00DE2AB3"/>
    <w:rsid w:val="00DE4726"/>
    <w:rsid w:val="00DE4CB7"/>
    <w:rsid w:val="00DE62D5"/>
    <w:rsid w:val="00DE728B"/>
    <w:rsid w:val="00DF08CC"/>
    <w:rsid w:val="00DF0B85"/>
    <w:rsid w:val="00DF13B3"/>
    <w:rsid w:val="00DF15B3"/>
    <w:rsid w:val="00DF184E"/>
    <w:rsid w:val="00DF2155"/>
    <w:rsid w:val="00DF29AD"/>
    <w:rsid w:val="00DF2C04"/>
    <w:rsid w:val="00DF3097"/>
    <w:rsid w:val="00DF3C29"/>
    <w:rsid w:val="00DF3D37"/>
    <w:rsid w:val="00DF495F"/>
    <w:rsid w:val="00DF4F1C"/>
    <w:rsid w:val="00DF5C6A"/>
    <w:rsid w:val="00DF5D6D"/>
    <w:rsid w:val="00DF68C0"/>
    <w:rsid w:val="00DF69A3"/>
    <w:rsid w:val="00DF6ED8"/>
    <w:rsid w:val="00DF72C9"/>
    <w:rsid w:val="00DF7666"/>
    <w:rsid w:val="00E00CA7"/>
    <w:rsid w:val="00E01397"/>
    <w:rsid w:val="00E0197D"/>
    <w:rsid w:val="00E019DD"/>
    <w:rsid w:val="00E019FE"/>
    <w:rsid w:val="00E01F08"/>
    <w:rsid w:val="00E01F2D"/>
    <w:rsid w:val="00E027CC"/>
    <w:rsid w:val="00E027F8"/>
    <w:rsid w:val="00E029B9"/>
    <w:rsid w:val="00E0302F"/>
    <w:rsid w:val="00E0312E"/>
    <w:rsid w:val="00E03E18"/>
    <w:rsid w:val="00E04A0F"/>
    <w:rsid w:val="00E04C18"/>
    <w:rsid w:val="00E06905"/>
    <w:rsid w:val="00E06FA0"/>
    <w:rsid w:val="00E0709C"/>
    <w:rsid w:val="00E0718C"/>
    <w:rsid w:val="00E074A5"/>
    <w:rsid w:val="00E07D05"/>
    <w:rsid w:val="00E10AA8"/>
    <w:rsid w:val="00E10BF9"/>
    <w:rsid w:val="00E119D6"/>
    <w:rsid w:val="00E119DC"/>
    <w:rsid w:val="00E11E6C"/>
    <w:rsid w:val="00E134F8"/>
    <w:rsid w:val="00E14138"/>
    <w:rsid w:val="00E147F7"/>
    <w:rsid w:val="00E1491F"/>
    <w:rsid w:val="00E1536A"/>
    <w:rsid w:val="00E153C0"/>
    <w:rsid w:val="00E168A2"/>
    <w:rsid w:val="00E16BB3"/>
    <w:rsid w:val="00E16F1F"/>
    <w:rsid w:val="00E1708E"/>
    <w:rsid w:val="00E1738A"/>
    <w:rsid w:val="00E17E38"/>
    <w:rsid w:val="00E201D4"/>
    <w:rsid w:val="00E20A01"/>
    <w:rsid w:val="00E20B07"/>
    <w:rsid w:val="00E2131E"/>
    <w:rsid w:val="00E21D86"/>
    <w:rsid w:val="00E22D8C"/>
    <w:rsid w:val="00E22EFA"/>
    <w:rsid w:val="00E23412"/>
    <w:rsid w:val="00E23E5F"/>
    <w:rsid w:val="00E24C3F"/>
    <w:rsid w:val="00E25012"/>
    <w:rsid w:val="00E2593A"/>
    <w:rsid w:val="00E26728"/>
    <w:rsid w:val="00E26EBE"/>
    <w:rsid w:val="00E27735"/>
    <w:rsid w:val="00E279FA"/>
    <w:rsid w:val="00E27E97"/>
    <w:rsid w:val="00E31515"/>
    <w:rsid w:val="00E31F19"/>
    <w:rsid w:val="00E3274C"/>
    <w:rsid w:val="00E32EF4"/>
    <w:rsid w:val="00E333CE"/>
    <w:rsid w:val="00E339A7"/>
    <w:rsid w:val="00E355EA"/>
    <w:rsid w:val="00E356E2"/>
    <w:rsid w:val="00E35D3F"/>
    <w:rsid w:val="00E3657B"/>
    <w:rsid w:val="00E36A13"/>
    <w:rsid w:val="00E37E68"/>
    <w:rsid w:val="00E400DF"/>
    <w:rsid w:val="00E40CD4"/>
    <w:rsid w:val="00E40FFD"/>
    <w:rsid w:val="00E414CB"/>
    <w:rsid w:val="00E41A91"/>
    <w:rsid w:val="00E42E9A"/>
    <w:rsid w:val="00E439BA"/>
    <w:rsid w:val="00E4426A"/>
    <w:rsid w:val="00E4611B"/>
    <w:rsid w:val="00E4741B"/>
    <w:rsid w:val="00E47708"/>
    <w:rsid w:val="00E506B7"/>
    <w:rsid w:val="00E510C6"/>
    <w:rsid w:val="00E51D19"/>
    <w:rsid w:val="00E53339"/>
    <w:rsid w:val="00E53624"/>
    <w:rsid w:val="00E54DFB"/>
    <w:rsid w:val="00E54FC0"/>
    <w:rsid w:val="00E552E2"/>
    <w:rsid w:val="00E552FB"/>
    <w:rsid w:val="00E55707"/>
    <w:rsid w:val="00E55E6E"/>
    <w:rsid w:val="00E55F6E"/>
    <w:rsid w:val="00E55FF6"/>
    <w:rsid w:val="00E572F0"/>
    <w:rsid w:val="00E577F4"/>
    <w:rsid w:val="00E601F6"/>
    <w:rsid w:val="00E60FAD"/>
    <w:rsid w:val="00E617EF"/>
    <w:rsid w:val="00E61F54"/>
    <w:rsid w:val="00E62A73"/>
    <w:rsid w:val="00E6316F"/>
    <w:rsid w:val="00E63AF0"/>
    <w:rsid w:val="00E64602"/>
    <w:rsid w:val="00E67498"/>
    <w:rsid w:val="00E70824"/>
    <w:rsid w:val="00E70EA6"/>
    <w:rsid w:val="00E713F8"/>
    <w:rsid w:val="00E7202C"/>
    <w:rsid w:val="00E7206F"/>
    <w:rsid w:val="00E722E0"/>
    <w:rsid w:val="00E73A44"/>
    <w:rsid w:val="00E7478D"/>
    <w:rsid w:val="00E74898"/>
    <w:rsid w:val="00E75209"/>
    <w:rsid w:val="00E75D79"/>
    <w:rsid w:val="00E75E66"/>
    <w:rsid w:val="00E75EF7"/>
    <w:rsid w:val="00E761B9"/>
    <w:rsid w:val="00E76483"/>
    <w:rsid w:val="00E7777C"/>
    <w:rsid w:val="00E77905"/>
    <w:rsid w:val="00E80121"/>
    <w:rsid w:val="00E8058C"/>
    <w:rsid w:val="00E80FCE"/>
    <w:rsid w:val="00E80FF7"/>
    <w:rsid w:val="00E81348"/>
    <w:rsid w:val="00E82413"/>
    <w:rsid w:val="00E82EDF"/>
    <w:rsid w:val="00E835A3"/>
    <w:rsid w:val="00E842F8"/>
    <w:rsid w:val="00E850F9"/>
    <w:rsid w:val="00E855B4"/>
    <w:rsid w:val="00E87E15"/>
    <w:rsid w:val="00E90450"/>
    <w:rsid w:val="00E91232"/>
    <w:rsid w:val="00E91412"/>
    <w:rsid w:val="00E91B56"/>
    <w:rsid w:val="00E9342F"/>
    <w:rsid w:val="00E93D8C"/>
    <w:rsid w:val="00E9408F"/>
    <w:rsid w:val="00E9414F"/>
    <w:rsid w:val="00E94360"/>
    <w:rsid w:val="00E94C98"/>
    <w:rsid w:val="00E95254"/>
    <w:rsid w:val="00E95891"/>
    <w:rsid w:val="00E95B6E"/>
    <w:rsid w:val="00E95BEC"/>
    <w:rsid w:val="00E961A8"/>
    <w:rsid w:val="00E976BC"/>
    <w:rsid w:val="00E97AF5"/>
    <w:rsid w:val="00E97D66"/>
    <w:rsid w:val="00EA072E"/>
    <w:rsid w:val="00EA0D79"/>
    <w:rsid w:val="00EA159D"/>
    <w:rsid w:val="00EA1A55"/>
    <w:rsid w:val="00EA1AB1"/>
    <w:rsid w:val="00EA1F36"/>
    <w:rsid w:val="00EA2B85"/>
    <w:rsid w:val="00EA308A"/>
    <w:rsid w:val="00EA5574"/>
    <w:rsid w:val="00EA5E0A"/>
    <w:rsid w:val="00EA72CF"/>
    <w:rsid w:val="00EB0E05"/>
    <w:rsid w:val="00EB147C"/>
    <w:rsid w:val="00EB19A4"/>
    <w:rsid w:val="00EB215B"/>
    <w:rsid w:val="00EB242E"/>
    <w:rsid w:val="00EB29DD"/>
    <w:rsid w:val="00EB2A5B"/>
    <w:rsid w:val="00EB2E59"/>
    <w:rsid w:val="00EB38EF"/>
    <w:rsid w:val="00EB3C11"/>
    <w:rsid w:val="00EB3C82"/>
    <w:rsid w:val="00EB40E5"/>
    <w:rsid w:val="00EB416C"/>
    <w:rsid w:val="00EB4758"/>
    <w:rsid w:val="00EB4AC7"/>
    <w:rsid w:val="00EB52FB"/>
    <w:rsid w:val="00EB6154"/>
    <w:rsid w:val="00EB63EA"/>
    <w:rsid w:val="00EB695E"/>
    <w:rsid w:val="00EB6B3F"/>
    <w:rsid w:val="00EC0BDC"/>
    <w:rsid w:val="00EC10A1"/>
    <w:rsid w:val="00EC125A"/>
    <w:rsid w:val="00EC1BCC"/>
    <w:rsid w:val="00EC1F86"/>
    <w:rsid w:val="00EC2815"/>
    <w:rsid w:val="00EC2A58"/>
    <w:rsid w:val="00EC2AF2"/>
    <w:rsid w:val="00EC3320"/>
    <w:rsid w:val="00EC34F3"/>
    <w:rsid w:val="00EC400C"/>
    <w:rsid w:val="00EC493D"/>
    <w:rsid w:val="00EC49AB"/>
    <w:rsid w:val="00EC5002"/>
    <w:rsid w:val="00EC5610"/>
    <w:rsid w:val="00EC5795"/>
    <w:rsid w:val="00EC5CBD"/>
    <w:rsid w:val="00EC6A0F"/>
    <w:rsid w:val="00EC7A32"/>
    <w:rsid w:val="00EC7C8B"/>
    <w:rsid w:val="00ED0DCE"/>
    <w:rsid w:val="00ED1ACC"/>
    <w:rsid w:val="00ED1CF8"/>
    <w:rsid w:val="00ED1FFF"/>
    <w:rsid w:val="00ED2B7D"/>
    <w:rsid w:val="00ED357B"/>
    <w:rsid w:val="00ED3C70"/>
    <w:rsid w:val="00ED3FC0"/>
    <w:rsid w:val="00ED4A65"/>
    <w:rsid w:val="00ED5C9F"/>
    <w:rsid w:val="00ED6597"/>
    <w:rsid w:val="00ED6E03"/>
    <w:rsid w:val="00ED7571"/>
    <w:rsid w:val="00EE1940"/>
    <w:rsid w:val="00EE2ABA"/>
    <w:rsid w:val="00EE2E16"/>
    <w:rsid w:val="00EE30D7"/>
    <w:rsid w:val="00EE3400"/>
    <w:rsid w:val="00EE375E"/>
    <w:rsid w:val="00EE5536"/>
    <w:rsid w:val="00EE6130"/>
    <w:rsid w:val="00EE6285"/>
    <w:rsid w:val="00EE7049"/>
    <w:rsid w:val="00EF00E5"/>
    <w:rsid w:val="00EF1357"/>
    <w:rsid w:val="00EF21A8"/>
    <w:rsid w:val="00EF278F"/>
    <w:rsid w:val="00EF28FF"/>
    <w:rsid w:val="00EF30C3"/>
    <w:rsid w:val="00EF35F9"/>
    <w:rsid w:val="00EF3BA5"/>
    <w:rsid w:val="00EF3BC9"/>
    <w:rsid w:val="00EF448C"/>
    <w:rsid w:val="00EF4642"/>
    <w:rsid w:val="00EF4961"/>
    <w:rsid w:val="00EF5116"/>
    <w:rsid w:val="00EF6F5B"/>
    <w:rsid w:val="00EF758A"/>
    <w:rsid w:val="00EF75D6"/>
    <w:rsid w:val="00EF7EAB"/>
    <w:rsid w:val="00F00AC9"/>
    <w:rsid w:val="00F0199E"/>
    <w:rsid w:val="00F02142"/>
    <w:rsid w:val="00F02E8D"/>
    <w:rsid w:val="00F0307E"/>
    <w:rsid w:val="00F03464"/>
    <w:rsid w:val="00F03B25"/>
    <w:rsid w:val="00F051DD"/>
    <w:rsid w:val="00F0667A"/>
    <w:rsid w:val="00F06F59"/>
    <w:rsid w:val="00F073B2"/>
    <w:rsid w:val="00F07651"/>
    <w:rsid w:val="00F07663"/>
    <w:rsid w:val="00F07894"/>
    <w:rsid w:val="00F07A6C"/>
    <w:rsid w:val="00F10EA7"/>
    <w:rsid w:val="00F111DC"/>
    <w:rsid w:val="00F1175F"/>
    <w:rsid w:val="00F118F8"/>
    <w:rsid w:val="00F1243D"/>
    <w:rsid w:val="00F13263"/>
    <w:rsid w:val="00F138EE"/>
    <w:rsid w:val="00F13AF2"/>
    <w:rsid w:val="00F147FD"/>
    <w:rsid w:val="00F14898"/>
    <w:rsid w:val="00F1622C"/>
    <w:rsid w:val="00F16521"/>
    <w:rsid w:val="00F16C9C"/>
    <w:rsid w:val="00F171D8"/>
    <w:rsid w:val="00F178D3"/>
    <w:rsid w:val="00F17D70"/>
    <w:rsid w:val="00F20480"/>
    <w:rsid w:val="00F21624"/>
    <w:rsid w:val="00F21738"/>
    <w:rsid w:val="00F21C79"/>
    <w:rsid w:val="00F22E13"/>
    <w:rsid w:val="00F23442"/>
    <w:rsid w:val="00F23A3C"/>
    <w:rsid w:val="00F245E6"/>
    <w:rsid w:val="00F24A8A"/>
    <w:rsid w:val="00F2516A"/>
    <w:rsid w:val="00F258BD"/>
    <w:rsid w:val="00F258D6"/>
    <w:rsid w:val="00F25F7F"/>
    <w:rsid w:val="00F275CA"/>
    <w:rsid w:val="00F2783E"/>
    <w:rsid w:val="00F30052"/>
    <w:rsid w:val="00F3038E"/>
    <w:rsid w:val="00F30CCD"/>
    <w:rsid w:val="00F30E81"/>
    <w:rsid w:val="00F3111C"/>
    <w:rsid w:val="00F3141D"/>
    <w:rsid w:val="00F31B58"/>
    <w:rsid w:val="00F323CF"/>
    <w:rsid w:val="00F328B4"/>
    <w:rsid w:val="00F32CD5"/>
    <w:rsid w:val="00F33538"/>
    <w:rsid w:val="00F33578"/>
    <w:rsid w:val="00F33917"/>
    <w:rsid w:val="00F3449F"/>
    <w:rsid w:val="00F3465B"/>
    <w:rsid w:val="00F355BB"/>
    <w:rsid w:val="00F35DA1"/>
    <w:rsid w:val="00F373D8"/>
    <w:rsid w:val="00F37C05"/>
    <w:rsid w:val="00F40788"/>
    <w:rsid w:val="00F414C8"/>
    <w:rsid w:val="00F41AE0"/>
    <w:rsid w:val="00F41CE2"/>
    <w:rsid w:val="00F42BD2"/>
    <w:rsid w:val="00F43BE2"/>
    <w:rsid w:val="00F45D30"/>
    <w:rsid w:val="00F461EE"/>
    <w:rsid w:val="00F46397"/>
    <w:rsid w:val="00F47A7C"/>
    <w:rsid w:val="00F50CB6"/>
    <w:rsid w:val="00F51F53"/>
    <w:rsid w:val="00F525B2"/>
    <w:rsid w:val="00F528E2"/>
    <w:rsid w:val="00F52914"/>
    <w:rsid w:val="00F52EDA"/>
    <w:rsid w:val="00F53A79"/>
    <w:rsid w:val="00F54410"/>
    <w:rsid w:val="00F5451A"/>
    <w:rsid w:val="00F553AA"/>
    <w:rsid w:val="00F555B6"/>
    <w:rsid w:val="00F56233"/>
    <w:rsid w:val="00F56CD9"/>
    <w:rsid w:val="00F57D7D"/>
    <w:rsid w:val="00F602D8"/>
    <w:rsid w:val="00F6085F"/>
    <w:rsid w:val="00F60FBD"/>
    <w:rsid w:val="00F61255"/>
    <w:rsid w:val="00F61E0E"/>
    <w:rsid w:val="00F625B7"/>
    <w:rsid w:val="00F63E54"/>
    <w:rsid w:val="00F642EA"/>
    <w:rsid w:val="00F64628"/>
    <w:rsid w:val="00F64A02"/>
    <w:rsid w:val="00F64D0C"/>
    <w:rsid w:val="00F64F26"/>
    <w:rsid w:val="00F65572"/>
    <w:rsid w:val="00F66932"/>
    <w:rsid w:val="00F66A91"/>
    <w:rsid w:val="00F67514"/>
    <w:rsid w:val="00F67BD8"/>
    <w:rsid w:val="00F706EE"/>
    <w:rsid w:val="00F70DBD"/>
    <w:rsid w:val="00F72AE6"/>
    <w:rsid w:val="00F72F6E"/>
    <w:rsid w:val="00F733F9"/>
    <w:rsid w:val="00F74629"/>
    <w:rsid w:val="00F7491C"/>
    <w:rsid w:val="00F74F17"/>
    <w:rsid w:val="00F75886"/>
    <w:rsid w:val="00F758DF"/>
    <w:rsid w:val="00F75A8E"/>
    <w:rsid w:val="00F75DC1"/>
    <w:rsid w:val="00F760BC"/>
    <w:rsid w:val="00F76326"/>
    <w:rsid w:val="00F76E19"/>
    <w:rsid w:val="00F77343"/>
    <w:rsid w:val="00F77DC9"/>
    <w:rsid w:val="00F77E49"/>
    <w:rsid w:val="00F80C71"/>
    <w:rsid w:val="00F82AE5"/>
    <w:rsid w:val="00F83263"/>
    <w:rsid w:val="00F839EB"/>
    <w:rsid w:val="00F847FB"/>
    <w:rsid w:val="00F84C1A"/>
    <w:rsid w:val="00F84F6D"/>
    <w:rsid w:val="00F85094"/>
    <w:rsid w:val="00F869AB"/>
    <w:rsid w:val="00F875C2"/>
    <w:rsid w:val="00F87C86"/>
    <w:rsid w:val="00F902F6"/>
    <w:rsid w:val="00F90FA3"/>
    <w:rsid w:val="00F910AA"/>
    <w:rsid w:val="00F91B94"/>
    <w:rsid w:val="00F92285"/>
    <w:rsid w:val="00F92649"/>
    <w:rsid w:val="00F930E0"/>
    <w:rsid w:val="00F9314C"/>
    <w:rsid w:val="00F93671"/>
    <w:rsid w:val="00F936FA"/>
    <w:rsid w:val="00F94025"/>
    <w:rsid w:val="00F949C3"/>
    <w:rsid w:val="00F96947"/>
    <w:rsid w:val="00F96A06"/>
    <w:rsid w:val="00F96D11"/>
    <w:rsid w:val="00F96D67"/>
    <w:rsid w:val="00F97B27"/>
    <w:rsid w:val="00FA0AAF"/>
    <w:rsid w:val="00FA1851"/>
    <w:rsid w:val="00FA18AA"/>
    <w:rsid w:val="00FA1F9B"/>
    <w:rsid w:val="00FA425B"/>
    <w:rsid w:val="00FA49AD"/>
    <w:rsid w:val="00FA5854"/>
    <w:rsid w:val="00FA5DFB"/>
    <w:rsid w:val="00FA65D1"/>
    <w:rsid w:val="00FA6E86"/>
    <w:rsid w:val="00FA6EBD"/>
    <w:rsid w:val="00FA733A"/>
    <w:rsid w:val="00FA7779"/>
    <w:rsid w:val="00FA7971"/>
    <w:rsid w:val="00FA7A22"/>
    <w:rsid w:val="00FB06E8"/>
    <w:rsid w:val="00FB0BB1"/>
    <w:rsid w:val="00FB2314"/>
    <w:rsid w:val="00FB2A68"/>
    <w:rsid w:val="00FB3804"/>
    <w:rsid w:val="00FB3BB4"/>
    <w:rsid w:val="00FB3CB8"/>
    <w:rsid w:val="00FB41C5"/>
    <w:rsid w:val="00FB4AF3"/>
    <w:rsid w:val="00FB4BD3"/>
    <w:rsid w:val="00FB5ED2"/>
    <w:rsid w:val="00FB6F9A"/>
    <w:rsid w:val="00FB7202"/>
    <w:rsid w:val="00FB7323"/>
    <w:rsid w:val="00FB74FA"/>
    <w:rsid w:val="00FC086D"/>
    <w:rsid w:val="00FC0E1D"/>
    <w:rsid w:val="00FC2071"/>
    <w:rsid w:val="00FC2615"/>
    <w:rsid w:val="00FC37BD"/>
    <w:rsid w:val="00FC3877"/>
    <w:rsid w:val="00FC3CEE"/>
    <w:rsid w:val="00FC4E2B"/>
    <w:rsid w:val="00FC72DC"/>
    <w:rsid w:val="00FD0F43"/>
    <w:rsid w:val="00FD1693"/>
    <w:rsid w:val="00FD2A6B"/>
    <w:rsid w:val="00FD336D"/>
    <w:rsid w:val="00FD3570"/>
    <w:rsid w:val="00FD3C69"/>
    <w:rsid w:val="00FD4DE1"/>
    <w:rsid w:val="00FD60CD"/>
    <w:rsid w:val="00FD62A1"/>
    <w:rsid w:val="00FD71AC"/>
    <w:rsid w:val="00FD7B3A"/>
    <w:rsid w:val="00FE0899"/>
    <w:rsid w:val="00FE1D81"/>
    <w:rsid w:val="00FE21C0"/>
    <w:rsid w:val="00FE4468"/>
    <w:rsid w:val="00FE46CF"/>
    <w:rsid w:val="00FE5AD6"/>
    <w:rsid w:val="00FE5B4F"/>
    <w:rsid w:val="00FE5E65"/>
    <w:rsid w:val="00FE615E"/>
    <w:rsid w:val="00FE63E1"/>
    <w:rsid w:val="00FF0612"/>
    <w:rsid w:val="00FF1080"/>
    <w:rsid w:val="00FF1797"/>
    <w:rsid w:val="00FF1BAD"/>
    <w:rsid w:val="00FF20E7"/>
    <w:rsid w:val="00FF229D"/>
    <w:rsid w:val="00FF29C9"/>
    <w:rsid w:val="00FF35B7"/>
    <w:rsid w:val="00FF3692"/>
    <w:rsid w:val="00FF3CAF"/>
    <w:rsid w:val="00FF524D"/>
    <w:rsid w:val="00FF5D3D"/>
    <w:rsid w:val="00FF64FD"/>
    <w:rsid w:val="00FF6A0C"/>
    <w:rsid w:val="00FF6BE3"/>
    <w:rsid w:val="00FF7900"/>
    <w:rsid w:val="00FF7F67"/>
    <w:rsid w:val="01E691A0"/>
    <w:rsid w:val="0208A1DE"/>
    <w:rsid w:val="02D35854"/>
    <w:rsid w:val="03826201"/>
    <w:rsid w:val="046F28B5"/>
    <w:rsid w:val="04DEBC78"/>
    <w:rsid w:val="05B6FD90"/>
    <w:rsid w:val="05D7E78D"/>
    <w:rsid w:val="06336AC7"/>
    <w:rsid w:val="065A03CE"/>
    <w:rsid w:val="067FA4A6"/>
    <w:rsid w:val="0703D649"/>
    <w:rsid w:val="0767C407"/>
    <w:rsid w:val="07B6B5BA"/>
    <w:rsid w:val="08ADC09A"/>
    <w:rsid w:val="0905906F"/>
    <w:rsid w:val="0A086E02"/>
    <w:rsid w:val="0A157F48"/>
    <w:rsid w:val="0A75AD79"/>
    <w:rsid w:val="0AD352B7"/>
    <w:rsid w:val="0B397B77"/>
    <w:rsid w:val="0B7FD157"/>
    <w:rsid w:val="0C4A4B6D"/>
    <w:rsid w:val="0C5F5A24"/>
    <w:rsid w:val="0CACA66F"/>
    <w:rsid w:val="0CC7B75F"/>
    <w:rsid w:val="0CD05F78"/>
    <w:rsid w:val="0D09CD21"/>
    <w:rsid w:val="0D144851"/>
    <w:rsid w:val="0DE928B4"/>
    <w:rsid w:val="0E1BCD72"/>
    <w:rsid w:val="0F9DFA1E"/>
    <w:rsid w:val="10BCA605"/>
    <w:rsid w:val="10D56867"/>
    <w:rsid w:val="11F10646"/>
    <w:rsid w:val="121C084F"/>
    <w:rsid w:val="12751E4D"/>
    <w:rsid w:val="12BFFE42"/>
    <w:rsid w:val="12C5FC21"/>
    <w:rsid w:val="13203FAA"/>
    <w:rsid w:val="1327DD34"/>
    <w:rsid w:val="136508F7"/>
    <w:rsid w:val="13ACB1F1"/>
    <w:rsid w:val="13C77AC2"/>
    <w:rsid w:val="14619130"/>
    <w:rsid w:val="156E8F68"/>
    <w:rsid w:val="15DE6054"/>
    <w:rsid w:val="161CF39B"/>
    <w:rsid w:val="163E9BE8"/>
    <w:rsid w:val="1704E087"/>
    <w:rsid w:val="17A22E7F"/>
    <w:rsid w:val="18DA2A18"/>
    <w:rsid w:val="1994B451"/>
    <w:rsid w:val="19E1D33C"/>
    <w:rsid w:val="1B40408F"/>
    <w:rsid w:val="1B54628C"/>
    <w:rsid w:val="1BD918F5"/>
    <w:rsid w:val="1C269C66"/>
    <w:rsid w:val="1C2920CF"/>
    <w:rsid w:val="1C4BC8AB"/>
    <w:rsid w:val="1C8C90F8"/>
    <w:rsid w:val="1E1A02A7"/>
    <w:rsid w:val="1E2C83A8"/>
    <w:rsid w:val="1E41987C"/>
    <w:rsid w:val="1EA70C0F"/>
    <w:rsid w:val="1F14C67A"/>
    <w:rsid w:val="1F395E63"/>
    <w:rsid w:val="1FF8BD39"/>
    <w:rsid w:val="2024BEBF"/>
    <w:rsid w:val="20DD10A1"/>
    <w:rsid w:val="2123883F"/>
    <w:rsid w:val="216B54F0"/>
    <w:rsid w:val="217DDB14"/>
    <w:rsid w:val="22A9CF4A"/>
    <w:rsid w:val="22BF58A0"/>
    <w:rsid w:val="24A431F5"/>
    <w:rsid w:val="24EA869C"/>
    <w:rsid w:val="2601A2BF"/>
    <w:rsid w:val="26809BE3"/>
    <w:rsid w:val="26C9E9FC"/>
    <w:rsid w:val="274863EE"/>
    <w:rsid w:val="28FDF424"/>
    <w:rsid w:val="2AABC48B"/>
    <w:rsid w:val="2AB14228"/>
    <w:rsid w:val="2D5EEC32"/>
    <w:rsid w:val="2D7448FA"/>
    <w:rsid w:val="2E3657BA"/>
    <w:rsid w:val="2E7F33C6"/>
    <w:rsid w:val="2EB45A17"/>
    <w:rsid w:val="2F0E224A"/>
    <w:rsid w:val="2F5B952F"/>
    <w:rsid w:val="2F85C34D"/>
    <w:rsid w:val="2FCABA3C"/>
    <w:rsid w:val="30137AC5"/>
    <w:rsid w:val="3032505F"/>
    <w:rsid w:val="303E9113"/>
    <w:rsid w:val="3144FD2B"/>
    <w:rsid w:val="31CE20C0"/>
    <w:rsid w:val="3232DEB9"/>
    <w:rsid w:val="32BE0A28"/>
    <w:rsid w:val="32F6D5FE"/>
    <w:rsid w:val="35431C4D"/>
    <w:rsid w:val="36FEC7F8"/>
    <w:rsid w:val="377368C5"/>
    <w:rsid w:val="378AFDCE"/>
    <w:rsid w:val="37A5938E"/>
    <w:rsid w:val="37C5CDE0"/>
    <w:rsid w:val="3802322B"/>
    <w:rsid w:val="38294C2F"/>
    <w:rsid w:val="387A2597"/>
    <w:rsid w:val="3948B9FD"/>
    <w:rsid w:val="39AD2972"/>
    <w:rsid w:val="3B393B75"/>
    <w:rsid w:val="3BCAB137"/>
    <w:rsid w:val="3D0136AB"/>
    <w:rsid w:val="3EB49ACA"/>
    <w:rsid w:val="3ED65605"/>
    <w:rsid w:val="3F171B36"/>
    <w:rsid w:val="4045370C"/>
    <w:rsid w:val="413497D4"/>
    <w:rsid w:val="431C7162"/>
    <w:rsid w:val="4376AAF1"/>
    <w:rsid w:val="43CD83B0"/>
    <w:rsid w:val="44472015"/>
    <w:rsid w:val="44C21D9F"/>
    <w:rsid w:val="44F97D39"/>
    <w:rsid w:val="457D365E"/>
    <w:rsid w:val="45A616B4"/>
    <w:rsid w:val="4733E43C"/>
    <w:rsid w:val="47FABAAA"/>
    <w:rsid w:val="485A2FE4"/>
    <w:rsid w:val="498A0140"/>
    <w:rsid w:val="49A5B481"/>
    <w:rsid w:val="4A6D6110"/>
    <w:rsid w:val="4AC84249"/>
    <w:rsid w:val="4AD0CE88"/>
    <w:rsid w:val="4B0A4D5C"/>
    <w:rsid w:val="4B9DDC19"/>
    <w:rsid w:val="4C0B133C"/>
    <w:rsid w:val="4CAA08E7"/>
    <w:rsid w:val="4CC51D9C"/>
    <w:rsid w:val="4E82F2FC"/>
    <w:rsid w:val="5018C376"/>
    <w:rsid w:val="5080C666"/>
    <w:rsid w:val="508C4C69"/>
    <w:rsid w:val="50A43A3D"/>
    <w:rsid w:val="5196B9ED"/>
    <w:rsid w:val="51A6D7C9"/>
    <w:rsid w:val="5231FD57"/>
    <w:rsid w:val="5298D9F2"/>
    <w:rsid w:val="52A79561"/>
    <w:rsid w:val="53159301"/>
    <w:rsid w:val="533448EC"/>
    <w:rsid w:val="534FCCC0"/>
    <w:rsid w:val="5377CB6F"/>
    <w:rsid w:val="5478A96D"/>
    <w:rsid w:val="560A3A2A"/>
    <w:rsid w:val="57088F71"/>
    <w:rsid w:val="57799475"/>
    <w:rsid w:val="5A6BA6D0"/>
    <w:rsid w:val="5E2C6A7A"/>
    <w:rsid w:val="5E465A8D"/>
    <w:rsid w:val="5EC00C81"/>
    <w:rsid w:val="5F1CC73E"/>
    <w:rsid w:val="5FB660F7"/>
    <w:rsid w:val="60CCE080"/>
    <w:rsid w:val="60CE2044"/>
    <w:rsid w:val="6142D53E"/>
    <w:rsid w:val="61C9E2AA"/>
    <w:rsid w:val="625FBC62"/>
    <w:rsid w:val="62A454DB"/>
    <w:rsid w:val="62F180A3"/>
    <w:rsid w:val="636F9A21"/>
    <w:rsid w:val="64175037"/>
    <w:rsid w:val="6424F913"/>
    <w:rsid w:val="64752254"/>
    <w:rsid w:val="64AA94A4"/>
    <w:rsid w:val="65E25308"/>
    <w:rsid w:val="678206CC"/>
    <w:rsid w:val="67BB837D"/>
    <w:rsid w:val="681515FD"/>
    <w:rsid w:val="68EB888D"/>
    <w:rsid w:val="6B119236"/>
    <w:rsid w:val="6BB946A4"/>
    <w:rsid w:val="6BC937AA"/>
    <w:rsid w:val="6D23960F"/>
    <w:rsid w:val="6DECFF64"/>
    <w:rsid w:val="6EFCBF98"/>
    <w:rsid w:val="6F058F41"/>
    <w:rsid w:val="6FFE94C4"/>
    <w:rsid w:val="70BDBE11"/>
    <w:rsid w:val="7200D35B"/>
    <w:rsid w:val="750555E9"/>
    <w:rsid w:val="75065977"/>
    <w:rsid w:val="75268528"/>
    <w:rsid w:val="767C5E82"/>
    <w:rsid w:val="769E442D"/>
    <w:rsid w:val="7794DC86"/>
    <w:rsid w:val="779C9302"/>
    <w:rsid w:val="7850B3C2"/>
    <w:rsid w:val="791C0479"/>
    <w:rsid w:val="794CDCFF"/>
    <w:rsid w:val="79CB3003"/>
    <w:rsid w:val="7AD2591F"/>
    <w:rsid w:val="7B907878"/>
    <w:rsid w:val="7C1D671B"/>
    <w:rsid w:val="7D870FEF"/>
    <w:rsid w:val="7DF917BD"/>
    <w:rsid w:val="7F656B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9D"/>
    <w:rPr>
      <w:rFonts w:ascii="Palatino" w:hAnsi="Palatino"/>
      <w:sz w:val="26"/>
    </w:rPr>
  </w:style>
  <w:style w:type="paragraph" w:styleId="Heading1">
    <w:name w:val="heading 1"/>
    <w:basedOn w:val="Normal"/>
    <w:next w:val="standard"/>
    <w:link w:val="Heading1Char"/>
    <w:qFormat/>
    <w:rsid w:val="00200471"/>
    <w:pPr>
      <w:keepNext/>
      <w:spacing w:before="120" w:after="240"/>
      <w:outlineLvl w:val="0"/>
    </w:pPr>
    <w:rPr>
      <w:rFonts w:ascii="Cambria" w:hAnsi="Cambria"/>
      <w:b/>
      <w:bCs/>
      <w:kern w:val="32"/>
      <w:sz w:val="32"/>
      <w:szCs w:val="32"/>
    </w:rPr>
  </w:style>
  <w:style w:type="paragraph" w:styleId="Heading2">
    <w:name w:val="heading 2"/>
    <w:basedOn w:val="Normal"/>
    <w:next w:val="sub1"/>
    <w:link w:val="Heading2Char"/>
    <w:qFormat/>
    <w:rsid w:val="00200471"/>
    <w:pPr>
      <w:keepNext/>
      <w:numPr>
        <w:ilvl w:val="1"/>
        <w:numId w:val="3"/>
      </w:numPr>
      <w:spacing w:before="120" w:after="120"/>
      <w:outlineLvl w:val="1"/>
    </w:pPr>
    <w:rPr>
      <w:rFonts w:ascii="Cambria" w:hAnsi="Cambria"/>
      <w:b/>
      <w:bCs/>
      <w:i/>
      <w:iCs/>
      <w:sz w:val="28"/>
      <w:szCs w:val="28"/>
    </w:rPr>
  </w:style>
  <w:style w:type="paragraph" w:styleId="Heading3">
    <w:name w:val="heading 3"/>
    <w:basedOn w:val="Normal"/>
    <w:next w:val="sub2"/>
    <w:link w:val="Heading3Char"/>
    <w:qFormat/>
    <w:rsid w:val="00200471"/>
    <w:pPr>
      <w:keepNext/>
      <w:spacing w:before="120" w:after="120"/>
      <w:ind w:firstLine="2160"/>
      <w:outlineLvl w:val="2"/>
    </w:pPr>
    <w:rPr>
      <w:rFonts w:ascii="Cambria" w:hAnsi="Cambria"/>
      <w:b/>
      <w:bCs/>
      <w:szCs w:val="26"/>
    </w:rPr>
  </w:style>
  <w:style w:type="paragraph" w:styleId="Heading4">
    <w:name w:val="heading 4"/>
    <w:basedOn w:val="Normal"/>
    <w:next w:val="sub3"/>
    <w:link w:val="Heading4Char"/>
    <w:qFormat/>
    <w:rsid w:val="00200471"/>
    <w:pPr>
      <w:keepNext/>
      <w:spacing w:before="120" w:after="120"/>
      <w:ind w:firstLine="2880"/>
      <w:outlineLvl w:val="3"/>
    </w:pPr>
    <w:rPr>
      <w:rFonts w:ascii="Calibri" w:hAnsi="Calibri"/>
      <w:b/>
      <w:bCs/>
      <w:sz w:val="28"/>
      <w:szCs w:val="28"/>
    </w:rPr>
  </w:style>
  <w:style w:type="paragraph" w:styleId="Heading5">
    <w:name w:val="heading 5"/>
    <w:basedOn w:val="Normal"/>
    <w:next w:val="sub4"/>
    <w:link w:val="Heading5Char"/>
    <w:qFormat/>
    <w:rsid w:val="00200471"/>
    <w:pPr>
      <w:spacing w:before="120" w:after="120"/>
      <w:ind w:firstLine="3600"/>
      <w:outlineLvl w:val="4"/>
    </w:pPr>
    <w:rPr>
      <w:rFonts w:ascii="Calibri" w:hAnsi="Calibri"/>
      <w:b/>
      <w:bCs/>
      <w:i/>
      <w:iCs/>
      <w:szCs w:val="26"/>
    </w:rPr>
  </w:style>
  <w:style w:type="paragraph" w:styleId="Heading6">
    <w:name w:val="heading 6"/>
    <w:basedOn w:val="Normal"/>
    <w:next w:val="Normal"/>
    <w:link w:val="Heading6Char"/>
    <w:qFormat/>
    <w:rsid w:val="00200471"/>
    <w:pPr>
      <w:keepNext/>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0471"/>
    <w:rPr>
      <w:rFonts w:ascii="Cambria" w:hAnsi="Cambria" w:cs="Times New Roman"/>
      <w:b/>
      <w:kern w:val="32"/>
      <w:sz w:val="32"/>
    </w:rPr>
  </w:style>
  <w:style w:type="character" w:customStyle="1" w:styleId="Heading2Char">
    <w:name w:val="Heading 2 Char"/>
    <w:link w:val="Heading2"/>
    <w:locked/>
    <w:rsid w:val="00200471"/>
    <w:rPr>
      <w:rFonts w:ascii="Cambria" w:hAnsi="Cambria"/>
      <w:b/>
      <w:bCs/>
      <w:i/>
      <w:iCs/>
      <w:sz w:val="28"/>
      <w:szCs w:val="28"/>
    </w:rPr>
  </w:style>
  <w:style w:type="character" w:customStyle="1" w:styleId="Heading3Char">
    <w:name w:val="Heading 3 Char"/>
    <w:link w:val="Heading3"/>
    <w:semiHidden/>
    <w:locked/>
    <w:rsid w:val="00200471"/>
    <w:rPr>
      <w:rFonts w:ascii="Cambria" w:hAnsi="Cambria" w:cs="Times New Roman"/>
      <w:b/>
      <w:sz w:val="26"/>
    </w:rPr>
  </w:style>
  <w:style w:type="character" w:customStyle="1" w:styleId="Heading4Char">
    <w:name w:val="Heading 4 Char"/>
    <w:link w:val="Heading4"/>
    <w:semiHidden/>
    <w:locked/>
    <w:rsid w:val="00200471"/>
    <w:rPr>
      <w:rFonts w:ascii="Calibri" w:hAnsi="Calibri" w:cs="Times New Roman"/>
      <w:b/>
      <w:sz w:val="28"/>
    </w:rPr>
  </w:style>
  <w:style w:type="character" w:customStyle="1" w:styleId="Heading5Char">
    <w:name w:val="Heading 5 Char"/>
    <w:link w:val="Heading5"/>
    <w:semiHidden/>
    <w:locked/>
    <w:rsid w:val="00200471"/>
    <w:rPr>
      <w:rFonts w:ascii="Calibri" w:hAnsi="Calibri" w:cs="Times New Roman"/>
      <w:b/>
      <w:i/>
      <w:sz w:val="26"/>
    </w:rPr>
  </w:style>
  <w:style w:type="character" w:customStyle="1" w:styleId="Heading6Char">
    <w:name w:val="Heading 6 Char"/>
    <w:link w:val="Heading6"/>
    <w:semiHidden/>
    <w:locked/>
    <w:rsid w:val="00200471"/>
    <w:rPr>
      <w:rFonts w:ascii="Calibri" w:hAnsi="Calibri" w:cs="Times New Roman"/>
      <w:b/>
      <w:sz w:val="22"/>
    </w:rPr>
  </w:style>
  <w:style w:type="paragraph" w:styleId="FootnoteText">
    <w:name w:val="footnote text"/>
    <w:basedOn w:val="Normal"/>
    <w:link w:val="FootnoteTextChar"/>
    <w:semiHidden/>
    <w:rsid w:val="00200471"/>
    <w:pPr>
      <w:spacing w:after="240"/>
    </w:pPr>
    <w:rPr>
      <w:sz w:val="20"/>
    </w:rPr>
  </w:style>
  <w:style w:type="character" w:customStyle="1" w:styleId="FootnoteTextChar">
    <w:name w:val="Footnote Text Char"/>
    <w:link w:val="FootnoteText"/>
    <w:semiHidden/>
    <w:locked/>
    <w:rsid w:val="00200471"/>
    <w:rPr>
      <w:rFonts w:ascii="Palatino" w:hAnsi="Palatino" w:cs="Times New Roman"/>
    </w:rPr>
  </w:style>
  <w:style w:type="paragraph" w:styleId="EndnoteText">
    <w:name w:val="endnote text"/>
    <w:basedOn w:val="Normal"/>
    <w:link w:val="EndnoteTextChar"/>
    <w:semiHidden/>
    <w:rsid w:val="00200471"/>
    <w:rPr>
      <w:sz w:val="20"/>
    </w:rPr>
  </w:style>
  <w:style w:type="character" w:customStyle="1" w:styleId="EndnoteTextChar">
    <w:name w:val="Endnote Text Char"/>
    <w:link w:val="EndnoteText"/>
    <w:semiHidden/>
    <w:locked/>
    <w:rsid w:val="00200471"/>
    <w:rPr>
      <w:rFonts w:ascii="Palatino" w:hAnsi="Palatino" w:cs="Times New Roman"/>
    </w:rPr>
  </w:style>
  <w:style w:type="paragraph" w:customStyle="1" w:styleId="standard">
    <w:name w:val="standard"/>
    <w:basedOn w:val="Normal"/>
    <w:rsid w:val="00200471"/>
    <w:pPr>
      <w:spacing w:line="360" w:lineRule="auto"/>
      <w:ind w:firstLine="720"/>
    </w:pPr>
  </w:style>
  <w:style w:type="paragraph" w:styleId="Subtitle">
    <w:name w:val="Subtitle"/>
    <w:basedOn w:val="Normal"/>
    <w:link w:val="SubtitleChar"/>
    <w:qFormat/>
    <w:rsid w:val="00200471"/>
    <w:pPr>
      <w:spacing w:after="60"/>
      <w:jc w:val="center"/>
    </w:pPr>
    <w:rPr>
      <w:rFonts w:ascii="Cambria" w:hAnsi="Cambria"/>
      <w:sz w:val="24"/>
      <w:szCs w:val="24"/>
    </w:rPr>
  </w:style>
  <w:style w:type="character" w:customStyle="1" w:styleId="SubtitleChar">
    <w:name w:val="Subtitle Char"/>
    <w:link w:val="Subtitle"/>
    <w:locked/>
    <w:rsid w:val="00200471"/>
    <w:rPr>
      <w:rFonts w:ascii="Cambria" w:hAnsi="Cambria" w:cs="Times New Roman"/>
      <w:sz w:val="24"/>
    </w:rPr>
  </w:style>
  <w:style w:type="paragraph" w:customStyle="1" w:styleId="Quote1">
    <w:name w:val="Quote1"/>
    <w:basedOn w:val="standard"/>
    <w:next w:val="standard"/>
    <w:uiPriority w:val="99"/>
    <w:rsid w:val="00200471"/>
    <w:pPr>
      <w:spacing w:before="120" w:after="240" w:line="240" w:lineRule="auto"/>
      <w:ind w:left="720" w:right="720" w:firstLine="0"/>
    </w:pPr>
  </w:style>
  <w:style w:type="paragraph" w:customStyle="1" w:styleId="Style1">
    <w:name w:val="Style1"/>
    <w:basedOn w:val="1ListIndent"/>
    <w:rsid w:val="00200471"/>
    <w:pPr>
      <w:numPr>
        <w:numId w:val="0"/>
      </w:numPr>
    </w:pPr>
  </w:style>
  <w:style w:type="paragraph" w:styleId="TOC4">
    <w:name w:val="toc 4"/>
    <w:basedOn w:val="Normal"/>
    <w:next w:val="Normal"/>
    <w:semiHidden/>
    <w:rsid w:val="00200471"/>
    <w:pPr>
      <w:tabs>
        <w:tab w:val="right" w:leader="dot" w:pos="9360"/>
      </w:tabs>
      <w:ind w:left="720"/>
    </w:pPr>
  </w:style>
  <w:style w:type="paragraph" w:customStyle="1" w:styleId="main">
    <w:name w:val="main"/>
    <w:basedOn w:val="Normal"/>
    <w:rsid w:val="00200471"/>
    <w:pPr>
      <w:jc w:val="center"/>
    </w:pPr>
    <w:rPr>
      <w:rFonts w:ascii="Helvetica" w:hAnsi="Helvetica"/>
      <w:b/>
    </w:rPr>
  </w:style>
  <w:style w:type="paragraph" w:customStyle="1" w:styleId="mainex">
    <w:name w:val="mainex"/>
    <w:basedOn w:val="main"/>
    <w:rsid w:val="00200471"/>
    <w:pPr>
      <w:keepNext/>
    </w:pPr>
    <w:rPr>
      <w:spacing w:val="120"/>
    </w:rPr>
  </w:style>
  <w:style w:type="paragraph" w:customStyle="1" w:styleId="num1">
    <w:name w:val="num1"/>
    <w:basedOn w:val="Normal"/>
    <w:rsid w:val="00200471"/>
    <w:pPr>
      <w:tabs>
        <w:tab w:val="left" w:pos="-720"/>
      </w:tabs>
      <w:suppressAutoHyphens/>
      <w:spacing w:after="240"/>
    </w:pPr>
  </w:style>
  <w:style w:type="paragraph" w:styleId="Header">
    <w:name w:val="header"/>
    <w:basedOn w:val="Normal"/>
    <w:link w:val="HeaderChar"/>
    <w:uiPriority w:val="99"/>
    <w:rsid w:val="00200471"/>
    <w:pPr>
      <w:widowControl w:val="0"/>
      <w:tabs>
        <w:tab w:val="center" w:pos="4320"/>
        <w:tab w:val="right" w:pos="8640"/>
      </w:tabs>
    </w:pPr>
  </w:style>
  <w:style w:type="character" w:customStyle="1" w:styleId="HeaderChar">
    <w:name w:val="Header Char"/>
    <w:link w:val="Header"/>
    <w:uiPriority w:val="99"/>
    <w:locked/>
    <w:rsid w:val="00200471"/>
    <w:rPr>
      <w:rFonts w:ascii="Palatino" w:hAnsi="Palatino" w:cs="Times New Roman"/>
      <w:sz w:val="26"/>
    </w:rPr>
  </w:style>
  <w:style w:type="paragraph" w:customStyle="1" w:styleId="num2">
    <w:name w:val="num2"/>
    <w:basedOn w:val="num1"/>
    <w:rsid w:val="00200471"/>
    <w:pPr>
      <w:ind w:firstLine="270"/>
    </w:pPr>
  </w:style>
  <w:style w:type="paragraph" w:styleId="Footer">
    <w:name w:val="footer"/>
    <w:basedOn w:val="Normal"/>
    <w:link w:val="FooterChar"/>
    <w:uiPriority w:val="99"/>
    <w:rsid w:val="00200471"/>
    <w:pPr>
      <w:tabs>
        <w:tab w:val="center" w:pos="4320"/>
        <w:tab w:val="right" w:pos="8640"/>
      </w:tabs>
      <w:jc w:val="center"/>
    </w:pPr>
  </w:style>
  <w:style w:type="character" w:customStyle="1" w:styleId="FooterChar">
    <w:name w:val="Footer Char"/>
    <w:link w:val="Footer"/>
    <w:uiPriority w:val="99"/>
    <w:locked/>
    <w:rsid w:val="00200471"/>
    <w:rPr>
      <w:rFonts w:ascii="Palatino" w:hAnsi="Palatino" w:cs="Times New Roman"/>
      <w:sz w:val="26"/>
    </w:rPr>
  </w:style>
  <w:style w:type="paragraph" w:customStyle="1" w:styleId="sub1">
    <w:name w:val="sub1"/>
    <w:basedOn w:val="Normal"/>
    <w:rsid w:val="00200471"/>
    <w:pPr>
      <w:spacing w:line="360" w:lineRule="auto"/>
      <w:ind w:firstLine="1440"/>
    </w:pPr>
  </w:style>
  <w:style w:type="paragraph" w:customStyle="1" w:styleId="titlebar">
    <w:name w:val="title bar"/>
    <w:basedOn w:val="main"/>
    <w:rsid w:val="00200471"/>
    <w:pPr>
      <w:keepNext/>
      <w:suppressAutoHyphens/>
    </w:pPr>
  </w:style>
  <w:style w:type="character" w:styleId="PageNumber">
    <w:name w:val="page number"/>
    <w:rsid w:val="00200471"/>
    <w:rPr>
      <w:rFonts w:cs="Times New Roman"/>
    </w:rPr>
  </w:style>
  <w:style w:type="paragraph" w:customStyle="1" w:styleId="sub2">
    <w:name w:val="sub2"/>
    <w:basedOn w:val="Normal"/>
    <w:rsid w:val="00200471"/>
    <w:pPr>
      <w:spacing w:line="360" w:lineRule="auto"/>
      <w:ind w:firstLine="2160"/>
    </w:pPr>
  </w:style>
  <w:style w:type="paragraph" w:customStyle="1" w:styleId="sub3">
    <w:name w:val="sub3"/>
    <w:basedOn w:val="Normal"/>
    <w:rsid w:val="00200471"/>
    <w:pPr>
      <w:spacing w:line="360" w:lineRule="auto"/>
      <w:ind w:firstLine="2880"/>
    </w:pPr>
  </w:style>
  <w:style w:type="paragraph" w:customStyle="1" w:styleId="sub4">
    <w:name w:val="sub4"/>
    <w:basedOn w:val="Normal"/>
    <w:rsid w:val="00200471"/>
    <w:pPr>
      <w:ind w:firstLine="3600"/>
    </w:pPr>
  </w:style>
  <w:style w:type="paragraph" w:customStyle="1" w:styleId="dummy">
    <w:name w:val="dummy"/>
    <w:basedOn w:val="Heading1"/>
    <w:rsid w:val="00200471"/>
    <w:pPr>
      <w:outlineLvl w:val="9"/>
    </w:pPr>
  </w:style>
  <w:style w:type="paragraph" w:customStyle="1" w:styleId="AListIndent">
    <w:name w:val="A. List Indent"/>
    <w:basedOn w:val="1ListIndent"/>
    <w:rsid w:val="00200471"/>
    <w:pPr>
      <w:numPr>
        <w:numId w:val="1"/>
      </w:numPr>
    </w:pPr>
  </w:style>
  <w:style w:type="character" w:styleId="EndnoteReference">
    <w:name w:val="endnote reference"/>
    <w:semiHidden/>
    <w:rsid w:val="00200471"/>
    <w:rPr>
      <w:rFonts w:cs="Times New Roman"/>
      <w:vertAlign w:val="superscript"/>
    </w:rPr>
  </w:style>
  <w:style w:type="paragraph" w:customStyle="1" w:styleId="1ListIndent">
    <w:name w:val="1. List Indent"/>
    <w:basedOn w:val="num2"/>
    <w:rsid w:val="00200471"/>
    <w:pPr>
      <w:numPr>
        <w:numId w:val="2"/>
      </w:numPr>
      <w:ind w:left="1080"/>
    </w:pPr>
  </w:style>
  <w:style w:type="character" w:styleId="FootnoteReference">
    <w:name w:val="footnote reference"/>
    <w:semiHidden/>
    <w:rsid w:val="00200471"/>
    <w:rPr>
      <w:rFonts w:cs="Times New Roman"/>
      <w:vertAlign w:val="superscript"/>
    </w:rPr>
  </w:style>
  <w:style w:type="paragraph" w:styleId="List">
    <w:name w:val="List"/>
    <w:basedOn w:val="Normal"/>
    <w:rsid w:val="00200471"/>
    <w:pPr>
      <w:ind w:left="360" w:hanging="360"/>
    </w:pPr>
    <w:rPr>
      <w:rFonts w:ascii="Times New Roman" w:hAnsi="Times New Roman"/>
      <w:sz w:val="24"/>
    </w:rPr>
  </w:style>
  <w:style w:type="paragraph" w:customStyle="1" w:styleId="Res-Caption">
    <w:name w:val="Res-Caption"/>
    <w:basedOn w:val="Normal"/>
    <w:rsid w:val="00200471"/>
    <w:pPr>
      <w:ind w:left="720" w:right="720"/>
    </w:pPr>
  </w:style>
  <w:style w:type="paragraph" w:customStyle="1" w:styleId="Res-TitleResolution">
    <w:name w:val="Res-Title (Resolution)"/>
    <w:basedOn w:val="main"/>
    <w:rsid w:val="00200471"/>
  </w:style>
  <w:style w:type="paragraph" w:customStyle="1" w:styleId="ALs">
    <w:name w:val="ALs"/>
    <w:basedOn w:val="Normal"/>
    <w:rsid w:val="00200471"/>
    <w:rPr>
      <w:rFonts w:ascii="Times New Roman" w:hAnsi="Times New Roman"/>
      <w:sz w:val="24"/>
    </w:rPr>
  </w:style>
  <w:style w:type="character" w:styleId="Hyperlink">
    <w:name w:val="Hyperlink"/>
    <w:rsid w:val="00200471"/>
    <w:rPr>
      <w:rFonts w:cs="Times New Roman"/>
      <w:color w:val="0000FF"/>
      <w:u w:val="single"/>
    </w:rPr>
  </w:style>
  <w:style w:type="paragraph" w:customStyle="1" w:styleId="Style2">
    <w:name w:val="Style2"/>
    <w:basedOn w:val="Normal"/>
    <w:rsid w:val="00200471"/>
  </w:style>
  <w:style w:type="paragraph" w:customStyle="1" w:styleId="Style3">
    <w:name w:val="Style3"/>
    <w:basedOn w:val="Normal"/>
    <w:rsid w:val="00200471"/>
  </w:style>
  <w:style w:type="paragraph" w:styleId="NormalWeb">
    <w:name w:val="Normal (Web)"/>
    <w:basedOn w:val="Normal"/>
    <w:uiPriority w:val="99"/>
    <w:rsid w:val="00200471"/>
    <w:rPr>
      <w:rFonts w:ascii="Times New Roman" w:hAnsi="Times New Roman"/>
      <w:sz w:val="24"/>
      <w:szCs w:val="24"/>
    </w:rPr>
  </w:style>
  <w:style w:type="character" w:styleId="CommentReference">
    <w:name w:val="annotation reference"/>
    <w:semiHidden/>
    <w:rsid w:val="00200471"/>
    <w:rPr>
      <w:rFonts w:cs="Times New Roman"/>
      <w:sz w:val="16"/>
    </w:rPr>
  </w:style>
  <w:style w:type="paragraph" w:styleId="CommentText">
    <w:name w:val="annotation text"/>
    <w:basedOn w:val="Normal"/>
    <w:link w:val="CommentTextChar"/>
    <w:semiHidden/>
    <w:rsid w:val="00200471"/>
    <w:rPr>
      <w:sz w:val="20"/>
    </w:rPr>
  </w:style>
  <w:style w:type="character" w:customStyle="1" w:styleId="CommentTextChar">
    <w:name w:val="Comment Text Char"/>
    <w:link w:val="CommentText"/>
    <w:semiHidden/>
    <w:locked/>
    <w:rsid w:val="00200471"/>
    <w:rPr>
      <w:rFonts w:ascii="Palatino" w:hAnsi="Palatino" w:cs="Times New Roman"/>
    </w:rPr>
  </w:style>
  <w:style w:type="paragraph" w:styleId="CommentSubject">
    <w:name w:val="annotation subject"/>
    <w:basedOn w:val="CommentText"/>
    <w:next w:val="CommentText"/>
    <w:link w:val="CommentSubjectChar"/>
    <w:semiHidden/>
    <w:rsid w:val="00200471"/>
    <w:rPr>
      <w:b/>
      <w:bCs/>
    </w:rPr>
  </w:style>
  <w:style w:type="character" w:customStyle="1" w:styleId="CommentSubjectChar">
    <w:name w:val="Comment Subject Char"/>
    <w:link w:val="CommentSubject"/>
    <w:semiHidden/>
    <w:locked/>
    <w:rsid w:val="00200471"/>
    <w:rPr>
      <w:rFonts w:ascii="Palatino" w:hAnsi="Palatino" w:cs="Times New Roman"/>
      <w:b/>
    </w:rPr>
  </w:style>
  <w:style w:type="paragraph" w:styleId="BalloonText">
    <w:name w:val="Balloon Text"/>
    <w:basedOn w:val="Normal"/>
    <w:link w:val="BalloonTextChar"/>
    <w:semiHidden/>
    <w:qFormat/>
    <w:rsid w:val="0070540B"/>
    <w:rPr>
      <w:rFonts w:ascii="Times New Roman" w:hAnsi="Times New Roman"/>
      <w:sz w:val="24"/>
    </w:rPr>
  </w:style>
  <w:style w:type="character" w:customStyle="1" w:styleId="BalloonTextChar">
    <w:name w:val="Balloon Text Char"/>
    <w:link w:val="BalloonText"/>
    <w:semiHidden/>
    <w:locked/>
    <w:rsid w:val="00200471"/>
    <w:rPr>
      <w:sz w:val="24"/>
    </w:rPr>
  </w:style>
  <w:style w:type="paragraph" w:styleId="HTMLPreformatted">
    <w:name w:val="HTML Preformatted"/>
    <w:basedOn w:val="Normal"/>
    <w:link w:val="HTMLPreformattedChar"/>
    <w:uiPriority w:val="99"/>
    <w:rsid w:val="002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200471"/>
    <w:rPr>
      <w:rFonts w:ascii="Courier New" w:hAnsi="Courier New" w:cs="Times New Roman"/>
    </w:rPr>
  </w:style>
  <w:style w:type="character" w:styleId="FollowedHyperlink">
    <w:name w:val="FollowedHyperlink"/>
    <w:rsid w:val="00200471"/>
    <w:rPr>
      <w:rFonts w:cs="Times New Roman"/>
      <w:color w:val="800080"/>
      <w:u w:val="single"/>
    </w:rPr>
  </w:style>
  <w:style w:type="paragraph" w:customStyle="1" w:styleId="ColorfulList-Accent11">
    <w:name w:val="Colorful List - Accent 11"/>
    <w:basedOn w:val="Normal"/>
    <w:uiPriority w:val="34"/>
    <w:qFormat/>
    <w:rsid w:val="003B08C8"/>
    <w:pPr>
      <w:ind w:left="720"/>
    </w:pPr>
  </w:style>
  <w:style w:type="paragraph" w:customStyle="1" w:styleId="Quote2">
    <w:name w:val="Quote2"/>
    <w:basedOn w:val="standard"/>
    <w:next w:val="standard"/>
    <w:rsid w:val="007C62AA"/>
    <w:pPr>
      <w:spacing w:before="120" w:after="240" w:line="240" w:lineRule="auto"/>
      <w:ind w:left="720" w:right="720" w:firstLine="0"/>
    </w:pPr>
  </w:style>
  <w:style w:type="paragraph" w:styleId="ListParagraph">
    <w:name w:val="List Paragraph"/>
    <w:basedOn w:val="Normal"/>
    <w:uiPriority w:val="34"/>
    <w:qFormat/>
    <w:rsid w:val="000E3693"/>
    <w:pPr>
      <w:ind w:left="720"/>
      <w:contextualSpacing/>
    </w:pPr>
  </w:style>
  <w:style w:type="paragraph" w:customStyle="1" w:styleId="Default">
    <w:name w:val="Default"/>
    <w:rsid w:val="004E49E0"/>
    <w:pPr>
      <w:autoSpaceDE w:val="0"/>
      <w:autoSpaceDN w:val="0"/>
      <w:adjustRightInd w:val="0"/>
    </w:pPr>
    <w:rPr>
      <w:rFonts w:ascii="Palatino Linotype" w:eastAsiaTheme="minorHAnsi" w:hAnsi="Palatino Linotype" w:cs="Palatino Linotype"/>
      <w:color w:val="000000"/>
      <w:sz w:val="24"/>
      <w:szCs w:val="24"/>
    </w:rPr>
  </w:style>
  <w:style w:type="table" w:styleId="TableGrid">
    <w:name w:val="Table Grid"/>
    <w:basedOn w:val="TableNormal"/>
    <w:locked/>
    <w:rsid w:val="00A2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36FE"/>
    <w:rPr>
      <w:color w:val="605E5C"/>
      <w:shd w:val="clear" w:color="auto" w:fill="E1DFDD"/>
    </w:rPr>
  </w:style>
  <w:style w:type="character" w:customStyle="1" w:styleId="UnresolvedMention2">
    <w:name w:val="Unresolved Mention2"/>
    <w:basedOn w:val="DefaultParagraphFont"/>
    <w:uiPriority w:val="99"/>
    <w:semiHidden/>
    <w:unhideWhenUsed/>
    <w:rsid w:val="008B70A6"/>
    <w:rPr>
      <w:color w:val="605E5C"/>
      <w:shd w:val="clear" w:color="auto" w:fill="E1DFDD"/>
    </w:rPr>
  </w:style>
  <w:style w:type="paragraph" w:styleId="Revision">
    <w:name w:val="Revision"/>
    <w:hidden/>
    <w:uiPriority w:val="71"/>
    <w:semiHidden/>
    <w:rsid w:val="008B70A6"/>
    <w:rPr>
      <w:rFonts w:ascii="Palatino" w:hAnsi="Palatino"/>
      <w:sz w:val="26"/>
    </w:rPr>
  </w:style>
  <w:style w:type="character" w:styleId="UnresolvedMention">
    <w:name w:val="Unresolved Mention"/>
    <w:basedOn w:val="DefaultParagraphFont"/>
    <w:uiPriority w:val="99"/>
    <w:unhideWhenUsed/>
    <w:rsid w:val="001058F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qFormat/>
    <w:locked/>
    <w:rsid w:val="00886897"/>
    <w:rPr>
      <w:i/>
      <w:iCs/>
    </w:rPr>
  </w:style>
  <w:style w:type="paragraph" w:customStyle="1" w:styleId="Body">
    <w:name w:val="Body"/>
    <w:basedOn w:val="Normal"/>
    <w:qFormat/>
    <w:rsid w:val="00EE2ABA"/>
    <w:pPr>
      <w:shd w:val="clear" w:color="auto" w:fill="FFFFFF"/>
      <w:spacing w:before="120" w:after="120" w:line="276" w:lineRule="auto"/>
      <w:jc w:val="both"/>
    </w:pPr>
    <w:rPr>
      <w:rFonts w:ascii="Arial" w:eastAsia="SimSun" w:hAnsi="Arial" w:cs="Arial"/>
      <w:color w:val="222222"/>
      <w:sz w:val="22"/>
      <w:szCs w:val="30"/>
      <w:lang w:eastAsia="ja-JP"/>
    </w:rPr>
  </w:style>
  <w:style w:type="character" w:customStyle="1" w:styleId="normaltextrun">
    <w:name w:val="normaltextrun"/>
    <w:basedOn w:val="DefaultParagraphFont"/>
    <w:rsid w:val="007C0EC7"/>
  </w:style>
  <w:style w:type="character" w:customStyle="1" w:styleId="superscript">
    <w:name w:val="superscript"/>
    <w:basedOn w:val="DefaultParagraphFont"/>
    <w:rsid w:val="00F56CD9"/>
  </w:style>
  <w:style w:type="character" w:customStyle="1" w:styleId="advancedproofingissue">
    <w:name w:val="advancedproofingissue"/>
    <w:basedOn w:val="DefaultParagraphFont"/>
    <w:rsid w:val="00F56CD9"/>
  </w:style>
  <w:style w:type="character" w:customStyle="1" w:styleId="eop">
    <w:name w:val="eop"/>
    <w:basedOn w:val="DefaultParagraphFont"/>
    <w:rsid w:val="00F5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45"/>
          <w:marBottom w:val="52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45"/>
          <w:marBottom w:val="52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56727235">
      <w:bodyDiv w:val="1"/>
      <w:marLeft w:val="0"/>
      <w:marRight w:val="0"/>
      <w:marTop w:val="0"/>
      <w:marBottom w:val="0"/>
      <w:divBdr>
        <w:top w:val="none" w:sz="0" w:space="0" w:color="auto"/>
        <w:left w:val="none" w:sz="0" w:space="0" w:color="auto"/>
        <w:bottom w:val="none" w:sz="0" w:space="0" w:color="auto"/>
        <w:right w:val="none" w:sz="0" w:space="0" w:color="auto"/>
      </w:divBdr>
      <w:divsChild>
        <w:div w:id="1781562607">
          <w:marLeft w:val="0"/>
          <w:marRight w:val="0"/>
          <w:marTop w:val="0"/>
          <w:marBottom w:val="0"/>
          <w:divBdr>
            <w:top w:val="none" w:sz="0" w:space="0" w:color="auto"/>
            <w:left w:val="none" w:sz="0" w:space="0" w:color="auto"/>
            <w:bottom w:val="none" w:sz="0" w:space="0" w:color="auto"/>
            <w:right w:val="none" w:sz="0" w:space="0" w:color="auto"/>
          </w:divBdr>
          <w:divsChild>
            <w:div w:id="18219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949">
      <w:bodyDiv w:val="1"/>
      <w:marLeft w:val="0"/>
      <w:marRight w:val="0"/>
      <w:marTop w:val="0"/>
      <w:marBottom w:val="0"/>
      <w:divBdr>
        <w:top w:val="none" w:sz="0" w:space="0" w:color="auto"/>
        <w:left w:val="none" w:sz="0" w:space="0" w:color="auto"/>
        <w:bottom w:val="none" w:sz="0" w:space="0" w:color="auto"/>
        <w:right w:val="none" w:sz="0" w:space="0" w:color="auto"/>
      </w:divBdr>
    </w:div>
    <w:div w:id="254479466">
      <w:bodyDiv w:val="1"/>
      <w:marLeft w:val="0"/>
      <w:marRight w:val="0"/>
      <w:marTop w:val="0"/>
      <w:marBottom w:val="0"/>
      <w:divBdr>
        <w:top w:val="none" w:sz="0" w:space="0" w:color="auto"/>
        <w:left w:val="none" w:sz="0" w:space="0" w:color="auto"/>
        <w:bottom w:val="none" w:sz="0" w:space="0" w:color="auto"/>
        <w:right w:val="none" w:sz="0" w:space="0" w:color="auto"/>
      </w:divBdr>
    </w:div>
    <w:div w:id="294220032">
      <w:bodyDiv w:val="1"/>
      <w:marLeft w:val="0"/>
      <w:marRight w:val="0"/>
      <w:marTop w:val="0"/>
      <w:marBottom w:val="0"/>
      <w:divBdr>
        <w:top w:val="single" w:sz="12" w:space="0" w:color="767575"/>
        <w:left w:val="none" w:sz="0" w:space="0" w:color="auto"/>
        <w:bottom w:val="none" w:sz="0" w:space="0" w:color="auto"/>
        <w:right w:val="none" w:sz="0" w:space="0" w:color="auto"/>
      </w:divBdr>
      <w:divsChild>
        <w:div w:id="208997107">
          <w:marLeft w:val="0"/>
          <w:marRight w:val="0"/>
          <w:marTop w:val="0"/>
          <w:marBottom w:val="0"/>
          <w:divBdr>
            <w:top w:val="none" w:sz="0" w:space="0" w:color="auto"/>
            <w:left w:val="none" w:sz="0" w:space="0" w:color="auto"/>
            <w:bottom w:val="none" w:sz="0" w:space="0" w:color="auto"/>
            <w:right w:val="none" w:sz="0" w:space="0" w:color="auto"/>
          </w:divBdr>
          <w:divsChild>
            <w:div w:id="1522816340">
              <w:marLeft w:val="0"/>
              <w:marRight w:val="0"/>
              <w:marTop w:val="0"/>
              <w:marBottom w:val="0"/>
              <w:divBdr>
                <w:top w:val="none" w:sz="0" w:space="0" w:color="auto"/>
                <w:left w:val="none" w:sz="0" w:space="0" w:color="auto"/>
                <w:bottom w:val="none" w:sz="0" w:space="0" w:color="auto"/>
                <w:right w:val="none" w:sz="0" w:space="0" w:color="auto"/>
              </w:divBdr>
              <w:divsChild>
                <w:div w:id="15167298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5911043">
                      <w:marLeft w:val="300"/>
                      <w:marRight w:val="0"/>
                      <w:marTop w:val="0"/>
                      <w:marBottom w:val="0"/>
                      <w:divBdr>
                        <w:top w:val="none" w:sz="0" w:space="0" w:color="auto"/>
                        <w:left w:val="none" w:sz="0" w:space="0" w:color="auto"/>
                        <w:bottom w:val="none" w:sz="0" w:space="0" w:color="auto"/>
                        <w:right w:val="none" w:sz="0" w:space="0" w:color="auto"/>
                      </w:divBdr>
                      <w:divsChild>
                        <w:div w:id="1160465309">
                          <w:marLeft w:val="0"/>
                          <w:marRight w:val="0"/>
                          <w:marTop w:val="0"/>
                          <w:marBottom w:val="0"/>
                          <w:divBdr>
                            <w:top w:val="none" w:sz="0" w:space="0" w:color="auto"/>
                            <w:left w:val="none" w:sz="0" w:space="0" w:color="auto"/>
                            <w:bottom w:val="none" w:sz="0" w:space="0" w:color="auto"/>
                            <w:right w:val="none" w:sz="0" w:space="0" w:color="auto"/>
                          </w:divBdr>
                          <w:divsChild>
                            <w:div w:id="238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91291">
      <w:bodyDiv w:val="1"/>
      <w:marLeft w:val="0"/>
      <w:marRight w:val="0"/>
      <w:marTop w:val="0"/>
      <w:marBottom w:val="0"/>
      <w:divBdr>
        <w:top w:val="none" w:sz="0" w:space="0" w:color="auto"/>
        <w:left w:val="none" w:sz="0" w:space="0" w:color="auto"/>
        <w:bottom w:val="none" w:sz="0" w:space="0" w:color="auto"/>
        <w:right w:val="none" w:sz="0" w:space="0" w:color="auto"/>
      </w:divBdr>
    </w:div>
    <w:div w:id="356389693">
      <w:bodyDiv w:val="1"/>
      <w:marLeft w:val="0"/>
      <w:marRight w:val="0"/>
      <w:marTop w:val="0"/>
      <w:marBottom w:val="0"/>
      <w:divBdr>
        <w:top w:val="none" w:sz="0" w:space="0" w:color="auto"/>
        <w:left w:val="none" w:sz="0" w:space="0" w:color="auto"/>
        <w:bottom w:val="none" w:sz="0" w:space="0" w:color="auto"/>
        <w:right w:val="none" w:sz="0" w:space="0" w:color="auto"/>
      </w:divBdr>
    </w:div>
    <w:div w:id="436484622">
      <w:bodyDiv w:val="1"/>
      <w:marLeft w:val="0"/>
      <w:marRight w:val="0"/>
      <w:marTop w:val="0"/>
      <w:marBottom w:val="0"/>
      <w:divBdr>
        <w:top w:val="none" w:sz="0" w:space="0" w:color="auto"/>
        <w:left w:val="none" w:sz="0" w:space="0" w:color="auto"/>
        <w:bottom w:val="none" w:sz="0" w:space="0" w:color="auto"/>
        <w:right w:val="none" w:sz="0" w:space="0" w:color="auto"/>
      </w:divBdr>
    </w:div>
    <w:div w:id="496189165">
      <w:bodyDiv w:val="1"/>
      <w:marLeft w:val="0"/>
      <w:marRight w:val="0"/>
      <w:marTop w:val="0"/>
      <w:marBottom w:val="0"/>
      <w:divBdr>
        <w:top w:val="none" w:sz="0" w:space="0" w:color="auto"/>
        <w:left w:val="none" w:sz="0" w:space="0" w:color="auto"/>
        <w:bottom w:val="none" w:sz="0" w:space="0" w:color="auto"/>
        <w:right w:val="none" w:sz="0" w:space="0" w:color="auto"/>
      </w:divBdr>
    </w:div>
    <w:div w:id="535003104">
      <w:bodyDiv w:val="1"/>
      <w:marLeft w:val="0"/>
      <w:marRight w:val="0"/>
      <w:marTop w:val="0"/>
      <w:marBottom w:val="0"/>
      <w:divBdr>
        <w:top w:val="none" w:sz="0" w:space="0" w:color="auto"/>
        <w:left w:val="none" w:sz="0" w:space="0" w:color="auto"/>
        <w:bottom w:val="none" w:sz="0" w:space="0" w:color="auto"/>
        <w:right w:val="none" w:sz="0" w:space="0" w:color="auto"/>
      </w:divBdr>
    </w:div>
    <w:div w:id="594018876">
      <w:bodyDiv w:val="1"/>
      <w:marLeft w:val="0"/>
      <w:marRight w:val="0"/>
      <w:marTop w:val="0"/>
      <w:marBottom w:val="0"/>
      <w:divBdr>
        <w:top w:val="none" w:sz="0" w:space="0" w:color="auto"/>
        <w:left w:val="none" w:sz="0" w:space="0" w:color="auto"/>
        <w:bottom w:val="none" w:sz="0" w:space="0" w:color="auto"/>
        <w:right w:val="none" w:sz="0" w:space="0" w:color="auto"/>
      </w:divBdr>
      <w:divsChild>
        <w:div w:id="365913970">
          <w:marLeft w:val="0"/>
          <w:marRight w:val="0"/>
          <w:marTop w:val="0"/>
          <w:marBottom w:val="120"/>
          <w:divBdr>
            <w:top w:val="none" w:sz="0" w:space="0" w:color="auto"/>
            <w:left w:val="none" w:sz="0" w:space="0" w:color="auto"/>
            <w:bottom w:val="none" w:sz="0" w:space="0" w:color="auto"/>
            <w:right w:val="none" w:sz="0" w:space="0" w:color="auto"/>
          </w:divBdr>
          <w:divsChild>
            <w:div w:id="2000617903">
              <w:marLeft w:val="0"/>
              <w:marRight w:val="0"/>
              <w:marTop w:val="0"/>
              <w:marBottom w:val="0"/>
              <w:divBdr>
                <w:top w:val="none" w:sz="0" w:space="0" w:color="auto"/>
                <w:left w:val="none" w:sz="0" w:space="0" w:color="auto"/>
                <w:bottom w:val="none" w:sz="0" w:space="0" w:color="auto"/>
                <w:right w:val="none" w:sz="0" w:space="0" w:color="auto"/>
              </w:divBdr>
            </w:div>
          </w:divsChild>
        </w:div>
        <w:div w:id="1288245682">
          <w:marLeft w:val="0"/>
          <w:marRight w:val="0"/>
          <w:marTop w:val="0"/>
          <w:marBottom w:val="120"/>
          <w:divBdr>
            <w:top w:val="none" w:sz="0" w:space="0" w:color="auto"/>
            <w:left w:val="none" w:sz="0" w:space="0" w:color="auto"/>
            <w:bottom w:val="none" w:sz="0" w:space="0" w:color="auto"/>
            <w:right w:val="none" w:sz="0" w:space="0" w:color="auto"/>
          </w:divBdr>
          <w:divsChild>
            <w:div w:id="2056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465">
      <w:bodyDiv w:val="1"/>
      <w:marLeft w:val="0"/>
      <w:marRight w:val="0"/>
      <w:marTop w:val="0"/>
      <w:marBottom w:val="0"/>
      <w:divBdr>
        <w:top w:val="single" w:sz="12" w:space="0" w:color="767575"/>
        <w:left w:val="none" w:sz="0" w:space="0" w:color="auto"/>
        <w:bottom w:val="none" w:sz="0" w:space="0" w:color="auto"/>
        <w:right w:val="none" w:sz="0" w:space="0" w:color="auto"/>
      </w:divBdr>
      <w:divsChild>
        <w:div w:id="1981300358">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0"/>
              <w:divBdr>
                <w:top w:val="none" w:sz="0" w:space="0" w:color="auto"/>
                <w:left w:val="none" w:sz="0" w:space="0" w:color="auto"/>
                <w:bottom w:val="none" w:sz="0" w:space="0" w:color="auto"/>
                <w:right w:val="none" w:sz="0" w:space="0" w:color="auto"/>
              </w:divBdr>
              <w:divsChild>
                <w:div w:id="1426257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80390394">
                      <w:marLeft w:val="300"/>
                      <w:marRight w:val="0"/>
                      <w:marTop w:val="0"/>
                      <w:marBottom w:val="0"/>
                      <w:divBdr>
                        <w:top w:val="none" w:sz="0" w:space="0" w:color="auto"/>
                        <w:left w:val="none" w:sz="0" w:space="0" w:color="auto"/>
                        <w:bottom w:val="none" w:sz="0" w:space="0" w:color="auto"/>
                        <w:right w:val="none" w:sz="0" w:space="0" w:color="auto"/>
                      </w:divBdr>
                      <w:divsChild>
                        <w:div w:id="207500586">
                          <w:marLeft w:val="0"/>
                          <w:marRight w:val="0"/>
                          <w:marTop w:val="0"/>
                          <w:marBottom w:val="0"/>
                          <w:divBdr>
                            <w:top w:val="none" w:sz="0" w:space="0" w:color="auto"/>
                            <w:left w:val="none" w:sz="0" w:space="0" w:color="auto"/>
                            <w:bottom w:val="none" w:sz="0" w:space="0" w:color="auto"/>
                            <w:right w:val="none" w:sz="0" w:space="0" w:color="auto"/>
                          </w:divBdr>
                          <w:divsChild>
                            <w:div w:id="8260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2019">
      <w:marLeft w:val="0"/>
      <w:marRight w:val="0"/>
      <w:marTop w:val="0"/>
      <w:marBottom w:val="0"/>
      <w:divBdr>
        <w:top w:val="none" w:sz="0" w:space="0" w:color="auto"/>
        <w:left w:val="none" w:sz="0" w:space="0" w:color="auto"/>
        <w:bottom w:val="none" w:sz="0" w:space="0" w:color="auto"/>
        <w:right w:val="none" w:sz="0" w:space="0" w:color="auto"/>
      </w:divBdr>
    </w:div>
    <w:div w:id="778642020">
      <w:marLeft w:val="0"/>
      <w:marRight w:val="0"/>
      <w:marTop w:val="0"/>
      <w:marBottom w:val="0"/>
      <w:divBdr>
        <w:top w:val="none" w:sz="0" w:space="0" w:color="auto"/>
        <w:left w:val="none" w:sz="0" w:space="0" w:color="auto"/>
        <w:bottom w:val="none" w:sz="0" w:space="0" w:color="auto"/>
        <w:right w:val="none" w:sz="0" w:space="0" w:color="auto"/>
      </w:divBdr>
      <w:divsChild>
        <w:div w:id="778642026">
          <w:marLeft w:val="0"/>
          <w:marRight w:val="0"/>
          <w:marTop w:val="45"/>
          <w:marBottom w:val="525"/>
          <w:divBdr>
            <w:top w:val="none" w:sz="0" w:space="0" w:color="auto"/>
            <w:left w:val="none" w:sz="0" w:space="0" w:color="auto"/>
            <w:bottom w:val="none" w:sz="0" w:space="0" w:color="auto"/>
            <w:right w:val="none" w:sz="0" w:space="0" w:color="auto"/>
          </w:divBdr>
          <w:divsChild>
            <w:div w:id="778642032">
              <w:marLeft w:val="0"/>
              <w:marRight w:val="0"/>
              <w:marTop w:val="0"/>
              <w:marBottom w:val="0"/>
              <w:divBdr>
                <w:top w:val="none" w:sz="0" w:space="0" w:color="auto"/>
                <w:left w:val="none" w:sz="0" w:space="0" w:color="auto"/>
                <w:bottom w:val="none" w:sz="0" w:space="0" w:color="auto"/>
                <w:right w:val="none" w:sz="0" w:space="0" w:color="auto"/>
              </w:divBdr>
              <w:divsChild>
                <w:div w:id="778642029">
                  <w:marLeft w:val="0"/>
                  <w:marRight w:val="0"/>
                  <w:marTop w:val="0"/>
                  <w:marBottom w:val="0"/>
                  <w:divBdr>
                    <w:top w:val="none" w:sz="0" w:space="0" w:color="auto"/>
                    <w:left w:val="none" w:sz="0" w:space="0" w:color="auto"/>
                    <w:bottom w:val="none" w:sz="0" w:space="0" w:color="auto"/>
                    <w:right w:val="none" w:sz="0" w:space="0" w:color="auto"/>
                  </w:divBdr>
                  <w:divsChild>
                    <w:div w:id="7786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2022">
      <w:marLeft w:val="0"/>
      <w:marRight w:val="0"/>
      <w:marTop w:val="0"/>
      <w:marBottom w:val="0"/>
      <w:divBdr>
        <w:top w:val="none" w:sz="0" w:space="0" w:color="auto"/>
        <w:left w:val="none" w:sz="0" w:space="0" w:color="auto"/>
        <w:bottom w:val="none" w:sz="0" w:space="0" w:color="auto"/>
        <w:right w:val="none" w:sz="0" w:space="0" w:color="auto"/>
      </w:divBdr>
    </w:div>
    <w:div w:id="778642028">
      <w:marLeft w:val="0"/>
      <w:marRight w:val="0"/>
      <w:marTop w:val="0"/>
      <w:marBottom w:val="0"/>
      <w:divBdr>
        <w:top w:val="none" w:sz="0" w:space="0" w:color="auto"/>
        <w:left w:val="none" w:sz="0" w:space="0" w:color="auto"/>
        <w:bottom w:val="none" w:sz="0" w:space="0" w:color="auto"/>
        <w:right w:val="none" w:sz="0" w:space="0" w:color="auto"/>
      </w:divBdr>
      <w:divsChild>
        <w:div w:id="778642027">
          <w:marLeft w:val="0"/>
          <w:marRight w:val="0"/>
          <w:marTop w:val="45"/>
          <w:marBottom w:val="525"/>
          <w:divBdr>
            <w:top w:val="none" w:sz="0" w:space="0" w:color="auto"/>
            <w:left w:val="none" w:sz="0" w:space="0" w:color="auto"/>
            <w:bottom w:val="none" w:sz="0" w:space="0" w:color="auto"/>
            <w:right w:val="none" w:sz="0" w:space="0" w:color="auto"/>
          </w:divBdr>
          <w:divsChild>
            <w:div w:id="778642025">
              <w:marLeft w:val="0"/>
              <w:marRight w:val="0"/>
              <w:marTop w:val="0"/>
              <w:marBottom w:val="0"/>
              <w:divBdr>
                <w:top w:val="none" w:sz="0" w:space="0" w:color="auto"/>
                <w:left w:val="none" w:sz="0" w:space="0" w:color="auto"/>
                <w:bottom w:val="none" w:sz="0" w:space="0" w:color="auto"/>
                <w:right w:val="none" w:sz="0" w:space="0" w:color="auto"/>
              </w:divBdr>
              <w:divsChild>
                <w:div w:id="778642021">
                  <w:marLeft w:val="0"/>
                  <w:marRight w:val="0"/>
                  <w:marTop w:val="0"/>
                  <w:marBottom w:val="0"/>
                  <w:divBdr>
                    <w:top w:val="none" w:sz="0" w:space="0" w:color="auto"/>
                    <w:left w:val="none" w:sz="0" w:space="0" w:color="auto"/>
                    <w:bottom w:val="none" w:sz="0" w:space="0" w:color="auto"/>
                    <w:right w:val="none" w:sz="0" w:space="0" w:color="auto"/>
                  </w:divBdr>
                  <w:divsChild>
                    <w:div w:id="7786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2031">
      <w:marLeft w:val="0"/>
      <w:marRight w:val="0"/>
      <w:marTop w:val="0"/>
      <w:marBottom w:val="0"/>
      <w:divBdr>
        <w:top w:val="none" w:sz="0" w:space="0" w:color="auto"/>
        <w:left w:val="none" w:sz="0" w:space="0" w:color="auto"/>
        <w:bottom w:val="none" w:sz="0" w:space="0" w:color="auto"/>
        <w:right w:val="none" w:sz="0" w:space="0" w:color="auto"/>
      </w:divBdr>
      <w:divsChild>
        <w:div w:id="778642024">
          <w:marLeft w:val="0"/>
          <w:marRight w:val="0"/>
          <w:marTop w:val="0"/>
          <w:marBottom w:val="0"/>
          <w:divBdr>
            <w:top w:val="none" w:sz="0" w:space="0" w:color="auto"/>
            <w:left w:val="none" w:sz="0" w:space="0" w:color="auto"/>
            <w:bottom w:val="none" w:sz="0" w:space="0" w:color="auto"/>
            <w:right w:val="none" w:sz="0" w:space="0" w:color="auto"/>
          </w:divBdr>
        </w:div>
      </w:divsChild>
    </w:div>
    <w:div w:id="778642033">
      <w:marLeft w:val="0"/>
      <w:marRight w:val="0"/>
      <w:marTop w:val="0"/>
      <w:marBottom w:val="0"/>
      <w:divBdr>
        <w:top w:val="none" w:sz="0" w:space="0" w:color="auto"/>
        <w:left w:val="none" w:sz="0" w:space="0" w:color="auto"/>
        <w:bottom w:val="none" w:sz="0" w:space="0" w:color="auto"/>
        <w:right w:val="none" w:sz="0" w:space="0" w:color="auto"/>
      </w:divBdr>
    </w:div>
    <w:div w:id="778642034">
      <w:marLeft w:val="0"/>
      <w:marRight w:val="0"/>
      <w:marTop w:val="0"/>
      <w:marBottom w:val="0"/>
      <w:divBdr>
        <w:top w:val="none" w:sz="0" w:space="0" w:color="auto"/>
        <w:left w:val="none" w:sz="0" w:space="0" w:color="auto"/>
        <w:bottom w:val="none" w:sz="0" w:space="0" w:color="auto"/>
        <w:right w:val="none" w:sz="0" w:space="0" w:color="auto"/>
      </w:divBdr>
    </w:div>
    <w:div w:id="778642035">
      <w:marLeft w:val="0"/>
      <w:marRight w:val="0"/>
      <w:marTop w:val="0"/>
      <w:marBottom w:val="0"/>
      <w:divBdr>
        <w:top w:val="none" w:sz="0" w:space="0" w:color="auto"/>
        <w:left w:val="none" w:sz="0" w:space="0" w:color="auto"/>
        <w:bottom w:val="none" w:sz="0" w:space="0" w:color="auto"/>
        <w:right w:val="none" w:sz="0" w:space="0" w:color="auto"/>
      </w:divBdr>
    </w:div>
    <w:div w:id="778642036">
      <w:marLeft w:val="0"/>
      <w:marRight w:val="0"/>
      <w:marTop w:val="0"/>
      <w:marBottom w:val="0"/>
      <w:divBdr>
        <w:top w:val="none" w:sz="0" w:space="0" w:color="auto"/>
        <w:left w:val="none" w:sz="0" w:space="0" w:color="auto"/>
        <w:bottom w:val="none" w:sz="0" w:space="0" w:color="auto"/>
        <w:right w:val="none" w:sz="0" w:space="0" w:color="auto"/>
      </w:divBdr>
    </w:div>
    <w:div w:id="778642037">
      <w:marLeft w:val="0"/>
      <w:marRight w:val="0"/>
      <w:marTop w:val="0"/>
      <w:marBottom w:val="0"/>
      <w:divBdr>
        <w:top w:val="none" w:sz="0" w:space="0" w:color="auto"/>
        <w:left w:val="none" w:sz="0" w:space="0" w:color="auto"/>
        <w:bottom w:val="none" w:sz="0" w:space="0" w:color="auto"/>
        <w:right w:val="none" w:sz="0" w:space="0" w:color="auto"/>
      </w:divBdr>
    </w:div>
    <w:div w:id="778642038">
      <w:marLeft w:val="0"/>
      <w:marRight w:val="0"/>
      <w:marTop w:val="0"/>
      <w:marBottom w:val="0"/>
      <w:divBdr>
        <w:top w:val="none" w:sz="0" w:space="0" w:color="auto"/>
        <w:left w:val="none" w:sz="0" w:space="0" w:color="auto"/>
        <w:bottom w:val="none" w:sz="0" w:space="0" w:color="auto"/>
        <w:right w:val="none" w:sz="0" w:space="0" w:color="auto"/>
      </w:divBdr>
    </w:div>
    <w:div w:id="778642039">
      <w:marLeft w:val="0"/>
      <w:marRight w:val="0"/>
      <w:marTop w:val="0"/>
      <w:marBottom w:val="0"/>
      <w:divBdr>
        <w:top w:val="none" w:sz="0" w:space="0" w:color="auto"/>
        <w:left w:val="none" w:sz="0" w:space="0" w:color="auto"/>
        <w:bottom w:val="none" w:sz="0" w:space="0" w:color="auto"/>
        <w:right w:val="none" w:sz="0" w:space="0" w:color="auto"/>
      </w:divBdr>
    </w:div>
    <w:div w:id="778642040">
      <w:marLeft w:val="0"/>
      <w:marRight w:val="0"/>
      <w:marTop w:val="0"/>
      <w:marBottom w:val="0"/>
      <w:divBdr>
        <w:top w:val="none" w:sz="0" w:space="0" w:color="auto"/>
        <w:left w:val="none" w:sz="0" w:space="0" w:color="auto"/>
        <w:bottom w:val="none" w:sz="0" w:space="0" w:color="auto"/>
        <w:right w:val="none" w:sz="0" w:space="0" w:color="auto"/>
      </w:divBdr>
    </w:div>
    <w:div w:id="778642041">
      <w:marLeft w:val="0"/>
      <w:marRight w:val="0"/>
      <w:marTop w:val="0"/>
      <w:marBottom w:val="0"/>
      <w:divBdr>
        <w:top w:val="none" w:sz="0" w:space="0" w:color="auto"/>
        <w:left w:val="none" w:sz="0" w:space="0" w:color="auto"/>
        <w:bottom w:val="none" w:sz="0" w:space="0" w:color="auto"/>
        <w:right w:val="none" w:sz="0" w:space="0" w:color="auto"/>
      </w:divBdr>
    </w:div>
    <w:div w:id="778642042">
      <w:marLeft w:val="0"/>
      <w:marRight w:val="0"/>
      <w:marTop w:val="0"/>
      <w:marBottom w:val="0"/>
      <w:divBdr>
        <w:top w:val="none" w:sz="0" w:space="0" w:color="auto"/>
        <w:left w:val="none" w:sz="0" w:space="0" w:color="auto"/>
        <w:bottom w:val="none" w:sz="0" w:space="0" w:color="auto"/>
        <w:right w:val="none" w:sz="0" w:space="0" w:color="auto"/>
      </w:divBdr>
    </w:div>
    <w:div w:id="778642043">
      <w:marLeft w:val="0"/>
      <w:marRight w:val="0"/>
      <w:marTop w:val="0"/>
      <w:marBottom w:val="0"/>
      <w:divBdr>
        <w:top w:val="none" w:sz="0" w:space="0" w:color="auto"/>
        <w:left w:val="none" w:sz="0" w:space="0" w:color="auto"/>
        <w:bottom w:val="none" w:sz="0" w:space="0" w:color="auto"/>
        <w:right w:val="none" w:sz="0" w:space="0" w:color="auto"/>
      </w:divBdr>
    </w:div>
    <w:div w:id="778642044">
      <w:marLeft w:val="0"/>
      <w:marRight w:val="0"/>
      <w:marTop w:val="0"/>
      <w:marBottom w:val="0"/>
      <w:divBdr>
        <w:top w:val="none" w:sz="0" w:space="0" w:color="auto"/>
        <w:left w:val="none" w:sz="0" w:space="0" w:color="auto"/>
        <w:bottom w:val="none" w:sz="0" w:space="0" w:color="auto"/>
        <w:right w:val="none" w:sz="0" w:space="0" w:color="auto"/>
      </w:divBdr>
    </w:div>
    <w:div w:id="778642045">
      <w:marLeft w:val="0"/>
      <w:marRight w:val="0"/>
      <w:marTop w:val="0"/>
      <w:marBottom w:val="0"/>
      <w:divBdr>
        <w:top w:val="none" w:sz="0" w:space="0" w:color="auto"/>
        <w:left w:val="none" w:sz="0" w:space="0" w:color="auto"/>
        <w:bottom w:val="none" w:sz="0" w:space="0" w:color="auto"/>
        <w:right w:val="none" w:sz="0" w:space="0" w:color="auto"/>
      </w:divBdr>
    </w:div>
    <w:div w:id="778642046">
      <w:marLeft w:val="0"/>
      <w:marRight w:val="0"/>
      <w:marTop w:val="0"/>
      <w:marBottom w:val="0"/>
      <w:divBdr>
        <w:top w:val="none" w:sz="0" w:space="0" w:color="auto"/>
        <w:left w:val="none" w:sz="0" w:space="0" w:color="auto"/>
        <w:bottom w:val="none" w:sz="0" w:space="0" w:color="auto"/>
        <w:right w:val="none" w:sz="0" w:space="0" w:color="auto"/>
      </w:divBdr>
    </w:div>
    <w:div w:id="778642047">
      <w:marLeft w:val="0"/>
      <w:marRight w:val="0"/>
      <w:marTop w:val="0"/>
      <w:marBottom w:val="0"/>
      <w:divBdr>
        <w:top w:val="none" w:sz="0" w:space="0" w:color="auto"/>
        <w:left w:val="none" w:sz="0" w:space="0" w:color="auto"/>
        <w:bottom w:val="none" w:sz="0" w:space="0" w:color="auto"/>
        <w:right w:val="none" w:sz="0" w:space="0" w:color="auto"/>
      </w:divBdr>
    </w:div>
    <w:div w:id="778642048">
      <w:marLeft w:val="0"/>
      <w:marRight w:val="0"/>
      <w:marTop w:val="0"/>
      <w:marBottom w:val="0"/>
      <w:divBdr>
        <w:top w:val="none" w:sz="0" w:space="0" w:color="auto"/>
        <w:left w:val="none" w:sz="0" w:space="0" w:color="auto"/>
        <w:bottom w:val="none" w:sz="0" w:space="0" w:color="auto"/>
        <w:right w:val="none" w:sz="0" w:space="0" w:color="auto"/>
      </w:divBdr>
    </w:div>
    <w:div w:id="834303805">
      <w:bodyDiv w:val="1"/>
      <w:marLeft w:val="0"/>
      <w:marRight w:val="0"/>
      <w:marTop w:val="0"/>
      <w:marBottom w:val="0"/>
      <w:divBdr>
        <w:top w:val="none" w:sz="0" w:space="0" w:color="auto"/>
        <w:left w:val="none" w:sz="0" w:space="0" w:color="auto"/>
        <w:bottom w:val="none" w:sz="0" w:space="0" w:color="auto"/>
        <w:right w:val="none" w:sz="0" w:space="0" w:color="auto"/>
      </w:divBdr>
    </w:div>
    <w:div w:id="1089960609">
      <w:bodyDiv w:val="1"/>
      <w:marLeft w:val="0"/>
      <w:marRight w:val="0"/>
      <w:marTop w:val="0"/>
      <w:marBottom w:val="0"/>
      <w:divBdr>
        <w:top w:val="none" w:sz="0" w:space="0" w:color="auto"/>
        <w:left w:val="none" w:sz="0" w:space="0" w:color="auto"/>
        <w:bottom w:val="none" w:sz="0" w:space="0" w:color="auto"/>
        <w:right w:val="none" w:sz="0" w:space="0" w:color="auto"/>
      </w:divBdr>
    </w:div>
    <w:div w:id="1126656268">
      <w:bodyDiv w:val="1"/>
      <w:marLeft w:val="0"/>
      <w:marRight w:val="0"/>
      <w:marTop w:val="0"/>
      <w:marBottom w:val="0"/>
      <w:divBdr>
        <w:top w:val="none" w:sz="0" w:space="0" w:color="auto"/>
        <w:left w:val="none" w:sz="0" w:space="0" w:color="auto"/>
        <w:bottom w:val="none" w:sz="0" w:space="0" w:color="auto"/>
        <w:right w:val="none" w:sz="0" w:space="0" w:color="auto"/>
      </w:divBdr>
    </w:div>
    <w:div w:id="1176262105">
      <w:bodyDiv w:val="1"/>
      <w:marLeft w:val="0"/>
      <w:marRight w:val="0"/>
      <w:marTop w:val="0"/>
      <w:marBottom w:val="0"/>
      <w:divBdr>
        <w:top w:val="none" w:sz="0" w:space="0" w:color="auto"/>
        <w:left w:val="none" w:sz="0" w:space="0" w:color="auto"/>
        <w:bottom w:val="none" w:sz="0" w:space="0" w:color="auto"/>
        <w:right w:val="none" w:sz="0" w:space="0" w:color="auto"/>
      </w:divBdr>
    </w:div>
    <w:div w:id="1401172401">
      <w:bodyDiv w:val="1"/>
      <w:marLeft w:val="0"/>
      <w:marRight w:val="0"/>
      <w:marTop w:val="0"/>
      <w:marBottom w:val="0"/>
      <w:divBdr>
        <w:top w:val="none" w:sz="0" w:space="0" w:color="auto"/>
        <w:left w:val="none" w:sz="0" w:space="0" w:color="auto"/>
        <w:bottom w:val="none" w:sz="0" w:space="0" w:color="auto"/>
        <w:right w:val="none" w:sz="0" w:space="0" w:color="auto"/>
      </w:divBdr>
    </w:div>
    <w:div w:id="1432237166">
      <w:bodyDiv w:val="1"/>
      <w:marLeft w:val="0"/>
      <w:marRight w:val="0"/>
      <w:marTop w:val="0"/>
      <w:marBottom w:val="0"/>
      <w:divBdr>
        <w:top w:val="none" w:sz="0" w:space="0" w:color="auto"/>
        <w:left w:val="none" w:sz="0" w:space="0" w:color="auto"/>
        <w:bottom w:val="none" w:sz="0" w:space="0" w:color="auto"/>
        <w:right w:val="none" w:sz="0" w:space="0" w:color="auto"/>
      </w:divBdr>
    </w:div>
    <w:div w:id="1440299517">
      <w:bodyDiv w:val="1"/>
      <w:marLeft w:val="0"/>
      <w:marRight w:val="0"/>
      <w:marTop w:val="0"/>
      <w:marBottom w:val="0"/>
      <w:divBdr>
        <w:top w:val="none" w:sz="0" w:space="0" w:color="auto"/>
        <w:left w:val="none" w:sz="0" w:space="0" w:color="auto"/>
        <w:bottom w:val="none" w:sz="0" w:space="0" w:color="auto"/>
        <w:right w:val="none" w:sz="0" w:space="0" w:color="auto"/>
      </w:divBdr>
    </w:div>
    <w:div w:id="1457529863">
      <w:bodyDiv w:val="1"/>
      <w:marLeft w:val="0"/>
      <w:marRight w:val="0"/>
      <w:marTop w:val="0"/>
      <w:marBottom w:val="0"/>
      <w:divBdr>
        <w:top w:val="none" w:sz="0" w:space="0" w:color="auto"/>
        <w:left w:val="none" w:sz="0" w:space="0" w:color="auto"/>
        <w:bottom w:val="none" w:sz="0" w:space="0" w:color="auto"/>
        <w:right w:val="none" w:sz="0" w:space="0" w:color="auto"/>
      </w:divBdr>
      <w:divsChild>
        <w:div w:id="310914895">
          <w:marLeft w:val="0"/>
          <w:marRight w:val="0"/>
          <w:marTop w:val="0"/>
          <w:marBottom w:val="120"/>
          <w:divBdr>
            <w:top w:val="none" w:sz="0" w:space="0" w:color="auto"/>
            <w:left w:val="none" w:sz="0" w:space="0" w:color="auto"/>
            <w:bottom w:val="none" w:sz="0" w:space="0" w:color="auto"/>
            <w:right w:val="none" w:sz="0" w:space="0" w:color="auto"/>
          </w:divBdr>
          <w:divsChild>
            <w:div w:id="357438386">
              <w:marLeft w:val="0"/>
              <w:marRight w:val="0"/>
              <w:marTop w:val="0"/>
              <w:marBottom w:val="0"/>
              <w:divBdr>
                <w:top w:val="none" w:sz="0" w:space="0" w:color="auto"/>
                <w:left w:val="none" w:sz="0" w:space="0" w:color="auto"/>
                <w:bottom w:val="none" w:sz="0" w:space="0" w:color="auto"/>
                <w:right w:val="none" w:sz="0" w:space="0" w:color="auto"/>
              </w:divBdr>
            </w:div>
          </w:divsChild>
        </w:div>
        <w:div w:id="338318971">
          <w:marLeft w:val="0"/>
          <w:marRight w:val="0"/>
          <w:marTop w:val="0"/>
          <w:marBottom w:val="120"/>
          <w:divBdr>
            <w:top w:val="none" w:sz="0" w:space="0" w:color="auto"/>
            <w:left w:val="none" w:sz="0" w:space="0" w:color="auto"/>
            <w:bottom w:val="none" w:sz="0" w:space="0" w:color="auto"/>
            <w:right w:val="none" w:sz="0" w:space="0" w:color="auto"/>
          </w:divBdr>
          <w:divsChild>
            <w:div w:id="21184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1562">
      <w:bodyDiv w:val="1"/>
      <w:marLeft w:val="0"/>
      <w:marRight w:val="0"/>
      <w:marTop w:val="0"/>
      <w:marBottom w:val="0"/>
      <w:divBdr>
        <w:top w:val="none" w:sz="0" w:space="0" w:color="auto"/>
        <w:left w:val="none" w:sz="0" w:space="0" w:color="auto"/>
        <w:bottom w:val="none" w:sz="0" w:space="0" w:color="auto"/>
        <w:right w:val="none" w:sz="0" w:space="0" w:color="auto"/>
      </w:divBdr>
    </w:div>
    <w:div w:id="1498033483">
      <w:bodyDiv w:val="1"/>
      <w:marLeft w:val="0"/>
      <w:marRight w:val="0"/>
      <w:marTop w:val="0"/>
      <w:marBottom w:val="0"/>
      <w:divBdr>
        <w:top w:val="none" w:sz="0" w:space="0" w:color="auto"/>
        <w:left w:val="none" w:sz="0" w:space="0" w:color="auto"/>
        <w:bottom w:val="none" w:sz="0" w:space="0" w:color="auto"/>
        <w:right w:val="none" w:sz="0" w:space="0" w:color="auto"/>
      </w:divBdr>
    </w:div>
    <w:div w:id="1519848842">
      <w:bodyDiv w:val="1"/>
      <w:marLeft w:val="0"/>
      <w:marRight w:val="0"/>
      <w:marTop w:val="0"/>
      <w:marBottom w:val="0"/>
      <w:divBdr>
        <w:top w:val="none" w:sz="0" w:space="0" w:color="auto"/>
        <w:left w:val="none" w:sz="0" w:space="0" w:color="auto"/>
        <w:bottom w:val="none" w:sz="0" w:space="0" w:color="auto"/>
        <w:right w:val="none" w:sz="0" w:space="0" w:color="auto"/>
      </w:divBdr>
    </w:div>
    <w:div w:id="1537540825">
      <w:bodyDiv w:val="1"/>
      <w:marLeft w:val="0"/>
      <w:marRight w:val="0"/>
      <w:marTop w:val="0"/>
      <w:marBottom w:val="0"/>
      <w:divBdr>
        <w:top w:val="none" w:sz="0" w:space="0" w:color="auto"/>
        <w:left w:val="none" w:sz="0" w:space="0" w:color="auto"/>
        <w:bottom w:val="none" w:sz="0" w:space="0" w:color="auto"/>
        <w:right w:val="none" w:sz="0" w:space="0" w:color="auto"/>
      </w:divBdr>
    </w:div>
    <w:div w:id="1689139002">
      <w:bodyDiv w:val="1"/>
      <w:marLeft w:val="0"/>
      <w:marRight w:val="0"/>
      <w:marTop w:val="0"/>
      <w:marBottom w:val="0"/>
      <w:divBdr>
        <w:top w:val="none" w:sz="0" w:space="0" w:color="auto"/>
        <w:left w:val="none" w:sz="0" w:space="0" w:color="auto"/>
        <w:bottom w:val="none" w:sz="0" w:space="0" w:color="auto"/>
        <w:right w:val="none" w:sz="0" w:space="0" w:color="auto"/>
      </w:divBdr>
    </w:div>
    <w:div w:id="1700737009">
      <w:bodyDiv w:val="1"/>
      <w:marLeft w:val="0"/>
      <w:marRight w:val="0"/>
      <w:marTop w:val="0"/>
      <w:marBottom w:val="0"/>
      <w:divBdr>
        <w:top w:val="single" w:sz="12" w:space="0" w:color="767575"/>
        <w:left w:val="none" w:sz="0" w:space="0" w:color="auto"/>
        <w:bottom w:val="none" w:sz="0" w:space="0" w:color="auto"/>
        <w:right w:val="none" w:sz="0" w:space="0" w:color="auto"/>
      </w:divBdr>
      <w:divsChild>
        <w:div w:id="1872374573">
          <w:marLeft w:val="0"/>
          <w:marRight w:val="0"/>
          <w:marTop w:val="0"/>
          <w:marBottom w:val="0"/>
          <w:divBdr>
            <w:top w:val="none" w:sz="0" w:space="0" w:color="auto"/>
            <w:left w:val="none" w:sz="0" w:space="0" w:color="auto"/>
            <w:bottom w:val="none" w:sz="0" w:space="0" w:color="auto"/>
            <w:right w:val="none" w:sz="0" w:space="0" w:color="auto"/>
          </w:divBdr>
          <w:divsChild>
            <w:div w:id="1709335268">
              <w:marLeft w:val="0"/>
              <w:marRight w:val="0"/>
              <w:marTop w:val="0"/>
              <w:marBottom w:val="0"/>
              <w:divBdr>
                <w:top w:val="none" w:sz="0" w:space="0" w:color="auto"/>
                <w:left w:val="none" w:sz="0" w:space="0" w:color="auto"/>
                <w:bottom w:val="none" w:sz="0" w:space="0" w:color="auto"/>
                <w:right w:val="none" w:sz="0" w:space="0" w:color="auto"/>
              </w:divBdr>
              <w:divsChild>
                <w:div w:id="7996152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5764655">
                      <w:marLeft w:val="300"/>
                      <w:marRight w:val="0"/>
                      <w:marTop w:val="0"/>
                      <w:marBottom w:val="0"/>
                      <w:divBdr>
                        <w:top w:val="none" w:sz="0" w:space="0" w:color="auto"/>
                        <w:left w:val="none" w:sz="0" w:space="0" w:color="auto"/>
                        <w:bottom w:val="none" w:sz="0" w:space="0" w:color="auto"/>
                        <w:right w:val="none" w:sz="0" w:space="0" w:color="auto"/>
                      </w:divBdr>
                      <w:divsChild>
                        <w:div w:id="345905867">
                          <w:marLeft w:val="0"/>
                          <w:marRight w:val="0"/>
                          <w:marTop w:val="0"/>
                          <w:marBottom w:val="0"/>
                          <w:divBdr>
                            <w:top w:val="none" w:sz="0" w:space="0" w:color="auto"/>
                            <w:left w:val="none" w:sz="0" w:space="0" w:color="auto"/>
                            <w:bottom w:val="none" w:sz="0" w:space="0" w:color="auto"/>
                            <w:right w:val="none" w:sz="0" w:space="0" w:color="auto"/>
                          </w:divBdr>
                          <w:divsChild>
                            <w:div w:id="1107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80036">
      <w:bodyDiv w:val="1"/>
      <w:marLeft w:val="0"/>
      <w:marRight w:val="0"/>
      <w:marTop w:val="0"/>
      <w:marBottom w:val="0"/>
      <w:divBdr>
        <w:top w:val="single" w:sz="12" w:space="0" w:color="767575"/>
        <w:left w:val="none" w:sz="0" w:space="0" w:color="auto"/>
        <w:bottom w:val="none" w:sz="0" w:space="0" w:color="auto"/>
        <w:right w:val="none" w:sz="0" w:space="0" w:color="auto"/>
      </w:divBdr>
      <w:divsChild>
        <w:div w:id="702436874">
          <w:marLeft w:val="0"/>
          <w:marRight w:val="0"/>
          <w:marTop w:val="0"/>
          <w:marBottom w:val="0"/>
          <w:divBdr>
            <w:top w:val="none" w:sz="0" w:space="0" w:color="auto"/>
            <w:left w:val="none" w:sz="0" w:space="0" w:color="auto"/>
            <w:bottom w:val="none" w:sz="0" w:space="0" w:color="auto"/>
            <w:right w:val="none" w:sz="0" w:space="0" w:color="auto"/>
          </w:divBdr>
          <w:divsChild>
            <w:div w:id="917518628">
              <w:marLeft w:val="0"/>
              <w:marRight w:val="0"/>
              <w:marTop w:val="0"/>
              <w:marBottom w:val="0"/>
              <w:divBdr>
                <w:top w:val="none" w:sz="0" w:space="0" w:color="auto"/>
                <w:left w:val="none" w:sz="0" w:space="0" w:color="auto"/>
                <w:bottom w:val="none" w:sz="0" w:space="0" w:color="auto"/>
                <w:right w:val="none" w:sz="0" w:space="0" w:color="auto"/>
              </w:divBdr>
              <w:divsChild>
                <w:div w:id="10923158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54984577">
                      <w:marLeft w:val="300"/>
                      <w:marRight w:val="0"/>
                      <w:marTop w:val="0"/>
                      <w:marBottom w:val="0"/>
                      <w:divBdr>
                        <w:top w:val="none" w:sz="0" w:space="0" w:color="auto"/>
                        <w:left w:val="none" w:sz="0" w:space="0" w:color="auto"/>
                        <w:bottom w:val="none" w:sz="0" w:space="0" w:color="auto"/>
                        <w:right w:val="none" w:sz="0" w:space="0" w:color="auto"/>
                      </w:divBdr>
                      <w:divsChild>
                        <w:div w:id="534469493">
                          <w:marLeft w:val="0"/>
                          <w:marRight w:val="0"/>
                          <w:marTop w:val="0"/>
                          <w:marBottom w:val="0"/>
                          <w:divBdr>
                            <w:top w:val="none" w:sz="0" w:space="0" w:color="auto"/>
                            <w:left w:val="none" w:sz="0" w:space="0" w:color="auto"/>
                            <w:bottom w:val="none" w:sz="0" w:space="0" w:color="auto"/>
                            <w:right w:val="none" w:sz="0" w:space="0" w:color="auto"/>
                          </w:divBdr>
                          <w:divsChild>
                            <w:div w:id="17311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85017">
      <w:bodyDiv w:val="1"/>
      <w:marLeft w:val="0"/>
      <w:marRight w:val="0"/>
      <w:marTop w:val="0"/>
      <w:marBottom w:val="0"/>
      <w:divBdr>
        <w:top w:val="none" w:sz="0" w:space="0" w:color="auto"/>
        <w:left w:val="none" w:sz="0" w:space="0" w:color="auto"/>
        <w:bottom w:val="none" w:sz="0" w:space="0" w:color="auto"/>
        <w:right w:val="none" w:sz="0" w:space="0" w:color="auto"/>
      </w:divBdr>
    </w:div>
    <w:div w:id="1894543457">
      <w:bodyDiv w:val="1"/>
      <w:marLeft w:val="0"/>
      <w:marRight w:val="0"/>
      <w:marTop w:val="0"/>
      <w:marBottom w:val="0"/>
      <w:divBdr>
        <w:top w:val="none" w:sz="0" w:space="0" w:color="auto"/>
        <w:left w:val="none" w:sz="0" w:space="0" w:color="auto"/>
        <w:bottom w:val="none" w:sz="0" w:space="0" w:color="auto"/>
        <w:right w:val="none" w:sz="0" w:space="0" w:color="auto"/>
      </w:divBdr>
    </w:div>
    <w:div w:id="1914199270">
      <w:bodyDiv w:val="1"/>
      <w:marLeft w:val="0"/>
      <w:marRight w:val="0"/>
      <w:marTop w:val="0"/>
      <w:marBottom w:val="0"/>
      <w:divBdr>
        <w:top w:val="none" w:sz="0" w:space="0" w:color="auto"/>
        <w:left w:val="none" w:sz="0" w:space="0" w:color="auto"/>
        <w:bottom w:val="none" w:sz="0" w:space="0" w:color="auto"/>
        <w:right w:val="none" w:sz="0" w:space="0" w:color="auto"/>
      </w:divBdr>
    </w:div>
    <w:div w:id="1935284568">
      <w:bodyDiv w:val="1"/>
      <w:marLeft w:val="0"/>
      <w:marRight w:val="0"/>
      <w:marTop w:val="0"/>
      <w:marBottom w:val="0"/>
      <w:divBdr>
        <w:top w:val="none" w:sz="0" w:space="0" w:color="auto"/>
        <w:left w:val="none" w:sz="0" w:space="0" w:color="auto"/>
        <w:bottom w:val="none" w:sz="0" w:space="0" w:color="auto"/>
        <w:right w:val="none" w:sz="0" w:space="0" w:color="auto"/>
      </w:divBdr>
    </w:div>
    <w:div w:id="2053308892">
      <w:bodyDiv w:val="1"/>
      <w:marLeft w:val="0"/>
      <w:marRight w:val="0"/>
      <w:marTop w:val="0"/>
      <w:marBottom w:val="0"/>
      <w:divBdr>
        <w:top w:val="none" w:sz="0" w:space="0" w:color="auto"/>
        <w:left w:val="none" w:sz="0" w:space="0" w:color="auto"/>
        <w:bottom w:val="none" w:sz="0" w:space="0" w:color="auto"/>
        <w:right w:val="none" w:sz="0" w:space="0" w:color="auto"/>
      </w:divBdr>
    </w:div>
    <w:div w:id="208155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edars.sound-data.com/programs/PGE2110051/details/2020" TargetMode="External"/><Relationship Id="rId2" Type="http://schemas.openxmlformats.org/officeDocument/2006/relationships/hyperlink" Target="https://www.caltrack.org/" TargetMode="External"/><Relationship Id="rId1" Type="http://schemas.openxmlformats.org/officeDocument/2006/relationships/hyperlink" Target="https://www.cpuc.ca.gov/-/media/cpuc-website/files/legacyfiles/n/6442463694-nmec-rulebook2-0.pdf" TargetMode="External"/><Relationship Id="rId4" Type="http://schemas.openxmlformats.org/officeDocument/2006/relationships/hyperlink" Target="https://cedars.sound-data.com/programs/PGE_3P_Pub/detail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10" ma:contentTypeDescription="Create a new document." ma:contentTypeScope="" ma:versionID="7e1b87a477c8e6e9e3066962391e68fe">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e5f59b71d23a9f13abd3e69b99581520"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C336F-7E9C-4448-9F57-0426C604BBE2}">
  <ds:schemaRefs>
    <ds:schemaRef ds:uri="http://schemas.openxmlformats.org/officeDocument/2006/bibliography"/>
  </ds:schemaRefs>
</ds:datastoreItem>
</file>

<file path=customXml/itemProps2.xml><?xml version="1.0" encoding="utf-8"?>
<ds:datastoreItem xmlns:ds="http://schemas.openxmlformats.org/officeDocument/2006/customXml" ds:itemID="{973B377F-847C-4EB5-B5F7-7F29B41CA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30100-370F-4440-A655-775DFE96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B0F5E-1C34-4148-8550-96033C920A9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21</ap:Pages>
  <ap:Words>6179</ap:Words>
  <ap:Characters>35225</ap:Characters>
  <ap:Application>Microsoft Office Word</ap:Application>
  <ap:DocSecurity>0</ap:DocSecurity>
  <ap:Lines>293</ap:Lines>
  <ap:Paragraphs>82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2012-08-20T19:48:00Z</cp:lastPrinted>
  <dcterms:created xsi:type="dcterms:W3CDTF">2022-05-31T10:46:08Z</dcterms:created>
  <dcterms:modified xsi:type="dcterms:W3CDTF">2022-05-31T10:46:08Z</dcterms:modified>
</cp:coreProperties>
</file>