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DBD" w:rsidP="003B1DBD" w:rsidRDefault="003B1DBD" w14:paraId="3F8E7DDD" w14:textId="77777777">
      <w:pPr>
        <w:pStyle w:val="Title"/>
        <w:tabs>
          <w:tab w:val="right" w:pos="10080"/>
        </w:tabs>
        <w:rPr>
          <w:rFonts w:ascii="Palatino Linotype" w:hAnsi="Palatino Linotype"/>
        </w:rPr>
      </w:pPr>
    </w:p>
    <w:p w:rsidR="003B1DBD" w:rsidP="00065B97" w:rsidRDefault="003B1DBD" w14:paraId="587F4BB2" w14:textId="77777777">
      <w:pPr>
        <w:pStyle w:val="Title"/>
        <w:tabs>
          <w:tab w:val="right" w:pos="10080"/>
        </w:tabs>
        <w:rPr>
          <w:rFonts w:ascii="Palatino Linotype" w:hAnsi="Palatino Linotype"/>
        </w:rPr>
      </w:pPr>
      <w:r w:rsidRPr="00825ECD">
        <w:rPr>
          <w:rFonts w:ascii="Palatino Linotype" w:hAnsi="Palatino Linotype"/>
        </w:rPr>
        <w:t>PUBLIC UTILITIES COMMISSION OF THE STATE OF CALIFORNIA</w:t>
      </w:r>
    </w:p>
    <w:p w:rsidRPr="00825ECD" w:rsidR="003B1DBD" w:rsidP="003B1DBD" w:rsidRDefault="003B1DBD" w14:paraId="2687BF49" w14:textId="77777777">
      <w:pPr>
        <w:tabs>
          <w:tab w:val="right" w:pos="10080"/>
        </w:tabs>
        <w:rPr>
          <w:rFonts w:ascii="Palatino Linotype" w:hAnsi="Palatino Linotype"/>
        </w:rPr>
      </w:pPr>
    </w:p>
    <w:p w:rsidRPr="00825ECD" w:rsidR="003B1DBD" w:rsidP="003B1DBD" w:rsidRDefault="003B1DBD" w14:paraId="40C22245" w14:textId="030758D2">
      <w:pPr>
        <w:tabs>
          <w:tab w:val="right" w:pos="9360"/>
        </w:tabs>
        <w:rPr>
          <w:rFonts w:ascii="Palatino Linotype" w:hAnsi="Palatino Linotype"/>
          <w:b/>
        </w:rPr>
      </w:pPr>
      <w:r w:rsidRPr="00825ECD">
        <w:rPr>
          <w:rFonts w:ascii="Palatino Linotype" w:hAnsi="Palatino Linotype"/>
          <w:b/>
        </w:rPr>
        <w:t>Communications Division</w:t>
      </w:r>
      <w:r w:rsidRPr="00825ECD">
        <w:rPr>
          <w:rFonts w:ascii="Palatino Linotype" w:hAnsi="Palatino Linotype"/>
          <w:b/>
        </w:rPr>
        <w:tab/>
        <w:t>RESOLUTION T-</w:t>
      </w:r>
      <w:r w:rsidR="00D76534">
        <w:rPr>
          <w:rFonts w:ascii="Palatino Linotype" w:hAnsi="Palatino Linotype"/>
          <w:b/>
        </w:rPr>
        <w:t>17</w:t>
      </w:r>
      <w:r w:rsidR="00145CED">
        <w:rPr>
          <w:rFonts w:ascii="Palatino Linotype" w:hAnsi="Palatino Linotype"/>
          <w:b/>
        </w:rPr>
        <w:t>7</w:t>
      </w:r>
      <w:r w:rsidR="00336CD2">
        <w:rPr>
          <w:rFonts w:ascii="Palatino Linotype" w:hAnsi="Palatino Linotype"/>
          <w:b/>
        </w:rPr>
        <w:t>67</w:t>
      </w:r>
    </w:p>
    <w:p w:rsidRPr="00825ECD" w:rsidR="003B1DBD" w:rsidP="007A1B01" w:rsidRDefault="005E4890" w14:paraId="72A9873B" w14:textId="1CA33965">
      <w:pPr>
        <w:tabs>
          <w:tab w:val="right" w:pos="9360"/>
        </w:tabs>
        <w:rPr>
          <w:rFonts w:ascii="Palatino Linotype" w:hAnsi="Palatino Linotype"/>
          <w:i/>
          <w:sz w:val="20"/>
        </w:rPr>
      </w:pPr>
      <w:r>
        <w:rPr>
          <w:rFonts w:ascii="Palatino Linotype" w:hAnsi="Palatino Linotype"/>
          <w:b/>
        </w:rPr>
        <w:t>Carrier Oversight and Programs Branch</w:t>
      </w:r>
      <w:r w:rsidRPr="00825ECD" w:rsidR="003B1DBD">
        <w:rPr>
          <w:rFonts w:ascii="Palatino Linotype" w:hAnsi="Palatino Linotype"/>
          <w:b/>
        </w:rPr>
        <w:tab/>
      </w:r>
      <w:r w:rsidR="00CA304A">
        <w:rPr>
          <w:rFonts w:ascii="Palatino Linotype" w:hAnsi="Palatino Linotype"/>
          <w:b/>
        </w:rPr>
        <w:t xml:space="preserve">August </w:t>
      </w:r>
      <w:r w:rsidR="00147E94">
        <w:rPr>
          <w:rFonts w:ascii="Palatino Linotype" w:hAnsi="Palatino Linotype"/>
          <w:b/>
        </w:rPr>
        <w:t>4</w:t>
      </w:r>
      <w:r w:rsidR="00E72252">
        <w:rPr>
          <w:rFonts w:ascii="Palatino Linotype" w:hAnsi="Palatino Linotype"/>
          <w:b/>
        </w:rPr>
        <w:t>, 20</w:t>
      </w:r>
      <w:r w:rsidR="000744C1">
        <w:rPr>
          <w:rFonts w:ascii="Palatino Linotype" w:hAnsi="Palatino Linotype"/>
          <w:b/>
        </w:rPr>
        <w:t>2</w:t>
      </w:r>
      <w:r w:rsidR="00336CD2">
        <w:rPr>
          <w:rFonts w:ascii="Palatino Linotype" w:hAnsi="Palatino Linotype"/>
          <w:b/>
        </w:rPr>
        <w:t>2</w:t>
      </w:r>
      <w:r w:rsidR="003B1DBD">
        <w:rPr>
          <w:rFonts w:ascii="Palatino Linotype" w:hAnsi="Palatino Linotype"/>
          <w:b/>
        </w:rPr>
        <w:tab/>
        <w:t xml:space="preserve">     </w:t>
      </w:r>
    </w:p>
    <w:p w:rsidRPr="00825ECD" w:rsidR="003B1DBD" w:rsidP="003B1DBD" w:rsidRDefault="003B1DBD" w14:paraId="6CB5DE4A" w14:textId="77777777">
      <w:pPr>
        <w:tabs>
          <w:tab w:val="right" w:pos="10080"/>
        </w:tabs>
        <w:rPr>
          <w:rFonts w:ascii="Palatino Linotype" w:hAnsi="Palatino Linotype"/>
        </w:rPr>
      </w:pPr>
    </w:p>
    <w:p w:rsidRPr="00D12213" w:rsidR="003B1DBD" w:rsidP="003B1DBD" w:rsidRDefault="003B1DBD" w14:paraId="181DA077" w14:textId="77777777">
      <w:pPr>
        <w:tabs>
          <w:tab w:val="right" w:pos="10080"/>
        </w:tabs>
        <w:jc w:val="center"/>
        <w:rPr>
          <w:rFonts w:ascii="Palatino Linotype" w:hAnsi="Palatino Linotype"/>
          <w:b/>
          <w:u w:val="single"/>
        </w:rPr>
      </w:pPr>
      <w:r w:rsidRPr="00D12213">
        <w:rPr>
          <w:rFonts w:ascii="Palatino Linotype" w:hAnsi="Palatino Linotype"/>
          <w:b/>
          <w:u w:val="single"/>
        </w:rPr>
        <w:t>R E S O L U T I O N</w:t>
      </w:r>
    </w:p>
    <w:p w:rsidRPr="00825ECD" w:rsidR="003B1DBD" w:rsidP="003B1DBD" w:rsidRDefault="003B1DBD" w14:paraId="43A1B824" w14:textId="77777777">
      <w:pPr>
        <w:tabs>
          <w:tab w:val="right" w:pos="10080"/>
        </w:tabs>
        <w:jc w:val="center"/>
        <w:rPr>
          <w:rFonts w:ascii="Palatino Linotype" w:hAnsi="Palatino Linotype"/>
          <w:b/>
        </w:rPr>
      </w:pPr>
    </w:p>
    <w:p w:rsidRPr="0016409A" w:rsidR="000844E8" w:rsidP="005E4890" w:rsidRDefault="005E4890" w14:paraId="24BA78E8" w14:textId="0267C32B">
      <w:pPr>
        <w:tabs>
          <w:tab w:val="right" w:pos="10080"/>
        </w:tabs>
        <w:ind w:left="720"/>
        <w:rPr>
          <w:rFonts w:ascii="Palatino Linotype" w:hAnsi="Palatino Linotype"/>
          <w:color w:val="FF0000"/>
        </w:rPr>
      </w:pPr>
      <w:r w:rsidRPr="000146E7">
        <w:rPr>
          <w:rFonts w:ascii="Palatino Linotype" w:hAnsi="Palatino Linotype"/>
          <w:b/>
        </w:rPr>
        <w:t>Resolution</w:t>
      </w:r>
      <w:r w:rsidRPr="000146E7" w:rsidR="003B1DBD">
        <w:rPr>
          <w:rFonts w:ascii="Palatino Linotype" w:hAnsi="Palatino Linotype"/>
          <w:b/>
        </w:rPr>
        <w:t xml:space="preserve"> T-</w:t>
      </w:r>
      <w:r w:rsidRPr="000146E7" w:rsidR="002A7A94">
        <w:rPr>
          <w:rFonts w:ascii="Palatino Linotype" w:hAnsi="Palatino Linotype"/>
          <w:b/>
        </w:rPr>
        <w:t>17</w:t>
      </w:r>
      <w:r w:rsidR="00145CED">
        <w:rPr>
          <w:rFonts w:ascii="Palatino Linotype" w:hAnsi="Palatino Linotype"/>
          <w:b/>
        </w:rPr>
        <w:t>7</w:t>
      </w:r>
      <w:r w:rsidR="00336CD2">
        <w:rPr>
          <w:rFonts w:ascii="Palatino Linotype" w:hAnsi="Palatino Linotype"/>
          <w:b/>
        </w:rPr>
        <w:t>67</w:t>
      </w:r>
      <w:r w:rsidRPr="000146E7" w:rsidR="000146E7">
        <w:rPr>
          <w:rFonts w:ascii="Palatino Linotype" w:hAnsi="Palatino Linotype"/>
          <w:b/>
        </w:rPr>
        <w:t xml:space="preserve">, </w:t>
      </w:r>
      <w:r w:rsidR="00336CD2">
        <w:rPr>
          <w:rFonts w:ascii="Palatino Linotype" w:hAnsi="Palatino Linotype"/>
          <w:b/>
        </w:rPr>
        <w:t xml:space="preserve">Kerman </w:t>
      </w:r>
      <w:r w:rsidR="00145CED">
        <w:rPr>
          <w:rFonts w:ascii="Palatino Linotype" w:hAnsi="Palatino Linotype"/>
          <w:b/>
        </w:rPr>
        <w:t xml:space="preserve">Telephone Company, </w:t>
      </w:r>
      <w:r w:rsidR="00336CD2">
        <w:rPr>
          <w:rFonts w:ascii="Palatino Linotype" w:hAnsi="Palatino Linotype"/>
          <w:b/>
        </w:rPr>
        <w:t>Siskiy</w:t>
      </w:r>
      <w:r w:rsidR="005C1A8B">
        <w:rPr>
          <w:rFonts w:ascii="Palatino Linotype" w:hAnsi="Palatino Linotype"/>
          <w:b/>
        </w:rPr>
        <w:t>o</w:t>
      </w:r>
      <w:r w:rsidR="00336CD2">
        <w:rPr>
          <w:rFonts w:ascii="Palatino Linotype" w:hAnsi="Palatino Linotype"/>
          <w:b/>
        </w:rPr>
        <w:t>u</w:t>
      </w:r>
      <w:r w:rsidR="00145CED">
        <w:rPr>
          <w:rFonts w:ascii="Palatino Linotype" w:hAnsi="Palatino Linotype"/>
          <w:b/>
        </w:rPr>
        <w:t xml:space="preserve"> </w:t>
      </w:r>
      <w:r w:rsidRPr="000146E7" w:rsidR="009E4C08">
        <w:rPr>
          <w:rFonts w:ascii="Palatino Linotype" w:hAnsi="Palatino Linotype"/>
          <w:b/>
        </w:rPr>
        <w:t xml:space="preserve">Telephone </w:t>
      </w:r>
      <w:proofErr w:type="gramStart"/>
      <w:r w:rsidRPr="000146E7" w:rsidR="009E4C08">
        <w:rPr>
          <w:rFonts w:ascii="Palatino Linotype" w:hAnsi="Palatino Linotype"/>
          <w:b/>
        </w:rPr>
        <w:t>Company</w:t>
      </w:r>
      <w:proofErr w:type="gramEnd"/>
      <w:r w:rsidR="006C15BE">
        <w:rPr>
          <w:rFonts w:ascii="Palatino Linotype" w:hAnsi="Palatino Linotype"/>
          <w:b/>
        </w:rPr>
        <w:t xml:space="preserve"> </w:t>
      </w:r>
      <w:r w:rsidR="000744C1">
        <w:rPr>
          <w:rFonts w:ascii="Palatino Linotype" w:hAnsi="Palatino Linotype"/>
          <w:b/>
        </w:rPr>
        <w:t xml:space="preserve">and </w:t>
      </w:r>
      <w:r w:rsidR="00336CD2">
        <w:rPr>
          <w:rFonts w:ascii="Palatino Linotype" w:hAnsi="Palatino Linotype"/>
          <w:b/>
        </w:rPr>
        <w:t xml:space="preserve">Volcano </w:t>
      </w:r>
      <w:r w:rsidR="000744C1">
        <w:rPr>
          <w:rFonts w:ascii="Palatino Linotype" w:hAnsi="Palatino Linotype"/>
          <w:b/>
        </w:rPr>
        <w:t>Telephone Company</w:t>
      </w:r>
      <w:r w:rsidR="000146E7">
        <w:rPr>
          <w:rFonts w:ascii="Palatino Linotype" w:hAnsi="Palatino Linotype"/>
          <w:b/>
        </w:rPr>
        <w:t xml:space="preserve">.  </w:t>
      </w:r>
      <w:r w:rsidRPr="000744C1" w:rsidR="000744C1">
        <w:rPr>
          <w:rFonts w:ascii="Palatino Linotype" w:hAnsi="Palatino Linotype"/>
          <w:bCs/>
        </w:rPr>
        <w:t>This Resolution</w:t>
      </w:r>
      <w:r w:rsidRPr="00A22747" w:rsidR="000744C1">
        <w:rPr>
          <w:rFonts w:ascii="Palatino Linotype" w:hAnsi="Palatino Linotype"/>
          <w:bCs/>
        </w:rPr>
        <w:t xml:space="preserve"> </w:t>
      </w:r>
      <w:r w:rsidRPr="00A22747" w:rsidR="005C1A8B">
        <w:rPr>
          <w:rFonts w:ascii="Palatino Linotype" w:hAnsi="Palatino Linotype"/>
          <w:bCs/>
        </w:rPr>
        <w:t>d</w:t>
      </w:r>
      <w:r w:rsidRPr="00F25771" w:rsidR="00336CD2">
        <w:rPr>
          <w:rFonts w:ascii="Palatino Linotype" w:hAnsi="Palatino Linotype"/>
          <w:bCs/>
        </w:rPr>
        <w:t>irects</w:t>
      </w:r>
      <w:r w:rsidRPr="005C1A8B" w:rsidR="00336CD2">
        <w:rPr>
          <w:rFonts w:ascii="Palatino Linotype" w:hAnsi="Palatino Linotype"/>
          <w:bCs/>
        </w:rPr>
        <w:t xml:space="preserve"> </w:t>
      </w:r>
      <w:r w:rsidR="005C1A8B">
        <w:rPr>
          <w:rFonts w:ascii="Palatino Linotype" w:hAnsi="Palatino Linotype"/>
          <w:bCs/>
        </w:rPr>
        <w:t>d</w:t>
      </w:r>
      <w:r w:rsidRPr="005C1A8B" w:rsidR="00336CD2">
        <w:rPr>
          <w:rFonts w:ascii="Palatino Linotype" w:hAnsi="Palatino Linotype"/>
          <w:bCs/>
        </w:rPr>
        <w:t xml:space="preserve">isbursement of </w:t>
      </w:r>
      <w:r w:rsidR="005C1A8B">
        <w:rPr>
          <w:rFonts w:ascii="Palatino Linotype" w:hAnsi="Palatino Linotype"/>
          <w:bCs/>
        </w:rPr>
        <w:t>a</w:t>
      </w:r>
      <w:r w:rsidRPr="005C1A8B" w:rsidR="00336CD2">
        <w:rPr>
          <w:rFonts w:ascii="Palatino Linotype" w:hAnsi="Palatino Linotype"/>
          <w:bCs/>
        </w:rPr>
        <w:t xml:space="preserve">dditional California </w:t>
      </w:r>
      <w:proofErr w:type="gramStart"/>
      <w:r w:rsidRPr="005C1A8B" w:rsidR="00336CD2">
        <w:rPr>
          <w:rFonts w:ascii="Palatino Linotype" w:hAnsi="Palatino Linotype"/>
          <w:bCs/>
        </w:rPr>
        <w:t>High Cost</w:t>
      </w:r>
      <w:proofErr w:type="gramEnd"/>
      <w:r w:rsidRPr="005C1A8B" w:rsidR="00336CD2">
        <w:rPr>
          <w:rFonts w:ascii="Palatino Linotype" w:hAnsi="Palatino Linotype"/>
          <w:bCs/>
        </w:rPr>
        <w:t xml:space="preserve"> Fund -A</w:t>
      </w:r>
      <w:r w:rsidR="00336CD2">
        <w:rPr>
          <w:rFonts w:ascii="Palatino Linotype" w:hAnsi="Palatino Linotype"/>
          <w:b/>
        </w:rPr>
        <w:t xml:space="preserve"> </w:t>
      </w:r>
      <w:r w:rsidRPr="00C85CEB" w:rsidR="00776B18">
        <w:rPr>
          <w:rFonts w:ascii="Palatino Linotype" w:hAnsi="Palatino Linotype"/>
          <w:bCs/>
        </w:rPr>
        <w:t>Support</w:t>
      </w:r>
      <w:r w:rsidR="00776B18">
        <w:rPr>
          <w:rFonts w:ascii="Palatino Linotype" w:hAnsi="Palatino Linotype"/>
          <w:b/>
        </w:rPr>
        <w:t xml:space="preserve"> </w:t>
      </w:r>
      <w:r w:rsidRPr="005C1A8B" w:rsidR="00336CD2">
        <w:rPr>
          <w:rFonts w:ascii="Palatino Linotype" w:hAnsi="Palatino Linotype"/>
          <w:bCs/>
        </w:rPr>
        <w:t xml:space="preserve">to </w:t>
      </w:r>
      <w:r w:rsidR="005C1A8B">
        <w:rPr>
          <w:rFonts w:ascii="Palatino Linotype" w:hAnsi="Palatino Linotype"/>
          <w:bCs/>
        </w:rPr>
        <w:t>Kerman Telephone Company ($</w:t>
      </w:r>
      <w:r w:rsidR="00F2233C">
        <w:rPr>
          <w:rFonts w:ascii="Palatino Linotype" w:hAnsi="Palatino Linotype"/>
          <w:bCs/>
        </w:rPr>
        <w:t>416,264)</w:t>
      </w:r>
      <w:r w:rsidR="005C1A8B">
        <w:rPr>
          <w:rFonts w:ascii="Palatino Linotype" w:hAnsi="Palatino Linotype"/>
          <w:bCs/>
        </w:rPr>
        <w:t xml:space="preserve">, </w:t>
      </w:r>
      <w:r w:rsidRPr="005C1A8B" w:rsidR="005C1A8B">
        <w:rPr>
          <w:rFonts w:ascii="Palatino Linotype" w:hAnsi="Palatino Linotype"/>
          <w:bCs/>
        </w:rPr>
        <w:t>Siskiyou Telephone Company</w:t>
      </w:r>
      <w:r w:rsidR="005C1A8B">
        <w:rPr>
          <w:rFonts w:ascii="Palatino Linotype" w:hAnsi="Palatino Linotype"/>
          <w:bCs/>
        </w:rPr>
        <w:t xml:space="preserve"> (</w:t>
      </w:r>
      <w:r w:rsidR="00FC64BD">
        <w:rPr>
          <w:rFonts w:ascii="Palatino Linotype" w:hAnsi="Palatino Linotype"/>
          <w:bCs/>
        </w:rPr>
        <w:t>$</w:t>
      </w:r>
      <w:r w:rsidR="00F2233C">
        <w:rPr>
          <w:rFonts w:ascii="Palatino Linotype" w:hAnsi="Palatino Linotype"/>
          <w:bCs/>
        </w:rPr>
        <w:t>353</w:t>
      </w:r>
      <w:r w:rsidR="00FC64BD">
        <w:rPr>
          <w:rFonts w:ascii="Palatino Linotype" w:hAnsi="Palatino Linotype"/>
          <w:bCs/>
        </w:rPr>
        <w:t>,</w:t>
      </w:r>
      <w:r w:rsidR="00F2233C">
        <w:rPr>
          <w:rFonts w:ascii="Palatino Linotype" w:hAnsi="Palatino Linotype"/>
          <w:bCs/>
        </w:rPr>
        <w:t>880</w:t>
      </w:r>
      <w:r w:rsidR="005C1A8B">
        <w:rPr>
          <w:rFonts w:ascii="Palatino Linotype" w:hAnsi="Palatino Linotype"/>
          <w:bCs/>
        </w:rPr>
        <w:t>)</w:t>
      </w:r>
      <w:r w:rsidRPr="005C1A8B" w:rsidR="005C1A8B">
        <w:rPr>
          <w:rFonts w:ascii="Palatino Linotype" w:hAnsi="Palatino Linotype"/>
          <w:bCs/>
        </w:rPr>
        <w:t xml:space="preserve"> and Volcano Telephone Company</w:t>
      </w:r>
      <w:r w:rsidR="005C1A8B">
        <w:rPr>
          <w:rFonts w:ascii="Palatino Linotype" w:hAnsi="Palatino Linotype"/>
          <w:bCs/>
        </w:rPr>
        <w:t xml:space="preserve"> ($</w:t>
      </w:r>
      <w:r w:rsidR="00F2233C">
        <w:rPr>
          <w:rFonts w:ascii="Palatino Linotype" w:hAnsi="Palatino Linotype"/>
          <w:bCs/>
        </w:rPr>
        <w:t>52</w:t>
      </w:r>
      <w:r w:rsidR="00217AE2">
        <w:rPr>
          <w:rFonts w:ascii="Palatino Linotype" w:hAnsi="Palatino Linotype"/>
          <w:bCs/>
        </w:rPr>
        <w:t>,</w:t>
      </w:r>
      <w:r w:rsidR="00F2233C">
        <w:rPr>
          <w:rFonts w:ascii="Palatino Linotype" w:hAnsi="Palatino Linotype"/>
          <w:bCs/>
        </w:rPr>
        <w:t>744</w:t>
      </w:r>
      <w:r w:rsidR="005C1A8B">
        <w:rPr>
          <w:rFonts w:ascii="Palatino Linotype" w:hAnsi="Palatino Linotype"/>
          <w:bCs/>
        </w:rPr>
        <w:t>) for</w:t>
      </w:r>
      <w:r w:rsidR="00584F97">
        <w:rPr>
          <w:rFonts w:ascii="Palatino Linotype" w:hAnsi="Palatino Linotype"/>
          <w:bCs/>
        </w:rPr>
        <w:t xml:space="preserve"> </w:t>
      </w:r>
      <w:r w:rsidR="005C1A8B">
        <w:rPr>
          <w:rFonts w:ascii="Palatino Linotype" w:hAnsi="Palatino Linotype"/>
          <w:bCs/>
        </w:rPr>
        <w:t>2019</w:t>
      </w:r>
      <w:r w:rsidR="00584F97">
        <w:rPr>
          <w:rFonts w:ascii="Palatino Linotype" w:hAnsi="Palatino Linotype"/>
          <w:bCs/>
        </w:rPr>
        <w:t xml:space="preserve"> through</w:t>
      </w:r>
      <w:r w:rsidR="0016409A">
        <w:rPr>
          <w:rFonts w:ascii="Palatino Linotype" w:hAnsi="Palatino Linotype"/>
          <w:bCs/>
        </w:rPr>
        <w:t xml:space="preserve"> 2022</w:t>
      </w:r>
      <w:r w:rsidR="00584F97">
        <w:rPr>
          <w:rFonts w:ascii="Palatino Linotype" w:hAnsi="Palatino Linotype"/>
          <w:bCs/>
        </w:rPr>
        <w:t xml:space="preserve"> inclusive,</w:t>
      </w:r>
      <w:r w:rsidR="005C1A8B">
        <w:rPr>
          <w:rFonts w:ascii="Palatino Linotype" w:hAnsi="Palatino Linotype"/>
          <w:bCs/>
        </w:rPr>
        <w:t xml:space="preserve"> </w:t>
      </w:r>
      <w:r w:rsidR="005133D7">
        <w:rPr>
          <w:rFonts w:ascii="Palatino Linotype" w:hAnsi="Palatino Linotype"/>
          <w:bCs/>
        </w:rPr>
        <w:t>per</w:t>
      </w:r>
      <w:r w:rsidR="005C1A8B">
        <w:rPr>
          <w:rFonts w:ascii="Palatino Linotype" w:hAnsi="Palatino Linotype"/>
          <w:bCs/>
        </w:rPr>
        <w:t xml:space="preserve"> Decision 21-09-018 in Petition for </w:t>
      </w:r>
      <w:r w:rsidR="006A40BC">
        <w:rPr>
          <w:rFonts w:ascii="Palatino Linotype" w:hAnsi="Palatino Linotype"/>
          <w:bCs/>
        </w:rPr>
        <w:t>R</w:t>
      </w:r>
      <w:r w:rsidR="005C1A8B">
        <w:rPr>
          <w:rFonts w:ascii="Palatino Linotype" w:hAnsi="Palatino Linotype"/>
          <w:bCs/>
        </w:rPr>
        <w:t>ehearing of Resolution T-17637.</w:t>
      </w:r>
      <w:r w:rsidRPr="00DD07A0" w:rsidR="00646D70">
        <w:rPr>
          <w:rFonts w:ascii="Palatino Linotype" w:hAnsi="Palatino Linotype"/>
        </w:rPr>
        <w:t xml:space="preserve"> </w:t>
      </w:r>
    </w:p>
    <w:p w:rsidR="003B1DBD" w:rsidP="003B1DBD" w:rsidRDefault="003B1DBD" w14:paraId="20BD2BA2" w14:textId="77777777">
      <w:pPr>
        <w:tabs>
          <w:tab w:val="right" w:pos="10080"/>
        </w:tabs>
        <w:rPr>
          <w:rFonts w:ascii="Palatino Linotype" w:hAnsi="Palatino Linotype"/>
          <w:b/>
          <w:u w:val="single"/>
        </w:rPr>
      </w:pPr>
    </w:p>
    <w:tbl>
      <w:tblPr>
        <w:tblStyle w:val="TableGrid"/>
        <w:tblW w:w="0" w:type="auto"/>
        <w:tblInd w:w="828" w:type="dxa"/>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tblGrid>
      <w:tr w:rsidR="005E4890" w:rsidTr="005E4890" w14:paraId="68F80585" w14:textId="77777777">
        <w:tc>
          <w:tcPr>
            <w:tcW w:w="8280" w:type="dxa"/>
          </w:tcPr>
          <w:p w:rsidR="005E4890" w:rsidP="003B1DBD" w:rsidRDefault="005E4890" w14:paraId="143FA70B" w14:textId="77777777">
            <w:pPr>
              <w:tabs>
                <w:tab w:val="right" w:pos="10080"/>
              </w:tabs>
              <w:rPr>
                <w:rFonts w:ascii="Palatino Linotype" w:hAnsi="Palatino Linotype"/>
                <w:b/>
                <w:u w:val="single"/>
              </w:rPr>
            </w:pPr>
          </w:p>
        </w:tc>
      </w:tr>
    </w:tbl>
    <w:p w:rsidRPr="00DD07A0" w:rsidR="003B1DBD" w:rsidP="00232045" w:rsidRDefault="00380969" w14:paraId="16FE2F5A" w14:textId="61B703E3">
      <w:pPr>
        <w:keepNext/>
        <w:tabs>
          <w:tab w:val="right" w:pos="10080"/>
        </w:tabs>
        <w:rPr>
          <w:rFonts w:ascii="Palatino Linotype" w:hAnsi="Palatino Linotype"/>
        </w:rPr>
      </w:pPr>
      <w:r w:rsidRPr="00DD07A0">
        <w:rPr>
          <w:rFonts w:ascii="Palatino Linotype" w:hAnsi="Palatino Linotype"/>
          <w:b/>
          <w:u w:val="single"/>
        </w:rPr>
        <w:t>S</w:t>
      </w:r>
      <w:r w:rsidRPr="00DD07A0" w:rsidR="00D12213">
        <w:rPr>
          <w:rFonts w:ascii="Palatino Linotype" w:hAnsi="Palatino Linotype"/>
          <w:b/>
          <w:u w:val="single"/>
        </w:rPr>
        <w:t>UMMARY</w:t>
      </w:r>
    </w:p>
    <w:p w:rsidR="008453CA" w:rsidP="00F2233C" w:rsidRDefault="004A7AFA" w14:paraId="130FF2F7" w14:textId="74905704">
      <w:pPr>
        <w:tabs>
          <w:tab w:val="right" w:pos="10080"/>
        </w:tabs>
        <w:spacing w:before="240"/>
        <w:rPr>
          <w:rFonts w:ascii="Palatino Linotype" w:hAnsi="Palatino Linotype"/>
          <w:bCs/>
        </w:rPr>
      </w:pPr>
      <w:r>
        <w:rPr>
          <w:rFonts w:ascii="Palatino Linotype" w:hAnsi="Palatino Linotype"/>
        </w:rPr>
        <w:t xml:space="preserve">This Resolution directs Communications Division to disburse </w:t>
      </w:r>
      <w:r>
        <w:rPr>
          <w:rFonts w:ascii="Palatino Linotype" w:hAnsi="Palatino Linotype"/>
          <w:bCs/>
        </w:rPr>
        <w:t>a</w:t>
      </w:r>
      <w:r w:rsidRPr="005C1A8B">
        <w:rPr>
          <w:rFonts w:ascii="Palatino Linotype" w:hAnsi="Palatino Linotype"/>
          <w:bCs/>
        </w:rPr>
        <w:t xml:space="preserve">dditional California </w:t>
      </w:r>
      <w:proofErr w:type="gramStart"/>
      <w:r w:rsidRPr="005C1A8B">
        <w:rPr>
          <w:rFonts w:ascii="Palatino Linotype" w:hAnsi="Palatino Linotype"/>
          <w:bCs/>
        </w:rPr>
        <w:t>High</w:t>
      </w:r>
      <w:r w:rsidR="003B6623">
        <w:rPr>
          <w:rFonts w:ascii="Palatino Linotype" w:hAnsi="Palatino Linotype"/>
          <w:bCs/>
        </w:rPr>
        <w:t xml:space="preserve"> </w:t>
      </w:r>
      <w:r w:rsidRPr="005C1A8B">
        <w:rPr>
          <w:rFonts w:ascii="Palatino Linotype" w:hAnsi="Palatino Linotype"/>
          <w:bCs/>
        </w:rPr>
        <w:t>Cost</w:t>
      </w:r>
      <w:proofErr w:type="gramEnd"/>
      <w:r w:rsidRPr="005C1A8B">
        <w:rPr>
          <w:rFonts w:ascii="Palatino Linotype" w:hAnsi="Palatino Linotype"/>
          <w:bCs/>
        </w:rPr>
        <w:t xml:space="preserve"> Fund -A</w:t>
      </w:r>
      <w:r>
        <w:rPr>
          <w:rFonts w:ascii="Palatino Linotype" w:hAnsi="Palatino Linotype"/>
          <w:b/>
        </w:rPr>
        <w:t xml:space="preserve"> </w:t>
      </w:r>
      <w:r w:rsidRPr="004A7AFA">
        <w:rPr>
          <w:rFonts w:ascii="Palatino Linotype" w:hAnsi="Palatino Linotype"/>
          <w:bCs/>
        </w:rPr>
        <w:t>(CHCF-A)</w:t>
      </w:r>
      <w:r>
        <w:rPr>
          <w:rFonts w:ascii="Palatino Linotype" w:hAnsi="Palatino Linotype"/>
          <w:bCs/>
        </w:rPr>
        <w:t xml:space="preserve"> </w:t>
      </w:r>
      <w:r w:rsidR="00922A91">
        <w:rPr>
          <w:rFonts w:ascii="Palatino Linotype" w:hAnsi="Palatino Linotype"/>
          <w:bCs/>
        </w:rPr>
        <w:t xml:space="preserve">support </w:t>
      </w:r>
      <w:r w:rsidR="009102E8">
        <w:rPr>
          <w:rFonts w:ascii="Palatino Linotype" w:hAnsi="Palatino Linotype"/>
          <w:bCs/>
        </w:rPr>
        <w:t>of $</w:t>
      </w:r>
      <w:r w:rsidR="00F2233C">
        <w:rPr>
          <w:rFonts w:ascii="Palatino Linotype" w:hAnsi="Palatino Linotype"/>
          <w:bCs/>
        </w:rPr>
        <w:t>416,264</w:t>
      </w:r>
      <w:r w:rsidR="009102E8">
        <w:rPr>
          <w:rFonts w:ascii="Palatino Linotype" w:hAnsi="Palatino Linotype"/>
          <w:bCs/>
        </w:rPr>
        <w:t xml:space="preserve"> </w:t>
      </w:r>
      <w:r w:rsidRPr="004A7AFA">
        <w:rPr>
          <w:rFonts w:ascii="Palatino Linotype" w:hAnsi="Palatino Linotype"/>
          <w:bCs/>
        </w:rPr>
        <w:t>to</w:t>
      </w:r>
      <w:r w:rsidRPr="005C1A8B">
        <w:rPr>
          <w:rFonts w:ascii="Palatino Linotype" w:hAnsi="Palatino Linotype"/>
          <w:bCs/>
        </w:rPr>
        <w:t xml:space="preserve"> </w:t>
      </w:r>
      <w:r>
        <w:rPr>
          <w:rFonts w:ascii="Palatino Linotype" w:hAnsi="Palatino Linotype"/>
          <w:bCs/>
        </w:rPr>
        <w:t>Kerman Telephone Company</w:t>
      </w:r>
      <w:r w:rsidR="009102E8">
        <w:rPr>
          <w:rFonts w:ascii="Palatino Linotype" w:hAnsi="Palatino Linotype"/>
          <w:bCs/>
        </w:rPr>
        <w:t xml:space="preserve"> (Kerman), $</w:t>
      </w:r>
      <w:r w:rsidR="00F2233C">
        <w:rPr>
          <w:rFonts w:ascii="Palatino Linotype" w:hAnsi="Palatino Linotype"/>
          <w:bCs/>
        </w:rPr>
        <w:t>353,880</w:t>
      </w:r>
      <w:r w:rsidR="009102E8">
        <w:rPr>
          <w:rFonts w:ascii="Palatino Linotype" w:hAnsi="Palatino Linotype"/>
          <w:bCs/>
        </w:rPr>
        <w:t xml:space="preserve"> </w:t>
      </w:r>
      <w:r w:rsidR="00F97308">
        <w:rPr>
          <w:rFonts w:ascii="Palatino Linotype" w:hAnsi="Palatino Linotype"/>
          <w:bCs/>
        </w:rPr>
        <w:t>to Siskiyou</w:t>
      </w:r>
      <w:r w:rsidRPr="005C1A8B">
        <w:rPr>
          <w:rFonts w:ascii="Palatino Linotype" w:hAnsi="Palatino Linotype"/>
          <w:bCs/>
        </w:rPr>
        <w:t xml:space="preserve"> Telephone Company</w:t>
      </w:r>
      <w:r w:rsidR="009102E8">
        <w:rPr>
          <w:rFonts w:ascii="Palatino Linotype" w:hAnsi="Palatino Linotype"/>
          <w:bCs/>
        </w:rPr>
        <w:t xml:space="preserve"> (Siskiyou)</w:t>
      </w:r>
      <w:r>
        <w:rPr>
          <w:rFonts w:ascii="Palatino Linotype" w:hAnsi="Palatino Linotype"/>
          <w:bCs/>
        </w:rPr>
        <w:t xml:space="preserve"> </w:t>
      </w:r>
      <w:r w:rsidR="009102E8">
        <w:rPr>
          <w:rFonts w:ascii="Palatino Linotype" w:hAnsi="Palatino Linotype"/>
          <w:bCs/>
        </w:rPr>
        <w:t>and $</w:t>
      </w:r>
      <w:r w:rsidR="00F2233C">
        <w:rPr>
          <w:rFonts w:ascii="Palatino Linotype" w:hAnsi="Palatino Linotype"/>
          <w:bCs/>
        </w:rPr>
        <w:t xml:space="preserve">52,744 </w:t>
      </w:r>
      <w:r w:rsidR="00F97308">
        <w:rPr>
          <w:rFonts w:ascii="Palatino Linotype" w:hAnsi="Palatino Linotype"/>
          <w:bCs/>
        </w:rPr>
        <w:t>to Volcano</w:t>
      </w:r>
      <w:r w:rsidRPr="005C1A8B">
        <w:rPr>
          <w:rFonts w:ascii="Palatino Linotype" w:hAnsi="Palatino Linotype"/>
          <w:bCs/>
        </w:rPr>
        <w:t xml:space="preserve"> Telephone Company</w:t>
      </w:r>
      <w:r w:rsidR="009102E8">
        <w:rPr>
          <w:rFonts w:ascii="Palatino Linotype" w:hAnsi="Palatino Linotype"/>
          <w:bCs/>
        </w:rPr>
        <w:t xml:space="preserve"> (Volcano)</w:t>
      </w:r>
      <w:r>
        <w:rPr>
          <w:rFonts w:ascii="Palatino Linotype" w:hAnsi="Palatino Linotype"/>
          <w:bCs/>
        </w:rPr>
        <w:t xml:space="preserve"> for 2019</w:t>
      </w:r>
      <w:r w:rsidR="00584F97">
        <w:rPr>
          <w:rFonts w:ascii="Palatino Linotype" w:hAnsi="Palatino Linotype"/>
          <w:bCs/>
        </w:rPr>
        <w:t xml:space="preserve"> through</w:t>
      </w:r>
      <w:r w:rsidR="007306C0">
        <w:rPr>
          <w:rFonts w:ascii="Palatino Linotype" w:hAnsi="Palatino Linotype"/>
          <w:bCs/>
        </w:rPr>
        <w:t xml:space="preserve"> 2022 </w:t>
      </w:r>
      <w:r w:rsidR="009102E8">
        <w:rPr>
          <w:rFonts w:ascii="Palatino Linotype" w:hAnsi="Palatino Linotype"/>
          <w:bCs/>
        </w:rPr>
        <w:t>per</w:t>
      </w:r>
      <w:r>
        <w:rPr>
          <w:rFonts w:ascii="Palatino Linotype" w:hAnsi="Palatino Linotype"/>
          <w:bCs/>
        </w:rPr>
        <w:t xml:space="preserve"> Decision</w:t>
      </w:r>
      <w:r w:rsidR="001F2AB4">
        <w:rPr>
          <w:rFonts w:ascii="Palatino Linotype" w:hAnsi="Palatino Linotype"/>
          <w:bCs/>
        </w:rPr>
        <w:t xml:space="preserve"> </w:t>
      </w:r>
      <w:r w:rsidR="008453CA">
        <w:rPr>
          <w:rFonts w:ascii="Palatino Linotype" w:hAnsi="Palatino Linotype"/>
          <w:bCs/>
        </w:rPr>
        <w:t>(D.)</w:t>
      </w:r>
      <w:r>
        <w:rPr>
          <w:rFonts w:ascii="Palatino Linotype" w:hAnsi="Palatino Linotype"/>
          <w:bCs/>
        </w:rPr>
        <w:t xml:space="preserve"> 21-09-018 in </w:t>
      </w:r>
      <w:r w:rsidR="00C1186A">
        <w:rPr>
          <w:rFonts w:ascii="Palatino Linotype" w:hAnsi="Palatino Linotype"/>
          <w:bCs/>
        </w:rPr>
        <w:t xml:space="preserve">Application </w:t>
      </w:r>
      <w:r w:rsidR="00721A29">
        <w:rPr>
          <w:rFonts w:ascii="Palatino Linotype" w:hAnsi="Palatino Linotype"/>
          <w:bCs/>
        </w:rPr>
        <w:t>(A.</w:t>
      </w:r>
      <w:r w:rsidR="00C1186A">
        <w:rPr>
          <w:rFonts w:ascii="Palatino Linotype" w:hAnsi="Palatino Linotype"/>
          <w:bCs/>
        </w:rPr>
        <w:t>)</w:t>
      </w:r>
      <w:r w:rsidR="00721A29">
        <w:rPr>
          <w:rFonts w:ascii="Palatino Linotype" w:hAnsi="Palatino Linotype"/>
          <w:bCs/>
        </w:rPr>
        <w:t xml:space="preserve"> </w:t>
      </w:r>
      <w:r w:rsidR="00C1186A">
        <w:rPr>
          <w:rFonts w:ascii="Palatino Linotype" w:hAnsi="Palatino Linotype"/>
          <w:bCs/>
        </w:rPr>
        <w:t>19-02-006</w:t>
      </w:r>
      <w:r>
        <w:rPr>
          <w:rFonts w:ascii="Palatino Linotype" w:hAnsi="Palatino Linotype"/>
          <w:bCs/>
        </w:rPr>
        <w:t xml:space="preserve"> for rehearing of Resolution T-17637.</w:t>
      </w:r>
      <w:r w:rsidRPr="00DD07A0">
        <w:rPr>
          <w:rFonts w:ascii="Palatino Linotype" w:hAnsi="Palatino Linotype"/>
        </w:rPr>
        <w:t xml:space="preserve"> </w:t>
      </w:r>
      <w:r w:rsidR="0016409A">
        <w:rPr>
          <w:rFonts w:ascii="Palatino Linotype" w:hAnsi="Palatino Linotype"/>
        </w:rPr>
        <w:t xml:space="preserve"> </w:t>
      </w:r>
      <w:r w:rsidR="008453CA">
        <w:rPr>
          <w:rFonts w:ascii="Palatino Linotype" w:hAnsi="Palatino Linotype"/>
        </w:rPr>
        <w:t xml:space="preserve">The additional CHCF-A support </w:t>
      </w:r>
      <w:r w:rsidR="007254EF">
        <w:rPr>
          <w:rFonts w:ascii="Palatino Linotype" w:hAnsi="Palatino Linotype"/>
        </w:rPr>
        <w:t xml:space="preserve">for </w:t>
      </w:r>
      <w:r w:rsidR="008453CA">
        <w:rPr>
          <w:rFonts w:ascii="Palatino Linotype" w:hAnsi="Palatino Linotype"/>
        </w:rPr>
        <w:t xml:space="preserve">each company </w:t>
      </w:r>
      <w:r w:rsidR="007254EF">
        <w:rPr>
          <w:rFonts w:ascii="Palatino Linotype" w:hAnsi="Palatino Linotype"/>
        </w:rPr>
        <w:t>repre</w:t>
      </w:r>
      <w:r w:rsidR="008453CA">
        <w:rPr>
          <w:rFonts w:ascii="Palatino Linotype" w:hAnsi="Palatino Linotype"/>
        </w:rPr>
        <w:t xml:space="preserve">sents </w:t>
      </w:r>
      <w:r w:rsidR="00584F97">
        <w:rPr>
          <w:rFonts w:ascii="Palatino Linotype" w:hAnsi="Palatino Linotype"/>
        </w:rPr>
        <w:t xml:space="preserve">annual </w:t>
      </w:r>
      <w:r w:rsidR="008453CA">
        <w:rPr>
          <w:rFonts w:ascii="Palatino Linotype" w:hAnsi="Palatino Linotype"/>
        </w:rPr>
        <w:t xml:space="preserve">support </w:t>
      </w:r>
      <w:r w:rsidR="00584F97">
        <w:rPr>
          <w:rFonts w:ascii="Palatino Linotype" w:hAnsi="Palatino Linotype"/>
        </w:rPr>
        <w:t>of</w:t>
      </w:r>
      <w:r w:rsidR="008453CA">
        <w:rPr>
          <w:rFonts w:ascii="Palatino Linotype" w:hAnsi="Palatino Linotype"/>
        </w:rPr>
        <w:t xml:space="preserve"> </w:t>
      </w:r>
      <w:r w:rsidR="008453CA">
        <w:rPr>
          <w:rFonts w:ascii="Palatino Linotype" w:hAnsi="Palatino Linotype"/>
          <w:bCs/>
        </w:rPr>
        <w:t>$104,066</w:t>
      </w:r>
      <w:r w:rsidR="002719C3">
        <w:rPr>
          <w:rFonts w:ascii="Palatino Linotype" w:hAnsi="Palatino Linotype"/>
          <w:bCs/>
        </w:rPr>
        <w:t xml:space="preserve"> </w:t>
      </w:r>
      <w:r w:rsidR="008453CA">
        <w:rPr>
          <w:rFonts w:ascii="Palatino Linotype" w:hAnsi="Palatino Linotype"/>
          <w:bCs/>
        </w:rPr>
        <w:t xml:space="preserve">for Kerman, $88,470 for Siskiyou and </w:t>
      </w:r>
      <w:r w:rsidR="00584F97">
        <w:rPr>
          <w:rFonts w:ascii="Palatino Linotype" w:hAnsi="Palatino Linotype"/>
          <w:bCs/>
        </w:rPr>
        <w:t>$</w:t>
      </w:r>
      <w:r w:rsidR="008453CA">
        <w:rPr>
          <w:rFonts w:ascii="Palatino Linotype" w:hAnsi="Palatino Linotype"/>
          <w:bCs/>
        </w:rPr>
        <w:t>13,186 for Volcano</w:t>
      </w:r>
      <w:r w:rsidR="001F2AB4">
        <w:rPr>
          <w:rFonts w:ascii="Palatino Linotype" w:hAnsi="Palatino Linotype"/>
          <w:bCs/>
        </w:rPr>
        <w:t xml:space="preserve"> for </w:t>
      </w:r>
      <w:r w:rsidR="004F3297">
        <w:rPr>
          <w:rFonts w:ascii="Palatino Linotype" w:hAnsi="Palatino Linotype"/>
          <w:bCs/>
        </w:rPr>
        <w:t xml:space="preserve">each of </w:t>
      </w:r>
      <w:r w:rsidR="001F2AB4">
        <w:rPr>
          <w:rFonts w:ascii="Palatino Linotype" w:hAnsi="Palatino Linotype"/>
          <w:bCs/>
        </w:rPr>
        <w:t>those years</w:t>
      </w:r>
      <w:r w:rsidR="008453CA">
        <w:rPr>
          <w:rFonts w:ascii="Palatino Linotype" w:hAnsi="Palatino Linotype"/>
          <w:bCs/>
        </w:rPr>
        <w:t>.</w:t>
      </w:r>
    </w:p>
    <w:p w:rsidR="004A7AFA" w:rsidP="00F2233C" w:rsidRDefault="00FD308F" w14:paraId="0D7F5399" w14:textId="5809BC44">
      <w:pPr>
        <w:tabs>
          <w:tab w:val="right" w:pos="10080"/>
        </w:tabs>
        <w:spacing w:before="240"/>
        <w:rPr>
          <w:rFonts w:ascii="Palatino Linotype" w:hAnsi="Palatino Linotype"/>
        </w:rPr>
      </w:pPr>
      <w:r>
        <w:rPr>
          <w:rFonts w:ascii="Palatino Linotype" w:hAnsi="Palatino Linotype"/>
        </w:rPr>
        <w:t xml:space="preserve">The additional CHCF-A </w:t>
      </w:r>
      <w:r w:rsidR="008453CA">
        <w:rPr>
          <w:rFonts w:ascii="Palatino Linotype" w:hAnsi="Palatino Linotype"/>
        </w:rPr>
        <w:t xml:space="preserve">support </w:t>
      </w:r>
      <w:r>
        <w:rPr>
          <w:rFonts w:ascii="Palatino Linotype" w:hAnsi="Palatino Linotype"/>
        </w:rPr>
        <w:t xml:space="preserve">payments resulted from </w:t>
      </w:r>
      <w:r w:rsidR="000B5517">
        <w:rPr>
          <w:rFonts w:ascii="Palatino Linotype" w:hAnsi="Palatino Linotype"/>
        </w:rPr>
        <w:t>D.</w:t>
      </w:r>
      <w:r>
        <w:rPr>
          <w:rFonts w:ascii="Palatino Linotype" w:hAnsi="Palatino Linotype"/>
        </w:rPr>
        <w:t>21-09-18</w:t>
      </w:r>
      <w:r w:rsidR="001F2AB4">
        <w:rPr>
          <w:rFonts w:ascii="Palatino Linotype" w:hAnsi="Palatino Linotype"/>
        </w:rPr>
        <w:t>, which</w:t>
      </w:r>
      <w:r>
        <w:rPr>
          <w:rFonts w:ascii="Palatino Linotype" w:hAnsi="Palatino Linotype"/>
        </w:rPr>
        <w:t xml:space="preserve"> </w:t>
      </w:r>
      <w:r w:rsidR="00EA541F">
        <w:rPr>
          <w:rFonts w:ascii="Palatino Linotype" w:hAnsi="Palatino Linotype"/>
        </w:rPr>
        <w:t>modified and denied rehearing of the</w:t>
      </w:r>
      <w:r w:rsidR="001F2AB4">
        <w:rPr>
          <w:rFonts w:ascii="Palatino Linotype" w:hAnsi="Palatino Linotype"/>
        </w:rPr>
        <w:t xml:space="preserve"> </w:t>
      </w:r>
      <w:r w:rsidR="002719C3">
        <w:rPr>
          <w:rFonts w:ascii="Palatino Linotype" w:hAnsi="Palatino Linotype"/>
        </w:rPr>
        <w:t xml:space="preserve">Resolution </w:t>
      </w:r>
      <w:r>
        <w:rPr>
          <w:rFonts w:ascii="Palatino Linotype" w:hAnsi="Palatino Linotype"/>
        </w:rPr>
        <w:t xml:space="preserve">T-17637 </w:t>
      </w:r>
      <w:r w:rsidR="00383B62">
        <w:rPr>
          <w:rFonts w:ascii="Palatino Linotype" w:hAnsi="Palatino Linotype"/>
        </w:rPr>
        <w:t xml:space="preserve">determination of </w:t>
      </w:r>
      <w:r w:rsidR="006E41BF">
        <w:rPr>
          <w:rFonts w:ascii="Palatino Linotype" w:hAnsi="Palatino Linotype"/>
        </w:rPr>
        <w:t xml:space="preserve">lower </w:t>
      </w:r>
      <w:r w:rsidR="00383B62">
        <w:rPr>
          <w:rFonts w:ascii="Palatino Linotype" w:hAnsi="Palatino Linotype"/>
        </w:rPr>
        <w:t>revenue requirements and corresponding</w:t>
      </w:r>
      <w:r w:rsidR="004621EE">
        <w:rPr>
          <w:rFonts w:ascii="Palatino Linotype" w:hAnsi="Palatino Linotype"/>
        </w:rPr>
        <w:t>ly</w:t>
      </w:r>
      <w:r w:rsidR="00383B62">
        <w:rPr>
          <w:rFonts w:ascii="Palatino Linotype" w:hAnsi="Palatino Linotype"/>
        </w:rPr>
        <w:t xml:space="preserve"> </w:t>
      </w:r>
      <w:r w:rsidR="00CB0813">
        <w:rPr>
          <w:rFonts w:ascii="Palatino Linotype" w:hAnsi="Palatino Linotype"/>
        </w:rPr>
        <w:t xml:space="preserve">lower </w:t>
      </w:r>
      <w:r w:rsidR="00383B62">
        <w:rPr>
          <w:rFonts w:ascii="Palatino Linotype" w:hAnsi="Palatino Linotype"/>
        </w:rPr>
        <w:t>CHCF-A support</w:t>
      </w:r>
      <w:r w:rsidR="00BE465E">
        <w:rPr>
          <w:rFonts w:ascii="Palatino Linotype" w:hAnsi="Palatino Linotype"/>
        </w:rPr>
        <w:t xml:space="preserve"> for 2019</w:t>
      </w:r>
      <w:r w:rsidR="008B7211">
        <w:rPr>
          <w:rFonts w:ascii="Palatino Linotype" w:hAnsi="Palatino Linotype"/>
        </w:rPr>
        <w:t xml:space="preserve">.  </w:t>
      </w:r>
      <w:r w:rsidR="001F2AB4">
        <w:rPr>
          <w:rFonts w:ascii="Palatino Linotype" w:hAnsi="Palatino Linotype"/>
        </w:rPr>
        <w:t xml:space="preserve">Resolution </w:t>
      </w:r>
      <w:r w:rsidR="00F87464">
        <w:rPr>
          <w:rFonts w:ascii="Palatino Linotype" w:hAnsi="Palatino Linotype"/>
        </w:rPr>
        <w:t>T-</w:t>
      </w:r>
      <w:r w:rsidR="008B7211">
        <w:rPr>
          <w:rFonts w:ascii="Palatino Linotype" w:hAnsi="Palatino Linotype"/>
        </w:rPr>
        <w:t>17637</w:t>
      </w:r>
      <w:r w:rsidR="00C947D4">
        <w:rPr>
          <w:rFonts w:ascii="Palatino Linotype" w:hAnsi="Palatino Linotype"/>
        </w:rPr>
        <w:t xml:space="preserve"> incorporated </w:t>
      </w:r>
      <w:r w:rsidR="004219DB">
        <w:rPr>
          <w:rFonts w:ascii="Palatino Linotype" w:hAnsi="Palatino Linotype"/>
        </w:rPr>
        <w:t>the effect of</w:t>
      </w:r>
      <w:r w:rsidR="006D6B12">
        <w:rPr>
          <w:rFonts w:ascii="Palatino Linotype" w:hAnsi="Palatino Linotype"/>
        </w:rPr>
        <w:t xml:space="preserve"> the</w:t>
      </w:r>
      <w:r w:rsidR="004219DB">
        <w:rPr>
          <w:rFonts w:ascii="Palatino Linotype" w:hAnsi="Palatino Linotype"/>
        </w:rPr>
        <w:t xml:space="preserve"> </w:t>
      </w:r>
      <w:r w:rsidR="00C947D4">
        <w:rPr>
          <w:rFonts w:ascii="Palatino Linotype" w:hAnsi="Palatino Linotype"/>
        </w:rPr>
        <w:t>2017 Tax Cut and Jobs Act (TCJA) on deferred income tax reserve</w:t>
      </w:r>
      <w:r w:rsidR="000A40A6">
        <w:rPr>
          <w:rFonts w:ascii="Palatino Linotype" w:hAnsi="Palatino Linotype"/>
        </w:rPr>
        <w:t xml:space="preserve"> and reduced </w:t>
      </w:r>
      <w:r w:rsidR="00C947D4">
        <w:rPr>
          <w:rFonts w:ascii="Palatino Linotype" w:hAnsi="Palatino Linotype"/>
        </w:rPr>
        <w:t>income tax liability</w:t>
      </w:r>
      <w:r w:rsidR="008B7211">
        <w:rPr>
          <w:rFonts w:ascii="Palatino Linotype" w:hAnsi="Palatino Linotype"/>
        </w:rPr>
        <w:t xml:space="preserve">, </w:t>
      </w:r>
      <w:r w:rsidR="00F76410">
        <w:rPr>
          <w:rFonts w:ascii="Palatino Linotype" w:hAnsi="Palatino Linotype"/>
        </w:rPr>
        <w:t>resulting in</w:t>
      </w:r>
      <w:r w:rsidR="008B7211">
        <w:rPr>
          <w:rFonts w:ascii="Palatino Linotype" w:hAnsi="Palatino Linotype"/>
        </w:rPr>
        <w:t xml:space="preserve"> reduced</w:t>
      </w:r>
      <w:r w:rsidR="00C947D4">
        <w:rPr>
          <w:rFonts w:ascii="Palatino Linotype" w:hAnsi="Palatino Linotype"/>
        </w:rPr>
        <w:t xml:space="preserve"> </w:t>
      </w:r>
      <w:r w:rsidR="00D82D84">
        <w:rPr>
          <w:rFonts w:ascii="Palatino Linotype" w:hAnsi="Palatino Linotype"/>
        </w:rPr>
        <w:t xml:space="preserve">2019 </w:t>
      </w:r>
      <w:r w:rsidR="00C947D4">
        <w:rPr>
          <w:rFonts w:ascii="Palatino Linotype" w:hAnsi="Palatino Linotype"/>
        </w:rPr>
        <w:t>revenue requirement</w:t>
      </w:r>
      <w:r w:rsidR="003B3060">
        <w:rPr>
          <w:rFonts w:ascii="Palatino Linotype" w:hAnsi="Palatino Linotype"/>
        </w:rPr>
        <w:t>s</w:t>
      </w:r>
      <w:r w:rsidR="008B7211">
        <w:rPr>
          <w:rFonts w:ascii="Palatino Linotype" w:hAnsi="Palatino Linotype"/>
        </w:rPr>
        <w:t xml:space="preserve"> and</w:t>
      </w:r>
      <w:r w:rsidR="008E3553">
        <w:rPr>
          <w:rFonts w:ascii="Palatino Linotype" w:hAnsi="Palatino Linotype"/>
        </w:rPr>
        <w:t xml:space="preserve"> </w:t>
      </w:r>
      <w:r w:rsidR="008B7211">
        <w:rPr>
          <w:rFonts w:ascii="Palatino Linotype" w:hAnsi="Palatino Linotype"/>
        </w:rPr>
        <w:t>corresponding CHCF-A support amounts</w:t>
      </w:r>
      <w:r w:rsidR="00D82D84">
        <w:rPr>
          <w:rFonts w:ascii="Palatino Linotype" w:hAnsi="Palatino Linotype"/>
        </w:rPr>
        <w:t xml:space="preserve"> by </w:t>
      </w:r>
      <w:r w:rsidR="001729C7">
        <w:rPr>
          <w:rFonts w:ascii="Palatino Linotype" w:hAnsi="Palatino Linotype"/>
          <w:bCs/>
        </w:rPr>
        <w:t xml:space="preserve">$104,066 for Kerman, $88,470 for Siskiyou and 13,186 for Volcano. </w:t>
      </w:r>
      <w:r w:rsidR="003B3060">
        <w:rPr>
          <w:rFonts w:ascii="Palatino Linotype" w:hAnsi="Palatino Linotype"/>
        </w:rPr>
        <w:t xml:space="preserve"> </w:t>
      </w:r>
      <w:r w:rsidR="006D6B12">
        <w:rPr>
          <w:rFonts w:ascii="Palatino Linotype" w:hAnsi="Palatino Linotype"/>
        </w:rPr>
        <w:t xml:space="preserve">In turn, </w:t>
      </w:r>
      <w:r w:rsidR="00854ED8">
        <w:rPr>
          <w:rFonts w:ascii="Palatino Linotype" w:hAnsi="Palatino Linotype"/>
        </w:rPr>
        <w:t xml:space="preserve">D. 21-09-018 </w:t>
      </w:r>
      <w:r w:rsidR="00C636DC">
        <w:rPr>
          <w:rFonts w:ascii="Palatino Linotype" w:hAnsi="Palatino Linotype"/>
        </w:rPr>
        <w:t xml:space="preserve">modified Resolution T-17637 by removing the TCJA’s effect on deferred income tax reserve for 2019, </w:t>
      </w:r>
      <w:r w:rsidR="00942E95">
        <w:rPr>
          <w:rFonts w:ascii="Palatino Linotype" w:hAnsi="Palatino Linotype"/>
        </w:rPr>
        <w:t>thereby increasing</w:t>
      </w:r>
      <w:r w:rsidR="008E3553">
        <w:rPr>
          <w:rFonts w:ascii="Palatino Linotype" w:hAnsi="Palatino Linotype"/>
        </w:rPr>
        <w:t xml:space="preserve"> income tax liability</w:t>
      </w:r>
      <w:r w:rsidR="00C636DC">
        <w:rPr>
          <w:rFonts w:ascii="Palatino Linotype" w:hAnsi="Palatino Linotype"/>
        </w:rPr>
        <w:t>,</w:t>
      </w:r>
      <w:r w:rsidR="008E3553">
        <w:rPr>
          <w:rFonts w:ascii="Palatino Linotype" w:hAnsi="Palatino Linotype"/>
        </w:rPr>
        <w:t xml:space="preserve"> the revenue requirement</w:t>
      </w:r>
      <w:r w:rsidR="004F3297">
        <w:rPr>
          <w:rFonts w:ascii="Palatino Linotype" w:hAnsi="Palatino Linotype"/>
        </w:rPr>
        <w:t>s</w:t>
      </w:r>
      <w:r w:rsidR="00C636DC">
        <w:rPr>
          <w:rFonts w:ascii="Palatino Linotype" w:hAnsi="Palatino Linotype"/>
        </w:rPr>
        <w:t>,</w:t>
      </w:r>
      <w:r w:rsidR="008E3553">
        <w:rPr>
          <w:rFonts w:ascii="Palatino Linotype" w:hAnsi="Palatino Linotype"/>
        </w:rPr>
        <w:t xml:space="preserve"> and the corresponding CHCF-A amounts</w:t>
      </w:r>
      <w:r w:rsidR="00C636DC">
        <w:rPr>
          <w:rFonts w:ascii="Palatino Linotype" w:hAnsi="Palatino Linotype"/>
        </w:rPr>
        <w:t xml:space="preserve"> for Kerman, </w:t>
      </w:r>
      <w:r w:rsidR="00942E95">
        <w:rPr>
          <w:rFonts w:ascii="Palatino Linotype" w:hAnsi="Palatino Linotype"/>
        </w:rPr>
        <w:t>Siskiyou,</w:t>
      </w:r>
      <w:r w:rsidR="00C636DC">
        <w:rPr>
          <w:rFonts w:ascii="Palatino Linotype" w:hAnsi="Palatino Linotype"/>
        </w:rPr>
        <w:t xml:space="preserve"> and Volcano</w:t>
      </w:r>
      <w:r w:rsidR="004F3297">
        <w:rPr>
          <w:rFonts w:ascii="Palatino Linotype" w:hAnsi="Palatino Linotype"/>
        </w:rPr>
        <w:t>. D.21-09-018</w:t>
      </w:r>
      <w:r w:rsidR="008E3553">
        <w:rPr>
          <w:rFonts w:ascii="Palatino Linotype" w:hAnsi="Palatino Linotype"/>
        </w:rPr>
        <w:t xml:space="preserve"> </w:t>
      </w:r>
      <w:r w:rsidR="00DB6BDA">
        <w:rPr>
          <w:rFonts w:ascii="Palatino Linotype" w:hAnsi="Palatino Linotype"/>
        </w:rPr>
        <w:t>postpon</w:t>
      </w:r>
      <w:r w:rsidR="004F3297">
        <w:rPr>
          <w:rFonts w:ascii="Palatino Linotype" w:hAnsi="Palatino Linotype"/>
        </w:rPr>
        <w:t>ed</w:t>
      </w:r>
      <w:r w:rsidR="00DB6BDA">
        <w:rPr>
          <w:rFonts w:ascii="Palatino Linotype" w:hAnsi="Palatino Linotype"/>
        </w:rPr>
        <w:t xml:space="preserve"> </w:t>
      </w:r>
      <w:r w:rsidR="009E5A3C">
        <w:rPr>
          <w:rFonts w:ascii="Palatino Linotype" w:hAnsi="Palatino Linotype"/>
        </w:rPr>
        <w:t>consideration</w:t>
      </w:r>
      <w:r w:rsidR="006D6B12">
        <w:rPr>
          <w:rFonts w:ascii="Palatino Linotype" w:hAnsi="Palatino Linotype"/>
        </w:rPr>
        <w:t xml:space="preserve"> of </w:t>
      </w:r>
      <w:r w:rsidR="00C636DC">
        <w:rPr>
          <w:rFonts w:ascii="Palatino Linotype" w:hAnsi="Palatino Linotype"/>
        </w:rPr>
        <w:t>the TCJA’s</w:t>
      </w:r>
      <w:r w:rsidR="006D6B12">
        <w:rPr>
          <w:rFonts w:ascii="Palatino Linotype" w:hAnsi="Palatino Linotype"/>
        </w:rPr>
        <w:t xml:space="preserve"> effect</w:t>
      </w:r>
      <w:r w:rsidR="009E5A3C">
        <w:rPr>
          <w:rFonts w:ascii="Palatino Linotype" w:hAnsi="Palatino Linotype"/>
        </w:rPr>
        <w:t xml:space="preserve"> </w:t>
      </w:r>
      <w:r w:rsidR="00854ED8">
        <w:rPr>
          <w:rFonts w:ascii="Palatino Linotype" w:hAnsi="Palatino Linotype"/>
        </w:rPr>
        <w:t>to each company’s next</w:t>
      </w:r>
      <w:r w:rsidR="00DB6BDA">
        <w:rPr>
          <w:rFonts w:ascii="Palatino Linotype" w:hAnsi="Palatino Linotype"/>
        </w:rPr>
        <w:t xml:space="preserve"> </w:t>
      </w:r>
      <w:r w:rsidR="00E93E5B">
        <w:rPr>
          <w:rFonts w:ascii="Palatino Linotype" w:hAnsi="Palatino Linotype"/>
        </w:rPr>
        <w:t xml:space="preserve">general rate case (GRC) proceeding. </w:t>
      </w:r>
      <w:r w:rsidR="00BE465E">
        <w:rPr>
          <w:rFonts w:ascii="Palatino Linotype" w:hAnsi="Palatino Linotype"/>
        </w:rPr>
        <w:t xml:space="preserve">This Resolution </w:t>
      </w:r>
      <w:r w:rsidR="006E4CD2">
        <w:rPr>
          <w:rFonts w:ascii="Palatino Linotype" w:hAnsi="Palatino Linotype"/>
        </w:rPr>
        <w:t xml:space="preserve">also </w:t>
      </w:r>
      <w:r w:rsidR="001729C7">
        <w:rPr>
          <w:rFonts w:ascii="Palatino Linotype" w:hAnsi="Palatino Linotype"/>
        </w:rPr>
        <w:t xml:space="preserve">authorizes the same additional CHCF-A </w:t>
      </w:r>
      <w:r w:rsidR="00D82D84">
        <w:rPr>
          <w:rFonts w:ascii="Palatino Linotype" w:hAnsi="Palatino Linotype"/>
        </w:rPr>
        <w:t xml:space="preserve">support </w:t>
      </w:r>
      <w:r w:rsidR="00D82D84">
        <w:rPr>
          <w:rFonts w:ascii="Palatino Linotype" w:hAnsi="Palatino Linotype"/>
        </w:rPr>
        <w:lastRenderedPageBreak/>
        <w:t xml:space="preserve">amounts for </w:t>
      </w:r>
      <w:r w:rsidR="00BE465E">
        <w:rPr>
          <w:rFonts w:ascii="Palatino Linotype" w:hAnsi="Palatino Linotype"/>
        </w:rPr>
        <w:t>2020</w:t>
      </w:r>
      <w:r w:rsidR="00EA541F">
        <w:rPr>
          <w:rFonts w:ascii="Palatino Linotype" w:hAnsi="Palatino Linotype"/>
        </w:rPr>
        <w:t xml:space="preserve"> through </w:t>
      </w:r>
      <w:r w:rsidR="00BE465E">
        <w:rPr>
          <w:rFonts w:ascii="Palatino Linotype" w:hAnsi="Palatino Linotype"/>
        </w:rPr>
        <w:t>2022</w:t>
      </w:r>
      <w:r w:rsidR="00BD4983">
        <w:rPr>
          <w:rFonts w:ascii="Palatino Linotype" w:hAnsi="Palatino Linotype"/>
        </w:rPr>
        <w:t xml:space="preserve"> as were approved for 2019 in D.21-09-018</w:t>
      </w:r>
      <w:r w:rsidR="006D6B12">
        <w:rPr>
          <w:rFonts w:ascii="Palatino Linotype" w:hAnsi="Palatino Linotype"/>
        </w:rPr>
        <w:t>,</w:t>
      </w:r>
      <w:r w:rsidR="00F97308">
        <w:rPr>
          <w:rFonts w:ascii="Palatino Linotype" w:hAnsi="Palatino Linotype"/>
        </w:rPr>
        <w:t xml:space="preserve"> to </w:t>
      </w:r>
      <w:r w:rsidR="00395D60">
        <w:rPr>
          <w:rFonts w:ascii="Palatino Linotype" w:hAnsi="Palatino Linotype"/>
        </w:rPr>
        <w:t>compensate for</w:t>
      </w:r>
      <w:r w:rsidR="00F97308">
        <w:rPr>
          <w:rFonts w:ascii="Palatino Linotype" w:hAnsi="Palatino Linotype"/>
        </w:rPr>
        <w:t xml:space="preserve"> </w:t>
      </w:r>
      <w:r w:rsidR="006D6B12">
        <w:rPr>
          <w:rFonts w:ascii="Palatino Linotype" w:hAnsi="Palatino Linotype"/>
        </w:rPr>
        <w:t xml:space="preserve">support </w:t>
      </w:r>
      <w:r w:rsidR="00F97308">
        <w:rPr>
          <w:rFonts w:ascii="Palatino Linotype" w:hAnsi="Palatino Linotype"/>
        </w:rPr>
        <w:t>shortfalls</w:t>
      </w:r>
      <w:r w:rsidR="00F87464">
        <w:rPr>
          <w:rFonts w:ascii="Palatino Linotype" w:hAnsi="Palatino Linotype"/>
        </w:rPr>
        <w:t xml:space="preserve"> </w:t>
      </w:r>
      <w:r w:rsidR="006D6B12">
        <w:rPr>
          <w:rFonts w:ascii="Palatino Linotype" w:hAnsi="Palatino Linotype"/>
        </w:rPr>
        <w:t>for all four years</w:t>
      </w:r>
      <w:r w:rsidR="00F87464">
        <w:rPr>
          <w:rFonts w:ascii="Palatino Linotype" w:hAnsi="Palatino Linotype"/>
        </w:rPr>
        <w:t>.</w:t>
      </w:r>
      <w:r w:rsidR="00D82D84">
        <w:rPr>
          <w:rFonts w:ascii="Palatino Linotype" w:hAnsi="Palatino Linotype"/>
        </w:rPr>
        <w:t xml:space="preserve">  </w:t>
      </w:r>
    </w:p>
    <w:p w:rsidR="00CC0B7B" w:rsidP="00F2233C" w:rsidRDefault="00CC0B7B" w14:paraId="6B44CACD" w14:textId="77777777">
      <w:pPr>
        <w:tabs>
          <w:tab w:val="right" w:pos="10080"/>
        </w:tabs>
        <w:spacing w:before="240"/>
        <w:rPr>
          <w:rFonts w:ascii="Palatino Linotype" w:hAnsi="Palatino Linotype"/>
        </w:rPr>
      </w:pPr>
    </w:p>
    <w:p w:rsidRPr="00DD07A0" w:rsidR="003B1DBD" w:rsidP="00232045" w:rsidRDefault="00380969" w14:paraId="67169DB6" w14:textId="18C3E526">
      <w:pPr>
        <w:keepNext/>
        <w:tabs>
          <w:tab w:val="right" w:pos="10080"/>
        </w:tabs>
        <w:rPr>
          <w:rFonts w:ascii="Palatino Linotype" w:hAnsi="Palatino Linotype"/>
          <w:b/>
          <w:u w:val="single"/>
        </w:rPr>
      </w:pPr>
      <w:r w:rsidRPr="00DD07A0">
        <w:rPr>
          <w:rFonts w:ascii="Palatino Linotype" w:hAnsi="Palatino Linotype"/>
          <w:b/>
          <w:u w:val="single"/>
        </w:rPr>
        <w:t>B</w:t>
      </w:r>
      <w:r w:rsidRPr="00DD07A0" w:rsidR="00D12213">
        <w:rPr>
          <w:rFonts w:ascii="Palatino Linotype" w:hAnsi="Palatino Linotype"/>
          <w:b/>
          <w:u w:val="single"/>
        </w:rPr>
        <w:t>ACKGROUND</w:t>
      </w:r>
    </w:p>
    <w:p w:rsidRPr="00DD07A0" w:rsidR="00D12213" w:rsidP="00232045" w:rsidRDefault="00D12213" w14:paraId="2E3A953C" w14:textId="77777777">
      <w:pPr>
        <w:keepNext/>
        <w:tabs>
          <w:tab w:val="right" w:pos="10080"/>
        </w:tabs>
        <w:rPr>
          <w:rFonts w:ascii="Palatino Linotype" w:hAnsi="Palatino Linotype"/>
          <w:b/>
          <w:u w:val="single"/>
        </w:rPr>
      </w:pPr>
    </w:p>
    <w:p w:rsidR="00C41C7E" w:rsidP="00232045" w:rsidRDefault="00C41C7E" w14:paraId="45A462D1" w14:textId="54967D54">
      <w:pPr>
        <w:keepNext/>
        <w:tabs>
          <w:tab w:val="right" w:pos="10080"/>
        </w:tabs>
        <w:rPr>
          <w:rFonts w:ascii="Palatino Linotype" w:hAnsi="Palatino Linotype"/>
        </w:rPr>
      </w:pPr>
      <w:r>
        <w:rPr>
          <w:rFonts w:ascii="Palatino Linotype" w:hAnsi="Palatino Linotype"/>
        </w:rPr>
        <w:t xml:space="preserve">The CHCF-A was implemented in accordance with Public Utilities (P.U.) Code § 275.6 to provide universal service rate support to small independent telephone corporations (also known as Small Incumbent Local Exchange Carriers, or Small ILECs) in amounts sufficient to meet the revenue requirements established by the Commission through rate-of-return regulation in furtherance of the state’s universal service commitment to </w:t>
      </w:r>
      <w:r w:rsidR="00734943">
        <w:rPr>
          <w:rFonts w:ascii="Palatino Linotype" w:hAnsi="Palatino Linotype"/>
        </w:rPr>
        <w:t>th</w:t>
      </w:r>
      <w:r>
        <w:rPr>
          <w:rFonts w:ascii="Palatino Linotype" w:hAnsi="Palatino Linotype"/>
        </w:rPr>
        <w:t>e continued affordability and widespread ava</w:t>
      </w:r>
      <w:r w:rsidR="006D630C">
        <w:rPr>
          <w:rFonts w:ascii="Palatino Linotype" w:hAnsi="Palatino Linotype"/>
        </w:rPr>
        <w:t>ilability of safe, reliable, high quality communications services in rural areas of the state.</w:t>
      </w:r>
      <w:r w:rsidR="000B7F77">
        <w:rPr>
          <w:rStyle w:val="FootnoteReference"/>
          <w:rFonts w:ascii="Palatino Linotype" w:hAnsi="Palatino Linotype"/>
        </w:rPr>
        <w:footnoteReference w:id="1"/>
      </w:r>
      <w:r w:rsidR="006D630C">
        <w:rPr>
          <w:rFonts w:ascii="Palatino Linotype" w:hAnsi="Palatino Linotype"/>
        </w:rPr>
        <w:t xml:space="preserve">  </w:t>
      </w:r>
    </w:p>
    <w:p w:rsidR="006D630C" w:rsidP="00232045" w:rsidRDefault="006D630C" w14:paraId="3C980502" w14:textId="2F04E07D">
      <w:pPr>
        <w:keepNext/>
        <w:tabs>
          <w:tab w:val="right" w:pos="10080"/>
        </w:tabs>
        <w:rPr>
          <w:rFonts w:ascii="Palatino Linotype" w:hAnsi="Palatino Linotype"/>
        </w:rPr>
      </w:pPr>
    </w:p>
    <w:p w:rsidR="006D630C" w:rsidP="00232045" w:rsidRDefault="006D630C" w14:paraId="6924EF2E" w14:textId="5F343126">
      <w:pPr>
        <w:keepNext/>
        <w:tabs>
          <w:tab w:val="right" w:pos="10080"/>
        </w:tabs>
        <w:rPr>
          <w:rFonts w:ascii="Palatino Linotype" w:hAnsi="Palatino Linotype"/>
        </w:rPr>
      </w:pPr>
      <w:r>
        <w:rPr>
          <w:rFonts w:ascii="Palatino Linotype" w:hAnsi="Palatino Linotype"/>
        </w:rPr>
        <w:t>CHCF-A promotes customer access to advanced services and deployment of broadband-capable facilities in rural areas that is reasonably comparable to that in urban areas, consistent with national communications policy. The program is funded by an all-end user surcharge collected by telecommunications carriers.  Procedures for the administration of CHCF-A are outlined in Commission Decision (D.)91-09-042.</w:t>
      </w:r>
    </w:p>
    <w:p w:rsidR="00C41C7E" w:rsidP="00232045" w:rsidRDefault="00C41C7E" w14:paraId="2FA131C9" w14:textId="77777777">
      <w:pPr>
        <w:keepNext/>
        <w:tabs>
          <w:tab w:val="right" w:pos="10080"/>
        </w:tabs>
        <w:rPr>
          <w:rFonts w:ascii="Palatino Linotype" w:hAnsi="Palatino Linotype"/>
        </w:rPr>
      </w:pPr>
    </w:p>
    <w:p w:rsidR="009C29E9" w:rsidP="00232045" w:rsidRDefault="00077688" w14:paraId="0344FB3E" w14:textId="1039CA96">
      <w:pPr>
        <w:keepNext/>
        <w:tabs>
          <w:tab w:val="right" w:pos="10080"/>
        </w:tabs>
        <w:rPr>
          <w:rFonts w:ascii="Palatino Linotype" w:hAnsi="Palatino Linotype"/>
          <w:bCs/>
        </w:rPr>
      </w:pPr>
      <w:r>
        <w:rPr>
          <w:rFonts w:ascii="Palatino Linotype" w:hAnsi="Palatino Linotype"/>
        </w:rPr>
        <w:t xml:space="preserve">In the Commission’s annual CHCF-A </w:t>
      </w:r>
      <w:r w:rsidR="00F55208">
        <w:rPr>
          <w:rFonts w:ascii="Palatino Linotype" w:hAnsi="Palatino Linotype"/>
        </w:rPr>
        <w:t xml:space="preserve">support </w:t>
      </w:r>
      <w:r>
        <w:rPr>
          <w:rFonts w:ascii="Palatino Linotype" w:hAnsi="Palatino Linotype"/>
        </w:rPr>
        <w:t xml:space="preserve">review, </w:t>
      </w:r>
      <w:r w:rsidR="006B56EB">
        <w:rPr>
          <w:rFonts w:ascii="Palatino Linotype" w:hAnsi="Palatino Linotype"/>
        </w:rPr>
        <w:t>Resolution T-17637 adopted</w:t>
      </w:r>
      <w:r w:rsidR="0001027D">
        <w:rPr>
          <w:rFonts w:ascii="Palatino Linotype" w:hAnsi="Palatino Linotype"/>
        </w:rPr>
        <w:t xml:space="preserve"> total </w:t>
      </w:r>
      <w:r w:rsidR="006B56EB">
        <w:rPr>
          <w:rFonts w:ascii="Palatino Linotype" w:hAnsi="Palatino Linotype"/>
        </w:rPr>
        <w:t xml:space="preserve">CHCF-A support amounts of </w:t>
      </w:r>
      <w:r w:rsidR="002C2290">
        <w:rPr>
          <w:rFonts w:ascii="Palatino Linotype" w:hAnsi="Palatino Linotype"/>
        </w:rPr>
        <w:t xml:space="preserve">$3,356,985.30 for Kerman, $4,097,134.42 for Siskiyou and $4,266,345.02 for Volcano </w:t>
      </w:r>
      <w:r w:rsidR="0001027D">
        <w:rPr>
          <w:rFonts w:ascii="Palatino Linotype" w:hAnsi="Palatino Linotype"/>
        </w:rPr>
        <w:t>for 2019.</w:t>
      </w:r>
      <w:r w:rsidR="002C2290">
        <w:rPr>
          <w:rFonts w:ascii="Palatino Linotype" w:hAnsi="Palatino Linotype"/>
        </w:rPr>
        <w:t xml:space="preserve">  </w:t>
      </w:r>
      <w:r w:rsidR="0056584A">
        <w:rPr>
          <w:rFonts w:ascii="Palatino Linotype" w:hAnsi="Palatino Linotype"/>
        </w:rPr>
        <w:t>T-17637</w:t>
      </w:r>
      <w:r w:rsidR="008F39BA">
        <w:rPr>
          <w:rFonts w:ascii="Palatino Linotype" w:hAnsi="Palatino Linotype"/>
        </w:rPr>
        <w:t xml:space="preserve"> adopted </w:t>
      </w:r>
      <w:r w:rsidR="00E278EB">
        <w:rPr>
          <w:rFonts w:ascii="Palatino Linotype" w:hAnsi="Palatino Linotype"/>
        </w:rPr>
        <w:t>revenue requirements and corresponding CHCF-A support</w:t>
      </w:r>
      <w:r w:rsidR="00977D36">
        <w:rPr>
          <w:rFonts w:ascii="Palatino Linotype" w:hAnsi="Palatino Linotype"/>
        </w:rPr>
        <w:t xml:space="preserve"> amounts</w:t>
      </w:r>
      <w:r w:rsidR="00E278EB">
        <w:rPr>
          <w:rFonts w:ascii="Palatino Linotype" w:hAnsi="Palatino Linotype"/>
        </w:rPr>
        <w:t xml:space="preserve"> </w:t>
      </w:r>
      <w:r w:rsidR="007F3433">
        <w:rPr>
          <w:rFonts w:ascii="Palatino Linotype" w:hAnsi="Palatino Linotype"/>
        </w:rPr>
        <w:t xml:space="preserve">determined </w:t>
      </w:r>
      <w:r w:rsidR="006E4CD2">
        <w:rPr>
          <w:rFonts w:ascii="Palatino Linotype" w:hAnsi="Palatino Linotype"/>
        </w:rPr>
        <w:t xml:space="preserve">by </w:t>
      </w:r>
      <w:r w:rsidR="00E278EB">
        <w:rPr>
          <w:rFonts w:ascii="Palatino Linotype" w:hAnsi="Palatino Linotype"/>
        </w:rPr>
        <w:t xml:space="preserve">lower federal income tax </w:t>
      </w:r>
      <w:r w:rsidR="00333DDE">
        <w:rPr>
          <w:rFonts w:ascii="Palatino Linotype" w:hAnsi="Palatino Linotype"/>
        </w:rPr>
        <w:t>estimate</w:t>
      </w:r>
      <w:r w:rsidR="006E4CD2">
        <w:rPr>
          <w:rFonts w:ascii="Palatino Linotype" w:hAnsi="Palatino Linotype"/>
        </w:rPr>
        <w:t>s</w:t>
      </w:r>
      <w:r w:rsidR="00333DDE">
        <w:rPr>
          <w:rFonts w:ascii="Palatino Linotype" w:hAnsi="Palatino Linotype"/>
        </w:rPr>
        <w:t xml:space="preserve"> </w:t>
      </w:r>
      <w:r w:rsidR="006E4CD2">
        <w:rPr>
          <w:rFonts w:ascii="Palatino Linotype" w:hAnsi="Palatino Linotype"/>
        </w:rPr>
        <w:t>by</w:t>
      </w:r>
      <w:r w:rsidR="00E278EB">
        <w:rPr>
          <w:rFonts w:ascii="Palatino Linotype" w:hAnsi="Palatino Linotype"/>
        </w:rPr>
        <w:t xml:space="preserve"> </w:t>
      </w:r>
      <w:r w:rsidR="00015DA8">
        <w:rPr>
          <w:rFonts w:ascii="Palatino Linotype" w:hAnsi="Palatino Linotype"/>
        </w:rPr>
        <w:t>appl</w:t>
      </w:r>
      <w:r w:rsidR="006E4CD2">
        <w:rPr>
          <w:rFonts w:ascii="Palatino Linotype" w:hAnsi="Palatino Linotype"/>
        </w:rPr>
        <w:t>ying</w:t>
      </w:r>
      <w:r w:rsidR="00015DA8">
        <w:rPr>
          <w:rFonts w:ascii="Palatino Linotype" w:hAnsi="Palatino Linotype"/>
        </w:rPr>
        <w:t xml:space="preserve"> </w:t>
      </w:r>
      <w:r w:rsidR="00B3397F">
        <w:rPr>
          <w:rFonts w:ascii="Palatino Linotype" w:hAnsi="Palatino Linotype"/>
        </w:rPr>
        <w:t xml:space="preserve">the </w:t>
      </w:r>
      <w:r w:rsidR="00E278EB">
        <w:rPr>
          <w:rFonts w:ascii="Palatino Linotype" w:hAnsi="Palatino Linotype"/>
        </w:rPr>
        <w:t>TCJA on deferred income tax reserve</w:t>
      </w:r>
      <w:r w:rsidR="007F3433">
        <w:rPr>
          <w:rFonts w:ascii="Palatino Linotype" w:hAnsi="Palatino Linotype"/>
        </w:rPr>
        <w:t>.</w:t>
      </w:r>
      <w:r w:rsidR="00C5637C">
        <w:rPr>
          <w:rFonts w:ascii="Palatino Linotype" w:hAnsi="Palatino Linotype"/>
        </w:rPr>
        <w:t xml:space="preserve"> </w:t>
      </w:r>
      <w:r w:rsidR="008F39BA">
        <w:rPr>
          <w:rFonts w:ascii="Palatino Linotype" w:hAnsi="Palatino Linotype"/>
        </w:rPr>
        <w:t xml:space="preserve"> However, the </w:t>
      </w:r>
      <w:r>
        <w:rPr>
          <w:rFonts w:ascii="Palatino Linotype" w:hAnsi="Palatino Linotype"/>
        </w:rPr>
        <w:t xml:space="preserve">served </w:t>
      </w:r>
      <w:r w:rsidR="008F39BA">
        <w:rPr>
          <w:rFonts w:ascii="Palatino Linotype" w:hAnsi="Palatino Linotype"/>
        </w:rPr>
        <w:t>draft</w:t>
      </w:r>
      <w:r w:rsidR="00015DA8">
        <w:rPr>
          <w:rFonts w:ascii="Palatino Linotype" w:hAnsi="Palatino Linotype"/>
        </w:rPr>
        <w:t xml:space="preserve"> </w:t>
      </w:r>
      <w:r w:rsidR="008F39BA">
        <w:rPr>
          <w:rFonts w:ascii="Palatino Linotype" w:hAnsi="Palatino Linotype"/>
        </w:rPr>
        <w:t>Resolution T-17637 circul</w:t>
      </w:r>
      <w:r w:rsidR="007407CD">
        <w:rPr>
          <w:rFonts w:ascii="Palatino Linotype" w:hAnsi="Palatino Linotype"/>
        </w:rPr>
        <w:t>a</w:t>
      </w:r>
      <w:r w:rsidR="008F39BA">
        <w:rPr>
          <w:rFonts w:ascii="Palatino Linotype" w:hAnsi="Palatino Linotype"/>
        </w:rPr>
        <w:t xml:space="preserve">ted for parties’ comments </w:t>
      </w:r>
      <w:r w:rsidR="00C5637C">
        <w:rPr>
          <w:rFonts w:ascii="Palatino Linotype" w:hAnsi="Palatino Linotype"/>
        </w:rPr>
        <w:t>did not</w:t>
      </w:r>
      <w:r w:rsidR="008F39BA">
        <w:rPr>
          <w:rFonts w:ascii="Palatino Linotype" w:hAnsi="Palatino Linotype"/>
        </w:rPr>
        <w:t xml:space="preserve"> incorporate the </w:t>
      </w:r>
      <w:r w:rsidR="004219DB">
        <w:rPr>
          <w:rFonts w:ascii="Palatino Linotype" w:hAnsi="Palatino Linotype"/>
        </w:rPr>
        <w:t xml:space="preserve">effect </w:t>
      </w:r>
      <w:r w:rsidR="007407CD">
        <w:rPr>
          <w:rFonts w:ascii="Palatino Linotype" w:hAnsi="Palatino Linotype"/>
        </w:rPr>
        <w:t xml:space="preserve">of </w:t>
      </w:r>
      <w:r>
        <w:rPr>
          <w:rFonts w:ascii="Palatino Linotype" w:hAnsi="Palatino Linotype"/>
        </w:rPr>
        <w:t xml:space="preserve">the </w:t>
      </w:r>
      <w:r w:rsidR="007407CD">
        <w:rPr>
          <w:rFonts w:ascii="Palatino Linotype" w:hAnsi="Palatino Linotype"/>
        </w:rPr>
        <w:t xml:space="preserve">2017 </w:t>
      </w:r>
      <w:r w:rsidR="00FB1FEF">
        <w:rPr>
          <w:rFonts w:ascii="Palatino Linotype" w:hAnsi="Palatino Linotype"/>
        </w:rPr>
        <w:t xml:space="preserve">TCJA </w:t>
      </w:r>
      <w:r w:rsidR="007407CD">
        <w:rPr>
          <w:rFonts w:ascii="Palatino Linotype" w:hAnsi="Palatino Linotype"/>
        </w:rPr>
        <w:t xml:space="preserve">on </w:t>
      </w:r>
      <w:r w:rsidR="00CD42B5">
        <w:rPr>
          <w:rFonts w:ascii="Palatino Linotype" w:hAnsi="Palatino Linotype"/>
        </w:rPr>
        <w:t xml:space="preserve">deferred income tax reserve </w:t>
      </w:r>
      <w:r w:rsidR="007F3433">
        <w:rPr>
          <w:rFonts w:ascii="Palatino Linotype" w:hAnsi="Palatino Linotype"/>
        </w:rPr>
        <w:t xml:space="preserve">and </w:t>
      </w:r>
      <w:r w:rsidR="00B3397F">
        <w:rPr>
          <w:rFonts w:ascii="Palatino Linotype" w:hAnsi="Palatino Linotype"/>
        </w:rPr>
        <w:t>showed</w:t>
      </w:r>
      <w:r w:rsidR="001426CA">
        <w:rPr>
          <w:rFonts w:ascii="Palatino Linotype" w:hAnsi="Palatino Linotype"/>
        </w:rPr>
        <w:t xml:space="preserve"> higher revenue requirements and corresponding</w:t>
      </w:r>
      <w:r>
        <w:rPr>
          <w:rFonts w:ascii="Palatino Linotype" w:hAnsi="Palatino Linotype"/>
        </w:rPr>
        <w:t>ly</w:t>
      </w:r>
      <w:r w:rsidR="001426CA">
        <w:rPr>
          <w:rFonts w:ascii="Palatino Linotype" w:hAnsi="Palatino Linotype"/>
        </w:rPr>
        <w:t xml:space="preserve"> </w:t>
      </w:r>
      <w:r w:rsidR="00977D36">
        <w:rPr>
          <w:rFonts w:ascii="Palatino Linotype" w:hAnsi="Palatino Linotype"/>
        </w:rPr>
        <w:t xml:space="preserve">higher </w:t>
      </w:r>
      <w:r w:rsidR="001426CA">
        <w:rPr>
          <w:rFonts w:ascii="Palatino Linotype" w:hAnsi="Palatino Linotype"/>
        </w:rPr>
        <w:t xml:space="preserve">CHCF-A support amounts than </w:t>
      </w:r>
      <w:r w:rsidR="00977D36">
        <w:rPr>
          <w:rFonts w:ascii="Palatino Linotype" w:hAnsi="Palatino Linotype"/>
        </w:rPr>
        <w:t xml:space="preserve">those </w:t>
      </w:r>
      <w:r w:rsidR="00B3397F">
        <w:rPr>
          <w:rFonts w:ascii="Palatino Linotype" w:hAnsi="Palatino Linotype"/>
        </w:rPr>
        <w:t>adopted by</w:t>
      </w:r>
      <w:r w:rsidR="001426CA">
        <w:rPr>
          <w:rFonts w:ascii="Palatino Linotype" w:hAnsi="Palatino Linotype"/>
        </w:rPr>
        <w:t xml:space="preserve"> T-17637.</w:t>
      </w:r>
      <w:r w:rsidR="00977D36">
        <w:rPr>
          <w:rFonts w:ascii="Palatino Linotype" w:hAnsi="Palatino Linotype"/>
        </w:rPr>
        <w:t xml:space="preserve">  The application </w:t>
      </w:r>
      <w:r w:rsidR="00CB0813">
        <w:rPr>
          <w:rFonts w:ascii="Palatino Linotype" w:hAnsi="Palatino Linotype"/>
        </w:rPr>
        <w:t xml:space="preserve">of </w:t>
      </w:r>
      <w:r>
        <w:rPr>
          <w:rFonts w:ascii="Palatino Linotype" w:hAnsi="Palatino Linotype"/>
        </w:rPr>
        <w:t xml:space="preserve">the </w:t>
      </w:r>
      <w:r w:rsidR="00977D36">
        <w:rPr>
          <w:rFonts w:ascii="Palatino Linotype" w:hAnsi="Palatino Linotype"/>
        </w:rPr>
        <w:t xml:space="preserve">2017 TCJA </w:t>
      </w:r>
      <w:r w:rsidR="00333DDE">
        <w:rPr>
          <w:rFonts w:ascii="Palatino Linotype" w:hAnsi="Palatino Linotype"/>
        </w:rPr>
        <w:t>on deferred income tax reserve</w:t>
      </w:r>
      <w:r w:rsidR="00B3397F">
        <w:rPr>
          <w:rFonts w:ascii="Palatino Linotype" w:hAnsi="Palatino Linotype"/>
        </w:rPr>
        <w:t xml:space="preserve"> as shown in the adopted T-17637</w:t>
      </w:r>
      <w:r w:rsidR="00333DDE">
        <w:rPr>
          <w:rFonts w:ascii="Palatino Linotype" w:hAnsi="Palatino Linotype"/>
        </w:rPr>
        <w:t xml:space="preserve"> produced lower revenue requirement and corresponding</w:t>
      </w:r>
      <w:r w:rsidR="00D07938">
        <w:rPr>
          <w:rFonts w:ascii="Palatino Linotype" w:hAnsi="Palatino Linotype"/>
        </w:rPr>
        <w:t>ly</w:t>
      </w:r>
      <w:r w:rsidR="00333DDE">
        <w:rPr>
          <w:rFonts w:ascii="Palatino Linotype" w:hAnsi="Palatino Linotype"/>
        </w:rPr>
        <w:t xml:space="preserve"> lower CHCF-A support by </w:t>
      </w:r>
      <w:r w:rsidR="009C29E9">
        <w:rPr>
          <w:rFonts w:ascii="Palatino Linotype" w:hAnsi="Palatino Linotype"/>
          <w:bCs/>
        </w:rPr>
        <w:t xml:space="preserve">$104,066 for Kerman, </w:t>
      </w:r>
      <w:r w:rsidR="00FC64BD">
        <w:rPr>
          <w:rFonts w:ascii="Palatino Linotype" w:hAnsi="Palatino Linotype"/>
          <w:bCs/>
        </w:rPr>
        <w:t>$88,470</w:t>
      </w:r>
      <w:r w:rsidR="009C29E9">
        <w:rPr>
          <w:rFonts w:ascii="Palatino Linotype" w:hAnsi="Palatino Linotype"/>
          <w:bCs/>
        </w:rPr>
        <w:t xml:space="preserve"> for Siskiyou and </w:t>
      </w:r>
      <w:r w:rsidR="00A26CE4">
        <w:rPr>
          <w:rFonts w:ascii="Palatino Linotype" w:hAnsi="Palatino Linotype"/>
          <w:bCs/>
        </w:rPr>
        <w:t>$</w:t>
      </w:r>
      <w:r w:rsidR="009C29E9">
        <w:rPr>
          <w:rFonts w:ascii="Palatino Linotype" w:hAnsi="Palatino Linotype"/>
          <w:bCs/>
        </w:rPr>
        <w:t>13,186 for Volcano.</w:t>
      </w:r>
    </w:p>
    <w:p w:rsidR="009C29E9" w:rsidP="00232045" w:rsidRDefault="009C29E9" w14:paraId="7711235F" w14:textId="77777777">
      <w:pPr>
        <w:keepNext/>
        <w:tabs>
          <w:tab w:val="right" w:pos="10080"/>
        </w:tabs>
        <w:rPr>
          <w:rFonts w:ascii="Palatino Linotype" w:hAnsi="Palatino Linotype"/>
          <w:bCs/>
        </w:rPr>
      </w:pPr>
    </w:p>
    <w:p w:rsidR="006B56EB" w:rsidP="00232045" w:rsidRDefault="009C29E9" w14:paraId="214FB11B" w14:textId="573B0A9E">
      <w:pPr>
        <w:keepNext/>
        <w:tabs>
          <w:tab w:val="right" w:pos="10080"/>
        </w:tabs>
        <w:rPr>
          <w:rFonts w:ascii="Palatino Linotype" w:hAnsi="Palatino Linotype"/>
          <w:bCs/>
        </w:rPr>
      </w:pPr>
      <w:r>
        <w:rPr>
          <w:rFonts w:ascii="Palatino Linotype" w:hAnsi="Palatino Linotype"/>
          <w:bCs/>
        </w:rPr>
        <w:t>Kerman, Siskiyou</w:t>
      </w:r>
      <w:r w:rsidR="00D94584">
        <w:rPr>
          <w:rFonts w:ascii="Palatino Linotype" w:hAnsi="Palatino Linotype"/>
          <w:bCs/>
        </w:rPr>
        <w:t>,</w:t>
      </w:r>
      <w:r>
        <w:rPr>
          <w:rFonts w:ascii="Palatino Linotype" w:hAnsi="Palatino Linotype"/>
          <w:bCs/>
        </w:rPr>
        <w:t xml:space="preserve"> and Volcan</w:t>
      </w:r>
      <w:r w:rsidR="00C01588">
        <w:rPr>
          <w:rFonts w:ascii="Palatino Linotype" w:hAnsi="Palatino Linotype"/>
          <w:bCs/>
        </w:rPr>
        <w:t>o</w:t>
      </w:r>
      <w:r>
        <w:rPr>
          <w:rFonts w:ascii="Palatino Linotype" w:hAnsi="Palatino Linotype"/>
          <w:bCs/>
        </w:rPr>
        <w:t xml:space="preserve"> along with other Small </w:t>
      </w:r>
      <w:r w:rsidR="00395D60">
        <w:rPr>
          <w:rFonts w:ascii="Palatino Linotype" w:hAnsi="Palatino Linotype"/>
          <w:bCs/>
        </w:rPr>
        <w:t>ILECs</w:t>
      </w:r>
      <w:r>
        <w:rPr>
          <w:rFonts w:ascii="Palatino Linotype" w:hAnsi="Palatino Linotype"/>
          <w:bCs/>
        </w:rPr>
        <w:t xml:space="preserve"> </w:t>
      </w:r>
      <w:r w:rsidR="003B3557">
        <w:rPr>
          <w:rFonts w:ascii="Palatino Linotype" w:hAnsi="Palatino Linotype"/>
          <w:bCs/>
        </w:rPr>
        <w:t xml:space="preserve">filed Application </w:t>
      </w:r>
      <w:r w:rsidR="006F5C8A">
        <w:rPr>
          <w:rFonts w:ascii="Palatino Linotype" w:hAnsi="Palatino Linotype"/>
          <w:bCs/>
        </w:rPr>
        <w:br/>
      </w:r>
      <w:r w:rsidR="003B3557">
        <w:rPr>
          <w:rFonts w:ascii="Palatino Linotype" w:hAnsi="Palatino Linotype"/>
          <w:bCs/>
        </w:rPr>
        <w:t xml:space="preserve">(A.) 19-02-006 for rehearing of </w:t>
      </w:r>
      <w:r w:rsidR="00077688">
        <w:rPr>
          <w:rFonts w:ascii="Palatino Linotype" w:hAnsi="Palatino Linotype"/>
          <w:bCs/>
        </w:rPr>
        <w:t xml:space="preserve">the adopted </w:t>
      </w:r>
      <w:r w:rsidR="003B3557">
        <w:rPr>
          <w:rFonts w:ascii="Palatino Linotype" w:hAnsi="Palatino Linotype"/>
          <w:bCs/>
        </w:rPr>
        <w:t>Resolution T-17637</w:t>
      </w:r>
      <w:r w:rsidR="00077688">
        <w:rPr>
          <w:rFonts w:ascii="Palatino Linotype" w:hAnsi="Palatino Linotype"/>
          <w:bCs/>
        </w:rPr>
        <w:t>.</w:t>
      </w:r>
      <w:r w:rsidR="003B3557">
        <w:rPr>
          <w:rFonts w:ascii="Palatino Linotype" w:hAnsi="Palatino Linotype"/>
          <w:bCs/>
        </w:rPr>
        <w:t xml:space="preserve"> </w:t>
      </w:r>
      <w:r w:rsidR="00077688">
        <w:rPr>
          <w:rFonts w:ascii="Palatino Linotype" w:hAnsi="Palatino Linotype"/>
          <w:bCs/>
        </w:rPr>
        <w:t>A.19-02-006,</w:t>
      </w:r>
      <w:r w:rsidR="003B3557">
        <w:rPr>
          <w:rFonts w:ascii="Palatino Linotype" w:hAnsi="Palatino Linotype"/>
          <w:bCs/>
        </w:rPr>
        <w:t xml:space="preserve"> among other things</w:t>
      </w:r>
      <w:r w:rsidR="00C01588">
        <w:rPr>
          <w:rFonts w:ascii="Palatino Linotype" w:hAnsi="Palatino Linotype"/>
          <w:bCs/>
        </w:rPr>
        <w:t>,</w:t>
      </w:r>
      <w:r w:rsidR="003B3557">
        <w:rPr>
          <w:rFonts w:ascii="Palatino Linotype" w:hAnsi="Palatino Linotype"/>
          <w:bCs/>
        </w:rPr>
        <w:t xml:space="preserve"> objected to the</w:t>
      </w:r>
      <w:r w:rsidR="00F22765">
        <w:rPr>
          <w:rFonts w:ascii="Palatino Linotype" w:hAnsi="Palatino Linotype"/>
          <w:bCs/>
        </w:rPr>
        <w:t xml:space="preserve"> </w:t>
      </w:r>
      <w:r w:rsidR="00226671">
        <w:rPr>
          <w:rFonts w:ascii="Palatino Linotype" w:hAnsi="Palatino Linotype"/>
          <w:bCs/>
        </w:rPr>
        <w:t xml:space="preserve">application of </w:t>
      </w:r>
      <w:r w:rsidR="00395D60">
        <w:rPr>
          <w:rFonts w:ascii="Palatino Linotype" w:hAnsi="Palatino Linotype"/>
          <w:bCs/>
        </w:rPr>
        <w:t xml:space="preserve">the </w:t>
      </w:r>
      <w:r w:rsidR="003B3557">
        <w:rPr>
          <w:rFonts w:ascii="Palatino Linotype" w:hAnsi="Palatino Linotype"/>
          <w:bCs/>
        </w:rPr>
        <w:t xml:space="preserve">2017 TCJA on deferred income tax </w:t>
      </w:r>
      <w:r w:rsidR="003B3557">
        <w:rPr>
          <w:rFonts w:ascii="Palatino Linotype" w:hAnsi="Palatino Linotype"/>
          <w:bCs/>
        </w:rPr>
        <w:lastRenderedPageBreak/>
        <w:t>reserve to calculate the revenue requirements and the corresponding CHCF-A support for Kerman, Siskiyou</w:t>
      </w:r>
      <w:r w:rsidR="00D94584">
        <w:rPr>
          <w:rFonts w:ascii="Palatino Linotype" w:hAnsi="Palatino Linotype"/>
          <w:bCs/>
        </w:rPr>
        <w:t>,</w:t>
      </w:r>
      <w:r w:rsidR="003B3557">
        <w:rPr>
          <w:rFonts w:ascii="Palatino Linotype" w:hAnsi="Palatino Linotype"/>
          <w:bCs/>
        </w:rPr>
        <w:t xml:space="preserve"> and</w:t>
      </w:r>
      <w:r w:rsidR="0084604B">
        <w:rPr>
          <w:rFonts w:ascii="Palatino Linotype" w:hAnsi="Palatino Linotype"/>
          <w:bCs/>
        </w:rPr>
        <w:t xml:space="preserve"> </w:t>
      </w:r>
      <w:r w:rsidR="003B3557">
        <w:rPr>
          <w:rFonts w:ascii="Palatino Linotype" w:hAnsi="Palatino Linotype"/>
          <w:bCs/>
        </w:rPr>
        <w:t xml:space="preserve">Volcano. </w:t>
      </w:r>
      <w:r>
        <w:rPr>
          <w:rFonts w:ascii="Palatino Linotype" w:hAnsi="Palatino Linotype"/>
          <w:bCs/>
        </w:rPr>
        <w:t xml:space="preserve"> </w:t>
      </w:r>
    </w:p>
    <w:p w:rsidR="003B3557" w:rsidP="00232045" w:rsidRDefault="003B3557" w14:paraId="6686DB16" w14:textId="5E8FB907">
      <w:pPr>
        <w:keepNext/>
        <w:tabs>
          <w:tab w:val="right" w:pos="10080"/>
        </w:tabs>
        <w:rPr>
          <w:rFonts w:ascii="Palatino Linotype" w:hAnsi="Palatino Linotype"/>
          <w:bCs/>
        </w:rPr>
      </w:pPr>
    </w:p>
    <w:p w:rsidR="000B171D" w:rsidP="000B171D" w:rsidRDefault="00077688" w14:paraId="0EE993EC" w14:textId="3C963E2F">
      <w:pPr>
        <w:keepNext/>
        <w:tabs>
          <w:tab w:val="right" w:pos="10080"/>
        </w:tabs>
        <w:rPr>
          <w:rFonts w:ascii="Palatino Linotype" w:hAnsi="Palatino Linotype"/>
          <w:bCs/>
        </w:rPr>
      </w:pPr>
      <w:r>
        <w:rPr>
          <w:rFonts w:ascii="Palatino Linotype" w:hAnsi="Palatino Linotype"/>
          <w:bCs/>
        </w:rPr>
        <w:t xml:space="preserve">In issuing </w:t>
      </w:r>
      <w:r w:rsidR="003B3557">
        <w:rPr>
          <w:rFonts w:ascii="Palatino Linotype" w:hAnsi="Palatino Linotype"/>
          <w:bCs/>
        </w:rPr>
        <w:t xml:space="preserve">D.21-09-018 </w:t>
      </w:r>
      <w:r>
        <w:rPr>
          <w:rFonts w:ascii="Palatino Linotype" w:hAnsi="Palatino Linotype"/>
          <w:bCs/>
        </w:rPr>
        <w:t xml:space="preserve">to </w:t>
      </w:r>
      <w:r w:rsidR="00AE51E0">
        <w:rPr>
          <w:rFonts w:ascii="Palatino Linotype" w:hAnsi="Palatino Linotype"/>
          <w:bCs/>
        </w:rPr>
        <w:t>modif</w:t>
      </w:r>
      <w:r w:rsidR="007669EF">
        <w:rPr>
          <w:rFonts w:ascii="Palatino Linotype" w:hAnsi="Palatino Linotype"/>
          <w:bCs/>
        </w:rPr>
        <w:t xml:space="preserve">y </w:t>
      </w:r>
      <w:r w:rsidR="00AE51E0">
        <w:rPr>
          <w:rFonts w:ascii="Palatino Linotype" w:hAnsi="Palatino Linotype"/>
          <w:bCs/>
        </w:rPr>
        <w:t>T-17637</w:t>
      </w:r>
      <w:r w:rsidR="00957FC4">
        <w:rPr>
          <w:rFonts w:ascii="Palatino Linotype" w:hAnsi="Palatino Linotype"/>
          <w:bCs/>
        </w:rPr>
        <w:t xml:space="preserve">, </w:t>
      </w:r>
      <w:r>
        <w:rPr>
          <w:rFonts w:ascii="Palatino Linotype" w:hAnsi="Palatino Linotype"/>
          <w:bCs/>
        </w:rPr>
        <w:t xml:space="preserve">the Commission </w:t>
      </w:r>
      <w:r w:rsidR="00015DA8">
        <w:rPr>
          <w:rFonts w:ascii="Palatino Linotype" w:hAnsi="Palatino Linotype"/>
        </w:rPr>
        <w:t>removed incorporation</w:t>
      </w:r>
      <w:r w:rsidR="008F6F1B">
        <w:rPr>
          <w:rFonts w:ascii="Palatino Linotype" w:hAnsi="Palatino Linotype"/>
        </w:rPr>
        <w:t xml:space="preserve"> of </w:t>
      </w:r>
      <w:r w:rsidR="00226671">
        <w:rPr>
          <w:rFonts w:ascii="Palatino Linotype" w:hAnsi="Palatino Linotype"/>
        </w:rPr>
        <w:t xml:space="preserve">the effect of </w:t>
      </w:r>
      <w:r w:rsidR="00FE43F0">
        <w:rPr>
          <w:rFonts w:ascii="Palatino Linotype" w:hAnsi="Palatino Linotype"/>
        </w:rPr>
        <w:t xml:space="preserve">the </w:t>
      </w:r>
      <w:r w:rsidR="008F6F1B">
        <w:rPr>
          <w:rFonts w:ascii="Palatino Linotype" w:hAnsi="Palatino Linotype"/>
        </w:rPr>
        <w:t xml:space="preserve">TCJA on deferred income tax reserve </w:t>
      </w:r>
      <w:r w:rsidR="00FE43F0">
        <w:rPr>
          <w:rFonts w:ascii="Palatino Linotype" w:hAnsi="Palatino Linotype"/>
        </w:rPr>
        <w:t>in determining the</w:t>
      </w:r>
      <w:r w:rsidR="008F6F1B">
        <w:rPr>
          <w:rFonts w:ascii="Palatino Linotype" w:hAnsi="Palatino Linotype"/>
        </w:rPr>
        <w:t xml:space="preserve"> 2019 CHCF-A support amounts and postponed </w:t>
      </w:r>
      <w:r w:rsidR="00AF4475">
        <w:rPr>
          <w:rFonts w:ascii="Palatino Linotype" w:hAnsi="Palatino Linotype"/>
        </w:rPr>
        <w:t>consideration</w:t>
      </w:r>
      <w:r w:rsidR="00FE43F0">
        <w:rPr>
          <w:rFonts w:ascii="Palatino Linotype" w:hAnsi="Palatino Linotype"/>
        </w:rPr>
        <w:t xml:space="preserve"> of this issue</w:t>
      </w:r>
      <w:r w:rsidR="00AF4475">
        <w:rPr>
          <w:rFonts w:ascii="Palatino Linotype" w:hAnsi="Palatino Linotype"/>
        </w:rPr>
        <w:t xml:space="preserve"> to</w:t>
      </w:r>
      <w:r w:rsidR="008F6F1B">
        <w:rPr>
          <w:rFonts w:ascii="Palatino Linotype" w:hAnsi="Palatino Linotype"/>
        </w:rPr>
        <w:t xml:space="preserve"> Kerman</w:t>
      </w:r>
      <w:r w:rsidR="00FE43F0">
        <w:rPr>
          <w:rFonts w:ascii="Palatino Linotype" w:hAnsi="Palatino Linotype"/>
        </w:rPr>
        <w:t>’s</w:t>
      </w:r>
      <w:r w:rsidR="008F6F1B">
        <w:rPr>
          <w:rFonts w:ascii="Palatino Linotype" w:hAnsi="Palatino Linotype"/>
        </w:rPr>
        <w:t>, Siskiyou</w:t>
      </w:r>
      <w:r w:rsidR="00FE43F0">
        <w:rPr>
          <w:rFonts w:ascii="Palatino Linotype" w:hAnsi="Palatino Linotype"/>
        </w:rPr>
        <w:t>’s</w:t>
      </w:r>
      <w:r w:rsidR="00DD731C">
        <w:rPr>
          <w:rFonts w:ascii="Palatino Linotype" w:hAnsi="Palatino Linotype"/>
        </w:rPr>
        <w:t>,</w:t>
      </w:r>
      <w:r w:rsidR="008F6F1B">
        <w:rPr>
          <w:rFonts w:ascii="Palatino Linotype" w:hAnsi="Palatino Linotype"/>
        </w:rPr>
        <w:t xml:space="preserve"> and Volcano’s next GRC proceedings.  D.21-09-018</w:t>
      </w:r>
      <w:r w:rsidR="00FE43F0">
        <w:rPr>
          <w:rFonts w:ascii="Palatino Linotype" w:hAnsi="Palatino Linotype"/>
        </w:rPr>
        <w:t xml:space="preserve"> also ordered disbursement of additional CHCF-A support to account for the resulting changes.</w:t>
      </w:r>
      <w:r w:rsidR="00F22765">
        <w:rPr>
          <w:rStyle w:val="FootnoteReference"/>
          <w:rFonts w:ascii="Palatino Linotype" w:hAnsi="Palatino Linotype"/>
          <w:bCs/>
        </w:rPr>
        <w:footnoteReference w:id="2"/>
      </w:r>
      <w:r w:rsidR="007669EF">
        <w:rPr>
          <w:rFonts w:ascii="Palatino Linotype" w:hAnsi="Palatino Linotype"/>
          <w:bCs/>
        </w:rPr>
        <w:t xml:space="preserve"> </w:t>
      </w:r>
    </w:p>
    <w:p w:rsidR="004A2C99" w:rsidP="000B171D" w:rsidRDefault="004A2C99" w14:paraId="28FBB7E2" w14:textId="237D61FB">
      <w:pPr>
        <w:keepNext/>
        <w:tabs>
          <w:tab w:val="right" w:pos="10080"/>
        </w:tabs>
        <w:rPr>
          <w:rFonts w:ascii="Palatino Linotype" w:hAnsi="Palatino Linotype"/>
          <w:bCs/>
        </w:rPr>
      </w:pPr>
    </w:p>
    <w:p w:rsidR="004A2C99" w:rsidP="004A2C99" w:rsidRDefault="004A2C99" w14:paraId="1761B27C" w14:textId="77777777">
      <w:pPr>
        <w:tabs>
          <w:tab w:val="right" w:pos="10080"/>
        </w:tabs>
        <w:rPr>
          <w:rFonts w:ascii="Palatino Linotype" w:hAnsi="Palatino Linotype"/>
          <w:b/>
          <w:u w:val="single"/>
        </w:rPr>
      </w:pPr>
      <w:r>
        <w:rPr>
          <w:rFonts w:ascii="Palatino Linotype" w:hAnsi="Palatino Linotype"/>
          <w:b/>
          <w:u w:val="single"/>
        </w:rPr>
        <w:t>Staff’s Review of Additional CHCF-A Disbursement Amounts and Means Test</w:t>
      </w:r>
    </w:p>
    <w:p w:rsidR="000B171D" w:rsidP="000B171D" w:rsidRDefault="000B171D" w14:paraId="31DC7404" w14:textId="77777777">
      <w:pPr>
        <w:keepNext/>
        <w:tabs>
          <w:tab w:val="right" w:pos="10080"/>
        </w:tabs>
        <w:rPr>
          <w:rFonts w:ascii="Palatino Linotype" w:hAnsi="Palatino Linotype"/>
          <w:bCs/>
        </w:rPr>
      </w:pPr>
    </w:p>
    <w:p w:rsidR="00BE465B" w:rsidP="0014602E" w:rsidRDefault="00C6611A" w14:paraId="481AEE1C" w14:textId="18261B17">
      <w:pPr>
        <w:keepNext/>
        <w:tabs>
          <w:tab w:val="right" w:pos="10080"/>
        </w:tabs>
        <w:rPr>
          <w:rFonts w:ascii="Palatino Linotype" w:hAnsi="Palatino Linotype"/>
          <w:bCs/>
        </w:rPr>
      </w:pPr>
      <w:r>
        <w:rPr>
          <w:rFonts w:ascii="Palatino Linotype" w:hAnsi="Palatino Linotype"/>
          <w:bCs/>
        </w:rPr>
        <w:t>The Commission issued</w:t>
      </w:r>
      <w:r w:rsidR="0014602E">
        <w:rPr>
          <w:rFonts w:ascii="Palatino Linotype" w:hAnsi="Palatino Linotype"/>
          <w:bCs/>
        </w:rPr>
        <w:t xml:space="preserve"> subsequent</w:t>
      </w:r>
      <w:r w:rsidR="00120851">
        <w:rPr>
          <w:rFonts w:ascii="Palatino Linotype" w:hAnsi="Palatino Linotype"/>
          <w:bCs/>
        </w:rPr>
        <w:t xml:space="preserve"> annual CHCF-A </w:t>
      </w:r>
      <w:r w:rsidR="002E2A96">
        <w:rPr>
          <w:rFonts w:ascii="Palatino Linotype" w:hAnsi="Palatino Linotype"/>
          <w:bCs/>
        </w:rPr>
        <w:t xml:space="preserve">support </w:t>
      </w:r>
      <w:r w:rsidR="0014602E">
        <w:rPr>
          <w:rFonts w:ascii="Palatino Linotype" w:hAnsi="Palatino Linotype"/>
          <w:bCs/>
        </w:rPr>
        <w:t>Resolutions for years 2020 through 2022 prior to D.21-09-018 being issued.</w:t>
      </w:r>
      <w:r w:rsidR="0014602E">
        <w:rPr>
          <w:rStyle w:val="FootnoteReference"/>
          <w:rFonts w:ascii="Palatino Linotype" w:hAnsi="Palatino Linotype"/>
          <w:bCs/>
        </w:rPr>
        <w:footnoteReference w:id="3"/>
      </w:r>
      <w:r w:rsidR="00120851">
        <w:rPr>
          <w:rFonts w:ascii="Palatino Linotype" w:hAnsi="Palatino Linotype"/>
          <w:bCs/>
        </w:rPr>
        <w:t xml:space="preserve"> </w:t>
      </w:r>
      <w:r w:rsidR="00EE2CB9">
        <w:rPr>
          <w:rFonts w:ascii="Palatino Linotype" w:hAnsi="Palatino Linotype"/>
          <w:bCs/>
        </w:rPr>
        <w:t xml:space="preserve"> </w:t>
      </w:r>
      <w:r>
        <w:rPr>
          <w:rFonts w:ascii="Palatino Linotype" w:hAnsi="Palatino Linotype"/>
          <w:bCs/>
        </w:rPr>
        <w:t xml:space="preserve">In writing these resolutions, </w:t>
      </w:r>
      <w:r w:rsidR="00A13EBE">
        <w:rPr>
          <w:rFonts w:ascii="Palatino Linotype" w:hAnsi="Palatino Linotype"/>
          <w:bCs/>
        </w:rPr>
        <w:t>S</w:t>
      </w:r>
      <w:r w:rsidR="00EE2CB9">
        <w:rPr>
          <w:rFonts w:ascii="Palatino Linotype" w:hAnsi="Palatino Linotype"/>
          <w:bCs/>
        </w:rPr>
        <w:t>taff used</w:t>
      </w:r>
      <w:r w:rsidR="00120851">
        <w:rPr>
          <w:rFonts w:ascii="Palatino Linotype" w:hAnsi="Palatino Linotype"/>
          <w:bCs/>
        </w:rPr>
        <w:t xml:space="preserve"> the</w:t>
      </w:r>
      <w:r w:rsidR="00FC6ACD">
        <w:rPr>
          <w:rFonts w:ascii="Palatino Linotype" w:hAnsi="Palatino Linotype"/>
          <w:bCs/>
        </w:rPr>
        <w:t xml:space="preserve"> lower</w:t>
      </w:r>
      <w:r w:rsidR="00EE2CB9">
        <w:rPr>
          <w:rFonts w:ascii="Palatino Linotype" w:hAnsi="Palatino Linotype"/>
          <w:bCs/>
        </w:rPr>
        <w:t xml:space="preserve"> </w:t>
      </w:r>
      <w:r w:rsidR="009C40EA">
        <w:rPr>
          <w:rFonts w:ascii="Palatino Linotype" w:hAnsi="Palatino Linotype"/>
          <w:bCs/>
        </w:rPr>
        <w:t>r</w:t>
      </w:r>
      <w:r w:rsidR="00326F88">
        <w:rPr>
          <w:rFonts w:ascii="Palatino Linotype" w:hAnsi="Palatino Linotype"/>
          <w:bCs/>
        </w:rPr>
        <w:t>evenue requirement</w:t>
      </w:r>
      <w:r w:rsidR="00AB37EE">
        <w:rPr>
          <w:rFonts w:ascii="Palatino Linotype" w:hAnsi="Palatino Linotype"/>
          <w:bCs/>
        </w:rPr>
        <w:t>s</w:t>
      </w:r>
      <w:r w:rsidR="00326F88">
        <w:rPr>
          <w:rFonts w:ascii="Palatino Linotype" w:hAnsi="Palatino Linotype"/>
          <w:bCs/>
        </w:rPr>
        <w:t xml:space="preserve"> and corresponding</w:t>
      </w:r>
      <w:r w:rsidR="00FC6ACD">
        <w:rPr>
          <w:rFonts w:ascii="Palatino Linotype" w:hAnsi="Palatino Linotype"/>
          <w:bCs/>
        </w:rPr>
        <w:t>ly lower</w:t>
      </w:r>
      <w:r w:rsidR="00326F88">
        <w:rPr>
          <w:rFonts w:ascii="Palatino Linotype" w:hAnsi="Palatino Linotype"/>
          <w:bCs/>
        </w:rPr>
        <w:t xml:space="preserve"> </w:t>
      </w:r>
      <w:r>
        <w:rPr>
          <w:rFonts w:ascii="Palatino Linotype" w:hAnsi="Palatino Linotype"/>
          <w:bCs/>
        </w:rPr>
        <w:t xml:space="preserve">2019 </w:t>
      </w:r>
      <w:r w:rsidR="00017773">
        <w:rPr>
          <w:rFonts w:ascii="Palatino Linotype" w:hAnsi="Palatino Linotype"/>
          <w:bCs/>
        </w:rPr>
        <w:t>CHCF-A support</w:t>
      </w:r>
      <w:r w:rsidR="009C40EA">
        <w:rPr>
          <w:rFonts w:ascii="Palatino Linotype" w:hAnsi="Palatino Linotype"/>
          <w:bCs/>
        </w:rPr>
        <w:t xml:space="preserve"> amounts </w:t>
      </w:r>
      <w:r>
        <w:rPr>
          <w:rFonts w:ascii="Palatino Linotype" w:hAnsi="Palatino Linotype"/>
          <w:bCs/>
        </w:rPr>
        <w:t>from</w:t>
      </w:r>
      <w:r w:rsidR="00FC6ACD">
        <w:rPr>
          <w:rFonts w:ascii="Palatino Linotype" w:hAnsi="Palatino Linotype"/>
          <w:bCs/>
        </w:rPr>
        <w:t xml:space="preserve"> Resolution </w:t>
      </w:r>
      <w:r w:rsidR="0018152D">
        <w:rPr>
          <w:rFonts w:ascii="Palatino Linotype" w:hAnsi="Palatino Linotype"/>
          <w:bCs/>
        </w:rPr>
        <w:t>T-1</w:t>
      </w:r>
      <w:r w:rsidR="00FC6ACD">
        <w:rPr>
          <w:rFonts w:ascii="Palatino Linotype" w:hAnsi="Palatino Linotype"/>
          <w:bCs/>
        </w:rPr>
        <w:t xml:space="preserve">7637 </w:t>
      </w:r>
      <w:r w:rsidR="00017773">
        <w:rPr>
          <w:rFonts w:ascii="Palatino Linotype" w:hAnsi="Palatino Linotype"/>
          <w:bCs/>
        </w:rPr>
        <w:t>for Kerman, Siskiyou and Volcano</w:t>
      </w:r>
      <w:r>
        <w:rPr>
          <w:rFonts w:ascii="Palatino Linotype" w:hAnsi="Palatino Linotype"/>
          <w:bCs/>
        </w:rPr>
        <w:t xml:space="preserve">, </w:t>
      </w:r>
      <w:r w:rsidR="00170E0F">
        <w:rPr>
          <w:rFonts w:ascii="Palatino Linotype" w:hAnsi="Palatino Linotype"/>
          <w:bCs/>
        </w:rPr>
        <w:t xml:space="preserve">by </w:t>
      </w:r>
      <w:r>
        <w:rPr>
          <w:rFonts w:ascii="Palatino Linotype" w:hAnsi="Palatino Linotype"/>
          <w:bCs/>
        </w:rPr>
        <w:t>entering the</w:t>
      </w:r>
      <w:r w:rsidR="00056D45">
        <w:rPr>
          <w:rFonts w:ascii="Palatino Linotype" w:hAnsi="Palatino Linotype"/>
          <w:bCs/>
        </w:rPr>
        <w:t xml:space="preserve"> </w:t>
      </w:r>
      <w:r w:rsidR="002B5694">
        <w:rPr>
          <w:rFonts w:ascii="Palatino Linotype" w:hAnsi="Palatino Linotype"/>
          <w:bCs/>
        </w:rPr>
        <w:t xml:space="preserve">lower 2019 </w:t>
      </w:r>
      <w:r w:rsidR="00823870">
        <w:rPr>
          <w:rFonts w:ascii="Palatino Linotype" w:hAnsi="Palatino Linotype"/>
          <w:bCs/>
        </w:rPr>
        <w:t>amounts</w:t>
      </w:r>
      <w:r w:rsidR="0018152D">
        <w:rPr>
          <w:rFonts w:ascii="Palatino Linotype" w:hAnsi="Palatino Linotype"/>
          <w:bCs/>
        </w:rPr>
        <w:t xml:space="preserve"> in worksheets prepared for appendices,</w:t>
      </w:r>
      <w:r w:rsidR="009C3F7A">
        <w:rPr>
          <w:rFonts w:ascii="Palatino Linotype" w:hAnsi="Palatino Linotype"/>
          <w:bCs/>
        </w:rPr>
        <w:t xml:space="preserve"> </w:t>
      </w:r>
      <w:r w:rsidR="009163E2">
        <w:rPr>
          <w:rFonts w:ascii="Palatino Linotype" w:hAnsi="Palatino Linotype"/>
          <w:bCs/>
        </w:rPr>
        <w:t xml:space="preserve">and </w:t>
      </w:r>
      <w:r w:rsidR="002B5694">
        <w:rPr>
          <w:rFonts w:ascii="Palatino Linotype" w:hAnsi="Palatino Linotype"/>
          <w:bCs/>
        </w:rPr>
        <w:t xml:space="preserve">then </w:t>
      </w:r>
      <w:r w:rsidR="009163E2">
        <w:rPr>
          <w:rFonts w:ascii="Palatino Linotype" w:hAnsi="Palatino Linotype"/>
          <w:bCs/>
        </w:rPr>
        <w:t xml:space="preserve">carrying </w:t>
      </w:r>
      <w:r w:rsidR="002B5694">
        <w:rPr>
          <w:rFonts w:ascii="Palatino Linotype" w:hAnsi="Palatino Linotype"/>
          <w:bCs/>
        </w:rPr>
        <w:t xml:space="preserve">forward </w:t>
      </w:r>
      <w:r w:rsidR="00AF4475">
        <w:rPr>
          <w:rFonts w:ascii="Palatino Linotype" w:hAnsi="Palatino Linotype"/>
          <w:bCs/>
        </w:rPr>
        <w:t xml:space="preserve">the </w:t>
      </w:r>
      <w:r w:rsidR="009163E2">
        <w:rPr>
          <w:rFonts w:ascii="Palatino Linotype" w:hAnsi="Palatino Linotype"/>
          <w:bCs/>
        </w:rPr>
        <w:t>results to 2022</w:t>
      </w:r>
      <w:r w:rsidR="002D36D3">
        <w:rPr>
          <w:rFonts w:ascii="Palatino Linotype" w:hAnsi="Palatino Linotype"/>
          <w:bCs/>
        </w:rPr>
        <w:t>.</w:t>
      </w:r>
      <w:r w:rsidR="002D36D3">
        <w:rPr>
          <w:rStyle w:val="FootnoteReference"/>
          <w:rFonts w:ascii="Palatino Linotype" w:hAnsi="Palatino Linotype"/>
          <w:bCs/>
        </w:rPr>
        <w:footnoteReference w:id="4"/>
      </w:r>
      <w:r w:rsidR="00056D45">
        <w:rPr>
          <w:rFonts w:ascii="Palatino Linotype" w:hAnsi="Palatino Linotype"/>
          <w:bCs/>
        </w:rPr>
        <w:t xml:space="preserve">  </w:t>
      </w:r>
      <w:r w:rsidR="00BE465B">
        <w:rPr>
          <w:rFonts w:ascii="Palatino Linotype" w:hAnsi="Palatino Linotype"/>
          <w:bCs/>
        </w:rPr>
        <w:t>Thus</w:t>
      </w:r>
      <w:r w:rsidR="009A283F">
        <w:rPr>
          <w:rFonts w:ascii="Palatino Linotype" w:hAnsi="Palatino Linotype"/>
          <w:bCs/>
        </w:rPr>
        <w:t xml:space="preserve">, Staff calculated </w:t>
      </w:r>
      <w:r w:rsidR="00BE465B">
        <w:rPr>
          <w:rFonts w:ascii="Palatino Linotype" w:hAnsi="Palatino Linotype"/>
          <w:bCs/>
        </w:rPr>
        <w:t xml:space="preserve">2020 through 2022 CHCF-A support amounts starting with the CHCF-A amounts adopted by T-17637 for 2019. </w:t>
      </w:r>
    </w:p>
    <w:p w:rsidR="00BE465B" w:rsidP="0014602E" w:rsidRDefault="00BE465B" w14:paraId="16D06B72" w14:textId="77777777">
      <w:pPr>
        <w:keepNext/>
        <w:tabs>
          <w:tab w:val="right" w:pos="10080"/>
        </w:tabs>
        <w:rPr>
          <w:rFonts w:ascii="Palatino Linotype" w:hAnsi="Palatino Linotype"/>
          <w:bCs/>
        </w:rPr>
      </w:pPr>
    </w:p>
    <w:p w:rsidR="00AE51E0" w:rsidP="0014602E" w:rsidRDefault="00056D45" w14:paraId="60392F2B" w14:textId="5D4C67E8">
      <w:pPr>
        <w:keepNext/>
        <w:tabs>
          <w:tab w:val="right" w:pos="10080"/>
        </w:tabs>
        <w:rPr>
          <w:rFonts w:ascii="Palatino Linotype" w:hAnsi="Palatino Linotype"/>
        </w:rPr>
      </w:pPr>
      <w:r>
        <w:rPr>
          <w:rFonts w:ascii="Palatino Linotype" w:hAnsi="Palatino Linotype"/>
          <w:bCs/>
        </w:rPr>
        <w:t>Since D.21-09-018 modified T-17</w:t>
      </w:r>
      <w:r w:rsidR="00AF4475">
        <w:rPr>
          <w:rFonts w:ascii="Palatino Linotype" w:hAnsi="Palatino Linotype"/>
          <w:bCs/>
        </w:rPr>
        <w:t>7</w:t>
      </w:r>
      <w:r>
        <w:rPr>
          <w:rFonts w:ascii="Palatino Linotype" w:hAnsi="Palatino Linotype"/>
          <w:bCs/>
        </w:rPr>
        <w:t>637</w:t>
      </w:r>
      <w:r w:rsidR="009A283F">
        <w:rPr>
          <w:rFonts w:ascii="Palatino Linotype" w:hAnsi="Palatino Linotype"/>
          <w:bCs/>
        </w:rPr>
        <w:t>,</w:t>
      </w:r>
      <w:r w:rsidR="00A13EBE">
        <w:rPr>
          <w:rFonts w:ascii="Palatino Linotype" w:hAnsi="Palatino Linotype"/>
          <w:bCs/>
        </w:rPr>
        <w:t xml:space="preserve"> thereby increasing </w:t>
      </w:r>
      <w:r>
        <w:rPr>
          <w:rFonts w:ascii="Palatino Linotype" w:hAnsi="Palatino Linotype"/>
          <w:bCs/>
        </w:rPr>
        <w:t>revenue requirements and corresponding CHCF-A support</w:t>
      </w:r>
      <w:r w:rsidR="0069704D">
        <w:rPr>
          <w:rFonts w:ascii="Palatino Linotype" w:hAnsi="Palatino Linotype"/>
          <w:bCs/>
        </w:rPr>
        <w:t xml:space="preserve"> for Kerman, Siskiyou</w:t>
      </w:r>
      <w:r w:rsidR="009A283F">
        <w:rPr>
          <w:rFonts w:ascii="Palatino Linotype" w:hAnsi="Palatino Linotype"/>
          <w:bCs/>
        </w:rPr>
        <w:t>,</w:t>
      </w:r>
      <w:r w:rsidR="0069704D">
        <w:rPr>
          <w:rFonts w:ascii="Palatino Linotype" w:hAnsi="Palatino Linotype"/>
          <w:bCs/>
        </w:rPr>
        <w:t xml:space="preserve"> and Volcano</w:t>
      </w:r>
      <w:r w:rsidR="00A977B6">
        <w:rPr>
          <w:rFonts w:ascii="Palatino Linotype" w:hAnsi="Palatino Linotype"/>
          <w:bCs/>
        </w:rPr>
        <w:t xml:space="preserve"> for 2019</w:t>
      </w:r>
      <w:r>
        <w:rPr>
          <w:rFonts w:ascii="Palatino Linotype" w:hAnsi="Palatino Linotype"/>
          <w:bCs/>
        </w:rPr>
        <w:t xml:space="preserve">, </w:t>
      </w:r>
      <w:r w:rsidR="0069704D">
        <w:rPr>
          <w:rFonts w:ascii="Palatino Linotype" w:hAnsi="Palatino Linotype"/>
          <w:bCs/>
        </w:rPr>
        <w:t xml:space="preserve">the revenue requirements and corresponding CHCF-A support adopted in </w:t>
      </w:r>
      <w:r w:rsidR="00AD2A6E">
        <w:rPr>
          <w:rFonts w:ascii="Palatino Linotype" w:hAnsi="Palatino Linotype"/>
          <w:bCs/>
        </w:rPr>
        <w:t xml:space="preserve">Resolutions </w:t>
      </w:r>
      <w:r w:rsidR="006F5C8A">
        <w:rPr>
          <w:rFonts w:ascii="Palatino Linotype" w:hAnsi="Palatino Linotype"/>
          <w:bCs/>
        </w:rPr>
        <w:br/>
      </w:r>
      <w:r w:rsidR="0069704D">
        <w:rPr>
          <w:rFonts w:ascii="Palatino Linotype" w:hAnsi="Palatino Linotype"/>
          <w:bCs/>
        </w:rPr>
        <w:t xml:space="preserve">T-17662, T- 17710 and T-17758 </w:t>
      </w:r>
      <w:r w:rsidR="005E448D">
        <w:rPr>
          <w:rFonts w:ascii="Palatino Linotype" w:hAnsi="Palatino Linotype"/>
          <w:bCs/>
        </w:rPr>
        <w:t xml:space="preserve">for </w:t>
      </w:r>
      <w:r w:rsidR="00A977B6">
        <w:rPr>
          <w:rFonts w:ascii="Palatino Linotype" w:hAnsi="Palatino Linotype"/>
          <w:bCs/>
        </w:rPr>
        <w:t>2020</w:t>
      </w:r>
      <w:r w:rsidR="008C0970">
        <w:rPr>
          <w:rFonts w:ascii="Palatino Linotype" w:hAnsi="Palatino Linotype"/>
          <w:bCs/>
        </w:rPr>
        <w:t xml:space="preserve"> through</w:t>
      </w:r>
      <w:r w:rsidR="00A977B6">
        <w:rPr>
          <w:rFonts w:ascii="Palatino Linotype" w:hAnsi="Palatino Linotype"/>
          <w:bCs/>
        </w:rPr>
        <w:t xml:space="preserve"> 2022</w:t>
      </w:r>
      <w:r w:rsidR="00AD2A6E">
        <w:rPr>
          <w:rFonts w:ascii="Palatino Linotype" w:hAnsi="Palatino Linotype"/>
          <w:bCs/>
        </w:rPr>
        <w:t xml:space="preserve"> </w:t>
      </w:r>
      <w:r w:rsidR="00DE4AC5">
        <w:rPr>
          <w:rFonts w:ascii="Palatino Linotype" w:hAnsi="Palatino Linotype"/>
          <w:bCs/>
        </w:rPr>
        <w:t>should</w:t>
      </w:r>
      <w:r w:rsidR="002E2CE8">
        <w:rPr>
          <w:rFonts w:ascii="Palatino Linotype" w:hAnsi="Palatino Linotype"/>
          <w:bCs/>
        </w:rPr>
        <w:t xml:space="preserve"> </w:t>
      </w:r>
      <w:r w:rsidR="00A13EBE">
        <w:rPr>
          <w:rFonts w:ascii="Palatino Linotype" w:hAnsi="Palatino Linotype"/>
          <w:bCs/>
        </w:rPr>
        <w:t xml:space="preserve">also </w:t>
      </w:r>
      <w:r w:rsidR="002E2CE8">
        <w:rPr>
          <w:rFonts w:ascii="Palatino Linotype" w:hAnsi="Palatino Linotype"/>
          <w:bCs/>
        </w:rPr>
        <w:t xml:space="preserve">be </w:t>
      </w:r>
      <w:r w:rsidR="00AD2A6E">
        <w:rPr>
          <w:rFonts w:ascii="Palatino Linotype" w:hAnsi="Palatino Linotype"/>
          <w:bCs/>
        </w:rPr>
        <w:t xml:space="preserve">similarly increased </w:t>
      </w:r>
      <w:r w:rsidR="00A977B6">
        <w:rPr>
          <w:rFonts w:ascii="Palatino Linotype" w:hAnsi="Palatino Linotype"/>
          <w:bCs/>
        </w:rPr>
        <w:t>by the same amounts</w:t>
      </w:r>
      <w:r w:rsidR="00A13EBE">
        <w:rPr>
          <w:rFonts w:ascii="Palatino Linotype" w:hAnsi="Palatino Linotype"/>
          <w:bCs/>
        </w:rPr>
        <w:t xml:space="preserve">. Staff </w:t>
      </w:r>
      <w:r w:rsidR="009A283F">
        <w:rPr>
          <w:rFonts w:ascii="Palatino Linotype" w:hAnsi="Palatino Linotype"/>
          <w:bCs/>
        </w:rPr>
        <w:t xml:space="preserve">has </w:t>
      </w:r>
      <w:r w:rsidR="00A13EBE">
        <w:rPr>
          <w:rFonts w:ascii="Palatino Linotype" w:hAnsi="Palatino Linotype"/>
          <w:bCs/>
        </w:rPr>
        <w:t>completed</w:t>
      </w:r>
      <w:r w:rsidR="00C66764">
        <w:rPr>
          <w:rFonts w:ascii="Palatino Linotype" w:hAnsi="Palatino Linotype"/>
          <w:bCs/>
        </w:rPr>
        <w:t xml:space="preserve"> </w:t>
      </w:r>
      <w:r w:rsidR="00147E94">
        <w:rPr>
          <w:rFonts w:ascii="Palatino Linotype" w:hAnsi="Palatino Linotype"/>
          <w:bCs/>
        </w:rPr>
        <w:t xml:space="preserve">worksheet </w:t>
      </w:r>
      <w:r w:rsidR="00C66764">
        <w:rPr>
          <w:rFonts w:ascii="Palatino Linotype" w:hAnsi="Palatino Linotype"/>
          <w:bCs/>
        </w:rPr>
        <w:t>recalculations for 2020 through 2022 as reflected in</w:t>
      </w:r>
      <w:r w:rsidR="00A13EBE">
        <w:rPr>
          <w:rFonts w:ascii="Palatino Linotype" w:hAnsi="Palatino Linotype"/>
          <w:bCs/>
        </w:rPr>
        <w:t xml:space="preserve"> this Resolution’s appendices</w:t>
      </w:r>
      <w:r w:rsidR="00326F88">
        <w:rPr>
          <w:rFonts w:ascii="Palatino Linotype" w:hAnsi="Palatino Linotype"/>
          <w:bCs/>
        </w:rPr>
        <w:t>.</w:t>
      </w:r>
      <w:r w:rsidR="002E2A96">
        <w:rPr>
          <w:rStyle w:val="FootnoteReference"/>
          <w:rFonts w:ascii="Palatino Linotype" w:hAnsi="Palatino Linotype"/>
          <w:bCs/>
        </w:rPr>
        <w:footnoteReference w:id="5"/>
      </w:r>
      <w:r w:rsidR="00326F88">
        <w:rPr>
          <w:rFonts w:ascii="Palatino Linotype" w:hAnsi="Palatino Linotype"/>
          <w:bCs/>
        </w:rPr>
        <w:t xml:space="preserve"> </w:t>
      </w:r>
      <w:r w:rsidR="00FE044F">
        <w:rPr>
          <w:rFonts w:ascii="Palatino Linotype" w:hAnsi="Palatino Linotype"/>
          <w:bCs/>
        </w:rPr>
        <w:t xml:space="preserve"> </w:t>
      </w:r>
    </w:p>
    <w:p w:rsidR="006C6BEA" w:rsidP="00A31D48" w:rsidRDefault="006C6BEA" w14:paraId="779FD20B" w14:textId="4949DF44">
      <w:pPr>
        <w:tabs>
          <w:tab w:val="right" w:pos="10080"/>
        </w:tabs>
        <w:rPr>
          <w:rFonts w:ascii="Palatino Linotype" w:hAnsi="Palatino Linotype"/>
          <w:b/>
          <w:u w:val="single"/>
        </w:rPr>
      </w:pPr>
    </w:p>
    <w:p w:rsidR="00B9561C" w:rsidP="0019047A" w:rsidRDefault="00BB2630" w14:paraId="7F552850" w14:textId="53C50A3D">
      <w:pPr>
        <w:tabs>
          <w:tab w:val="right" w:pos="10080"/>
        </w:tabs>
        <w:rPr>
          <w:rFonts w:ascii="Palatino Linotype" w:hAnsi="Palatino Linotype"/>
          <w:bCs/>
        </w:rPr>
      </w:pPr>
      <w:r>
        <w:rPr>
          <w:rFonts w:ascii="Palatino Linotype" w:hAnsi="Palatino Linotype"/>
          <w:bCs/>
        </w:rPr>
        <w:t xml:space="preserve">In performing </w:t>
      </w:r>
      <w:r w:rsidR="00BC14B9">
        <w:rPr>
          <w:rFonts w:ascii="Palatino Linotype" w:hAnsi="Palatino Linotype"/>
          <w:bCs/>
        </w:rPr>
        <w:t>its</w:t>
      </w:r>
      <w:r>
        <w:rPr>
          <w:rFonts w:ascii="Palatino Linotype" w:hAnsi="Palatino Linotype"/>
          <w:bCs/>
        </w:rPr>
        <w:t xml:space="preserve"> analysis</w:t>
      </w:r>
      <w:r w:rsidR="00BC14B9">
        <w:rPr>
          <w:rFonts w:ascii="Palatino Linotype" w:hAnsi="Palatino Linotype"/>
          <w:bCs/>
        </w:rPr>
        <w:t xml:space="preserve"> and writing th</w:t>
      </w:r>
      <w:r w:rsidR="00A85D4B">
        <w:rPr>
          <w:rFonts w:ascii="Palatino Linotype" w:hAnsi="Palatino Linotype"/>
          <w:bCs/>
        </w:rPr>
        <w:t>is</w:t>
      </w:r>
      <w:r w:rsidR="00BC14B9">
        <w:rPr>
          <w:rFonts w:ascii="Palatino Linotype" w:hAnsi="Palatino Linotype"/>
          <w:bCs/>
        </w:rPr>
        <w:t xml:space="preserve"> Resolution</w:t>
      </w:r>
      <w:r>
        <w:rPr>
          <w:rFonts w:ascii="Palatino Linotype" w:hAnsi="Palatino Linotype"/>
          <w:bCs/>
        </w:rPr>
        <w:t>, Staff considered th</w:t>
      </w:r>
      <w:r w:rsidR="00FC2C42">
        <w:rPr>
          <w:rFonts w:ascii="Palatino Linotype" w:hAnsi="Palatino Linotype"/>
          <w:bCs/>
        </w:rPr>
        <w:t>at</w:t>
      </w:r>
      <w:r>
        <w:rPr>
          <w:rFonts w:ascii="Palatino Linotype" w:hAnsi="Palatino Linotype"/>
          <w:bCs/>
        </w:rPr>
        <w:t xml:space="preserve"> D.21-09-018 ordered additional support </w:t>
      </w:r>
      <w:r w:rsidR="00BC14B9">
        <w:rPr>
          <w:rFonts w:ascii="Palatino Linotype" w:hAnsi="Palatino Linotype"/>
          <w:bCs/>
        </w:rPr>
        <w:t>amounts and</w:t>
      </w:r>
      <w:r>
        <w:rPr>
          <w:rFonts w:ascii="Palatino Linotype" w:hAnsi="Palatino Linotype"/>
          <w:bCs/>
        </w:rPr>
        <w:t xml:space="preserve"> performed calculations to ensure that </w:t>
      </w:r>
      <w:r w:rsidR="00A85D4B">
        <w:rPr>
          <w:rFonts w:ascii="Palatino Linotype" w:hAnsi="Palatino Linotype"/>
          <w:bCs/>
        </w:rPr>
        <w:t>the</w:t>
      </w:r>
      <w:r>
        <w:rPr>
          <w:rFonts w:ascii="Palatino Linotype" w:hAnsi="Palatino Linotype"/>
          <w:bCs/>
        </w:rPr>
        <w:t xml:space="preserve"> increased revenue did not exceed guidelines developed by CHCF-A implementation </w:t>
      </w:r>
      <w:r>
        <w:rPr>
          <w:rFonts w:ascii="Palatino Linotype" w:hAnsi="Palatino Linotype"/>
          <w:bCs/>
        </w:rPr>
        <w:lastRenderedPageBreak/>
        <w:t>rules regarding authorized rate of return</w:t>
      </w:r>
      <w:r w:rsidR="00BC14B9">
        <w:rPr>
          <w:rFonts w:ascii="Palatino Linotype" w:hAnsi="Palatino Linotype"/>
          <w:bCs/>
        </w:rPr>
        <w:t xml:space="preserve"> (ROR)</w:t>
      </w:r>
      <w:r>
        <w:rPr>
          <w:rFonts w:ascii="Palatino Linotype" w:hAnsi="Palatino Linotype"/>
          <w:bCs/>
        </w:rPr>
        <w:t xml:space="preserve"> and the </w:t>
      </w:r>
      <w:r w:rsidR="00BC14B9">
        <w:rPr>
          <w:rFonts w:ascii="Palatino Linotype" w:hAnsi="Palatino Linotype"/>
          <w:bCs/>
        </w:rPr>
        <w:t xml:space="preserve">Commission’s </w:t>
      </w:r>
      <w:r>
        <w:rPr>
          <w:rFonts w:ascii="Palatino Linotype" w:hAnsi="Palatino Linotype"/>
          <w:bCs/>
        </w:rPr>
        <w:t>Means Test</w:t>
      </w:r>
      <w:r w:rsidR="00A85D4B">
        <w:rPr>
          <w:rFonts w:ascii="Palatino Linotype" w:hAnsi="Palatino Linotype"/>
          <w:bCs/>
        </w:rPr>
        <w:t>,</w:t>
      </w:r>
      <w:r w:rsidR="00F92761">
        <w:rPr>
          <w:rStyle w:val="FootnoteReference"/>
          <w:rFonts w:ascii="Palatino Linotype" w:hAnsi="Palatino Linotype"/>
          <w:bCs/>
        </w:rPr>
        <w:footnoteReference w:id="6"/>
      </w:r>
      <w:r w:rsidRPr="009C344B" w:rsidR="009C344B">
        <w:rPr>
          <w:rStyle w:val="FootnoteReference"/>
          <w:rFonts w:ascii="Palatino Linotype" w:hAnsi="Palatino Linotype"/>
          <w:bCs/>
        </w:rPr>
        <w:t xml:space="preserve"> </w:t>
      </w:r>
      <w:r w:rsidR="00A85D4B">
        <w:rPr>
          <w:rFonts w:ascii="Palatino Linotype" w:hAnsi="Palatino Linotype"/>
          <w:bCs/>
        </w:rPr>
        <w:t xml:space="preserve">which was </w:t>
      </w:r>
      <w:r>
        <w:rPr>
          <w:rFonts w:ascii="Palatino Linotype" w:hAnsi="Palatino Linotype"/>
          <w:bCs/>
        </w:rPr>
        <w:t xml:space="preserve">designed to </w:t>
      </w:r>
      <w:r w:rsidR="00BC14B9">
        <w:rPr>
          <w:rFonts w:ascii="Palatino Linotype" w:hAnsi="Palatino Linotype"/>
          <w:bCs/>
        </w:rPr>
        <w:t xml:space="preserve">evaluate whether a revenue/ROR threshold has been exceeded. </w:t>
      </w:r>
      <w:r w:rsidR="00B46CAE">
        <w:rPr>
          <w:rFonts w:ascii="Palatino Linotype" w:hAnsi="Palatino Linotype"/>
          <w:bCs/>
        </w:rPr>
        <w:t xml:space="preserve">Staff conducted </w:t>
      </w:r>
      <w:r w:rsidR="006D45E7">
        <w:rPr>
          <w:rFonts w:ascii="Palatino Linotype" w:hAnsi="Palatino Linotype"/>
          <w:bCs/>
        </w:rPr>
        <w:t>the Means</w:t>
      </w:r>
      <w:r w:rsidR="00B46CAE">
        <w:rPr>
          <w:rFonts w:ascii="Palatino Linotype" w:hAnsi="Palatino Linotype"/>
          <w:bCs/>
        </w:rPr>
        <w:t xml:space="preserve"> Test</w:t>
      </w:r>
      <w:r w:rsidR="0093789D">
        <w:rPr>
          <w:rFonts w:ascii="Palatino Linotype" w:hAnsi="Palatino Linotype"/>
          <w:bCs/>
        </w:rPr>
        <w:t xml:space="preserve"> </w:t>
      </w:r>
      <w:r w:rsidR="009C344B">
        <w:rPr>
          <w:rFonts w:ascii="Palatino Linotype" w:hAnsi="Palatino Linotype"/>
          <w:bCs/>
        </w:rPr>
        <w:t xml:space="preserve">for years 2019 through 2022, finding </w:t>
      </w:r>
      <w:r w:rsidR="00880450">
        <w:rPr>
          <w:rFonts w:ascii="Palatino Linotype" w:hAnsi="Palatino Linotype"/>
          <w:bCs/>
        </w:rPr>
        <w:t xml:space="preserve">that </w:t>
      </w:r>
      <w:r w:rsidR="00B87FF9">
        <w:rPr>
          <w:rFonts w:ascii="Palatino Linotype" w:hAnsi="Palatino Linotype"/>
          <w:bCs/>
        </w:rPr>
        <w:t xml:space="preserve">the </w:t>
      </w:r>
      <w:r w:rsidR="00A85D4B">
        <w:rPr>
          <w:rFonts w:ascii="Palatino Linotype" w:hAnsi="Palatino Linotype"/>
          <w:bCs/>
        </w:rPr>
        <w:t>RORs</w:t>
      </w:r>
      <w:r w:rsidR="00B87FF9">
        <w:rPr>
          <w:rFonts w:ascii="Palatino Linotype" w:hAnsi="Palatino Linotype"/>
          <w:bCs/>
        </w:rPr>
        <w:t xml:space="preserve"> of Kerman, Siskiyou</w:t>
      </w:r>
      <w:r w:rsidR="006D45E7">
        <w:rPr>
          <w:rFonts w:ascii="Palatino Linotype" w:hAnsi="Palatino Linotype"/>
          <w:bCs/>
        </w:rPr>
        <w:t>,</w:t>
      </w:r>
      <w:r w:rsidR="00B87FF9">
        <w:rPr>
          <w:rFonts w:ascii="Palatino Linotype" w:hAnsi="Palatino Linotype"/>
          <w:bCs/>
        </w:rPr>
        <w:t xml:space="preserve"> and Volcano did not exceed their </w:t>
      </w:r>
      <w:r w:rsidR="00A85D4B">
        <w:rPr>
          <w:rFonts w:ascii="Palatino Linotype" w:hAnsi="Palatino Linotype"/>
          <w:bCs/>
        </w:rPr>
        <w:t xml:space="preserve">respective </w:t>
      </w:r>
      <w:r w:rsidR="00B87FF9">
        <w:rPr>
          <w:rFonts w:ascii="Palatino Linotype" w:hAnsi="Palatino Linotype"/>
          <w:bCs/>
        </w:rPr>
        <w:t>authoriz</w:t>
      </w:r>
      <w:r w:rsidR="00A85D4B">
        <w:rPr>
          <w:rFonts w:ascii="Palatino Linotype" w:hAnsi="Palatino Linotype"/>
          <w:bCs/>
        </w:rPr>
        <w:t>ations</w:t>
      </w:r>
      <w:r w:rsidR="009C344B">
        <w:rPr>
          <w:rFonts w:ascii="Palatino Linotype" w:hAnsi="Palatino Linotype"/>
          <w:bCs/>
        </w:rPr>
        <w:t xml:space="preserve"> for any of those years</w:t>
      </w:r>
      <w:r w:rsidR="00AF0A55">
        <w:rPr>
          <w:rFonts w:ascii="Palatino Linotype" w:hAnsi="Palatino Linotype"/>
          <w:bCs/>
        </w:rPr>
        <w:t>.</w:t>
      </w:r>
      <w:r w:rsidR="00B87FF9">
        <w:rPr>
          <w:rFonts w:ascii="Palatino Linotype" w:hAnsi="Palatino Linotype"/>
          <w:bCs/>
        </w:rPr>
        <w:t xml:space="preserve"> </w:t>
      </w:r>
      <w:r w:rsidR="007F7C54">
        <w:rPr>
          <w:rFonts w:ascii="Palatino Linotype" w:hAnsi="Palatino Linotype"/>
          <w:bCs/>
        </w:rPr>
        <w:t xml:space="preserve">  Therefore, Staff recommends that the additional support amounts should be approved for Kerman, Siskiyou, an</w:t>
      </w:r>
      <w:r w:rsidR="006D45E7">
        <w:rPr>
          <w:rFonts w:ascii="Palatino Linotype" w:hAnsi="Palatino Linotype"/>
          <w:bCs/>
        </w:rPr>
        <w:t>d</w:t>
      </w:r>
      <w:r w:rsidR="007F7C54">
        <w:rPr>
          <w:rFonts w:ascii="Palatino Linotype" w:hAnsi="Palatino Linotype"/>
          <w:bCs/>
        </w:rPr>
        <w:t xml:space="preserve"> Volcano, for years 2019 through 2022.</w:t>
      </w:r>
    </w:p>
    <w:p w:rsidR="00F20229" w:rsidP="0019047A" w:rsidRDefault="00F20229" w14:paraId="074B7D72" w14:textId="06442FAA">
      <w:pPr>
        <w:tabs>
          <w:tab w:val="right" w:pos="10080"/>
        </w:tabs>
        <w:rPr>
          <w:rFonts w:ascii="Palatino Linotype" w:hAnsi="Palatino Linotype"/>
          <w:bCs/>
        </w:rPr>
      </w:pPr>
    </w:p>
    <w:p w:rsidR="007F7C54" w:rsidP="0019047A" w:rsidRDefault="007F7C54" w14:paraId="74ADA959" w14:textId="7FC47DE6">
      <w:pPr>
        <w:tabs>
          <w:tab w:val="right" w:pos="10080"/>
        </w:tabs>
        <w:rPr>
          <w:rFonts w:ascii="Palatino Linotype" w:hAnsi="Palatino Linotype"/>
          <w:bCs/>
        </w:rPr>
      </w:pPr>
    </w:p>
    <w:p w:rsidRPr="00DD07A0" w:rsidR="00A76CF8" w:rsidP="00A31D48" w:rsidRDefault="00A76CF8" w14:paraId="6C5992C7" w14:textId="3AC99517">
      <w:pPr>
        <w:tabs>
          <w:tab w:val="right" w:pos="10080"/>
        </w:tabs>
        <w:rPr>
          <w:rFonts w:ascii="Palatino Linotype" w:hAnsi="Palatino Linotype"/>
          <w:b/>
          <w:u w:val="single"/>
        </w:rPr>
      </w:pPr>
      <w:r w:rsidRPr="00DD07A0">
        <w:rPr>
          <w:rFonts w:ascii="Palatino Linotype" w:hAnsi="Palatino Linotype"/>
          <w:b/>
          <w:u w:val="single"/>
        </w:rPr>
        <w:t>C</w:t>
      </w:r>
      <w:r w:rsidRPr="00DD07A0" w:rsidR="00D12213">
        <w:rPr>
          <w:rFonts w:ascii="Palatino Linotype" w:hAnsi="Palatino Linotype"/>
          <w:b/>
          <w:u w:val="single"/>
        </w:rPr>
        <w:t>OMMENTS</w:t>
      </w:r>
    </w:p>
    <w:p w:rsidRPr="00DD07A0" w:rsidR="00B1141B" w:rsidP="00A31D48" w:rsidRDefault="00B1141B" w14:paraId="62696A92" w14:textId="5AF7CBF2">
      <w:pPr>
        <w:tabs>
          <w:tab w:val="right" w:pos="10080"/>
        </w:tabs>
        <w:rPr>
          <w:rFonts w:ascii="Palatino Linotype" w:hAnsi="Palatino Linotype"/>
          <w:b/>
          <w:u w:val="single"/>
        </w:rPr>
      </w:pPr>
    </w:p>
    <w:p w:rsidR="00B1141B" w:rsidP="00A31D48" w:rsidRDefault="00B1141B" w14:paraId="6F57F9AC" w14:textId="211099F5">
      <w:pPr>
        <w:tabs>
          <w:tab w:val="right" w:pos="10080"/>
        </w:tabs>
        <w:rPr>
          <w:rFonts w:ascii="Palatino Linotype" w:hAnsi="Palatino Linotype"/>
        </w:rPr>
      </w:pPr>
      <w:r w:rsidRPr="000F7B03">
        <w:rPr>
          <w:rFonts w:ascii="Palatino Linotype" w:hAnsi="Palatino Linotype"/>
        </w:rPr>
        <w:t xml:space="preserve">In compliance with P.U. Code § 311(g), the Commission emailed a notice letter on </w:t>
      </w:r>
      <w:r w:rsidR="004863D2">
        <w:rPr>
          <w:rFonts w:ascii="Palatino Linotype" w:hAnsi="Palatino Linotype"/>
        </w:rPr>
        <w:t>Ju</w:t>
      </w:r>
      <w:r w:rsidR="00103B56">
        <w:rPr>
          <w:rFonts w:ascii="Palatino Linotype" w:hAnsi="Palatino Linotype"/>
        </w:rPr>
        <w:t>ly</w:t>
      </w:r>
      <w:r w:rsidR="004863D2">
        <w:rPr>
          <w:rFonts w:ascii="Palatino Linotype" w:hAnsi="Palatino Linotype"/>
        </w:rPr>
        <w:t xml:space="preserve"> </w:t>
      </w:r>
      <w:r w:rsidR="00C46A04">
        <w:rPr>
          <w:rFonts w:ascii="Palatino Linotype" w:hAnsi="Palatino Linotype"/>
        </w:rPr>
        <w:t>1</w:t>
      </w:r>
      <w:r w:rsidR="00103B56">
        <w:rPr>
          <w:rFonts w:ascii="Palatino Linotype" w:hAnsi="Palatino Linotype"/>
        </w:rPr>
        <w:t>,</w:t>
      </w:r>
      <w:r w:rsidRPr="000F7B03">
        <w:rPr>
          <w:rFonts w:ascii="Palatino Linotype" w:hAnsi="Palatino Linotype"/>
        </w:rPr>
        <w:t xml:space="preserve"> 202</w:t>
      </w:r>
      <w:r w:rsidR="0008281C">
        <w:rPr>
          <w:rFonts w:ascii="Palatino Linotype" w:hAnsi="Palatino Linotype"/>
        </w:rPr>
        <w:t>2</w:t>
      </w:r>
      <w:r w:rsidRPr="000F7B03">
        <w:rPr>
          <w:rFonts w:ascii="Palatino Linotype" w:hAnsi="Palatino Linotype"/>
        </w:rPr>
        <w:t xml:space="preserve">, informing </w:t>
      </w:r>
      <w:r w:rsidR="0008281C">
        <w:rPr>
          <w:rFonts w:ascii="Palatino Linotype" w:hAnsi="Palatino Linotype"/>
        </w:rPr>
        <w:t>Kerman, Siskiyou</w:t>
      </w:r>
      <w:r w:rsidR="005975EB">
        <w:rPr>
          <w:rFonts w:ascii="Palatino Linotype" w:hAnsi="Palatino Linotype"/>
          <w:bCs/>
        </w:rPr>
        <w:t xml:space="preserve">, and </w:t>
      </w:r>
      <w:r w:rsidR="0008281C">
        <w:rPr>
          <w:rFonts w:ascii="Palatino Linotype" w:hAnsi="Palatino Linotype"/>
          <w:bCs/>
        </w:rPr>
        <w:t>Volcano</w:t>
      </w:r>
      <w:r w:rsidRPr="000F7B03">
        <w:rPr>
          <w:rFonts w:ascii="Palatino Linotype" w:hAnsi="Palatino Linotype"/>
        </w:rPr>
        <w:t xml:space="preserve">, and all parties of record in </w:t>
      </w:r>
      <w:r w:rsidR="00C46A04">
        <w:rPr>
          <w:rFonts w:ascii="Palatino Linotype" w:hAnsi="Palatino Linotype"/>
        </w:rPr>
        <w:t xml:space="preserve">the </w:t>
      </w:r>
      <w:r w:rsidRPr="000F7B03">
        <w:rPr>
          <w:rFonts w:ascii="Palatino Linotype" w:hAnsi="Palatino Linotype"/>
        </w:rPr>
        <w:t>Application</w:t>
      </w:r>
      <w:r w:rsidR="00103B56">
        <w:rPr>
          <w:rFonts w:ascii="Palatino Linotype" w:hAnsi="Palatino Linotype"/>
        </w:rPr>
        <w:t xml:space="preserve"> </w:t>
      </w:r>
      <w:r w:rsidR="005975EB">
        <w:rPr>
          <w:rFonts w:ascii="Palatino Linotype" w:hAnsi="Palatino Linotype"/>
        </w:rPr>
        <w:t>1</w:t>
      </w:r>
      <w:r w:rsidR="0008281C">
        <w:rPr>
          <w:rFonts w:ascii="Palatino Linotype" w:hAnsi="Palatino Linotype"/>
        </w:rPr>
        <w:t>9</w:t>
      </w:r>
      <w:r w:rsidR="005975EB">
        <w:rPr>
          <w:rFonts w:ascii="Palatino Linotype" w:hAnsi="Palatino Linotype"/>
        </w:rPr>
        <w:t>-02-</w:t>
      </w:r>
      <w:r w:rsidR="0008281C">
        <w:rPr>
          <w:rFonts w:ascii="Palatino Linotype" w:hAnsi="Palatino Linotype"/>
        </w:rPr>
        <w:t>006</w:t>
      </w:r>
      <w:r w:rsidR="005975EB">
        <w:rPr>
          <w:rFonts w:ascii="Palatino Linotype" w:hAnsi="Palatino Linotype"/>
        </w:rPr>
        <w:t xml:space="preserve"> </w:t>
      </w:r>
      <w:r w:rsidRPr="000F7B03">
        <w:rPr>
          <w:rFonts w:ascii="Palatino Linotype" w:hAnsi="Palatino Linotype"/>
        </w:rPr>
        <w:t>service list of the availability of this Resolution for public</w:t>
      </w:r>
      <w:r w:rsidRPr="00DD07A0" w:rsidR="00DD07A0">
        <w:rPr>
          <w:rFonts w:ascii="Palatino Linotype" w:hAnsi="Palatino Linotype"/>
        </w:rPr>
        <w:t xml:space="preserve"> </w:t>
      </w:r>
      <w:r w:rsidRPr="000F7B03">
        <w:rPr>
          <w:rFonts w:ascii="Palatino Linotype" w:hAnsi="Palatino Linotype"/>
        </w:rPr>
        <w:t>comments at</w:t>
      </w:r>
      <w:r w:rsidRPr="00DD07A0" w:rsidR="00DD07A0">
        <w:rPr>
          <w:rFonts w:ascii="Palatino Linotype" w:hAnsi="Palatino Linotype"/>
        </w:rPr>
        <w:t xml:space="preserve"> </w:t>
      </w:r>
      <w:r w:rsidRPr="000F7B03">
        <w:rPr>
          <w:rFonts w:ascii="Palatino Linotype" w:hAnsi="Palatino Linotype"/>
        </w:rPr>
        <w:t>the Commission’s website www.cpuc.ca.gov. Comments are due within twenty (20) days of Daily Calendar notification. The notice letter also informed parties that the final conformed Resolution adopted by the Commission will be posted and available at the same website.</w:t>
      </w:r>
    </w:p>
    <w:p w:rsidR="00462E94" w:rsidP="00A31D48" w:rsidRDefault="00462E94" w14:paraId="486982F2" w14:textId="77777777">
      <w:pPr>
        <w:tabs>
          <w:tab w:val="right" w:pos="10080"/>
        </w:tabs>
        <w:rPr>
          <w:rFonts w:ascii="Palatino Linotype" w:hAnsi="Palatino Linotype"/>
        </w:rPr>
      </w:pPr>
    </w:p>
    <w:p w:rsidRPr="00DD07A0" w:rsidR="00A76CF8" w:rsidP="000638C4" w:rsidRDefault="00D12213" w14:paraId="7DD163C9" w14:textId="6E21D51E">
      <w:pPr>
        <w:keepNext/>
        <w:tabs>
          <w:tab w:val="right" w:pos="10080"/>
        </w:tabs>
        <w:jc w:val="both"/>
        <w:rPr>
          <w:rFonts w:ascii="Palatino Linotype" w:hAnsi="Palatino Linotype"/>
          <w:u w:val="single"/>
        </w:rPr>
      </w:pPr>
      <w:r w:rsidRPr="00DD07A0">
        <w:rPr>
          <w:rFonts w:ascii="Palatino Linotype" w:hAnsi="Palatino Linotype"/>
          <w:b/>
          <w:u w:val="single"/>
        </w:rPr>
        <w:t>FINDINGS</w:t>
      </w:r>
      <w:r w:rsidRPr="00DD07A0" w:rsidR="004E1A90">
        <w:rPr>
          <w:rFonts w:ascii="Palatino Linotype" w:hAnsi="Palatino Linotype"/>
          <w:b/>
          <w:u w:val="single"/>
        </w:rPr>
        <w:t xml:space="preserve"> OF FACT/CONCLUSIONS OF LAW</w:t>
      </w:r>
    </w:p>
    <w:p w:rsidRPr="00DD07A0" w:rsidR="00A76CF8" w:rsidP="000638C4" w:rsidRDefault="00A76CF8" w14:paraId="64EE05E3" w14:textId="77777777">
      <w:pPr>
        <w:keepNext/>
        <w:tabs>
          <w:tab w:val="left" w:pos="240"/>
          <w:tab w:val="left" w:pos="720"/>
          <w:tab w:val="right" w:pos="10080"/>
        </w:tabs>
        <w:jc w:val="both"/>
        <w:rPr>
          <w:rFonts w:ascii="Palatino Linotype" w:hAnsi="Palatino Linotype"/>
        </w:rPr>
      </w:pPr>
    </w:p>
    <w:p w:rsidRPr="00942E95" w:rsidR="007D3983" w:rsidP="007D3983" w:rsidRDefault="007D3983" w14:paraId="27FA5C37" w14:textId="6121731A">
      <w:pPr>
        <w:pStyle w:val="ListParagraph"/>
        <w:numPr>
          <w:ilvl w:val="0"/>
          <w:numId w:val="25"/>
        </w:numPr>
        <w:spacing w:after="160" w:line="259" w:lineRule="auto"/>
        <w:rPr>
          <w:rFonts w:ascii="Palatino Linotype" w:hAnsi="Palatino Linotype"/>
        </w:rPr>
      </w:pPr>
      <w:r>
        <w:rPr>
          <w:rFonts w:ascii="Palatino Linotype" w:hAnsi="Palatino Linotype"/>
        </w:rPr>
        <w:t xml:space="preserve">The ResolutionT-17637 adopted amounts for Kerman Telephone Company, Siskiyou Telephone Company and Volcano Telephone Company incorporated the effect of the 2017 Tax Cut and Jobs (TCJA) on deferred income tax reserve.      </w:t>
      </w:r>
    </w:p>
    <w:p w:rsidRPr="000F7B03" w:rsidR="005768F3" w:rsidP="005768F3" w:rsidRDefault="006656B9" w14:paraId="33020040" w14:textId="14EF039B">
      <w:pPr>
        <w:pStyle w:val="ListParagraph"/>
        <w:numPr>
          <w:ilvl w:val="0"/>
          <w:numId w:val="25"/>
        </w:numPr>
        <w:spacing w:after="160" w:line="259" w:lineRule="auto"/>
        <w:rPr>
          <w:rFonts w:ascii="Palatino Linotype" w:hAnsi="Palatino Linotype"/>
        </w:rPr>
      </w:pPr>
      <w:r>
        <w:rPr>
          <w:rFonts w:ascii="Palatino Linotype" w:hAnsi="Palatino Linotype"/>
        </w:rPr>
        <w:t>Resolution T-17637 adopted CHCF-A support amounts of $3,356,985.30 for Kerman</w:t>
      </w:r>
      <w:r w:rsidR="008E31C8">
        <w:rPr>
          <w:rFonts w:ascii="Palatino Linotype" w:hAnsi="Palatino Linotype"/>
        </w:rPr>
        <w:t xml:space="preserve"> Telephone Company</w:t>
      </w:r>
      <w:r>
        <w:rPr>
          <w:rFonts w:ascii="Palatino Linotype" w:hAnsi="Palatino Linotype"/>
        </w:rPr>
        <w:t>, $4,097,134.42 for Siskiyou</w:t>
      </w:r>
      <w:r w:rsidR="008E31C8">
        <w:rPr>
          <w:rFonts w:ascii="Palatino Linotype" w:hAnsi="Palatino Linotype"/>
        </w:rPr>
        <w:t xml:space="preserve"> Telephone Company</w:t>
      </w:r>
      <w:r>
        <w:rPr>
          <w:rFonts w:ascii="Palatino Linotype" w:hAnsi="Palatino Linotype"/>
        </w:rPr>
        <w:t xml:space="preserve"> and $4,266,345.02 for Volcano</w:t>
      </w:r>
      <w:r w:rsidR="008E31C8">
        <w:rPr>
          <w:rFonts w:ascii="Palatino Linotype" w:hAnsi="Palatino Linotype"/>
        </w:rPr>
        <w:t xml:space="preserve"> Telephone Company</w:t>
      </w:r>
      <w:r>
        <w:rPr>
          <w:rFonts w:ascii="Palatino Linotype" w:hAnsi="Palatino Linotype"/>
        </w:rPr>
        <w:t xml:space="preserve"> </w:t>
      </w:r>
      <w:r w:rsidR="00941D3A">
        <w:rPr>
          <w:rFonts w:ascii="Palatino Linotype" w:hAnsi="Palatino Linotype"/>
        </w:rPr>
        <w:t xml:space="preserve">for 2019. </w:t>
      </w:r>
    </w:p>
    <w:p w:rsidRPr="000F7B03" w:rsidR="005975EB" w:rsidP="005975EB" w:rsidRDefault="00370844" w14:paraId="6F36A51F" w14:textId="5E2A9EA2">
      <w:pPr>
        <w:pStyle w:val="ListParagraph"/>
        <w:numPr>
          <w:ilvl w:val="0"/>
          <w:numId w:val="25"/>
        </w:numPr>
        <w:spacing w:after="160" w:line="259" w:lineRule="auto"/>
        <w:rPr>
          <w:rFonts w:ascii="Palatino Linotype" w:hAnsi="Palatino Linotype"/>
        </w:rPr>
      </w:pPr>
      <w:r>
        <w:rPr>
          <w:rFonts w:ascii="Palatino Linotype" w:hAnsi="Palatino Linotype"/>
          <w:bCs/>
        </w:rPr>
        <w:t xml:space="preserve">Application (A.) 19-02-006 for rehearing of Resolution T-177637 objected to the incorporation of the </w:t>
      </w:r>
      <w:r w:rsidR="00941D3A">
        <w:rPr>
          <w:rFonts w:ascii="Palatino Linotype" w:hAnsi="Palatino Linotype"/>
          <w:bCs/>
        </w:rPr>
        <w:t xml:space="preserve">effect </w:t>
      </w:r>
      <w:r>
        <w:rPr>
          <w:rFonts w:ascii="Palatino Linotype" w:hAnsi="Palatino Linotype"/>
          <w:bCs/>
        </w:rPr>
        <w:t>of</w:t>
      </w:r>
      <w:r w:rsidR="00290C80">
        <w:rPr>
          <w:rFonts w:ascii="Palatino Linotype" w:hAnsi="Palatino Linotype"/>
          <w:bCs/>
        </w:rPr>
        <w:t xml:space="preserve"> the</w:t>
      </w:r>
      <w:r>
        <w:rPr>
          <w:rFonts w:ascii="Palatino Linotype" w:hAnsi="Palatino Linotype"/>
          <w:bCs/>
        </w:rPr>
        <w:t xml:space="preserve"> 2017 TCJA on deferred income tax</w:t>
      </w:r>
      <w:r w:rsidR="008E31C8">
        <w:rPr>
          <w:rFonts w:ascii="Palatino Linotype" w:hAnsi="Palatino Linotype"/>
        </w:rPr>
        <w:t xml:space="preserve"> </w:t>
      </w:r>
      <w:r>
        <w:rPr>
          <w:rFonts w:ascii="Palatino Linotype" w:hAnsi="Palatino Linotype"/>
          <w:bCs/>
        </w:rPr>
        <w:t xml:space="preserve">reserve </w:t>
      </w:r>
      <w:r w:rsidR="00290C80">
        <w:rPr>
          <w:rFonts w:ascii="Palatino Linotype" w:hAnsi="Palatino Linotype"/>
          <w:bCs/>
        </w:rPr>
        <w:t xml:space="preserve">in </w:t>
      </w:r>
      <w:r>
        <w:rPr>
          <w:rFonts w:ascii="Palatino Linotype" w:hAnsi="Palatino Linotype"/>
          <w:bCs/>
        </w:rPr>
        <w:t>calculat</w:t>
      </w:r>
      <w:r w:rsidR="00290C80">
        <w:rPr>
          <w:rFonts w:ascii="Palatino Linotype" w:hAnsi="Palatino Linotype"/>
          <w:bCs/>
        </w:rPr>
        <w:t>ing</w:t>
      </w:r>
      <w:r>
        <w:rPr>
          <w:rFonts w:ascii="Palatino Linotype" w:hAnsi="Palatino Linotype"/>
          <w:bCs/>
        </w:rPr>
        <w:t xml:space="preserve"> the revenue requirements and the corresponding CHCF-A support for Kerman </w:t>
      </w:r>
      <w:r>
        <w:rPr>
          <w:rFonts w:ascii="Palatino Linotype" w:hAnsi="Palatino Linotype"/>
        </w:rPr>
        <w:t>Telephone Company</w:t>
      </w:r>
      <w:r>
        <w:rPr>
          <w:rFonts w:ascii="Palatino Linotype" w:hAnsi="Palatino Linotype"/>
          <w:bCs/>
        </w:rPr>
        <w:t xml:space="preserve">, Siskiyou </w:t>
      </w:r>
      <w:r>
        <w:rPr>
          <w:rFonts w:ascii="Palatino Linotype" w:hAnsi="Palatino Linotype"/>
        </w:rPr>
        <w:t xml:space="preserve">Telephone </w:t>
      </w:r>
      <w:r w:rsidR="00860525">
        <w:rPr>
          <w:rFonts w:ascii="Palatino Linotype" w:hAnsi="Palatino Linotype"/>
        </w:rPr>
        <w:t>Company,</w:t>
      </w:r>
      <w:r w:rsidR="00A572D7">
        <w:rPr>
          <w:rFonts w:ascii="Palatino Linotype" w:hAnsi="Palatino Linotype"/>
        </w:rPr>
        <w:t xml:space="preserve"> </w:t>
      </w:r>
      <w:r>
        <w:rPr>
          <w:rFonts w:ascii="Palatino Linotype" w:hAnsi="Palatino Linotype"/>
          <w:bCs/>
        </w:rPr>
        <w:t xml:space="preserve">and Volcano </w:t>
      </w:r>
      <w:r>
        <w:rPr>
          <w:rFonts w:ascii="Palatino Linotype" w:hAnsi="Palatino Linotype"/>
        </w:rPr>
        <w:t>Telephone Company.</w:t>
      </w:r>
      <w:r w:rsidR="008E31C8">
        <w:rPr>
          <w:rFonts w:ascii="Palatino Linotype" w:hAnsi="Palatino Linotype"/>
        </w:rPr>
        <w:t xml:space="preserve">  </w:t>
      </w:r>
    </w:p>
    <w:p w:rsidRPr="00553853" w:rsidR="00553853" w:rsidP="00553853" w:rsidRDefault="00E841AA" w14:paraId="61C11B3B" w14:textId="1FCD92BE">
      <w:pPr>
        <w:pStyle w:val="ListParagraph"/>
        <w:keepNext/>
        <w:numPr>
          <w:ilvl w:val="0"/>
          <w:numId w:val="25"/>
        </w:numPr>
        <w:tabs>
          <w:tab w:val="right" w:pos="10080"/>
        </w:tabs>
        <w:rPr>
          <w:rFonts w:ascii="Palatino Linotype" w:hAnsi="Palatino Linotype"/>
          <w:bCs/>
        </w:rPr>
      </w:pPr>
      <w:r>
        <w:rPr>
          <w:rFonts w:ascii="Palatino Linotype" w:hAnsi="Palatino Linotype"/>
        </w:rPr>
        <w:t>Resolution T-17637’s in</w:t>
      </w:r>
      <w:r w:rsidR="00DE1C89">
        <w:rPr>
          <w:rFonts w:ascii="Palatino Linotype" w:hAnsi="Palatino Linotype"/>
        </w:rPr>
        <w:t>corporati</w:t>
      </w:r>
      <w:r>
        <w:rPr>
          <w:rFonts w:ascii="Palatino Linotype" w:hAnsi="Palatino Linotype"/>
        </w:rPr>
        <w:t xml:space="preserve">on of </w:t>
      </w:r>
      <w:r w:rsidRPr="00553853" w:rsidR="00553853">
        <w:rPr>
          <w:rFonts w:ascii="Palatino Linotype" w:hAnsi="Palatino Linotype"/>
        </w:rPr>
        <w:t xml:space="preserve">the </w:t>
      </w:r>
      <w:r>
        <w:rPr>
          <w:rFonts w:ascii="Palatino Linotype" w:hAnsi="Palatino Linotype"/>
        </w:rPr>
        <w:t xml:space="preserve">effect </w:t>
      </w:r>
      <w:r w:rsidRPr="00553853" w:rsidR="00553853">
        <w:rPr>
          <w:rFonts w:ascii="Palatino Linotype" w:hAnsi="Palatino Linotype"/>
        </w:rPr>
        <w:t xml:space="preserve">of </w:t>
      </w:r>
      <w:r w:rsidR="00DE1C89">
        <w:rPr>
          <w:rFonts w:ascii="Palatino Linotype" w:hAnsi="Palatino Linotype"/>
        </w:rPr>
        <w:t xml:space="preserve">2007 Tax Cut and Jobs </w:t>
      </w:r>
      <w:r w:rsidRPr="00553853" w:rsidR="00553853">
        <w:rPr>
          <w:rFonts w:ascii="Palatino Linotype" w:hAnsi="Palatino Linotype"/>
        </w:rPr>
        <w:t>on deferred income tax reserve</w:t>
      </w:r>
      <w:r>
        <w:rPr>
          <w:rFonts w:ascii="Palatino Linotype" w:hAnsi="Palatino Linotype"/>
        </w:rPr>
        <w:t>s</w:t>
      </w:r>
      <w:r w:rsidRPr="00553853" w:rsidR="00553853">
        <w:rPr>
          <w:rFonts w:ascii="Palatino Linotype" w:hAnsi="Palatino Linotype"/>
        </w:rPr>
        <w:t xml:space="preserve"> resulted in lower revenue requirements and </w:t>
      </w:r>
      <w:r w:rsidRPr="00553853" w:rsidR="00553853">
        <w:rPr>
          <w:rFonts w:ascii="Palatino Linotype" w:hAnsi="Palatino Linotype"/>
        </w:rPr>
        <w:lastRenderedPageBreak/>
        <w:t>corresponding</w:t>
      </w:r>
      <w:r w:rsidR="006F29A3">
        <w:rPr>
          <w:rFonts w:ascii="Palatino Linotype" w:hAnsi="Palatino Linotype"/>
        </w:rPr>
        <w:t>ly lower</w:t>
      </w:r>
      <w:r w:rsidRPr="00553853" w:rsidR="00553853">
        <w:rPr>
          <w:rFonts w:ascii="Palatino Linotype" w:hAnsi="Palatino Linotype"/>
        </w:rPr>
        <w:t xml:space="preserve"> CHCF-A </w:t>
      </w:r>
      <w:r w:rsidR="00337A91">
        <w:rPr>
          <w:rFonts w:ascii="Palatino Linotype" w:hAnsi="Palatino Linotype"/>
        </w:rPr>
        <w:t xml:space="preserve">support </w:t>
      </w:r>
      <w:r w:rsidR="0019151A">
        <w:rPr>
          <w:rFonts w:ascii="Palatino Linotype" w:hAnsi="Palatino Linotype"/>
        </w:rPr>
        <w:t>amounts</w:t>
      </w:r>
      <w:r w:rsidR="000B1BAA">
        <w:rPr>
          <w:rFonts w:ascii="Palatino Linotype" w:hAnsi="Palatino Linotype"/>
        </w:rPr>
        <w:t xml:space="preserve"> p</w:t>
      </w:r>
      <w:r w:rsidR="00F44819">
        <w:rPr>
          <w:rFonts w:ascii="Palatino Linotype" w:hAnsi="Palatino Linotype"/>
        </w:rPr>
        <w:t xml:space="preserve">ayments </w:t>
      </w:r>
      <w:r w:rsidRPr="00553853" w:rsidR="00553853">
        <w:rPr>
          <w:rFonts w:ascii="Palatino Linotype" w:hAnsi="Palatino Linotype"/>
        </w:rPr>
        <w:t xml:space="preserve">by </w:t>
      </w:r>
      <w:r w:rsidRPr="00553853" w:rsidR="00553853">
        <w:rPr>
          <w:rFonts w:ascii="Palatino Linotype" w:hAnsi="Palatino Linotype"/>
          <w:bCs/>
        </w:rPr>
        <w:t xml:space="preserve">$104,066 for Kerman, </w:t>
      </w:r>
      <w:r w:rsidR="00FC64BD">
        <w:rPr>
          <w:rFonts w:ascii="Palatino Linotype" w:hAnsi="Palatino Linotype"/>
          <w:bCs/>
        </w:rPr>
        <w:t>$88,470</w:t>
      </w:r>
      <w:r w:rsidRPr="00553853" w:rsidR="00553853">
        <w:rPr>
          <w:rFonts w:ascii="Palatino Linotype" w:hAnsi="Palatino Linotype"/>
          <w:bCs/>
        </w:rPr>
        <w:t xml:space="preserve"> for Siskiyou and </w:t>
      </w:r>
      <w:r w:rsidR="00B800E9">
        <w:rPr>
          <w:rFonts w:ascii="Palatino Linotype" w:hAnsi="Palatino Linotype"/>
          <w:bCs/>
        </w:rPr>
        <w:t>$</w:t>
      </w:r>
      <w:r w:rsidRPr="00553853" w:rsidR="00553853">
        <w:rPr>
          <w:rFonts w:ascii="Palatino Linotype" w:hAnsi="Palatino Linotype"/>
          <w:bCs/>
        </w:rPr>
        <w:t>13,186 for Volcano</w:t>
      </w:r>
      <w:r w:rsidR="002C0A2D">
        <w:rPr>
          <w:rFonts w:ascii="Palatino Linotype" w:hAnsi="Palatino Linotype"/>
          <w:bCs/>
        </w:rPr>
        <w:t xml:space="preserve"> for 2019</w:t>
      </w:r>
      <w:r w:rsidRPr="00553853" w:rsidR="00553853">
        <w:rPr>
          <w:rFonts w:ascii="Palatino Linotype" w:hAnsi="Palatino Linotype"/>
          <w:bCs/>
        </w:rPr>
        <w:t>.</w:t>
      </w:r>
    </w:p>
    <w:p w:rsidR="0061768A" w:rsidP="006815B3" w:rsidRDefault="00905B6A" w14:paraId="13DC9DD5" w14:textId="47346FC9">
      <w:pPr>
        <w:pStyle w:val="ListParagraph"/>
        <w:numPr>
          <w:ilvl w:val="0"/>
          <w:numId w:val="25"/>
        </w:numPr>
        <w:spacing w:after="160" w:line="259" w:lineRule="auto"/>
        <w:rPr>
          <w:rFonts w:ascii="Palatino Linotype" w:hAnsi="Palatino Linotype"/>
        </w:rPr>
      </w:pPr>
      <w:r>
        <w:rPr>
          <w:rFonts w:ascii="Palatino Linotype" w:hAnsi="Palatino Linotype"/>
          <w:bCs/>
        </w:rPr>
        <w:t xml:space="preserve">Decision </w:t>
      </w:r>
      <w:r w:rsidRPr="00DE1C89" w:rsidR="00DE1C89">
        <w:rPr>
          <w:rFonts w:ascii="Palatino Linotype" w:hAnsi="Palatino Linotype"/>
          <w:bCs/>
        </w:rPr>
        <w:t>21-09-018 modified T-17637</w:t>
      </w:r>
      <w:r w:rsidR="006F29A3">
        <w:rPr>
          <w:rFonts w:ascii="Palatino Linotype" w:hAnsi="Palatino Linotype"/>
          <w:bCs/>
        </w:rPr>
        <w:t>,</w:t>
      </w:r>
      <w:r w:rsidRPr="00DE1C89" w:rsidR="00DE1C89">
        <w:rPr>
          <w:rFonts w:ascii="Palatino Linotype" w:hAnsi="Palatino Linotype"/>
          <w:bCs/>
        </w:rPr>
        <w:t xml:space="preserve"> </w:t>
      </w:r>
      <w:r w:rsidR="006815B3">
        <w:rPr>
          <w:rFonts w:ascii="Palatino Linotype" w:hAnsi="Palatino Linotype"/>
          <w:bCs/>
        </w:rPr>
        <w:t xml:space="preserve">removing </w:t>
      </w:r>
      <w:r w:rsidR="006815B3">
        <w:rPr>
          <w:rFonts w:ascii="Palatino Linotype" w:hAnsi="Palatino Linotype"/>
        </w:rPr>
        <w:t xml:space="preserve">incorporation of </w:t>
      </w:r>
      <w:r w:rsidR="00080B6E">
        <w:rPr>
          <w:rFonts w:ascii="Palatino Linotype" w:hAnsi="Palatino Linotype"/>
        </w:rPr>
        <w:t>the effect</w:t>
      </w:r>
      <w:r w:rsidR="00E841AA">
        <w:rPr>
          <w:rFonts w:ascii="Palatino Linotype" w:hAnsi="Palatino Linotype"/>
        </w:rPr>
        <w:t xml:space="preserve"> of </w:t>
      </w:r>
      <w:r w:rsidR="006815B3">
        <w:rPr>
          <w:rFonts w:ascii="Palatino Linotype" w:hAnsi="Palatino Linotype"/>
        </w:rPr>
        <w:t xml:space="preserve">2007 Tax Cut and Jobs </w:t>
      </w:r>
      <w:r w:rsidR="00B27D2E">
        <w:rPr>
          <w:rFonts w:ascii="Palatino Linotype" w:hAnsi="Palatino Linotype"/>
        </w:rPr>
        <w:t>Act</w:t>
      </w:r>
      <w:r w:rsidR="00E841AA">
        <w:rPr>
          <w:rFonts w:ascii="Palatino Linotype" w:hAnsi="Palatino Linotype"/>
        </w:rPr>
        <w:t xml:space="preserve"> </w:t>
      </w:r>
      <w:r w:rsidR="006815B3">
        <w:rPr>
          <w:rFonts w:ascii="Palatino Linotype" w:hAnsi="Palatino Linotype"/>
        </w:rPr>
        <w:t xml:space="preserve">on deferred income tax reserve and postponed its consideration to the next general rate case proceedings </w:t>
      </w:r>
      <w:r w:rsidR="00B22706">
        <w:rPr>
          <w:rFonts w:ascii="Palatino Linotype" w:hAnsi="Palatino Linotype"/>
        </w:rPr>
        <w:t xml:space="preserve">for </w:t>
      </w:r>
      <w:r w:rsidR="001A3127">
        <w:rPr>
          <w:rFonts w:ascii="Palatino Linotype" w:hAnsi="Palatino Linotype"/>
        </w:rPr>
        <w:t>Kerman</w:t>
      </w:r>
      <w:r w:rsidR="00B27D2E">
        <w:rPr>
          <w:rFonts w:ascii="Palatino Linotype" w:hAnsi="Palatino Linotype"/>
        </w:rPr>
        <w:t xml:space="preserve"> Telephone Company</w:t>
      </w:r>
      <w:r w:rsidR="001A3127">
        <w:rPr>
          <w:rFonts w:ascii="Palatino Linotype" w:hAnsi="Palatino Linotype"/>
        </w:rPr>
        <w:t>, Siski</w:t>
      </w:r>
      <w:r w:rsidR="00126D93">
        <w:rPr>
          <w:rFonts w:ascii="Palatino Linotype" w:hAnsi="Palatino Linotype"/>
        </w:rPr>
        <w:t>y</w:t>
      </w:r>
      <w:r w:rsidR="001A3127">
        <w:rPr>
          <w:rFonts w:ascii="Palatino Linotype" w:hAnsi="Palatino Linotype"/>
        </w:rPr>
        <w:t>ou</w:t>
      </w:r>
      <w:r w:rsidR="00B27D2E">
        <w:rPr>
          <w:rFonts w:ascii="Palatino Linotype" w:hAnsi="Palatino Linotype"/>
        </w:rPr>
        <w:t xml:space="preserve"> </w:t>
      </w:r>
      <w:r w:rsidR="003B3060">
        <w:rPr>
          <w:rFonts w:ascii="Palatino Linotype" w:hAnsi="Palatino Linotype"/>
        </w:rPr>
        <w:t xml:space="preserve">Telephone </w:t>
      </w:r>
      <w:r w:rsidR="00860525">
        <w:rPr>
          <w:rFonts w:ascii="Palatino Linotype" w:hAnsi="Palatino Linotype"/>
        </w:rPr>
        <w:t>Company,</w:t>
      </w:r>
      <w:r w:rsidR="001A3127">
        <w:rPr>
          <w:rFonts w:ascii="Palatino Linotype" w:hAnsi="Palatino Linotype"/>
        </w:rPr>
        <w:t xml:space="preserve"> and Volcano</w:t>
      </w:r>
      <w:r w:rsidR="003B3060">
        <w:rPr>
          <w:rFonts w:ascii="Palatino Linotype" w:hAnsi="Palatino Linotype"/>
        </w:rPr>
        <w:t xml:space="preserve"> Telephone Company.</w:t>
      </w:r>
      <w:r w:rsidR="006815B3">
        <w:rPr>
          <w:rFonts w:ascii="Palatino Linotype" w:hAnsi="Palatino Linotype"/>
        </w:rPr>
        <w:t xml:space="preserve"> </w:t>
      </w:r>
    </w:p>
    <w:p w:rsidRPr="00DE1C89" w:rsidR="0061768A" w:rsidP="0061768A" w:rsidRDefault="00B22706" w14:paraId="41C2EDB9" w14:textId="41B14B09">
      <w:pPr>
        <w:pStyle w:val="ListParagraph"/>
        <w:keepNext/>
        <w:numPr>
          <w:ilvl w:val="0"/>
          <w:numId w:val="25"/>
        </w:numPr>
        <w:tabs>
          <w:tab w:val="right" w:pos="10080"/>
        </w:tabs>
        <w:rPr>
          <w:rFonts w:ascii="Palatino Linotype" w:hAnsi="Palatino Linotype"/>
          <w:bCs/>
        </w:rPr>
      </w:pPr>
      <w:r>
        <w:rPr>
          <w:rFonts w:ascii="Palatino Linotype" w:hAnsi="Palatino Linotype"/>
          <w:bCs/>
        </w:rPr>
        <w:t xml:space="preserve">The </w:t>
      </w:r>
      <w:r w:rsidR="0061768A">
        <w:rPr>
          <w:rFonts w:ascii="Palatino Linotype" w:hAnsi="Palatino Linotype"/>
          <w:bCs/>
        </w:rPr>
        <w:t xml:space="preserve">Decision 21-09-018 removal of the impact of 2017 Tax Cut and Jobs Act on deferred income tax reserve resulted in granting higher </w:t>
      </w:r>
      <w:r w:rsidR="006F29A3">
        <w:rPr>
          <w:rFonts w:ascii="Palatino Linotype" w:hAnsi="Palatino Linotype"/>
          <w:bCs/>
        </w:rPr>
        <w:t xml:space="preserve">annual </w:t>
      </w:r>
      <w:r w:rsidR="0061768A">
        <w:rPr>
          <w:rFonts w:ascii="Palatino Linotype" w:hAnsi="Palatino Linotype"/>
          <w:bCs/>
        </w:rPr>
        <w:t>CHCF-A support amounts of $3,461,051.30 for Kerman, $4,185,604,.42 for Siskiyou and $4,279,531.02 for Volcano for 2019.</w:t>
      </w:r>
    </w:p>
    <w:p w:rsidRPr="00553853" w:rsidR="00B45AF6" w:rsidP="000A3694" w:rsidRDefault="00E31ACA" w14:paraId="42754EF2" w14:textId="7727FBCF">
      <w:pPr>
        <w:pStyle w:val="ListParagraph"/>
        <w:keepNext/>
        <w:numPr>
          <w:ilvl w:val="0"/>
          <w:numId w:val="25"/>
        </w:numPr>
        <w:tabs>
          <w:tab w:val="right" w:pos="10080"/>
        </w:tabs>
        <w:rPr>
          <w:rFonts w:ascii="Palatino Linotype" w:hAnsi="Palatino Linotype"/>
          <w:bCs/>
        </w:rPr>
      </w:pPr>
      <w:r w:rsidRPr="000C5772">
        <w:rPr>
          <w:rFonts w:ascii="Palatino Linotype" w:hAnsi="Palatino Linotype"/>
          <w:bCs/>
        </w:rPr>
        <w:t xml:space="preserve">The </w:t>
      </w:r>
      <w:r w:rsidR="00126D93">
        <w:rPr>
          <w:rFonts w:ascii="Palatino Linotype" w:hAnsi="Palatino Linotype"/>
          <w:bCs/>
        </w:rPr>
        <w:t xml:space="preserve">additional revenue requirements and corresponding CHCF-A support amounts for 2019 authorized by D.21-09-018 </w:t>
      </w:r>
      <w:r w:rsidR="008A2E9C">
        <w:rPr>
          <w:rFonts w:ascii="Palatino Linotype" w:hAnsi="Palatino Linotype"/>
          <w:bCs/>
        </w:rPr>
        <w:t>are</w:t>
      </w:r>
      <w:r w:rsidR="005B6CB7">
        <w:rPr>
          <w:rFonts w:ascii="Palatino Linotype" w:hAnsi="Palatino Linotype"/>
          <w:bCs/>
        </w:rPr>
        <w:t xml:space="preserve"> $</w:t>
      </w:r>
      <w:r w:rsidRPr="000C5772" w:rsidR="00B45AF6">
        <w:rPr>
          <w:rFonts w:ascii="Palatino Linotype" w:hAnsi="Palatino Linotype"/>
          <w:bCs/>
        </w:rPr>
        <w:t xml:space="preserve">104,066 for Kerman, </w:t>
      </w:r>
      <w:r w:rsidR="00FC64BD">
        <w:rPr>
          <w:rFonts w:ascii="Palatino Linotype" w:hAnsi="Palatino Linotype"/>
          <w:bCs/>
        </w:rPr>
        <w:t>$88,470</w:t>
      </w:r>
      <w:r w:rsidRPr="000C5772" w:rsidR="00B45AF6">
        <w:rPr>
          <w:rFonts w:ascii="Palatino Linotype" w:hAnsi="Palatino Linotype"/>
          <w:bCs/>
        </w:rPr>
        <w:t xml:space="preserve"> for Siskiyou and 13,186 for Volcano</w:t>
      </w:r>
      <w:r w:rsidR="006036C1">
        <w:rPr>
          <w:rFonts w:ascii="Palatino Linotype" w:hAnsi="Palatino Linotype"/>
          <w:bCs/>
        </w:rPr>
        <w:t>,</w:t>
      </w:r>
      <w:r w:rsidR="00482302">
        <w:rPr>
          <w:rFonts w:ascii="Palatino Linotype" w:hAnsi="Palatino Linotype"/>
          <w:bCs/>
        </w:rPr>
        <w:t xml:space="preserve"> and are reasonable</w:t>
      </w:r>
      <w:r w:rsidR="00126D93">
        <w:rPr>
          <w:rFonts w:ascii="Palatino Linotype" w:hAnsi="Palatino Linotype"/>
          <w:bCs/>
        </w:rPr>
        <w:t>.</w:t>
      </w:r>
      <w:r w:rsidR="00F44819">
        <w:rPr>
          <w:rFonts w:ascii="Palatino Linotype" w:hAnsi="Palatino Linotype"/>
          <w:bCs/>
        </w:rPr>
        <w:t xml:space="preserve"> </w:t>
      </w:r>
    </w:p>
    <w:p w:rsidR="00FA7D77" w:rsidP="00196CAE" w:rsidRDefault="006036C1" w14:paraId="567407D1" w14:textId="67842C80">
      <w:pPr>
        <w:pStyle w:val="ListParagraph"/>
        <w:keepNext/>
        <w:numPr>
          <w:ilvl w:val="0"/>
          <w:numId w:val="25"/>
        </w:numPr>
        <w:tabs>
          <w:tab w:val="right" w:pos="10080"/>
        </w:tabs>
        <w:rPr>
          <w:rFonts w:ascii="Palatino Linotype" w:hAnsi="Palatino Linotype"/>
          <w:bCs/>
        </w:rPr>
      </w:pPr>
      <w:r>
        <w:rPr>
          <w:rFonts w:ascii="Palatino Linotype" w:hAnsi="Palatino Linotype"/>
          <w:bCs/>
        </w:rPr>
        <w:t>Staff developed t</w:t>
      </w:r>
      <w:r w:rsidR="00FA7D77">
        <w:rPr>
          <w:rFonts w:ascii="Palatino Linotype" w:hAnsi="Palatino Linotype"/>
          <w:bCs/>
        </w:rPr>
        <w:t xml:space="preserve">he </w:t>
      </w:r>
      <w:r w:rsidR="004C56EF">
        <w:rPr>
          <w:rFonts w:ascii="Palatino Linotype" w:hAnsi="Palatino Linotype"/>
          <w:bCs/>
        </w:rPr>
        <w:t xml:space="preserve">adopted </w:t>
      </w:r>
      <w:r w:rsidR="00FA7D77">
        <w:rPr>
          <w:rFonts w:ascii="Palatino Linotype" w:hAnsi="Palatino Linotype"/>
          <w:bCs/>
        </w:rPr>
        <w:t>revenue requirements and corresponding CHCF-A support for 2020</w:t>
      </w:r>
      <w:r w:rsidR="00290C80">
        <w:rPr>
          <w:rFonts w:ascii="Palatino Linotype" w:hAnsi="Palatino Linotype"/>
          <w:bCs/>
        </w:rPr>
        <w:t xml:space="preserve"> through</w:t>
      </w:r>
      <w:r w:rsidR="00FA7D77">
        <w:rPr>
          <w:rFonts w:ascii="Palatino Linotype" w:hAnsi="Palatino Linotype"/>
          <w:bCs/>
        </w:rPr>
        <w:t xml:space="preserve"> 2022 for Kerman, Siskiyou and Volcan</w:t>
      </w:r>
      <w:r w:rsidR="00290C80">
        <w:rPr>
          <w:rFonts w:ascii="Palatino Linotype" w:hAnsi="Palatino Linotype"/>
          <w:bCs/>
        </w:rPr>
        <w:t>o</w:t>
      </w:r>
      <w:r w:rsidR="00FA7D77">
        <w:rPr>
          <w:rFonts w:ascii="Palatino Linotype" w:hAnsi="Palatino Linotype"/>
          <w:bCs/>
        </w:rPr>
        <w:t xml:space="preserve"> based </w:t>
      </w:r>
      <w:r w:rsidR="004C56EF">
        <w:rPr>
          <w:rFonts w:ascii="Palatino Linotype" w:hAnsi="Palatino Linotype"/>
          <w:bCs/>
        </w:rPr>
        <w:t xml:space="preserve">on </w:t>
      </w:r>
      <w:r w:rsidR="00080B6E">
        <w:rPr>
          <w:rFonts w:ascii="Palatino Linotype" w:hAnsi="Palatino Linotype"/>
          <w:bCs/>
        </w:rPr>
        <w:t>lower</w:t>
      </w:r>
      <w:r>
        <w:rPr>
          <w:rFonts w:ascii="Palatino Linotype" w:hAnsi="Palatino Linotype"/>
          <w:bCs/>
        </w:rPr>
        <w:t xml:space="preserve"> Resolution</w:t>
      </w:r>
      <w:r w:rsidR="00080B6E">
        <w:rPr>
          <w:rFonts w:ascii="Palatino Linotype" w:hAnsi="Palatino Linotype"/>
          <w:bCs/>
        </w:rPr>
        <w:t xml:space="preserve"> </w:t>
      </w:r>
      <w:r w:rsidR="00FA7D77">
        <w:rPr>
          <w:rFonts w:ascii="Palatino Linotype" w:hAnsi="Palatino Linotype"/>
          <w:bCs/>
        </w:rPr>
        <w:t xml:space="preserve">T-17637 </w:t>
      </w:r>
      <w:r w:rsidR="00E841AA">
        <w:rPr>
          <w:rFonts w:ascii="Palatino Linotype" w:hAnsi="Palatino Linotype"/>
          <w:bCs/>
        </w:rPr>
        <w:t>amount for 2019</w:t>
      </w:r>
      <w:r w:rsidR="008F4384">
        <w:rPr>
          <w:rFonts w:ascii="Palatino Linotype" w:hAnsi="Palatino Linotype"/>
          <w:bCs/>
        </w:rPr>
        <w:t xml:space="preserve"> </w:t>
      </w:r>
      <w:r w:rsidR="00FA7D77">
        <w:rPr>
          <w:rFonts w:ascii="Palatino Linotype" w:hAnsi="Palatino Linotype"/>
          <w:bCs/>
        </w:rPr>
        <w:t xml:space="preserve">and should be revised to reflect </w:t>
      </w:r>
      <w:r w:rsidR="00080B6E">
        <w:rPr>
          <w:rFonts w:ascii="Palatino Linotype" w:hAnsi="Palatino Linotype"/>
          <w:bCs/>
        </w:rPr>
        <w:t>higher amount</w:t>
      </w:r>
      <w:r w:rsidR="00094302">
        <w:rPr>
          <w:rFonts w:ascii="Palatino Linotype" w:hAnsi="Palatino Linotype"/>
          <w:bCs/>
        </w:rPr>
        <w:t>s</w:t>
      </w:r>
      <w:r w:rsidR="00080B6E">
        <w:rPr>
          <w:rFonts w:ascii="Palatino Linotype" w:hAnsi="Palatino Linotype"/>
          <w:bCs/>
        </w:rPr>
        <w:t xml:space="preserve"> adopted in </w:t>
      </w:r>
      <w:r w:rsidR="00FA7D77">
        <w:rPr>
          <w:rFonts w:ascii="Palatino Linotype" w:hAnsi="Palatino Linotype"/>
          <w:bCs/>
        </w:rPr>
        <w:t>D.21-09-018.</w:t>
      </w:r>
    </w:p>
    <w:p w:rsidR="00413FDA" w:rsidP="00196CAE" w:rsidRDefault="00FA7D77" w14:paraId="19EFDBC7" w14:textId="08DEEB37">
      <w:pPr>
        <w:pStyle w:val="ListParagraph"/>
        <w:keepNext/>
        <w:numPr>
          <w:ilvl w:val="0"/>
          <w:numId w:val="25"/>
        </w:numPr>
        <w:tabs>
          <w:tab w:val="right" w:pos="10080"/>
        </w:tabs>
        <w:rPr>
          <w:rFonts w:ascii="Palatino Linotype" w:hAnsi="Palatino Linotype"/>
          <w:bCs/>
        </w:rPr>
      </w:pPr>
      <w:r>
        <w:rPr>
          <w:rFonts w:ascii="Palatino Linotype" w:hAnsi="Palatino Linotype"/>
          <w:bCs/>
        </w:rPr>
        <w:t xml:space="preserve">The </w:t>
      </w:r>
      <w:r w:rsidR="00413FDA">
        <w:rPr>
          <w:rFonts w:ascii="Palatino Linotype" w:hAnsi="Palatino Linotype"/>
          <w:bCs/>
        </w:rPr>
        <w:t>revenue requirements and corresponding CHCF-A support</w:t>
      </w:r>
      <w:r w:rsidR="00543776">
        <w:rPr>
          <w:rFonts w:ascii="Palatino Linotype" w:hAnsi="Palatino Linotype"/>
          <w:bCs/>
        </w:rPr>
        <w:t xml:space="preserve"> amounts reflecting D.21-09-018 </w:t>
      </w:r>
      <w:r w:rsidR="00413FDA">
        <w:rPr>
          <w:rFonts w:ascii="Palatino Linotype" w:hAnsi="Palatino Linotype"/>
          <w:bCs/>
        </w:rPr>
        <w:t xml:space="preserve">are </w:t>
      </w:r>
      <w:r w:rsidR="00ED5F20">
        <w:rPr>
          <w:rFonts w:ascii="Palatino Linotype" w:hAnsi="Palatino Linotype"/>
          <w:bCs/>
        </w:rPr>
        <w:t xml:space="preserve">an </w:t>
      </w:r>
      <w:r>
        <w:rPr>
          <w:rFonts w:ascii="Palatino Linotype" w:hAnsi="Palatino Linotype"/>
          <w:bCs/>
        </w:rPr>
        <w:t>additional</w:t>
      </w:r>
      <w:r w:rsidR="00543776">
        <w:rPr>
          <w:rFonts w:ascii="Palatino Linotype" w:hAnsi="Palatino Linotype"/>
          <w:bCs/>
        </w:rPr>
        <w:t xml:space="preserve"> </w:t>
      </w:r>
      <w:r w:rsidR="00413FDA">
        <w:rPr>
          <w:rFonts w:ascii="Palatino Linotype" w:hAnsi="Palatino Linotype"/>
          <w:bCs/>
        </w:rPr>
        <w:t>$</w:t>
      </w:r>
      <w:r w:rsidRPr="000C5772" w:rsidR="00543776">
        <w:rPr>
          <w:rFonts w:ascii="Palatino Linotype" w:hAnsi="Palatino Linotype"/>
          <w:bCs/>
        </w:rPr>
        <w:t xml:space="preserve">104,066 for Kerman, </w:t>
      </w:r>
      <w:r w:rsidR="00543776">
        <w:rPr>
          <w:rFonts w:ascii="Palatino Linotype" w:hAnsi="Palatino Linotype"/>
          <w:bCs/>
        </w:rPr>
        <w:t>$88,470</w:t>
      </w:r>
      <w:r w:rsidRPr="000C5772" w:rsidR="00543776">
        <w:rPr>
          <w:rFonts w:ascii="Palatino Linotype" w:hAnsi="Palatino Linotype"/>
          <w:bCs/>
        </w:rPr>
        <w:t xml:space="preserve"> for Siskiyou and 13,186 for Volcano</w:t>
      </w:r>
      <w:r w:rsidR="00543776">
        <w:rPr>
          <w:rFonts w:ascii="Palatino Linotype" w:hAnsi="Palatino Linotype"/>
          <w:bCs/>
        </w:rPr>
        <w:t xml:space="preserve"> </w:t>
      </w:r>
      <w:r>
        <w:rPr>
          <w:rFonts w:ascii="Palatino Linotype" w:hAnsi="Palatino Linotype"/>
          <w:bCs/>
        </w:rPr>
        <w:t>for each of 2020, 2021 and 2022</w:t>
      </w:r>
      <w:r w:rsidR="003A2821">
        <w:rPr>
          <w:rFonts w:ascii="Palatino Linotype" w:hAnsi="Palatino Linotype"/>
          <w:bCs/>
        </w:rPr>
        <w:t xml:space="preserve">, and </w:t>
      </w:r>
      <w:r w:rsidR="00413FDA">
        <w:rPr>
          <w:rFonts w:ascii="Palatino Linotype" w:hAnsi="Palatino Linotype"/>
          <w:bCs/>
        </w:rPr>
        <w:t xml:space="preserve">are </w:t>
      </w:r>
      <w:r w:rsidR="003A2821">
        <w:rPr>
          <w:rFonts w:ascii="Palatino Linotype" w:hAnsi="Palatino Linotype"/>
          <w:bCs/>
        </w:rPr>
        <w:t>reasonable</w:t>
      </w:r>
      <w:r w:rsidR="00413FDA">
        <w:rPr>
          <w:rFonts w:ascii="Palatino Linotype" w:hAnsi="Palatino Linotype"/>
          <w:bCs/>
        </w:rPr>
        <w:t>.</w:t>
      </w:r>
    </w:p>
    <w:p w:rsidRPr="0061768A" w:rsidR="00B27D2E" w:rsidP="00196CAE" w:rsidRDefault="00B27D2E" w14:paraId="062BB9AA" w14:textId="54AC1160">
      <w:pPr>
        <w:pStyle w:val="ListParagraph"/>
        <w:keepNext/>
        <w:numPr>
          <w:ilvl w:val="0"/>
          <w:numId w:val="25"/>
        </w:numPr>
        <w:tabs>
          <w:tab w:val="right" w:pos="10080"/>
        </w:tabs>
        <w:rPr>
          <w:rFonts w:ascii="Palatino Linotype" w:hAnsi="Palatino Linotype"/>
          <w:bCs/>
        </w:rPr>
      </w:pPr>
      <w:r>
        <w:rPr>
          <w:rFonts w:ascii="Palatino Linotype" w:hAnsi="Palatino Linotype"/>
        </w:rPr>
        <w:t>The total additional CHCF-A support payments for 2019 through 2022 are $416,264 for Kerman, $353,880 for Siskiyou and $52,744 for Volcano</w:t>
      </w:r>
      <w:r w:rsidR="006036C1">
        <w:rPr>
          <w:rFonts w:ascii="Palatino Linotype" w:hAnsi="Palatino Linotype"/>
        </w:rPr>
        <w:t xml:space="preserve">, </w:t>
      </w:r>
      <w:r>
        <w:rPr>
          <w:rFonts w:ascii="Palatino Linotype" w:hAnsi="Palatino Linotype"/>
        </w:rPr>
        <w:t>are reasonable</w:t>
      </w:r>
      <w:r w:rsidR="006036C1">
        <w:rPr>
          <w:rFonts w:ascii="Palatino Linotype" w:hAnsi="Palatino Linotype"/>
        </w:rPr>
        <w:t>,</w:t>
      </w:r>
      <w:r>
        <w:rPr>
          <w:rFonts w:ascii="Palatino Linotype" w:hAnsi="Palatino Linotype"/>
        </w:rPr>
        <w:t xml:space="preserve"> and should be adopted.</w:t>
      </w:r>
    </w:p>
    <w:p w:rsidRPr="0025275A" w:rsidR="0061768A" w:rsidP="0061768A" w:rsidRDefault="0061768A" w14:paraId="18A5AD00" w14:textId="77777777">
      <w:pPr>
        <w:pStyle w:val="ListParagraph"/>
        <w:keepNext/>
        <w:numPr>
          <w:ilvl w:val="0"/>
          <w:numId w:val="25"/>
        </w:numPr>
        <w:tabs>
          <w:tab w:val="right" w:pos="10080"/>
        </w:tabs>
        <w:rPr>
          <w:rFonts w:ascii="Palatino Linotype" w:hAnsi="Palatino Linotype"/>
          <w:bCs/>
        </w:rPr>
      </w:pPr>
      <w:r w:rsidRPr="0025275A">
        <w:rPr>
          <w:rFonts w:ascii="Palatino Linotype" w:hAnsi="Palatino Linotype"/>
          <w:bCs/>
        </w:rPr>
        <w:t>The Commission’s Communications Division</w:t>
      </w:r>
      <w:r>
        <w:rPr>
          <w:rFonts w:ascii="Palatino Linotype" w:hAnsi="Palatino Linotype"/>
          <w:bCs/>
        </w:rPr>
        <w:t xml:space="preserve">, </w:t>
      </w:r>
      <w:r w:rsidRPr="000563CB">
        <w:rPr>
          <w:rFonts w:ascii="Palatino" w:hAnsi="Palatino"/>
        </w:rPr>
        <w:t>in concert with the Administrative Services Division</w:t>
      </w:r>
      <w:r>
        <w:rPr>
          <w:rFonts w:ascii="Palatino" w:hAnsi="Palatino"/>
        </w:rPr>
        <w:t>,</w:t>
      </w:r>
      <w:r w:rsidRPr="0025275A">
        <w:rPr>
          <w:rFonts w:ascii="Palatino Linotype" w:hAnsi="Palatino Linotype"/>
          <w:bCs/>
        </w:rPr>
        <w:t xml:space="preserve"> is responsible for disbursement of CHCF-A </w:t>
      </w:r>
      <w:r>
        <w:rPr>
          <w:rFonts w:ascii="Palatino Linotype" w:hAnsi="Palatino Linotype"/>
          <w:bCs/>
        </w:rPr>
        <w:t xml:space="preserve">support </w:t>
      </w:r>
      <w:r w:rsidRPr="0025275A">
        <w:rPr>
          <w:rFonts w:ascii="Palatino Linotype" w:hAnsi="Palatino Linotype"/>
          <w:bCs/>
        </w:rPr>
        <w:t>payments.</w:t>
      </w:r>
    </w:p>
    <w:p w:rsidR="0061768A" w:rsidP="0061768A" w:rsidRDefault="0061768A" w14:paraId="5AE1BCD9" w14:textId="77777777">
      <w:pPr>
        <w:pStyle w:val="ListParagraph"/>
        <w:keepNext/>
        <w:tabs>
          <w:tab w:val="right" w:pos="10080"/>
        </w:tabs>
        <w:ind w:left="450"/>
        <w:rPr>
          <w:rFonts w:ascii="Palatino Linotype" w:hAnsi="Palatino Linotype"/>
          <w:bCs/>
        </w:rPr>
      </w:pPr>
    </w:p>
    <w:p w:rsidRPr="00DD07A0" w:rsidR="00065B97" w:rsidP="00A76CF8" w:rsidRDefault="00065B97" w14:paraId="03E363CF" w14:textId="77777777">
      <w:pPr>
        <w:tabs>
          <w:tab w:val="right" w:pos="10080"/>
        </w:tabs>
        <w:rPr>
          <w:rFonts w:ascii="Palatino Linotype" w:hAnsi="Palatino Linotype"/>
          <w:b/>
        </w:rPr>
      </w:pPr>
    </w:p>
    <w:p w:rsidRPr="00DD07A0" w:rsidR="00A76CF8" w:rsidP="000638C4" w:rsidRDefault="00A76CF8" w14:paraId="4578B78B" w14:textId="77777777">
      <w:pPr>
        <w:keepNext/>
        <w:tabs>
          <w:tab w:val="right" w:pos="10080"/>
        </w:tabs>
        <w:rPr>
          <w:rFonts w:ascii="Palatino Linotype" w:hAnsi="Palatino Linotype"/>
        </w:rPr>
      </w:pPr>
      <w:r w:rsidRPr="00DD07A0">
        <w:rPr>
          <w:rFonts w:ascii="Palatino Linotype" w:hAnsi="Palatino Linotype"/>
          <w:b/>
        </w:rPr>
        <w:t>THERFORE, IT IS ORDERED that:</w:t>
      </w:r>
    </w:p>
    <w:p w:rsidRPr="00DD07A0" w:rsidR="00A76CF8" w:rsidP="000638C4" w:rsidRDefault="00A76CF8" w14:paraId="432623F1" w14:textId="77777777">
      <w:pPr>
        <w:keepNext/>
        <w:tabs>
          <w:tab w:val="left" w:pos="240"/>
          <w:tab w:val="left" w:pos="720"/>
          <w:tab w:val="right" w:pos="10080"/>
        </w:tabs>
        <w:rPr>
          <w:rFonts w:ascii="Palatino Linotype" w:hAnsi="Palatino Linotype"/>
        </w:rPr>
      </w:pPr>
    </w:p>
    <w:p w:rsidRPr="00DD07A0" w:rsidR="000C6AF6" w:rsidP="00884C7E" w:rsidRDefault="00A76CF8" w14:paraId="293DA33A" w14:textId="5D7D8A12">
      <w:pPr>
        <w:pStyle w:val="ListParagraph"/>
        <w:numPr>
          <w:ilvl w:val="0"/>
          <w:numId w:val="27"/>
        </w:numPr>
        <w:spacing w:after="160" w:line="259" w:lineRule="auto"/>
        <w:rPr>
          <w:rFonts w:ascii="Palatino Linotype" w:hAnsi="Palatino Linotype"/>
        </w:rPr>
      </w:pPr>
      <w:r w:rsidRPr="00DD07A0">
        <w:rPr>
          <w:rFonts w:ascii="Palatino Linotype" w:hAnsi="Palatino Linotype"/>
        </w:rPr>
        <w:t xml:space="preserve">In compliance with </w:t>
      </w:r>
      <w:r w:rsidR="00C01B89">
        <w:rPr>
          <w:rFonts w:ascii="Palatino Linotype" w:hAnsi="Palatino Linotype"/>
        </w:rPr>
        <w:t>Decision 2</w:t>
      </w:r>
      <w:r w:rsidR="00EA3302">
        <w:rPr>
          <w:rFonts w:ascii="Palatino Linotype" w:hAnsi="Palatino Linotype"/>
        </w:rPr>
        <w:t>1</w:t>
      </w:r>
      <w:r w:rsidR="00C01B89">
        <w:rPr>
          <w:rFonts w:ascii="Palatino Linotype" w:hAnsi="Palatino Linotype"/>
        </w:rPr>
        <w:t>-0</w:t>
      </w:r>
      <w:r w:rsidR="00EA3302">
        <w:rPr>
          <w:rFonts w:ascii="Palatino Linotype" w:hAnsi="Palatino Linotype"/>
        </w:rPr>
        <w:t xml:space="preserve">9-018, </w:t>
      </w:r>
      <w:r w:rsidR="009B239B">
        <w:rPr>
          <w:rFonts w:ascii="Palatino Linotype" w:hAnsi="Palatino Linotype"/>
        </w:rPr>
        <w:t xml:space="preserve">an </w:t>
      </w:r>
      <w:r w:rsidR="008F4299">
        <w:rPr>
          <w:rFonts w:ascii="Palatino Linotype" w:hAnsi="Palatino Linotype"/>
        </w:rPr>
        <w:t xml:space="preserve">additional </w:t>
      </w:r>
      <w:r w:rsidRPr="00DD07A0" w:rsidR="00826CD9">
        <w:rPr>
          <w:rFonts w:ascii="Palatino Linotype" w:hAnsi="Palatino Linotype"/>
        </w:rPr>
        <w:t xml:space="preserve">California </w:t>
      </w:r>
      <w:r w:rsidRPr="00DD07A0" w:rsidR="004863D2">
        <w:rPr>
          <w:rFonts w:ascii="Palatino Linotype" w:hAnsi="Palatino Linotype"/>
        </w:rPr>
        <w:t>High-Cost</w:t>
      </w:r>
      <w:r w:rsidRPr="00DD07A0" w:rsidR="00826CD9">
        <w:rPr>
          <w:rFonts w:ascii="Palatino Linotype" w:hAnsi="Palatino Linotype"/>
        </w:rPr>
        <w:t xml:space="preserve"> Fund-A </w:t>
      </w:r>
      <w:r w:rsidR="00826CD9">
        <w:rPr>
          <w:rFonts w:ascii="Palatino Linotype" w:hAnsi="Palatino Linotype"/>
        </w:rPr>
        <w:t xml:space="preserve">support of </w:t>
      </w:r>
      <w:r w:rsidRPr="00553853" w:rsidR="00826CD9">
        <w:rPr>
          <w:rFonts w:ascii="Palatino Linotype" w:hAnsi="Palatino Linotype"/>
          <w:bCs/>
        </w:rPr>
        <w:t xml:space="preserve">$104,066 </w:t>
      </w:r>
      <w:r w:rsidR="00E80E2C">
        <w:rPr>
          <w:rFonts w:ascii="Palatino Linotype" w:hAnsi="Palatino Linotype"/>
          <w:bCs/>
        </w:rPr>
        <w:t xml:space="preserve">for </w:t>
      </w:r>
      <w:r w:rsidR="00E80E2C">
        <w:rPr>
          <w:rFonts w:ascii="Palatino Linotype" w:hAnsi="Palatino Linotype"/>
        </w:rPr>
        <w:t xml:space="preserve">Kerman Telephone Company </w:t>
      </w:r>
      <w:r w:rsidR="00826CD9">
        <w:rPr>
          <w:rFonts w:ascii="Palatino Linotype" w:hAnsi="Palatino Linotype"/>
          <w:bCs/>
        </w:rPr>
        <w:t>for each of 2019, 2020, 2021 and 2022</w:t>
      </w:r>
      <w:r w:rsidR="00826CD9">
        <w:rPr>
          <w:rFonts w:ascii="Palatino Linotype" w:hAnsi="Palatino Linotype"/>
        </w:rPr>
        <w:t xml:space="preserve"> </w:t>
      </w:r>
      <w:r w:rsidR="009B239B">
        <w:rPr>
          <w:rFonts w:ascii="Palatino Linotype" w:hAnsi="Palatino Linotype"/>
        </w:rPr>
        <w:t xml:space="preserve">is </w:t>
      </w:r>
      <w:r w:rsidR="00E80E2C">
        <w:rPr>
          <w:rFonts w:ascii="Palatino Linotype" w:hAnsi="Palatino Linotype"/>
        </w:rPr>
        <w:t xml:space="preserve">authorized.  </w:t>
      </w:r>
    </w:p>
    <w:p w:rsidR="00B800E9" w:rsidP="00EE01A5" w:rsidRDefault="00E80E2C" w14:paraId="725C3962" w14:textId="4A7E169A">
      <w:pPr>
        <w:pStyle w:val="ListParagraph"/>
        <w:numPr>
          <w:ilvl w:val="0"/>
          <w:numId w:val="27"/>
        </w:numPr>
        <w:spacing w:after="160" w:line="259" w:lineRule="auto"/>
        <w:rPr>
          <w:rFonts w:ascii="Palatino Linotype" w:hAnsi="Palatino Linotype"/>
        </w:rPr>
      </w:pPr>
      <w:r w:rsidRPr="00DD07A0">
        <w:rPr>
          <w:rFonts w:ascii="Palatino Linotype" w:hAnsi="Palatino Linotype"/>
        </w:rPr>
        <w:t xml:space="preserve">In compliance with </w:t>
      </w:r>
      <w:r>
        <w:rPr>
          <w:rFonts w:ascii="Palatino Linotype" w:hAnsi="Palatino Linotype"/>
        </w:rPr>
        <w:t xml:space="preserve">Decision 21-09-018, </w:t>
      </w:r>
      <w:r w:rsidR="009B239B">
        <w:rPr>
          <w:rFonts w:ascii="Palatino Linotype" w:hAnsi="Palatino Linotype"/>
        </w:rPr>
        <w:t xml:space="preserve">an </w:t>
      </w:r>
      <w:r>
        <w:rPr>
          <w:rFonts w:ascii="Palatino Linotype" w:hAnsi="Palatino Linotype"/>
        </w:rPr>
        <w:t xml:space="preserve">additional </w:t>
      </w:r>
      <w:r w:rsidRPr="00DD07A0">
        <w:rPr>
          <w:rFonts w:ascii="Palatino Linotype" w:hAnsi="Palatino Linotype"/>
        </w:rPr>
        <w:t xml:space="preserve">California </w:t>
      </w:r>
      <w:r w:rsidRPr="00DD07A0" w:rsidR="004863D2">
        <w:rPr>
          <w:rFonts w:ascii="Palatino Linotype" w:hAnsi="Palatino Linotype"/>
        </w:rPr>
        <w:t>High-Cost</w:t>
      </w:r>
      <w:r w:rsidRPr="00DD07A0">
        <w:rPr>
          <w:rFonts w:ascii="Palatino Linotype" w:hAnsi="Palatino Linotype"/>
        </w:rPr>
        <w:t xml:space="preserve"> Fund-A </w:t>
      </w:r>
      <w:r>
        <w:rPr>
          <w:rFonts w:ascii="Palatino Linotype" w:hAnsi="Palatino Linotype"/>
        </w:rPr>
        <w:t xml:space="preserve">support of </w:t>
      </w:r>
      <w:r w:rsidRPr="00553853">
        <w:rPr>
          <w:rFonts w:ascii="Palatino Linotype" w:hAnsi="Palatino Linotype"/>
          <w:bCs/>
        </w:rPr>
        <w:t>$</w:t>
      </w:r>
      <w:r w:rsidR="00B800E9">
        <w:rPr>
          <w:rFonts w:ascii="Palatino Linotype" w:hAnsi="Palatino Linotype"/>
        </w:rPr>
        <w:t>88,470</w:t>
      </w:r>
      <w:r w:rsidR="00B800E9">
        <w:rPr>
          <w:rFonts w:ascii="Palatino Linotype" w:hAnsi="Palatino Linotype"/>
          <w:bCs/>
        </w:rPr>
        <w:t xml:space="preserve"> for Siskiyou</w:t>
      </w:r>
      <w:r>
        <w:rPr>
          <w:rFonts w:ascii="Palatino Linotype" w:hAnsi="Palatino Linotype"/>
        </w:rPr>
        <w:t xml:space="preserve"> Telephone Company </w:t>
      </w:r>
      <w:r>
        <w:rPr>
          <w:rFonts w:ascii="Palatino Linotype" w:hAnsi="Palatino Linotype"/>
          <w:bCs/>
        </w:rPr>
        <w:t>for each of 2019, 2020, 2021 and 2022</w:t>
      </w:r>
      <w:r>
        <w:rPr>
          <w:rFonts w:ascii="Palatino Linotype" w:hAnsi="Palatino Linotype"/>
        </w:rPr>
        <w:t xml:space="preserve"> </w:t>
      </w:r>
      <w:r w:rsidR="009B239B">
        <w:rPr>
          <w:rFonts w:ascii="Palatino Linotype" w:hAnsi="Palatino Linotype"/>
        </w:rPr>
        <w:t xml:space="preserve">is </w:t>
      </w:r>
      <w:r>
        <w:rPr>
          <w:rFonts w:ascii="Palatino Linotype" w:hAnsi="Palatino Linotype"/>
        </w:rPr>
        <w:t>authorized</w:t>
      </w:r>
      <w:r w:rsidR="00B800E9">
        <w:rPr>
          <w:rFonts w:ascii="Palatino Linotype" w:hAnsi="Palatino Linotype"/>
        </w:rPr>
        <w:t>.</w:t>
      </w:r>
    </w:p>
    <w:p w:rsidR="00B800E9" w:rsidP="00B800E9" w:rsidRDefault="00E80E2C" w14:paraId="50F8A121" w14:textId="47FFA293">
      <w:pPr>
        <w:pStyle w:val="ListParagraph"/>
        <w:numPr>
          <w:ilvl w:val="0"/>
          <w:numId w:val="27"/>
        </w:numPr>
        <w:spacing w:after="160" w:line="259" w:lineRule="auto"/>
        <w:rPr>
          <w:rFonts w:ascii="Palatino Linotype" w:hAnsi="Palatino Linotype"/>
        </w:rPr>
      </w:pPr>
      <w:r>
        <w:rPr>
          <w:rFonts w:ascii="Palatino Linotype" w:hAnsi="Palatino Linotype"/>
        </w:rPr>
        <w:t xml:space="preserve">  </w:t>
      </w:r>
      <w:r w:rsidRPr="00DD07A0" w:rsidR="00B800E9">
        <w:rPr>
          <w:rFonts w:ascii="Palatino Linotype" w:hAnsi="Palatino Linotype"/>
        </w:rPr>
        <w:t xml:space="preserve">In compliance with </w:t>
      </w:r>
      <w:r w:rsidR="00B800E9">
        <w:rPr>
          <w:rFonts w:ascii="Palatino Linotype" w:hAnsi="Palatino Linotype"/>
        </w:rPr>
        <w:t xml:space="preserve">Decision 21-09-018, </w:t>
      </w:r>
      <w:r w:rsidR="006F128C">
        <w:rPr>
          <w:rFonts w:ascii="Palatino Linotype" w:hAnsi="Palatino Linotype"/>
        </w:rPr>
        <w:t xml:space="preserve">an </w:t>
      </w:r>
      <w:r w:rsidR="00B800E9">
        <w:rPr>
          <w:rFonts w:ascii="Palatino Linotype" w:hAnsi="Palatino Linotype"/>
        </w:rPr>
        <w:t xml:space="preserve">additional </w:t>
      </w:r>
      <w:r w:rsidRPr="00DD07A0" w:rsidR="00B800E9">
        <w:rPr>
          <w:rFonts w:ascii="Palatino Linotype" w:hAnsi="Palatino Linotype"/>
        </w:rPr>
        <w:t xml:space="preserve">California </w:t>
      </w:r>
      <w:r w:rsidRPr="00DD07A0" w:rsidR="004863D2">
        <w:rPr>
          <w:rFonts w:ascii="Palatino Linotype" w:hAnsi="Palatino Linotype"/>
        </w:rPr>
        <w:t>High-Cost</w:t>
      </w:r>
      <w:r w:rsidRPr="00DD07A0" w:rsidR="00B800E9">
        <w:rPr>
          <w:rFonts w:ascii="Palatino Linotype" w:hAnsi="Palatino Linotype"/>
        </w:rPr>
        <w:t xml:space="preserve"> Fund-A </w:t>
      </w:r>
      <w:r w:rsidR="00B800E9">
        <w:rPr>
          <w:rFonts w:ascii="Palatino Linotype" w:hAnsi="Palatino Linotype"/>
        </w:rPr>
        <w:t xml:space="preserve">support of </w:t>
      </w:r>
      <w:r w:rsidR="00B800E9">
        <w:rPr>
          <w:rFonts w:ascii="Palatino Linotype" w:hAnsi="Palatino Linotype"/>
          <w:bCs/>
        </w:rPr>
        <w:t>$</w:t>
      </w:r>
      <w:r w:rsidRPr="00553853" w:rsidR="00B800E9">
        <w:rPr>
          <w:rFonts w:ascii="Palatino Linotype" w:hAnsi="Palatino Linotype"/>
          <w:bCs/>
        </w:rPr>
        <w:t xml:space="preserve">13,186 </w:t>
      </w:r>
      <w:r w:rsidR="00B800E9">
        <w:rPr>
          <w:rFonts w:ascii="Palatino Linotype" w:hAnsi="Palatino Linotype"/>
          <w:bCs/>
        </w:rPr>
        <w:t xml:space="preserve">for Volcano </w:t>
      </w:r>
      <w:r w:rsidR="00B800E9">
        <w:rPr>
          <w:rFonts w:ascii="Palatino Linotype" w:hAnsi="Palatino Linotype"/>
        </w:rPr>
        <w:t xml:space="preserve">Telephone Company </w:t>
      </w:r>
      <w:r w:rsidR="00B800E9">
        <w:rPr>
          <w:rFonts w:ascii="Palatino Linotype" w:hAnsi="Palatino Linotype"/>
          <w:bCs/>
        </w:rPr>
        <w:t>for each of 2019, 2020, 2021 and 2022</w:t>
      </w:r>
      <w:r w:rsidR="00B800E9">
        <w:rPr>
          <w:rFonts w:ascii="Palatino Linotype" w:hAnsi="Palatino Linotype"/>
        </w:rPr>
        <w:t xml:space="preserve"> </w:t>
      </w:r>
      <w:r w:rsidR="009B239B">
        <w:rPr>
          <w:rFonts w:ascii="Palatino Linotype" w:hAnsi="Palatino Linotype"/>
        </w:rPr>
        <w:t>is</w:t>
      </w:r>
      <w:r w:rsidR="00B800E9">
        <w:rPr>
          <w:rFonts w:ascii="Palatino Linotype" w:hAnsi="Palatino Linotype"/>
        </w:rPr>
        <w:t xml:space="preserve"> authorized.</w:t>
      </w:r>
    </w:p>
    <w:p w:rsidR="00556F06" w:rsidP="00556F06" w:rsidRDefault="00556F06" w14:paraId="50B232B3" w14:textId="541B596D">
      <w:pPr>
        <w:pStyle w:val="ListParagraph"/>
        <w:numPr>
          <w:ilvl w:val="0"/>
          <w:numId w:val="27"/>
        </w:numPr>
        <w:spacing w:after="160" w:line="259" w:lineRule="auto"/>
        <w:rPr>
          <w:rFonts w:ascii="Palatino Linotype" w:hAnsi="Palatino Linotype"/>
        </w:rPr>
      </w:pPr>
      <w:r w:rsidRPr="00556F06">
        <w:rPr>
          <w:rFonts w:ascii="Palatino" w:hAnsi="Palatino"/>
        </w:rPr>
        <w:lastRenderedPageBreak/>
        <w:t xml:space="preserve">Communications Division, in concert with the Administrative Services Division, shall </w:t>
      </w:r>
      <w:r>
        <w:rPr>
          <w:rFonts w:ascii="Palatino" w:hAnsi="Palatino"/>
        </w:rPr>
        <w:t>disburse the total additional CHCF-A support</w:t>
      </w:r>
      <w:r w:rsidRPr="00556F06">
        <w:rPr>
          <w:rFonts w:ascii="Palatino" w:hAnsi="Palatino"/>
        </w:rPr>
        <w:t xml:space="preserve"> payments to the </w:t>
      </w:r>
      <w:r>
        <w:rPr>
          <w:rFonts w:ascii="Palatino" w:hAnsi="Palatino"/>
        </w:rPr>
        <w:t>three</w:t>
      </w:r>
      <w:r w:rsidRPr="00556F06">
        <w:rPr>
          <w:rFonts w:ascii="Palatino" w:hAnsi="Palatino"/>
        </w:rPr>
        <w:t xml:space="preserve"> Small Incumbent Local Exchange Carriers as shown in Table </w:t>
      </w:r>
      <w:r>
        <w:rPr>
          <w:rFonts w:ascii="Palatino" w:hAnsi="Palatino"/>
        </w:rPr>
        <w:t>1</w:t>
      </w:r>
      <w:r w:rsidRPr="00556F06">
        <w:rPr>
          <w:rFonts w:ascii="Palatino" w:hAnsi="Palatino"/>
        </w:rPr>
        <w:t xml:space="preserve"> for </w:t>
      </w:r>
      <w:r>
        <w:rPr>
          <w:rFonts w:ascii="Palatino" w:hAnsi="Palatino"/>
        </w:rPr>
        <w:t>2019, 20</w:t>
      </w:r>
      <w:r w:rsidR="000B524A">
        <w:rPr>
          <w:rFonts w:ascii="Palatino" w:hAnsi="Palatino"/>
        </w:rPr>
        <w:t>20</w:t>
      </w:r>
      <w:r>
        <w:rPr>
          <w:rFonts w:ascii="Palatino" w:hAnsi="Palatino"/>
        </w:rPr>
        <w:t xml:space="preserve">, 2021, and </w:t>
      </w:r>
      <w:r w:rsidR="00AC476C">
        <w:rPr>
          <w:rFonts w:ascii="Palatino" w:hAnsi="Palatino"/>
        </w:rPr>
        <w:t>2022 within</w:t>
      </w:r>
      <w:r w:rsidRPr="00DD07A0">
        <w:rPr>
          <w:rFonts w:ascii="Palatino Linotype" w:hAnsi="Palatino Linotype"/>
        </w:rPr>
        <w:t xml:space="preserve"> 45 days from the effective date of this Resolution.</w:t>
      </w:r>
    </w:p>
    <w:p w:rsidR="00AC476C" w:rsidP="00AC476C" w:rsidRDefault="00AC476C" w14:paraId="1B898C87" w14:textId="356BBFF0">
      <w:pPr>
        <w:spacing w:after="160" w:line="259" w:lineRule="auto"/>
        <w:rPr>
          <w:rFonts w:ascii="Palatino Linotype" w:hAnsi="Palatino Linotype"/>
        </w:rPr>
      </w:pPr>
    </w:p>
    <w:p w:rsidRPr="00AC476C" w:rsidR="00EE01A5" w:rsidP="008565EA" w:rsidRDefault="00AC476C" w14:paraId="03419B9B" w14:textId="45A8A1D9">
      <w:pPr>
        <w:pStyle w:val="ListParagraph"/>
        <w:spacing w:after="160" w:line="259" w:lineRule="auto"/>
        <w:ind w:left="360"/>
        <w:jc w:val="center"/>
        <w:rPr>
          <w:rFonts w:ascii="Palatino Linotype" w:hAnsi="Palatino Linotype"/>
          <w:b/>
          <w:bCs/>
          <w:u w:val="single"/>
        </w:rPr>
      </w:pPr>
      <w:r w:rsidRPr="00AC476C">
        <w:rPr>
          <w:rFonts w:ascii="Palatino Linotype" w:hAnsi="Palatino Linotype"/>
          <w:b/>
          <w:bCs/>
          <w:u w:val="single"/>
        </w:rPr>
        <w:t>T</w:t>
      </w:r>
      <w:r w:rsidR="00094670">
        <w:rPr>
          <w:rFonts w:ascii="Palatino Linotype" w:hAnsi="Palatino Linotype"/>
          <w:b/>
          <w:bCs/>
          <w:u w:val="single"/>
        </w:rPr>
        <w:t>able</w:t>
      </w:r>
      <w:r w:rsidRPr="00AC476C">
        <w:rPr>
          <w:rFonts w:ascii="Palatino Linotype" w:hAnsi="Palatino Linotype"/>
          <w:b/>
          <w:bCs/>
          <w:u w:val="single"/>
        </w:rPr>
        <w:t xml:space="preserve"> 1</w:t>
      </w:r>
    </w:p>
    <w:tbl>
      <w:tblPr>
        <w:tblStyle w:val="TableGrid"/>
        <w:tblW w:w="0" w:type="auto"/>
        <w:tblInd w:w="-5" w:type="dxa"/>
        <w:tblLook w:val="04A0" w:firstRow="1" w:lastRow="0" w:firstColumn="1" w:lastColumn="0" w:noHBand="0" w:noVBand="1"/>
      </w:tblPr>
      <w:tblGrid>
        <w:gridCol w:w="1980"/>
        <w:gridCol w:w="1170"/>
        <w:gridCol w:w="1440"/>
        <w:gridCol w:w="1620"/>
        <w:gridCol w:w="1440"/>
        <w:gridCol w:w="1440"/>
      </w:tblGrid>
      <w:tr w:rsidRPr="009A3ABA" w:rsidR="005905A5" w:rsidTr="008565EA" w14:paraId="45BEC449" w14:textId="77777777">
        <w:trPr>
          <w:trHeight w:val="360"/>
        </w:trPr>
        <w:tc>
          <w:tcPr>
            <w:tcW w:w="7650" w:type="dxa"/>
            <w:gridSpan w:val="5"/>
            <w:noWrap/>
            <w:hideMark/>
          </w:tcPr>
          <w:p w:rsidRPr="009A3ABA" w:rsidR="005905A5" w:rsidP="008565EA" w:rsidRDefault="005905A5" w14:paraId="3B01402A" w14:textId="77777777">
            <w:pPr>
              <w:spacing w:after="160" w:line="259" w:lineRule="auto"/>
              <w:jc w:val="center"/>
              <w:rPr>
                <w:rFonts w:ascii="Palatino Linotype" w:hAnsi="Palatino Linotype"/>
                <w:b/>
                <w:bCs/>
              </w:rPr>
            </w:pPr>
            <w:r>
              <w:rPr>
                <w:rFonts w:ascii="Palatino Linotype" w:hAnsi="Palatino Linotype"/>
                <w:b/>
                <w:bCs/>
              </w:rPr>
              <w:t xml:space="preserve">Additional </w:t>
            </w:r>
            <w:r w:rsidRPr="009A3ABA">
              <w:rPr>
                <w:rFonts w:ascii="Palatino Linotype" w:hAnsi="Palatino Linotype"/>
                <w:b/>
                <w:bCs/>
              </w:rPr>
              <w:t>CHCF-A Support (Annual)</w:t>
            </w:r>
          </w:p>
        </w:tc>
        <w:tc>
          <w:tcPr>
            <w:tcW w:w="1440" w:type="dxa"/>
          </w:tcPr>
          <w:p w:rsidRPr="009A3ABA" w:rsidR="005905A5" w:rsidP="00D64FD5" w:rsidRDefault="005905A5" w14:paraId="3A075117" w14:textId="77777777">
            <w:pPr>
              <w:spacing w:after="160" w:line="259" w:lineRule="auto"/>
              <w:rPr>
                <w:rFonts w:ascii="Palatino Linotype" w:hAnsi="Palatino Linotype"/>
                <w:b/>
                <w:bCs/>
              </w:rPr>
            </w:pPr>
          </w:p>
        </w:tc>
      </w:tr>
      <w:tr w:rsidRPr="009A3ABA" w:rsidR="005905A5" w:rsidTr="008565EA" w14:paraId="17EA4797" w14:textId="77777777">
        <w:trPr>
          <w:trHeight w:val="360"/>
        </w:trPr>
        <w:tc>
          <w:tcPr>
            <w:tcW w:w="7650" w:type="dxa"/>
            <w:gridSpan w:val="5"/>
            <w:noWrap/>
          </w:tcPr>
          <w:p w:rsidRPr="009A3ABA" w:rsidR="005905A5" w:rsidP="00D64FD5" w:rsidRDefault="005905A5" w14:paraId="427CF1B2" w14:textId="77777777">
            <w:pPr>
              <w:spacing w:after="160" w:line="259" w:lineRule="auto"/>
              <w:rPr>
                <w:rFonts w:ascii="Palatino Linotype" w:hAnsi="Palatino Linotype"/>
                <w:b/>
                <w:bCs/>
              </w:rPr>
            </w:pPr>
          </w:p>
        </w:tc>
        <w:tc>
          <w:tcPr>
            <w:tcW w:w="1440" w:type="dxa"/>
          </w:tcPr>
          <w:p w:rsidRPr="009A3ABA" w:rsidR="005905A5" w:rsidP="00D64FD5" w:rsidRDefault="005905A5" w14:paraId="4E5116F3" w14:textId="77777777">
            <w:pPr>
              <w:spacing w:after="160" w:line="259" w:lineRule="auto"/>
              <w:rPr>
                <w:rFonts w:ascii="Palatino Linotype" w:hAnsi="Palatino Linotype"/>
                <w:b/>
                <w:bCs/>
              </w:rPr>
            </w:pPr>
          </w:p>
        </w:tc>
      </w:tr>
      <w:tr w:rsidRPr="009A3ABA" w:rsidR="005905A5" w:rsidTr="008565EA" w14:paraId="37B407E7" w14:textId="77777777">
        <w:trPr>
          <w:trHeight w:val="692"/>
        </w:trPr>
        <w:tc>
          <w:tcPr>
            <w:tcW w:w="1980" w:type="dxa"/>
            <w:hideMark/>
          </w:tcPr>
          <w:p w:rsidRPr="00275F4C" w:rsidR="005905A5" w:rsidP="008565EA" w:rsidRDefault="005905A5" w14:paraId="11C92122" w14:textId="13816CAB">
            <w:pPr>
              <w:spacing w:after="160" w:line="259" w:lineRule="auto"/>
              <w:jc w:val="center"/>
              <w:rPr>
                <w:rFonts w:ascii="Palatino Linotype" w:hAnsi="Palatino Linotype"/>
                <w:b/>
                <w:bCs/>
                <w:sz w:val="20"/>
                <w:szCs w:val="20"/>
              </w:rPr>
            </w:pPr>
            <w:r w:rsidRPr="00275F4C">
              <w:rPr>
                <w:rFonts w:ascii="Palatino Linotype" w:hAnsi="Palatino Linotype"/>
                <w:b/>
                <w:bCs/>
                <w:sz w:val="20"/>
                <w:szCs w:val="20"/>
              </w:rPr>
              <w:t xml:space="preserve">Small </w:t>
            </w:r>
            <w:r w:rsidR="00556F06">
              <w:rPr>
                <w:rFonts w:ascii="Palatino Linotype" w:hAnsi="Palatino Linotype"/>
                <w:b/>
                <w:bCs/>
                <w:sz w:val="20"/>
                <w:szCs w:val="20"/>
              </w:rPr>
              <w:t xml:space="preserve">Incumbent </w:t>
            </w:r>
            <w:r w:rsidRPr="00275F4C">
              <w:rPr>
                <w:rFonts w:ascii="Palatino Linotype" w:hAnsi="Palatino Linotype"/>
                <w:b/>
                <w:bCs/>
                <w:sz w:val="20"/>
                <w:szCs w:val="20"/>
              </w:rPr>
              <w:t>Local Exchange Carrier</w:t>
            </w:r>
          </w:p>
        </w:tc>
        <w:tc>
          <w:tcPr>
            <w:tcW w:w="1170" w:type="dxa"/>
            <w:hideMark/>
          </w:tcPr>
          <w:p w:rsidRPr="00275F4C" w:rsidR="005905A5" w:rsidP="008565EA" w:rsidRDefault="005905A5" w14:paraId="6C08CE72" w14:textId="77777777">
            <w:pPr>
              <w:spacing w:after="160" w:line="259" w:lineRule="auto"/>
              <w:jc w:val="center"/>
              <w:rPr>
                <w:rFonts w:ascii="Palatino Linotype" w:hAnsi="Palatino Linotype"/>
                <w:b/>
                <w:bCs/>
                <w:sz w:val="20"/>
                <w:szCs w:val="20"/>
              </w:rPr>
            </w:pPr>
            <w:r w:rsidRPr="00275F4C">
              <w:rPr>
                <w:rFonts w:ascii="Palatino Linotype" w:hAnsi="Palatino Linotype"/>
                <w:b/>
                <w:bCs/>
                <w:sz w:val="20"/>
                <w:szCs w:val="20"/>
              </w:rPr>
              <w:t xml:space="preserve">Calendar Year </w:t>
            </w:r>
            <w:r>
              <w:rPr>
                <w:rFonts w:ascii="Palatino Linotype" w:hAnsi="Palatino Linotype"/>
                <w:b/>
                <w:bCs/>
                <w:sz w:val="20"/>
                <w:szCs w:val="20"/>
              </w:rPr>
              <w:t>2019</w:t>
            </w:r>
            <w:r w:rsidRPr="00275F4C">
              <w:rPr>
                <w:rFonts w:ascii="Palatino Linotype" w:hAnsi="Palatino Linotype"/>
                <w:b/>
                <w:bCs/>
                <w:sz w:val="20"/>
                <w:szCs w:val="20"/>
              </w:rPr>
              <w:br/>
            </w:r>
          </w:p>
        </w:tc>
        <w:tc>
          <w:tcPr>
            <w:tcW w:w="1440" w:type="dxa"/>
          </w:tcPr>
          <w:p w:rsidR="005905A5" w:rsidP="008565EA" w:rsidRDefault="005905A5" w14:paraId="28E4D4FD" w14:textId="77777777">
            <w:pPr>
              <w:spacing w:after="160" w:line="259" w:lineRule="auto"/>
              <w:jc w:val="center"/>
              <w:rPr>
                <w:rFonts w:ascii="Palatino Linotype" w:hAnsi="Palatino Linotype"/>
                <w:b/>
                <w:bCs/>
                <w:sz w:val="20"/>
                <w:szCs w:val="20"/>
              </w:rPr>
            </w:pPr>
            <w:r>
              <w:rPr>
                <w:rFonts w:ascii="Palatino Linotype" w:hAnsi="Palatino Linotype"/>
                <w:b/>
                <w:bCs/>
                <w:sz w:val="20"/>
                <w:szCs w:val="20"/>
              </w:rPr>
              <w:t>Calendar Year 2020</w:t>
            </w:r>
          </w:p>
          <w:p w:rsidRPr="00275F4C" w:rsidR="005905A5" w:rsidP="008565EA" w:rsidRDefault="005905A5" w14:paraId="6DCBC533" w14:textId="77777777">
            <w:pPr>
              <w:spacing w:after="160" w:line="259" w:lineRule="auto"/>
              <w:jc w:val="center"/>
              <w:rPr>
                <w:rFonts w:ascii="Palatino Linotype" w:hAnsi="Palatino Linotype"/>
                <w:b/>
                <w:bCs/>
                <w:sz w:val="20"/>
                <w:szCs w:val="20"/>
              </w:rPr>
            </w:pPr>
          </w:p>
        </w:tc>
        <w:tc>
          <w:tcPr>
            <w:tcW w:w="1620" w:type="dxa"/>
            <w:hideMark/>
          </w:tcPr>
          <w:p w:rsidRPr="00275F4C" w:rsidR="005905A5" w:rsidP="008565EA" w:rsidRDefault="005905A5" w14:paraId="3D5926D2" w14:textId="77777777">
            <w:pPr>
              <w:spacing w:after="160" w:line="259" w:lineRule="auto"/>
              <w:jc w:val="center"/>
              <w:rPr>
                <w:rFonts w:ascii="Palatino Linotype" w:hAnsi="Palatino Linotype"/>
                <w:b/>
                <w:bCs/>
                <w:sz w:val="20"/>
                <w:szCs w:val="20"/>
              </w:rPr>
            </w:pPr>
            <w:r w:rsidRPr="00275F4C">
              <w:rPr>
                <w:rFonts w:ascii="Palatino Linotype" w:hAnsi="Palatino Linotype"/>
                <w:b/>
                <w:bCs/>
                <w:sz w:val="20"/>
                <w:szCs w:val="20"/>
              </w:rPr>
              <w:t xml:space="preserve">Calendar </w:t>
            </w:r>
            <w:r>
              <w:rPr>
                <w:rFonts w:ascii="Palatino Linotype" w:hAnsi="Palatino Linotype"/>
                <w:b/>
                <w:bCs/>
                <w:sz w:val="20"/>
                <w:szCs w:val="20"/>
              </w:rPr>
              <w:t>Y</w:t>
            </w:r>
            <w:r w:rsidRPr="00275F4C">
              <w:rPr>
                <w:rFonts w:ascii="Palatino Linotype" w:hAnsi="Palatino Linotype"/>
                <w:b/>
                <w:bCs/>
                <w:sz w:val="20"/>
                <w:szCs w:val="20"/>
              </w:rPr>
              <w:t>ear 202</w:t>
            </w:r>
            <w:r>
              <w:rPr>
                <w:rFonts w:ascii="Palatino Linotype" w:hAnsi="Palatino Linotype"/>
                <w:b/>
                <w:bCs/>
                <w:sz w:val="20"/>
                <w:szCs w:val="20"/>
              </w:rPr>
              <w:t>1</w:t>
            </w:r>
          </w:p>
        </w:tc>
        <w:tc>
          <w:tcPr>
            <w:tcW w:w="1440" w:type="dxa"/>
            <w:noWrap/>
            <w:hideMark/>
          </w:tcPr>
          <w:p w:rsidRPr="00C4598C" w:rsidR="005905A5" w:rsidP="008565EA" w:rsidRDefault="005905A5" w14:paraId="20331258" w14:textId="77777777">
            <w:pPr>
              <w:spacing w:after="160" w:line="259" w:lineRule="auto"/>
              <w:jc w:val="center"/>
              <w:rPr>
                <w:rFonts w:ascii="Palatino Linotype" w:hAnsi="Palatino Linotype"/>
                <w:b/>
                <w:bCs/>
                <w:sz w:val="20"/>
                <w:szCs w:val="20"/>
              </w:rPr>
            </w:pPr>
            <w:r w:rsidRPr="00C4598C">
              <w:rPr>
                <w:rFonts w:ascii="Palatino Linotype" w:hAnsi="Palatino Linotype"/>
                <w:b/>
                <w:bCs/>
                <w:sz w:val="20"/>
                <w:szCs w:val="20"/>
              </w:rPr>
              <w:t>Calendar Year 2022</w:t>
            </w:r>
          </w:p>
        </w:tc>
        <w:tc>
          <w:tcPr>
            <w:tcW w:w="1440" w:type="dxa"/>
          </w:tcPr>
          <w:p w:rsidRPr="00C4598C" w:rsidR="005905A5" w:rsidP="008565EA" w:rsidRDefault="005905A5" w14:paraId="62537B74" w14:textId="77777777">
            <w:pPr>
              <w:spacing w:after="160" w:line="259" w:lineRule="auto"/>
              <w:jc w:val="center"/>
              <w:rPr>
                <w:rFonts w:ascii="Palatino Linotype" w:hAnsi="Palatino Linotype"/>
                <w:b/>
                <w:bCs/>
                <w:sz w:val="20"/>
                <w:szCs w:val="20"/>
              </w:rPr>
            </w:pPr>
            <w:r w:rsidRPr="00C4598C">
              <w:rPr>
                <w:rFonts w:ascii="Palatino Linotype" w:hAnsi="Palatino Linotype"/>
                <w:b/>
                <w:bCs/>
                <w:sz w:val="20"/>
                <w:szCs w:val="20"/>
              </w:rPr>
              <w:t>Total</w:t>
            </w:r>
          </w:p>
        </w:tc>
      </w:tr>
      <w:tr w:rsidRPr="009A3ABA" w:rsidR="005905A5" w:rsidTr="008565EA" w14:paraId="4F58A550" w14:textId="77777777">
        <w:trPr>
          <w:trHeight w:val="360"/>
        </w:trPr>
        <w:tc>
          <w:tcPr>
            <w:tcW w:w="1980" w:type="dxa"/>
            <w:hideMark/>
          </w:tcPr>
          <w:p w:rsidRPr="00144D42" w:rsidR="005905A5" w:rsidP="00D64FD5" w:rsidRDefault="005905A5" w14:paraId="109FFEF0" w14:textId="77777777">
            <w:pPr>
              <w:spacing w:after="160" w:line="259" w:lineRule="auto"/>
              <w:rPr>
                <w:rFonts w:ascii="Palatino Linotype" w:hAnsi="Palatino Linotype"/>
                <w:sz w:val="20"/>
                <w:szCs w:val="20"/>
              </w:rPr>
            </w:pPr>
            <w:r w:rsidRPr="00144D42">
              <w:rPr>
                <w:rFonts w:ascii="Palatino Linotype" w:hAnsi="Palatino Linotype"/>
                <w:sz w:val="20"/>
                <w:szCs w:val="20"/>
              </w:rPr>
              <w:t>Kerman Telephone Company</w:t>
            </w:r>
          </w:p>
        </w:tc>
        <w:tc>
          <w:tcPr>
            <w:tcW w:w="1170" w:type="dxa"/>
            <w:noWrap/>
            <w:hideMark/>
          </w:tcPr>
          <w:p w:rsidRPr="008565EA" w:rsidR="005905A5" w:rsidP="008565EA" w:rsidRDefault="005905A5" w14:paraId="650404BE" w14:textId="7444D0A9">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104,066 </w:t>
            </w:r>
          </w:p>
        </w:tc>
        <w:tc>
          <w:tcPr>
            <w:tcW w:w="1440" w:type="dxa"/>
            <w:noWrap/>
            <w:hideMark/>
          </w:tcPr>
          <w:p w:rsidRPr="008565EA" w:rsidR="005905A5" w:rsidP="008565EA" w:rsidRDefault="005905A5" w14:paraId="6636D8C5" w14:textId="0F05D0F1">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$104,066 </w:t>
            </w:r>
          </w:p>
        </w:tc>
        <w:tc>
          <w:tcPr>
            <w:tcW w:w="1620" w:type="dxa"/>
            <w:noWrap/>
            <w:hideMark/>
          </w:tcPr>
          <w:p w:rsidRPr="008565EA" w:rsidR="005905A5" w:rsidP="008565EA" w:rsidRDefault="005905A5" w14:paraId="6126DF0C" w14:textId="6D2D769A">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$104,066 </w:t>
            </w:r>
          </w:p>
        </w:tc>
        <w:tc>
          <w:tcPr>
            <w:tcW w:w="1440" w:type="dxa"/>
            <w:noWrap/>
            <w:hideMark/>
          </w:tcPr>
          <w:p w:rsidRPr="008565EA" w:rsidR="005905A5" w:rsidP="008565EA" w:rsidRDefault="005905A5" w14:paraId="2B47B543" w14:textId="042BF5F9">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$104,066</w:t>
            </w:r>
          </w:p>
        </w:tc>
        <w:tc>
          <w:tcPr>
            <w:tcW w:w="1440" w:type="dxa"/>
          </w:tcPr>
          <w:p w:rsidRPr="008565EA" w:rsidR="005905A5" w:rsidP="008565EA" w:rsidRDefault="005905A5" w14:paraId="7901A660" w14:textId="77777777">
            <w:pPr>
              <w:spacing w:after="160" w:line="259" w:lineRule="auto"/>
              <w:jc w:val="right"/>
              <w:rPr>
                <w:rFonts w:ascii="Palatino Linotype" w:hAnsi="Palatino Linotype"/>
                <w:sz w:val="20"/>
                <w:szCs w:val="20"/>
              </w:rPr>
            </w:pPr>
            <w:r w:rsidRPr="008565EA">
              <w:rPr>
                <w:rFonts w:ascii="Palatino Linotype" w:hAnsi="Palatino Linotype"/>
                <w:sz w:val="20"/>
                <w:szCs w:val="20"/>
              </w:rPr>
              <w:t>$416,264</w:t>
            </w:r>
          </w:p>
        </w:tc>
      </w:tr>
      <w:tr w:rsidRPr="009A3ABA" w:rsidR="005905A5" w:rsidTr="008565EA" w14:paraId="69B4A3A1" w14:textId="77777777">
        <w:trPr>
          <w:trHeight w:val="360"/>
        </w:trPr>
        <w:tc>
          <w:tcPr>
            <w:tcW w:w="1980" w:type="dxa"/>
            <w:hideMark/>
          </w:tcPr>
          <w:p w:rsidRPr="00144D42" w:rsidR="005905A5" w:rsidP="00D64FD5" w:rsidRDefault="005905A5" w14:paraId="16CAD265" w14:textId="77777777">
            <w:pPr>
              <w:spacing w:after="160" w:line="259" w:lineRule="auto"/>
              <w:rPr>
                <w:rFonts w:ascii="Palatino Linotype" w:hAnsi="Palatino Linotype"/>
                <w:sz w:val="20"/>
                <w:szCs w:val="20"/>
              </w:rPr>
            </w:pPr>
            <w:r w:rsidRPr="00144D42">
              <w:rPr>
                <w:rFonts w:ascii="Palatino Linotype" w:hAnsi="Palatino Linotype"/>
                <w:sz w:val="20"/>
                <w:szCs w:val="20"/>
              </w:rPr>
              <w:t>Siskiyou Telephone Company</w:t>
            </w:r>
          </w:p>
        </w:tc>
        <w:tc>
          <w:tcPr>
            <w:tcW w:w="1170" w:type="dxa"/>
            <w:noWrap/>
            <w:hideMark/>
          </w:tcPr>
          <w:p w:rsidRPr="008565EA" w:rsidR="005905A5" w:rsidP="008565EA" w:rsidRDefault="005905A5" w14:paraId="7DF6287B" w14:textId="25880708">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$88,470 </w:t>
            </w:r>
          </w:p>
        </w:tc>
        <w:tc>
          <w:tcPr>
            <w:tcW w:w="1440" w:type="dxa"/>
            <w:noWrap/>
            <w:hideMark/>
          </w:tcPr>
          <w:p w:rsidRPr="008565EA" w:rsidR="005905A5" w:rsidP="008565EA" w:rsidRDefault="005905A5" w14:paraId="677BF4F0" w14:textId="6E8292DF">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$88,470 </w:t>
            </w:r>
          </w:p>
        </w:tc>
        <w:tc>
          <w:tcPr>
            <w:tcW w:w="1620" w:type="dxa"/>
            <w:noWrap/>
            <w:hideMark/>
          </w:tcPr>
          <w:p w:rsidRPr="008565EA" w:rsidR="005905A5" w:rsidP="008565EA" w:rsidRDefault="005905A5" w14:paraId="19707794" w14:textId="22497478">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$88,470 </w:t>
            </w:r>
          </w:p>
        </w:tc>
        <w:tc>
          <w:tcPr>
            <w:tcW w:w="1440" w:type="dxa"/>
            <w:noWrap/>
            <w:hideMark/>
          </w:tcPr>
          <w:p w:rsidRPr="008565EA" w:rsidR="005905A5" w:rsidP="008565EA" w:rsidRDefault="005905A5" w14:paraId="0AA81AD2" w14:textId="7705D204">
            <w:pPr>
              <w:spacing w:after="160" w:line="259" w:lineRule="auto"/>
              <w:jc w:val="right"/>
              <w:rPr>
                <w:rFonts w:ascii="Palatino Linotype" w:hAnsi="Palatino Linotype"/>
                <w:sz w:val="20"/>
                <w:szCs w:val="20"/>
              </w:rPr>
            </w:pPr>
            <w:r w:rsidRPr="008565EA">
              <w:rPr>
                <w:rFonts w:ascii="Palatino Linotype" w:hAnsi="Palatino Linotype"/>
                <w:sz w:val="20"/>
                <w:szCs w:val="20"/>
              </w:rPr>
              <w:t>$88,470</w:t>
            </w:r>
          </w:p>
        </w:tc>
        <w:tc>
          <w:tcPr>
            <w:tcW w:w="1440" w:type="dxa"/>
          </w:tcPr>
          <w:p w:rsidRPr="008565EA" w:rsidR="005905A5" w:rsidP="008565EA" w:rsidRDefault="005905A5" w14:paraId="6E19AAA6" w14:textId="77777777">
            <w:pPr>
              <w:spacing w:after="160" w:line="259" w:lineRule="auto"/>
              <w:jc w:val="right"/>
              <w:rPr>
                <w:rFonts w:ascii="Palatino Linotype" w:hAnsi="Palatino Linotype"/>
                <w:sz w:val="20"/>
                <w:szCs w:val="20"/>
              </w:rPr>
            </w:pPr>
            <w:r w:rsidRPr="008565EA">
              <w:rPr>
                <w:rFonts w:ascii="Palatino Linotype" w:hAnsi="Palatino Linotype"/>
                <w:sz w:val="20"/>
                <w:szCs w:val="20"/>
              </w:rPr>
              <w:t>$353,880</w:t>
            </w:r>
          </w:p>
        </w:tc>
      </w:tr>
      <w:tr w:rsidRPr="009A3ABA" w:rsidR="005905A5" w:rsidTr="008565EA" w14:paraId="3648926E" w14:textId="77777777">
        <w:trPr>
          <w:trHeight w:val="360"/>
        </w:trPr>
        <w:tc>
          <w:tcPr>
            <w:tcW w:w="1980" w:type="dxa"/>
            <w:hideMark/>
          </w:tcPr>
          <w:p w:rsidRPr="00144D42" w:rsidR="005905A5" w:rsidP="00D64FD5" w:rsidRDefault="005905A5" w14:paraId="51F6451C" w14:textId="77777777">
            <w:pPr>
              <w:spacing w:after="160" w:line="259" w:lineRule="auto"/>
              <w:rPr>
                <w:rFonts w:ascii="Palatino Linotype" w:hAnsi="Palatino Linotype"/>
                <w:sz w:val="20"/>
                <w:szCs w:val="20"/>
              </w:rPr>
            </w:pPr>
            <w:r w:rsidRPr="00144D42">
              <w:rPr>
                <w:rFonts w:ascii="Palatino Linotype" w:hAnsi="Palatino Linotype"/>
                <w:sz w:val="20"/>
                <w:szCs w:val="20"/>
              </w:rPr>
              <w:t>Volcano Telephone Company</w:t>
            </w:r>
          </w:p>
        </w:tc>
        <w:tc>
          <w:tcPr>
            <w:tcW w:w="1170" w:type="dxa"/>
            <w:noWrap/>
            <w:hideMark/>
          </w:tcPr>
          <w:p w:rsidRPr="008565EA" w:rsidR="005905A5" w:rsidP="008565EA" w:rsidRDefault="005905A5" w14:paraId="6FC6130B" w14:textId="3556ED06">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$13,186 </w:t>
            </w:r>
          </w:p>
        </w:tc>
        <w:tc>
          <w:tcPr>
            <w:tcW w:w="1440" w:type="dxa"/>
            <w:noWrap/>
            <w:hideMark/>
          </w:tcPr>
          <w:p w:rsidRPr="008565EA" w:rsidR="005905A5" w:rsidP="008565EA" w:rsidRDefault="005905A5" w14:paraId="1CD57EF7" w14:textId="62CFC589">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$13,186 </w:t>
            </w:r>
          </w:p>
        </w:tc>
        <w:tc>
          <w:tcPr>
            <w:tcW w:w="1620" w:type="dxa"/>
            <w:noWrap/>
            <w:hideMark/>
          </w:tcPr>
          <w:p w:rsidRPr="008565EA" w:rsidR="005905A5" w:rsidP="008565EA" w:rsidRDefault="005905A5" w14:paraId="457487D9" w14:textId="57DA081D">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$13,186 </w:t>
            </w:r>
          </w:p>
        </w:tc>
        <w:tc>
          <w:tcPr>
            <w:tcW w:w="1440" w:type="dxa"/>
            <w:noWrap/>
            <w:hideMark/>
          </w:tcPr>
          <w:p w:rsidRPr="008565EA" w:rsidR="005905A5" w:rsidP="008565EA" w:rsidRDefault="005905A5" w14:paraId="228C5990" w14:textId="6276173A">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$13,186</w:t>
            </w:r>
          </w:p>
        </w:tc>
        <w:tc>
          <w:tcPr>
            <w:tcW w:w="1440" w:type="dxa"/>
          </w:tcPr>
          <w:p w:rsidRPr="008565EA" w:rsidR="005905A5" w:rsidP="008565EA" w:rsidRDefault="005905A5" w14:paraId="7D54B8F5" w14:textId="77777777">
            <w:pPr>
              <w:spacing w:after="160" w:line="259" w:lineRule="auto"/>
              <w:jc w:val="right"/>
              <w:rPr>
                <w:rFonts w:ascii="Palatino Linotype" w:hAnsi="Palatino Linotype"/>
                <w:sz w:val="20"/>
                <w:szCs w:val="20"/>
              </w:rPr>
            </w:pPr>
            <w:r w:rsidRPr="008565EA">
              <w:rPr>
                <w:rFonts w:ascii="Palatino Linotype" w:hAnsi="Palatino Linotype"/>
                <w:sz w:val="20"/>
                <w:szCs w:val="20"/>
              </w:rPr>
              <w:t>$52,744</w:t>
            </w:r>
          </w:p>
        </w:tc>
      </w:tr>
    </w:tbl>
    <w:p w:rsidRPr="005E0734" w:rsidR="00B800E9" w:rsidP="005E0734" w:rsidRDefault="00B800E9" w14:paraId="5F5336D8" w14:textId="77777777">
      <w:pPr>
        <w:spacing w:after="160" w:line="259" w:lineRule="auto"/>
        <w:rPr>
          <w:rFonts w:ascii="Palatino Linotype" w:hAnsi="Palatino Linotype"/>
        </w:rPr>
      </w:pPr>
    </w:p>
    <w:p w:rsidR="006F5C8A" w:rsidP="00DC79A0" w:rsidRDefault="00A76CF8" w14:paraId="63F7E542" w14:textId="49A32B15">
      <w:pPr>
        <w:spacing w:after="160" w:line="259" w:lineRule="auto"/>
        <w:rPr>
          <w:rFonts w:ascii="Palatino Linotype" w:hAnsi="Palatino Linotype"/>
        </w:rPr>
      </w:pPr>
      <w:r w:rsidRPr="00DC79A0">
        <w:rPr>
          <w:rFonts w:ascii="Palatino Linotype" w:hAnsi="Palatino Linotype"/>
        </w:rPr>
        <w:t xml:space="preserve">This </w:t>
      </w:r>
      <w:r w:rsidRPr="00DC79A0" w:rsidR="000C6AF6">
        <w:rPr>
          <w:rFonts w:ascii="Palatino Linotype" w:hAnsi="Palatino Linotype"/>
        </w:rPr>
        <w:t>R</w:t>
      </w:r>
      <w:r w:rsidRPr="00DC79A0">
        <w:rPr>
          <w:rFonts w:ascii="Palatino Linotype" w:hAnsi="Palatino Linotype"/>
        </w:rPr>
        <w:t>esolu</w:t>
      </w:r>
      <w:r w:rsidR="004F0609">
        <w:rPr>
          <w:rFonts w:ascii="Palatino Linotype" w:hAnsi="Palatino Linotype"/>
        </w:rPr>
        <w:t>t</w:t>
      </w:r>
      <w:r w:rsidRPr="00DC79A0">
        <w:rPr>
          <w:rFonts w:ascii="Palatino Linotype" w:hAnsi="Palatino Linotype"/>
        </w:rPr>
        <w:t>ion is effective today.</w:t>
      </w:r>
    </w:p>
    <w:p w:rsidR="00651CAF" w:rsidP="00DC79A0" w:rsidRDefault="00651CAF" w14:paraId="13B893FB" w14:textId="77777777">
      <w:pPr>
        <w:spacing w:after="160" w:line="259" w:lineRule="auto"/>
        <w:rPr>
          <w:rFonts w:ascii="Palatino Linotype" w:hAnsi="Palatino Linotype"/>
        </w:rPr>
      </w:pPr>
    </w:p>
    <w:p w:rsidR="009E38ED" w:rsidP="009E38ED" w:rsidRDefault="009E38ED" w14:paraId="4080BF3F" w14:textId="178F87B3">
      <w:pPr>
        <w:spacing w:after="160" w:line="259" w:lineRule="auto"/>
        <w:rPr>
          <w:rFonts w:ascii="Palatino Linotype" w:hAnsi="Palatino Linotype"/>
        </w:rPr>
      </w:pPr>
      <w:r w:rsidRPr="00DD07A0">
        <w:rPr>
          <w:rFonts w:ascii="Palatino Linotype" w:hAnsi="Palatino Linotype"/>
        </w:rPr>
        <w:t>I certify that the foregoing Resolution was duly introduced, passed, and adopted at a conference of the Public Utilities Commission of the State of California held on</w:t>
      </w:r>
      <w:r>
        <w:rPr>
          <w:rFonts w:ascii="Palatino Linotype" w:hAnsi="Palatino Linotype"/>
        </w:rPr>
        <w:t xml:space="preserve"> </w:t>
      </w:r>
      <w:r>
        <w:rPr>
          <w:rFonts w:ascii="Palatino Linotype" w:hAnsi="Palatino Linotype"/>
        </w:rPr>
        <w:br/>
      </w:r>
      <w:r w:rsidR="00AB33E9">
        <w:rPr>
          <w:rFonts w:ascii="Palatino Linotype" w:hAnsi="Palatino Linotype"/>
        </w:rPr>
        <w:t>__________________</w:t>
      </w:r>
      <w:r w:rsidRPr="00DD07A0">
        <w:rPr>
          <w:rFonts w:ascii="Palatino Linotype" w:hAnsi="Palatino Linotype"/>
        </w:rPr>
        <w:t xml:space="preserve"> the following Commissioners voting favorable thereon:</w:t>
      </w:r>
    </w:p>
    <w:p w:rsidR="009E38ED" w:rsidP="00DC79A0" w:rsidRDefault="009E38ED" w14:paraId="30B590CC" w14:textId="77777777">
      <w:pPr>
        <w:spacing w:after="160" w:line="259" w:lineRule="auto"/>
        <w:rPr>
          <w:rFonts w:ascii="Palatino Linotype" w:hAnsi="Palatino Linotype"/>
        </w:rPr>
      </w:pPr>
    </w:p>
    <w:p w:rsidRPr="00DD07A0" w:rsidR="007A1B01" w:rsidP="000638C4" w:rsidRDefault="007A1B01" w14:paraId="18BD52FC" w14:textId="77777777">
      <w:pPr>
        <w:keepNext/>
        <w:tabs>
          <w:tab w:val="left" w:pos="240"/>
          <w:tab w:val="left" w:pos="720"/>
          <w:tab w:val="right" w:pos="10080"/>
        </w:tabs>
        <w:rPr>
          <w:rFonts w:ascii="Palatino Linotype" w:hAnsi="Palatino Linotype"/>
        </w:rPr>
      </w:pPr>
    </w:p>
    <w:tbl>
      <w:tblPr>
        <w:tblW w:w="4383" w:type="dxa"/>
        <w:tblInd w:w="4320" w:type="dxa"/>
        <w:tblLayout w:type="fixed"/>
        <w:tblLook w:val="0000" w:firstRow="0" w:lastRow="0" w:firstColumn="0" w:lastColumn="0" w:noHBand="0" w:noVBand="0"/>
      </w:tblPr>
      <w:tblGrid>
        <w:gridCol w:w="4383"/>
      </w:tblGrid>
      <w:tr w:rsidRPr="003E150B" w:rsidR="00AB33E9" w:rsidTr="00C53606" w14:paraId="1638F4BB" w14:textId="77777777">
        <w:trPr>
          <w:trHeight w:val="172"/>
        </w:trPr>
        <w:tc>
          <w:tcPr>
            <w:tcW w:w="4383" w:type="dxa"/>
            <w:tcBorders>
              <w:top w:val="nil"/>
              <w:left w:val="nil"/>
              <w:bottom w:val="single" w:color="auto" w:sz="6" w:space="0"/>
              <w:right w:val="nil"/>
            </w:tcBorders>
          </w:tcPr>
          <w:p w:rsidRPr="003E150B" w:rsidR="00AB33E9" w:rsidP="00C53606" w:rsidRDefault="00AB33E9" w14:paraId="3AD510D7" w14:textId="77777777">
            <w:pPr>
              <w:pStyle w:val="HTMLPreformatted"/>
              <w:rPr>
                <w:rFonts w:ascii="Palatino Linotype" w:hAnsi="Palatino Linotype"/>
                <w:sz w:val="24"/>
                <w:szCs w:val="24"/>
              </w:rPr>
            </w:pPr>
          </w:p>
          <w:p w:rsidRPr="003E150B" w:rsidR="00AB33E9" w:rsidP="00C53606" w:rsidRDefault="00AB33E9" w14:paraId="1AF3CE2A" w14:textId="77777777">
            <w:pPr>
              <w:pStyle w:val="HTMLPreformatted"/>
              <w:rPr>
                <w:rFonts w:ascii="Palatino Linotype" w:hAnsi="Palatino Linotype"/>
                <w:b/>
                <w:sz w:val="24"/>
                <w:szCs w:val="24"/>
              </w:rPr>
            </w:pPr>
            <w:r w:rsidRPr="003E150B">
              <w:rPr>
                <w:rFonts w:ascii="Palatino Linotype" w:hAnsi="Palatino Linotype"/>
                <w:sz w:val="24"/>
                <w:szCs w:val="24"/>
              </w:rPr>
              <w:t xml:space="preserve">               </w:t>
            </w:r>
          </w:p>
        </w:tc>
      </w:tr>
      <w:tr w:rsidRPr="003E150B" w:rsidR="00AB33E9" w:rsidTr="00C53606" w14:paraId="4618DABE" w14:textId="77777777">
        <w:trPr>
          <w:trHeight w:val="718"/>
        </w:trPr>
        <w:tc>
          <w:tcPr>
            <w:tcW w:w="4383" w:type="dxa"/>
            <w:tcBorders>
              <w:top w:val="nil"/>
              <w:left w:val="nil"/>
              <w:bottom w:val="nil"/>
              <w:right w:val="nil"/>
            </w:tcBorders>
          </w:tcPr>
          <w:p w:rsidRPr="003E150B" w:rsidR="00AB33E9" w:rsidP="00C53606" w:rsidRDefault="00AB33E9" w14:paraId="22116AC0" w14:textId="77777777">
            <w:pPr>
              <w:pStyle w:val="HTMLPreformatted"/>
              <w:jc w:val="center"/>
              <w:rPr>
                <w:rFonts w:ascii="Palatino Linotype" w:hAnsi="Palatino Linotype"/>
                <w:sz w:val="24"/>
                <w:szCs w:val="24"/>
              </w:rPr>
            </w:pPr>
            <w:r w:rsidRPr="008E40DB">
              <w:rPr>
                <w:rFonts w:ascii="Palatino Linotype" w:hAnsi="Palatino Linotype"/>
                <w:sz w:val="24"/>
                <w:szCs w:val="24"/>
              </w:rPr>
              <w:t>RACHEL PETERSON</w:t>
            </w:r>
          </w:p>
          <w:p w:rsidRPr="003E150B" w:rsidR="00AB33E9" w:rsidP="00C53606" w:rsidRDefault="00AB33E9" w14:paraId="1138FFCD" w14:textId="77777777">
            <w:pPr>
              <w:pStyle w:val="HTMLPreformatted"/>
              <w:jc w:val="center"/>
              <w:rPr>
                <w:rFonts w:ascii="Palatino Linotype" w:hAnsi="Palatino Linotype"/>
                <w:sz w:val="24"/>
                <w:szCs w:val="24"/>
              </w:rPr>
            </w:pPr>
            <w:r w:rsidRPr="003E150B">
              <w:rPr>
                <w:rFonts w:ascii="Palatino Linotype" w:hAnsi="Palatino Linotype"/>
                <w:sz w:val="24"/>
                <w:szCs w:val="24"/>
              </w:rPr>
              <w:t>Executive Director</w:t>
            </w:r>
          </w:p>
          <w:p w:rsidRPr="003E150B" w:rsidR="00AB33E9" w:rsidP="00C53606" w:rsidRDefault="00AB33E9" w14:paraId="52BA09DA" w14:textId="77777777">
            <w:pPr>
              <w:pStyle w:val="HTMLPreformatted"/>
              <w:jc w:val="center"/>
              <w:rPr>
                <w:rFonts w:ascii="Palatino Linotype" w:hAnsi="Palatino Linotype"/>
                <w:sz w:val="24"/>
                <w:szCs w:val="24"/>
              </w:rPr>
            </w:pPr>
          </w:p>
        </w:tc>
      </w:tr>
    </w:tbl>
    <w:p w:rsidRPr="00F97E9B" w:rsidR="001D187E" w:rsidP="000638C4" w:rsidRDefault="001D187E" w14:paraId="32255E3F" w14:textId="77777777">
      <w:pPr>
        <w:keepNext/>
        <w:rPr>
          <w:rFonts w:ascii="Palatino Linotype" w:hAnsi="Palatino Linotype" w:cs="Palatino"/>
        </w:rPr>
      </w:pPr>
    </w:p>
    <w:p w:rsidR="007B22E8" w:rsidP="00DC79A0" w:rsidRDefault="007B22E8" w14:paraId="27102C63" w14:textId="77777777">
      <w:pPr>
        <w:keepNext/>
        <w:rPr>
          <w:rFonts w:ascii="Palatino Linotype" w:hAnsi="Palatino Linotype"/>
        </w:rPr>
      </w:pPr>
    </w:p>
    <w:p w:rsidR="00D63F45" w:rsidP="00DC79A0" w:rsidRDefault="00D63F45" w14:paraId="14637448" w14:textId="77777777">
      <w:pPr>
        <w:keepNext/>
        <w:rPr>
          <w:rFonts w:ascii="Palatino Linotype" w:hAnsi="Palatino Linotype"/>
        </w:rPr>
        <w:sectPr w:rsidR="00D63F45" w:rsidSect="0050046D">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Pr="00FD226B" w:rsidR="00FD226B" w:rsidP="00A22747" w:rsidRDefault="00B313FB" w14:paraId="18DB1A0E" w14:textId="7A3C071C">
      <w:pPr>
        <w:pStyle w:val="AppendixH-1"/>
        <w:spacing w:after="0"/>
        <w:contextualSpacing/>
        <w:rPr>
          <w:sz w:val="24"/>
          <w:szCs w:val="24"/>
        </w:rPr>
      </w:pPr>
      <w:r w:rsidRPr="00FD226B">
        <w:rPr>
          <w:sz w:val="24"/>
          <w:szCs w:val="24"/>
        </w:rPr>
        <w:lastRenderedPageBreak/>
        <w:t>Appendix A</w:t>
      </w:r>
      <w:r w:rsidRPr="00FD226B" w:rsidR="00FD226B">
        <w:rPr>
          <w:sz w:val="24"/>
          <w:szCs w:val="24"/>
        </w:rPr>
        <w:t>-1</w:t>
      </w:r>
    </w:p>
    <w:p w:rsidRPr="00A22747" w:rsidR="00B313FB" w:rsidP="00A22747" w:rsidRDefault="00B313FB" w14:paraId="38D1B261" w14:textId="7DA62523">
      <w:pPr>
        <w:jc w:val="center"/>
        <w:rPr>
          <w:bCs/>
        </w:rPr>
      </w:pPr>
      <w:r w:rsidRPr="00A22747">
        <w:rPr>
          <w:rFonts w:ascii="Palatino Linotype" w:hAnsi="Palatino Linotype"/>
          <w:b/>
          <w:bCs/>
        </w:rPr>
        <w:t>2020</w:t>
      </w:r>
    </w:p>
    <w:p w:rsidR="00B313FB" w:rsidP="00B313FB" w:rsidRDefault="00B313FB" w14:paraId="50180C58" w14:textId="77777777">
      <w:r w:rsidRPr="00B3247F">
        <w:rPr>
          <w:noProof/>
        </w:rPr>
        <w:drawing>
          <wp:inline distT="0" distB="0" distL="0" distR="0" wp14:anchorId="25D275D8" wp14:editId="15FF9C04">
            <wp:extent cx="5943600" cy="71780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178040"/>
                    </a:xfrm>
                    <a:prstGeom prst="rect">
                      <a:avLst/>
                    </a:prstGeom>
                    <a:noFill/>
                    <a:ln>
                      <a:noFill/>
                    </a:ln>
                  </pic:spPr>
                </pic:pic>
              </a:graphicData>
            </a:graphic>
          </wp:inline>
        </w:drawing>
      </w:r>
    </w:p>
    <w:p w:rsidR="00B313FB" w:rsidP="00B313FB" w:rsidRDefault="00B313FB" w14:paraId="459E7C83" w14:textId="77777777"/>
    <w:p w:rsidR="00B313FB" w:rsidP="00B313FB" w:rsidRDefault="00B313FB" w14:paraId="6C1B80AF" w14:textId="77777777"/>
    <w:p w:rsidRPr="00FD226B" w:rsidR="00CF2F26" w:rsidP="00CF2F26" w:rsidRDefault="00CF2F26" w14:paraId="560366CF" w14:textId="1275145D">
      <w:pPr>
        <w:pStyle w:val="AppendixH-1"/>
        <w:contextualSpacing/>
        <w:rPr>
          <w:sz w:val="24"/>
          <w:szCs w:val="24"/>
        </w:rPr>
      </w:pPr>
      <w:r w:rsidRPr="00FD226B">
        <w:rPr>
          <w:sz w:val="24"/>
          <w:szCs w:val="24"/>
        </w:rPr>
        <w:lastRenderedPageBreak/>
        <w:t>Appendix A-</w:t>
      </w:r>
      <w:r>
        <w:rPr>
          <w:sz w:val="24"/>
          <w:szCs w:val="24"/>
        </w:rPr>
        <w:t>2</w:t>
      </w:r>
    </w:p>
    <w:p w:rsidRPr="00A22747" w:rsidR="00B313FB" w:rsidP="00CF2F26" w:rsidRDefault="00CF2F26" w14:paraId="7624A445" w14:textId="309ADCB3">
      <w:pPr>
        <w:pStyle w:val="AppendixH-1"/>
        <w:contextualSpacing/>
        <w:rPr>
          <w:sz w:val="24"/>
          <w:szCs w:val="24"/>
        </w:rPr>
      </w:pPr>
      <w:r w:rsidRPr="00FD226B">
        <w:rPr>
          <w:sz w:val="24"/>
          <w:szCs w:val="24"/>
        </w:rPr>
        <w:t>2020</w:t>
      </w:r>
    </w:p>
    <w:p w:rsidR="00B313FB" w:rsidP="00B313FB" w:rsidRDefault="00B313FB" w14:paraId="16824A3E" w14:textId="77777777">
      <w:r w:rsidRPr="00CA6966">
        <w:rPr>
          <w:noProof/>
        </w:rPr>
        <w:drawing>
          <wp:inline distT="0" distB="0" distL="0" distR="0" wp14:anchorId="0A10EFF1" wp14:editId="46D1A3A7">
            <wp:extent cx="5943600" cy="7146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146290"/>
                    </a:xfrm>
                    <a:prstGeom prst="rect">
                      <a:avLst/>
                    </a:prstGeom>
                    <a:noFill/>
                    <a:ln>
                      <a:noFill/>
                    </a:ln>
                  </pic:spPr>
                </pic:pic>
              </a:graphicData>
            </a:graphic>
          </wp:inline>
        </w:drawing>
      </w:r>
    </w:p>
    <w:p w:rsidRPr="00FD226B" w:rsidR="00402ACC" w:rsidP="00402ACC" w:rsidRDefault="00B313FB" w14:paraId="52B3FBE4" w14:textId="796544E5">
      <w:pPr>
        <w:pStyle w:val="AppendixH-1"/>
        <w:contextualSpacing/>
        <w:rPr>
          <w:sz w:val="24"/>
          <w:szCs w:val="24"/>
        </w:rPr>
      </w:pPr>
      <w:r>
        <w:br w:type="page"/>
      </w:r>
      <w:r w:rsidRPr="00FD226B" w:rsidR="00402ACC">
        <w:rPr>
          <w:sz w:val="24"/>
          <w:szCs w:val="24"/>
        </w:rPr>
        <w:lastRenderedPageBreak/>
        <w:t>Appendix A-</w:t>
      </w:r>
      <w:r w:rsidR="00402ACC">
        <w:rPr>
          <w:sz w:val="24"/>
          <w:szCs w:val="24"/>
        </w:rPr>
        <w:t>3</w:t>
      </w:r>
    </w:p>
    <w:p w:rsidR="00402ACC" w:rsidP="00402ACC" w:rsidRDefault="00402ACC" w14:paraId="2E3C19BC" w14:textId="3D10EB52">
      <w:pPr>
        <w:pStyle w:val="AppendixH-1"/>
        <w:contextualSpacing/>
        <w:rPr>
          <w:sz w:val="24"/>
        </w:rPr>
      </w:pPr>
      <w:r w:rsidRPr="00FD226B">
        <w:rPr>
          <w:sz w:val="24"/>
          <w:szCs w:val="24"/>
        </w:rPr>
        <w:t>2020</w:t>
      </w:r>
    </w:p>
    <w:p w:rsidR="000841D3" w:rsidP="00B313FB" w:rsidRDefault="00B313FB" w14:paraId="6E8DB973" w14:textId="4D207271">
      <w:r w:rsidRPr="00CA6966">
        <w:rPr>
          <w:noProof/>
        </w:rPr>
        <w:drawing>
          <wp:inline distT="0" distB="0" distL="0" distR="0" wp14:anchorId="738012DC" wp14:editId="4327C4D9">
            <wp:extent cx="5806440" cy="70408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6440" cy="7040880"/>
                    </a:xfrm>
                    <a:prstGeom prst="rect">
                      <a:avLst/>
                    </a:prstGeom>
                    <a:noFill/>
                    <a:ln>
                      <a:noFill/>
                    </a:ln>
                  </pic:spPr>
                </pic:pic>
              </a:graphicData>
            </a:graphic>
          </wp:inline>
        </w:drawing>
      </w:r>
    </w:p>
    <w:p w:rsidR="000841D3" w:rsidP="00B313FB" w:rsidRDefault="000841D3" w14:paraId="031908D4" w14:textId="77777777"/>
    <w:p w:rsidR="00011944" w:rsidP="004F0609" w:rsidRDefault="00011944" w14:paraId="41611FBF" w14:textId="77777777">
      <w:pPr>
        <w:sectPr w:rsidR="00011944" w:rsidSect="0050046D">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pPr>
    </w:p>
    <w:p w:rsidRPr="00A22747" w:rsidR="003F6942" w:rsidP="00A22747" w:rsidRDefault="00B313FB" w14:paraId="3EB2ACB6" w14:textId="70D34818">
      <w:pPr>
        <w:pStyle w:val="AppendixH-1"/>
        <w:contextualSpacing/>
        <w:rPr>
          <w:b w:val="0"/>
        </w:rPr>
      </w:pPr>
      <w:r w:rsidRPr="00A22747">
        <w:rPr>
          <w:sz w:val="24"/>
          <w:szCs w:val="24"/>
        </w:rPr>
        <w:lastRenderedPageBreak/>
        <w:t>Appendix B</w:t>
      </w:r>
      <w:r w:rsidRPr="00A22747" w:rsidR="003F6942">
        <w:rPr>
          <w:sz w:val="24"/>
          <w:szCs w:val="24"/>
        </w:rPr>
        <w:t>-1</w:t>
      </w:r>
    </w:p>
    <w:p w:rsidRPr="003F6942" w:rsidR="00B313FB" w:rsidP="003F6942" w:rsidRDefault="00B313FB" w14:paraId="5A67E5A9" w14:textId="7481A1E6">
      <w:pPr>
        <w:pStyle w:val="AppendixH-1"/>
        <w:contextualSpacing/>
        <w:rPr>
          <w:sz w:val="24"/>
          <w:szCs w:val="24"/>
        </w:rPr>
      </w:pPr>
      <w:r w:rsidRPr="003F6942">
        <w:rPr>
          <w:sz w:val="24"/>
          <w:szCs w:val="24"/>
        </w:rPr>
        <w:t>2021</w:t>
      </w:r>
    </w:p>
    <w:p w:rsidR="00B313FB" w:rsidP="00B313FB" w:rsidRDefault="00B313FB" w14:paraId="1727CA55" w14:textId="77777777">
      <w:r w:rsidRPr="00E40EFD">
        <w:rPr>
          <w:noProof/>
        </w:rPr>
        <w:drawing>
          <wp:inline distT="0" distB="0" distL="0" distR="0" wp14:anchorId="75B256B8" wp14:editId="55B5D491">
            <wp:extent cx="5943600" cy="6769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769100"/>
                    </a:xfrm>
                    <a:prstGeom prst="rect">
                      <a:avLst/>
                    </a:prstGeom>
                    <a:noFill/>
                    <a:ln>
                      <a:noFill/>
                    </a:ln>
                  </pic:spPr>
                </pic:pic>
              </a:graphicData>
            </a:graphic>
          </wp:inline>
        </w:drawing>
      </w:r>
    </w:p>
    <w:p w:rsidR="00B313FB" w:rsidP="00B313FB" w:rsidRDefault="00B313FB" w14:paraId="6C89E0F7" w14:textId="77777777">
      <w:pPr>
        <w:rPr>
          <w:rFonts w:ascii="Palatino Linotype" w:hAnsi="Palatino Linotype" w:eastAsiaTheme="majorEastAsia" w:cstheme="majorBidi"/>
          <w:iCs/>
          <w:color w:val="365F91" w:themeColor="accent1" w:themeShade="BF"/>
          <w:szCs w:val="26"/>
        </w:rPr>
      </w:pPr>
      <w:r>
        <w:br w:type="page"/>
      </w:r>
    </w:p>
    <w:p w:rsidR="003F6942" w:rsidP="003F6942" w:rsidRDefault="003F6942" w14:paraId="3E396A1B" w14:textId="67C7499C">
      <w:pPr>
        <w:pStyle w:val="AppendixH-1"/>
        <w:contextualSpacing/>
        <w:rPr>
          <w:sz w:val="24"/>
          <w:szCs w:val="24"/>
        </w:rPr>
      </w:pPr>
      <w:r w:rsidRPr="003F6942">
        <w:rPr>
          <w:sz w:val="24"/>
          <w:szCs w:val="24"/>
        </w:rPr>
        <w:lastRenderedPageBreak/>
        <w:t>Appendix B</w:t>
      </w:r>
      <w:r>
        <w:rPr>
          <w:sz w:val="24"/>
          <w:szCs w:val="24"/>
        </w:rPr>
        <w:t>-</w:t>
      </w:r>
      <w:r w:rsidR="004F0609">
        <w:rPr>
          <w:sz w:val="24"/>
          <w:szCs w:val="24"/>
        </w:rPr>
        <w:t>2</w:t>
      </w:r>
      <w:r w:rsidRPr="003F6942">
        <w:rPr>
          <w:sz w:val="24"/>
          <w:szCs w:val="24"/>
        </w:rPr>
        <w:t xml:space="preserve"> </w:t>
      </w:r>
    </w:p>
    <w:p w:rsidRPr="003F6942" w:rsidR="003F6942" w:rsidP="003F6942" w:rsidRDefault="003F6942" w14:paraId="3BA869AC" w14:textId="2C2CE506">
      <w:pPr>
        <w:pStyle w:val="AppendixH-1"/>
        <w:contextualSpacing/>
        <w:rPr>
          <w:sz w:val="24"/>
          <w:szCs w:val="24"/>
        </w:rPr>
      </w:pPr>
      <w:r w:rsidRPr="003F6942">
        <w:rPr>
          <w:sz w:val="24"/>
          <w:szCs w:val="24"/>
        </w:rPr>
        <w:t>2021</w:t>
      </w:r>
    </w:p>
    <w:p w:rsidR="00B313FB" w:rsidP="00B313FB" w:rsidRDefault="00B313FB" w14:paraId="06DF8E15" w14:textId="77777777">
      <w:r w:rsidRPr="00E40EFD">
        <w:rPr>
          <w:noProof/>
        </w:rPr>
        <w:drawing>
          <wp:inline distT="0" distB="0" distL="0" distR="0" wp14:anchorId="3BA8A51A" wp14:editId="4FD2BBE6">
            <wp:extent cx="5943600" cy="67392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6739255"/>
                    </a:xfrm>
                    <a:prstGeom prst="rect">
                      <a:avLst/>
                    </a:prstGeom>
                    <a:noFill/>
                    <a:ln>
                      <a:noFill/>
                    </a:ln>
                  </pic:spPr>
                </pic:pic>
              </a:graphicData>
            </a:graphic>
          </wp:inline>
        </w:drawing>
      </w:r>
    </w:p>
    <w:p w:rsidR="00B313FB" w:rsidP="00B313FB" w:rsidRDefault="00B313FB" w14:paraId="495A66CA" w14:textId="77777777">
      <w:r>
        <w:br w:type="page"/>
      </w:r>
    </w:p>
    <w:p w:rsidR="003F6942" w:rsidP="003F6942" w:rsidRDefault="003F6942" w14:paraId="592EFA57" w14:textId="4814AB1C">
      <w:pPr>
        <w:pStyle w:val="AppendixH-1"/>
        <w:contextualSpacing/>
        <w:rPr>
          <w:sz w:val="24"/>
          <w:szCs w:val="24"/>
        </w:rPr>
      </w:pPr>
      <w:r w:rsidRPr="003F6942">
        <w:rPr>
          <w:sz w:val="24"/>
          <w:szCs w:val="24"/>
        </w:rPr>
        <w:lastRenderedPageBreak/>
        <w:t>Appendix B</w:t>
      </w:r>
      <w:r>
        <w:rPr>
          <w:sz w:val="24"/>
          <w:szCs w:val="24"/>
        </w:rPr>
        <w:t>-3</w:t>
      </w:r>
      <w:r w:rsidRPr="003F6942">
        <w:rPr>
          <w:sz w:val="24"/>
          <w:szCs w:val="24"/>
        </w:rPr>
        <w:t xml:space="preserve"> </w:t>
      </w:r>
    </w:p>
    <w:p w:rsidRPr="003F6942" w:rsidR="003F6942" w:rsidP="00A22747" w:rsidRDefault="003F6942" w14:paraId="7A46D283" w14:textId="515AE362">
      <w:pPr>
        <w:pStyle w:val="AppendixH-1"/>
        <w:spacing w:after="0"/>
        <w:contextualSpacing/>
        <w:rPr>
          <w:sz w:val="24"/>
          <w:szCs w:val="24"/>
        </w:rPr>
      </w:pPr>
      <w:r w:rsidRPr="003F6942">
        <w:rPr>
          <w:sz w:val="24"/>
          <w:szCs w:val="24"/>
        </w:rPr>
        <w:t>2021</w:t>
      </w:r>
    </w:p>
    <w:p w:rsidR="00B313FB" w:rsidP="00B313FB" w:rsidRDefault="00B313FB" w14:paraId="4F330A65" w14:textId="22EA8CAC">
      <w:r w:rsidRPr="002C7AC2">
        <w:rPr>
          <w:noProof/>
        </w:rPr>
        <w:drawing>
          <wp:inline distT="0" distB="0" distL="0" distR="0" wp14:anchorId="627F3E25" wp14:editId="43C7FB70">
            <wp:extent cx="5806440" cy="6638544"/>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6440" cy="6638544"/>
                    </a:xfrm>
                    <a:prstGeom prst="rect">
                      <a:avLst/>
                    </a:prstGeom>
                    <a:noFill/>
                    <a:ln>
                      <a:noFill/>
                    </a:ln>
                  </pic:spPr>
                </pic:pic>
              </a:graphicData>
            </a:graphic>
          </wp:inline>
        </w:drawing>
      </w:r>
    </w:p>
    <w:p w:rsidR="000841D3" w:rsidP="00B313FB" w:rsidRDefault="000841D3" w14:paraId="1B2354C4" w14:textId="77777777"/>
    <w:p w:rsidR="00011944" w:rsidP="00B313FB" w:rsidRDefault="00011944" w14:paraId="2B8E3C9F" w14:textId="77777777">
      <w:pPr>
        <w:sectPr w:rsidR="00011944" w:rsidSect="0050046D">
          <w:footerReference w:type="default" r:id="rId24"/>
          <w:footerReference w:type="first" r:id="rId25"/>
          <w:pgSz w:w="12240" w:h="15840"/>
          <w:pgMar w:top="1440" w:right="1440" w:bottom="1440" w:left="1440" w:header="720" w:footer="720" w:gutter="0"/>
          <w:pgNumType w:start="1"/>
          <w:cols w:space="720"/>
          <w:titlePg/>
          <w:docGrid w:linePitch="360"/>
        </w:sectPr>
      </w:pPr>
    </w:p>
    <w:p w:rsidR="003F6942" w:rsidP="003F6942" w:rsidRDefault="003F6942" w14:paraId="45164B0C" w14:textId="1107DFA7">
      <w:pPr>
        <w:pStyle w:val="AppendixH-1"/>
        <w:contextualSpacing/>
        <w:rPr>
          <w:sz w:val="24"/>
          <w:szCs w:val="24"/>
        </w:rPr>
      </w:pPr>
      <w:r w:rsidRPr="003F6942">
        <w:rPr>
          <w:sz w:val="24"/>
          <w:szCs w:val="24"/>
        </w:rPr>
        <w:lastRenderedPageBreak/>
        <w:t xml:space="preserve">Appendix </w:t>
      </w:r>
      <w:r>
        <w:rPr>
          <w:sz w:val="24"/>
          <w:szCs w:val="24"/>
        </w:rPr>
        <w:t>C-1</w:t>
      </w:r>
      <w:r w:rsidRPr="003F6942">
        <w:rPr>
          <w:sz w:val="24"/>
          <w:szCs w:val="24"/>
        </w:rPr>
        <w:t xml:space="preserve"> </w:t>
      </w:r>
    </w:p>
    <w:p w:rsidRPr="003F6942" w:rsidR="003F6942" w:rsidP="003F6942" w:rsidRDefault="003F6942" w14:paraId="0349D9BD" w14:textId="5FD832B3">
      <w:pPr>
        <w:pStyle w:val="AppendixH-1"/>
        <w:contextualSpacing/>
        <w:rPr>
          <w:sz w:val="24"/>
          <w:szCs w:val="24"/>
        </w:rPr>
      </w:pPr>
      <w:r w:rsidRPr="003F6942">
        <w:rPr>
          <w:sz w:val="24"/>
          <w:szCs w:val="24"/>
        </w:rPr>
        <w:t>202</w:t>
      </w:r>
      <w:r>
        <w:rPr>
          <w:sz w:val="24"/>
          <w:szCs w:val="24"/>
        </w:rPr>
        <w:t>2</w:t>
      </w:r>
    </w:p>
    <w:p w:rsidR="00B313FB" w:rsidP="00B313FB" w:rsidRDefault="007C6E7D" w14:paraId="0C7FDE31" w14:textId="041DD3CC">
      <w:r w:rsidRPr="007C6E7D">
        <w:rPr>
          <w:noProof/>
        </w:rPr>
        <w:drawing>
          <wp:inline distT="0" distB="0" distL="0" distR="0" wp14:anchorId="40EAF2FB" wp14:editId="1F97E75C">
            <wp:extent cx="5943600" cy="6633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6633845"/>
                    </a:xfrm>
                    <a:prstGeom prst="rect">
                      <a:avLst/>
                    </a:prstGeom>
                    <a:noFill/>
                    <a:ln>
                      <a:noFill/>
                    </a:ln>
                  </pic:spPr>
                </pic:pic>
              </a:graphicData>
            </a:graphic>
          </wp:inline>
        </w:drawing>
      </w:r>
    </w:p>
    <w:p w:rsidR="00B313FB" w:rsidP="00B313FB" w:rsidRDefault="00B313FB" w14:paraId="207BC283" w14:textId="77777777"/>
    <w:p w:rsidR="00B313FB" w:rsidP="00B313FB" w:rsidRDefault="00B313FB" w14:paraId="46E1E4B8" w14:textId="77777777">
      <w:pPr>
        <w:rPr>
          <w:rFonts w:ascii="Palatino Linotype" w:hAnsi="Palatino Linotype" w:eastAsiaTheme="majorEastAsia" w:cstheme="majorBidi"/>
          <w:iCs/>
          <w:color w:val="365F91" w:themeColor="accent1" w:themeShade="BF"/>
          <w:sz w:val="28"/>
          <w:szCs w:val="26"/>
        </w:rPr>
      </w:pPr>
      <w:r>
        <w:br w:type="page"/>
      </w:r>
    </w:p>
    <w:p w:rsidR="003F6942" w:rsidP="00A22747" w:rsidRDefault="003F6942" w14:paraId="75E098A0" w14:textId="77777777">
      <w:pPr>
        <w:pStyle w:val="AppendixH-1"/>
        <w:spacing w:after="0"/>
        <w:contextualSpacing/>
        <w:rPr>
          <w:sz w:val="24"/>
          <w:szCs w:val="24"/>
        </w:rPr>
      </w:pPr>
      <w:r w:rsidRPr="003F6942">
        <w:rPr>
          <w:sz w:val="24"/>
          <w:szCs w:val="24"/>
        </w:rPr>
        <w:lastRenderedPageBreak/>
        <w:t xml:space="preserve">Appendix </w:t>
      </w:r>
      <w:r>
        <w:rPr>
          <w:sz w:val="24"/>
          <w:szCs w:val="24"/>
        </w:rPr>
        <w:t>C-2</w:t>
      </w:r>
    </w:p>
    <w:p w:rsidR="00B313FB" w:rsidP="00A22747" w:rsidRDefault="003F6942" w14:paraId="032C38A1" w14:textId="5C9C2247">
      <w:pPr>
        <w:jc w:val="center"/>
      </w:pPr>
      <w:r w:rsidRPr="000759A4">
        <w:rPr>
          <w:rFonts w:ascii="Palatino Linotype" w:hAnsi="Palatino Linotype"/>
          <w:b/>
        </w:rPr>
        <w:t>2022</w:t>
      </w:r>
    </w:p>
    <w:p w:rsidR="00B313FB" w:rsidP="00B313FB" w:rsidRDefault="007C6E7D" w14:paraId="52851988" w14:textId="408E8FA3">
      <w:pPr>
        <w:rPr>
          <w:rFonts w:ascii="Palatino Linotype" w:hAnsi="Palatino Linotype" w:eastAsiaTheme="majorEastAsia" w:cstheme="majorBidi"/>
          <w:iCs/>
          <w:color w:val="365F91" w:themeColor="accent1" w:themeShade="BF"/>
          <w:sz w:val="28"/>
          <w:szCs w:val="26"/>
        </w:rPr>
      </w:pPr>
      <w:r w:rsidRPr="007C6E7D">
        <w:rPr>
          <w:noProof/>
        </w:rPr>
        <w:drawing>
          <wp:inline distT="0" distB="0" distL="0" distR="0" wp14:anchorId="3E74BFF4" wp14:editId="654A575A">
            <wp:extent cx="5943600" cy="67417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6741795"/>
                    </a:xfrm>
                    <a:prstGeom prst="rect">
                      <a:avLst/>
                    </a:prstGeom>
                    <a:noFill/>
                    <a:ln>
                      <a:noFill/>
                    </a:ln>
                  </pic:spPr>
                </pic:pic>
              </a:graphicData>
            </a:graphic>
          </wp:inline>
        </w:drawing>
      </w:r>
      <w:r w:rsidR="00B313FB">
        <w:br w:type="page"/>
      </w:r>
    </w:p>
    <w:p w:rsidR="003F6942" w:rsidP="003F6942" w:rsidRDefault="003F6942" w14:paraId="4FD224FE" w14:textId="49F8D948">
      <w:pPr>
        <w:pStyle w:val="AppendixH-1"/>
        <w:contextualSpacing/>
        <w:rPr>
          <w:sz w:val="24"/>
          <w:szCs w:val="24"/>
        </w:rPr>
      </w:pPr>
      <w:r w:rsidRPr="003F6942">
        <w:rPr>
          <w:sz w:val="24"/>
          <w:szCs w:val="24"/>
        </w:rPr>
        <w:lastRenderedPageBreak/>
        <w:t xml:space="preserve">Appendix </w:t>
      </w:r>
      <w:r>
        <w:rPr>
          <w:sz w:val="24"/>
          <w:szCs w:val="24"/>
        </w:rPr>
        <w:t>C-</w:t>
      </w:r>
      <w:r w:rsidR="00F859FB">
        <w:rPr>
          <w:sz w:val="24"/>
          <w:szCs w:val="24"/>
        </w:rPr>
        <w:t xml:space="preserve">3 </w:t>
      </w:r>
    </w:p>
    <w:p w:rsidRPr="00A22747" w:rsidR="00B313FB" w:rsidP="00A22747" w:rsidRDefault="00F859FB" w14:paraId="1A78C2B6" w14:textId="1A042ED7">
      <w:pPr>
        <w:pStyle w:val="AppendixH-1"/>
      </w:pPr>
      <w:r>
        <w:rPr>
          <w:sz w:val="24"/>
          <w:szCs w:val="24"/>
        </w:rPr>
        <w:t>2022</w:t>
      </w:r>
    </w:p>
    <w:p w:rsidR="00E06C0E" w:rsidP="00E65472" w:rsidRDefault="007C6E7D" w14:paraId="000CB237" w14:textId="2667638A">
      <w:pPr>
        <w:tabs>
          <w:tab w:val="right" w:pos="7920"/>
        </w:tabs>
        <w:jc w:val="center"/>
        <w:rPr>
          <w:rFonts w:ascii="Palatino Linotype" w:hAnsi="Palatino Linotype"/>
          <w:b/>
          <w:bCs/>
        </w:rPr>
      </w:pPr>
      <w:r w:rsidRPr="007C6E7D">
        <w:rPr>
          <w:noProof/>
        </w:rPr>
        <w:drawing>
          <wp:inline distT="0" distB="0" distL="0" distR="0" wp14:anchorId="2FAB05D0" wp14:editId="7EB6B8B4">
            <wp:extent cx="5943600" cy="6804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6804660"/>
                    </a:xfrm>
                    <a:prstGeom prst="rect">
                      <a:avLst/>
                    </a:prstGeom>
                    <a:noFill/>
                    <a:ln>
                      <a:noFill/>
                    </a:ln>
                  </pic:spPr>
                </pic:pic>
              </a:graphicData>
            </a:graphic>
          </wp:inline>
        </w:drawing>
      </w:r>
    </w:p>
    <w:sectPr w:rsidR="00E06C0E" w:rsidSect="0050046D">
      <w:footerReference w:type="default" r:id="rId29"/>
      <w:footerReference w:type="first" r:id="rId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5A4E" w14:textId="77777777" w:rsidR="00E83194" w:rsidRDefault="00E83194">
      <w:r>
        <w:separator/>
      </w:r>
    </w:p>
  </w:endnote>
  <w:endnote w:type="continuationSeparator" w:id="0">
    <w:p w14:paraId="63931091" w14:textId="77777777" w:rsidR="00E83194" w:rsidRDefault="00E8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427910"/>
      <w:docPartObj>
        <w:docPartGallery w:val="Page Numbers (Bottom of Page)"/>
        <w:docPartUnique/>
      </w:docPartObj>
    </w:sdtPr>
    <w:sdtEndPr>
      <w:rPr>
        <w:noProof/>
      </w:rPr>
    </w:sdtEndPr>
    <w:sdtContent>
      <w:p w14:paraId="038CEEC8" w14:textId="491C16CD" w:rsidR="00504A19" w:rsidRDefault="00504A19" w:rsidP="00AB33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BD4A" w14:textId="6EE18166" w:rsidR="00F13FD4" w:rsidRDefault="00B961FF">
    <w:pPr>
      <w:pStyle w:val="Footer"/>
    </w:pPr>
    <w:r w:rsidRPr="00B961FF">
      <w:t>487928260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391147"/>
      <w:docPartObj>
        <w:docPartGallery w:val="Page Numbers (Bottom of Page)"/>
        <w:docPartUnique/>
      </w:docPartObj>
    </w:sdtPr>
    <w:sdtEndPr>
      <w:rPr>
        <w:noProof/>
      </w:rPr>
    </w:sdtEndPr>
    <w:sdtContent>
      <w:p w14:paraId="40096260" w14:textId="760F0B87" w:rsidR="00504A19" w:rsidRPr="004F0609" w:rsidRDefault="00AD5383" w:rsidP="00841BED">
        <w:pPr>
          <w:pStyle w:val="Footer"/>
          <w:jc w:val="center"/>
          <w:rPr>
            <w:b/>
            <w:bCs/>
          </w:rPr>
        </w:pPr>
        <w:r>
          <w:t xml:space="preserve">End of Appendix </w:t>
        </w:r>
        <w:r w:rsidR="000841D3">
          <w:t>A</w:t>
        </w:r>
        <w:r w:rsidR="00F25771">
          <w:t>-</w:t>
        </w:r>
        <w:r w:rsidR="00D912B1">
          <w:fldChar w:fldCharType="begin"/>
        </w:r>
        <w:r w:rsidR="00D912B1">
          <w:instrText xml:space="preserve"> PAGE   \* MERGEFORMAT </w:instrText>
        </w:r>
        <w:r w:rsidR="00D912B1">
          <w:fldChar w:fldCharType="separate"/>
        </w:r>
        <w:r w:rsidR="00D912B1">
          <w:rPr>
            <w:noProof/>
          </w:rPr>
          <w:t>2</w:t>
        </w:r>
        <w:r w:rsidR="00D912B1">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1E17" w14:textId="74CC4A23" w:rsidR="00504A19" w:rsidRPr="00A22747" w:rsidRDefault="00AD5383" w:rsidP="000841D3">
    <w:pPr>
      <w:pStyle w:val="Footer"/>
      <w:jc w:val="center"/>
    </w:pPr>
    <w:r>
      <w:t xml:space="preserve">End of Appendix </w:t>
    </w:r>
    <w:r w:rsidR="000841D3">
      <w:t>A</w:t>
    </w:r>
    <w:r w:rsidR="00F25771">
      <w:t>-</w:t>
    </w:r>
    <w:r w:rsidR="00D912B1" w:rsidRPr="00D912B1">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380221"/>
      <w:docPartObj>
        <w:docPartGallery w:val="Page Numbers (Bottom of Page)"/>
        <w:docPartUnique/>
      </w:docPartObj>
    </w:sdtPr>
    <w:sdtEndPr>
      <w:rPr>
        <w:noProof/>
      </w:rPr>
    </w:sdtEndPr>
    <w:sdtContent>
      <w:p w14:paraId="19F25D7F" w14:textId="7519F12B" w:rsidR="000841D3" w:rsidRPr="004F0609" w:rsidRDefault="00AD5383" w:rsidP="00841BED">
        <w:pPr>
          <w:pStyle w:val="Footer"/>
          <w:jc w:val="center"/>
          <w:rPr>
            <w:b/>
            <w:bCs/>
          </w:rPr>
        </w:pPr>
        <w:r>
          <w:t xml:space="preserve">End of Appendix </w:t>
        </w:r>
        <w:r w:rsidR="000841D3">
          <w:t>B-</w:t>
        </w:r>
        <w:r w:rsidR="000841D3">
          <w:fldChar w:fldCharType="begin"/>
        </w:r>
        <w:r w:rsidR="000841D3">
          <w:instrText xml:space="preserve"> PAGE   \* MERGEFORMAT </w:instrText>
        </w:r>
        <w:r w:rsidR="000841D3">
          <w:fldChar w:fldCharType="separate"/>
        </w:r>
        <w:r w:rsidR="000841D3">
          <w:rPr>
            <w:noProof/>
          </w:rPr>
          <w:t>2</w:t>
        </w:r>
        <w:r w:rsidR="000841D3">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0EAD" w14:textId="4E1A9CC7" w:rsidR="000841D3" w:rsidRPr="00A22747" w:rsidRDefault="00AD5383" w:rsidP="000841D3">
    <w:pPr>
      <w:pStyle w:val="Footer"/>
      <w:jc w:val="center"/>
    </w:pPr>
    <w:r>
      <w:t xml:space="preserve">End of Appendix </w:t>
    </w:r>
    <w:r w:rsidR="000841D3">
      <w:t>B-</w:t>
    </w:r>
    <w:r w:rsidR="000841D3" w:rsidRPr="00D912B1">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414093"/>
      <w:docPartObj>
        <w:docPartGallery w:val="Page Numbers (Bottom of Page)"/>
        <w:docPartUnique/>
      </w:docPartObj>
    </w:sdtPr>
    <w:sdtEndPr>
      <w:rPr>
        <w:noProof/>
      </w:rPr>
    </w:sdtEndPr>
    <w:sdtContent>
      <w:p w14:paraId="797B6C1A" w14:textId="6A4B8B5D" w:rsidR="000841D3" w:rsidRPr="004F0609" w:rsidRDefault="00AD5383" w:rsidP="00841BED">
        <w:pPr>
          <w:pStyle w:val="Footer"/>
          <w:jc w:val="center"/>
          <w:rPr>
            <w:b/>
            <w:bCs/>
          </w:rPr>
        </w:pPr>
        <w:r>
          <w:t xml:space="preserve">End of Appendix </w:t>
        </w:r>
        <w:r w:rsidR="000841D3">
          <w:t>C-</w:t>
        </w:r>
        <w:r w:rsidR="000841D3">
          <w:fldChar w:fldCharType="begin"/>
        </w:r>
        <w:r w:rsidR="000841D3">
          <w:instrText xml:space="preserve"> PAGE   \* MERGEFORMAT </w:instrText>
        </w:r>
        <w:r w:rsidR="000841D3">
          <w:fldChar w:fldCharType="separate"/>
        </w:r>
        <w:r w:rsidR="000841D3">
          <w:rPr>
            <w:noProof/>
          </w:rPr>
          <w:t>2</w:t>
        </w:r>
        <w:r w:rsidR="000841D3">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EEEE" w14:textId="16A44965" w:rsidR="000841D3" w:rsidRPr="00A22747" w:rsidRDefault="00AD5383" w:rsidP="000841D3">
    <w:pPr>
      <w:pStyle w:val="Footer"/>
      <w:jc w:val="center"/>
    </w:pPr>
    <w:r>
      <w:t xml:space="preserve">End of Appendix </w:t>
    </w:r>
    <w:r w:rsidR="000841D3">
      <w:t>C-</w:t>
    </w:r>
    <w:r w:rsidR="000841D3" w:rsidRPr="00D912B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3D75" w14:textId="77777777" w:rsidR="00E83194" w:rsidRDefault="00E83194">
      <w:r>
        <w:separator/>
      </w:r>
    </w:p>
  </w:footnote>
  <w:footnote w:type="continuationSeparator" w:id="0">
    <w:p w14:paraId="34714FD8" w14:textId="77777777" w:rsidR="00E83194" w:rsidRDefault="00E83194">
      <w:r>
        <w:continuationSeparator/>
      </w:r>
    </w:p>
  </w:footnote>
  <w:footnote w:id="1">
    <w:p w14:paraId="1A21453A" w14:textId="1D15A62A" w:rsidR="00504A19" w:rsidRPr="00734943" w:rsidRDefault="008F3B4F">
      <w:pPr>
        <w:pStyle w:val="FootnoteText"/>
        <w:rPr>
          <w:rFonts w:ascii="Palatino Linotype" w:hAnsi="Palatino Linotype"/>
        </w:rPr>
      </w:pPr>
      <w:r>
        <w:rPr>
          <w:rStyle w:val="FootnoteReference"/>
          <w:rFonts w:ascii="Palatino Linotype" w:hAnsi="Palatino Linotype"/>
        </w:rPr>
        <w:t>1</w:t>
      </w:r>
      <w:r w:rsidR="00504A19" w:rsidRPr="00734943">
        <w:rPr>
          <w:rFonts w:ascii="Palatino Linotype" w:hAnsi="Palatino Linotype"/>
        </w:rPr>
        <w:t xml:space="preserve"> P.U. Code § 275.6(c)(4) Provides universal service rate support from the CHCF-Administrative Committee Fund to small independent telephone corporations in an amount sufficient to supply the portion of the revenue requirement that cannot reasonably be provided by the customer of each small independent telephone corporation after receipt of federal universal service rate support.  </w:t>
      </w:r>
    </w:p>
  </w:footnote>
  <w:footnote w:id="2">
    <w:p w14:paraId="508828CF" w14:textId="24B2ECB0" w:rsidR="00F22765" w:rsidRPr="0086017F" w:rsidRDefault="00F22765">
      <w:pPr>
        <w:pStyle w:val="FootnoteText"/>
        <w:rPr>
          <w:rFonts w:ascii="Palatino Linotype" w:hAnsi="Palatino Linotype"/>
        </w:rPr>
      </w:pPr>
      <w:r>
        <w:rPr>
          <w:rStyle w:val="FootnoteReference"/>
        </w:rPr>
        <w:footnoteRef/>
      </w:r>
      <w:r>
        <w:t xml:space="preserve"> </w:t>
      </w:r>
      <w:r w:rsidRPr="0086017F">
        <w:rPr>
          <w:rFonts w:ascii="Palatino Linotype" w:hAnsi="Palatino Linotype"/>
        </w:rPr>
        <w:t xml:space="preserve">The table in D.21-09-018, O.P. 13 replaced the table at p. 23 in Resolution T-17637.  D21-09-018 orders support of $3,461,051.30 for Kerman, $4,185,604.62 for Siskiyou, and $4,279,531.02 for Volcano, replacing the support ordered in T-17637 of $3,356,985.30 for Kerman, $4,097,134.42 for Siskiyou, and $4,266,345.02 for Volcano. This results in an annual support differential of $104,066 for Kerman, $88,470 for Siskiyou, and $13,186 for Volcano.   </w:t>
      </w:r>
    </w:p>
  </w:footnote>
  <w:footnote w:id="3">
    <w:p w14:paraId="515CFB83" w14:textId="3BA5EFFC" w:rsidR="0014602E" w:rsidRPr="0086017F" w:rsidRDefault="0014602E">
      <w:pPr>
        <w:pStyle w:val="FootnoteText"/>
        <w:rPr>
          <w:rFonts w:ascii="Palatino Linotype" w:hAnsi="Palatino Linotype"/>
        </w:rPr>
      </w:pPr>
      <w:r w:rsidRPr="0086017F">
        <w:rPr>
          <w:rStyle w:val="FootnoteReference"/>
          <w:rFonts w:ascii="Palatino Linotype" w:hAnsi="Palatino Linotype"/>
        </w:rPr>
        <w:footnoteRef/>
      </w:r>
      <w:r w:rsidRPr="0086017F">
        <w:rPr>
          <w:rFonts w:ascii="Palatino Linotype" w:hAnsi="Palatino Linotype"/>
        </w:rPr>
        <w:t xml:space="preserve"> </w:t>
      </w:r>
      <w:r w:rsidRPr="0086017F">
        <w:rPr>
          <w:rFonts w:ascii="Palatino Linotype" w:hAnsi="Palatino Linotype"/>
          <w:i/>
          <w:iCs/>
        </w:rPr>
        <w:t>See</w:t>
      </w:r>
      <w:r w:rsidRPr="0086017F">
        <w:rPr>
          <w:rFonts w:ascii="Palatino Linotype" w:hAnsi="Palatino Linotype"/>
        </w:rPr>
        <w:t xml:space="preserve"> </w:t>
      </w:r>
      <w:r w:rsidRPr="0086017F">
        <w:rPr>
          <w:rFonts w:ascii="Palatino Linotype" w:hAnsi="Palatino Linotype"/>
          <w:bCs/>
        </w:rPr>
        <w:t>Resolutions T-17662, T- 17710 and T-17758 for subsequent years 2020, 2021 and 2022</w:t>
      </w:r>
      <w:r w:rsidR="002D36D3" w:rsidRPr="0086017F">
        <w:rPr>
          <w:rFonts w:ascii="Palatino Linotype" w:hAnsi="Palatino Linotype"/>
          <w:bCs/>
        </w:rPr>
        <w:t>.</w:t>
      </w:r>
    </w:p>
  </w:footnote>
  <w:footnote w:id="4">
    <w:p w14:paraId="0AB7CD1D" w14:textId="2A5604ED" w:rsidR="002D36D3" w:rsidRDefault="002D36D3">
      <w:pPr>
        <w:pStyle w:val="FootnoteText"/>
      </w:pPr>
      <w:r>
        <w:rPr>
          <w:rStyle w:val="FootnoteReference"/>
        </w:rPr>
        <w:footnoteRef/>
      </w:r>
      <w:r>
        <w:t xml:space="preserve"> </w:t>
      </w:r>
      <w:r>
        <w:rPr>
          <w:rFonts w:ascii="Palatino Linotype" w:hAnsi="Palatino Linotype"/>
          <w:bCs/>
        </w:rPr>
        <w:t xml:space="preserve">See </w:t>
      </w:r>
      <w:r w:rsidR="002E2A96">
        <w:rPr>
          <w:rFonts w:ascii="Palatino Linotype" w:hAnsi="Palatino Linotype"/>
          <w:bCs/>
        </w:rPr>
        <w:t>Line 1, Column A</w:t>
      </w:r>
      <w:r w:rsidR="0018152D">
        <w:rPr>
          <w:rFonts w:ascii="Palatino Linotype" w:hAnsi="Palatino Linotype"/>
          <w:bCs/>
        </w:rPr>
        <w:t xml:space="preserve"> (2019 CHCF-A Requirement)</w:t>
      </w:r>
      <w:r>
        <w:rPr>
          <w:rFonts w:ascii="Palatino Linotype" w:hAnsi="Palatino Linotype"/>
          <w:bCs/>
        </w:rPr>
        <w:t xml:space="preserve"> of Appendices A-1, A-2, A-3</w:t>
      </w:r>
      <w:r w:rsidR="008E30E8">
        <w:rPr>
          <w:rFonts w:ascii="Palatino Linotype" w:hAnsi="Palatino Linotype"/>
          <w:bCs/>
        </w:rPr>
        <w:t xml:space="preserve"> (Kerman, Siskiyou, and Volcano, respectively for 2020)</w:t>
      </w:r>
      <w:r>
        <w:rPr>
          <w:rFonts w:ascii="Palatino Linotype" w:hAnsi="Palatino Linotype"/>
          <w:bCs/>
        </w:rPr>
        <w:t>, B-1, B-2, B-3</w:t>
      </w:r>
      <w:r w:rsidR="008E30E8">
        <w:rPr>
          <w:rFonts w:ascii="Palatino Linotype" w:hAnsi="Palatino Linotype"/>
          <w:bCs/>
        </w:rPr>
        <w:t xml:space="preserve"> (Kerman, Siskiyou, and Volcano for 2021)</w:t>
      </w:r>
      <w:r>
        <w:rPr>
          <w:rFonts w:ascii="Palatino Linotype" w:hAnsi="Palatino Linotype"/>
          <w:bCs/>
        </w:rPr>
        <w:t>,</w:t>
      </w:r>
      <w:r w:rsidR="008E30E8">
        <w:rPr>
          <w:rFonts w:ascii="Palatino Linotype" w:hAnsi="Palatino Linotype"/>
          <w:bCs/>
        </w:rPr>
        <w:t xml:space="preserve"> and</w:t>
      </w:r>
      <w:r>
        <w:rPr>
          <w:rFonts w:ascii="Palatino Linotype" w:hAnsi="Palatino Linotype"/>
          <w:bCs/>
        </w:rPr>
        <w:t xml:space="preserve"> C-1, C-2 and C-3</w:t>
      </w:r>
      <w:r w:rsidR="008E30E8">
        <w:rPr>
          <w:rFonts w:ascii="Palatino Linotype" w:hAnsi="Palatino Linotype"/>
          <w:bCs/>
        </w:rPr>
        <w:t xml:space="preserve"> Kerman, Siskiyou, and Volcano for 2022).</w:t>
      </w:r>
    </w:p>
  </w:footnote>
  <w:footnote w:id="5">
    <w:p w14:paraId="26527FE4" w14:textId="23D85825" w:rsidR="002E2A96" w:rsidRDefault="002E2A96">
      <w:pPr>
        <w:pStyle w:val="FootnoteText"/>
      </w:pPr>
      <w:r>
        <w:rPr>
          <w:rStyle w:val="FootnoteReference"/>
        </w:rPr>
        <w:footnoteRef/>
      </w:r>
      <w:r>
        <w:t xml:space="preserve"> </w:t>
      </w:r>
      <w:r>
        <w:rPr>
          <w:rFonts w:ascii="Palatino Linotype" w:hAnsi="Palatino Linotype"/>
          <w:bCs/>
        </w:rPr>
        <w:t>See Line 1</w:t>
      </w:r>
      <w:r w:rsidR="0018152D">
        <w:rPr>
          <w:rFonts w:ascii="Palatino Linotype" w:hAnsi="Palatino Linotype"/>
          <w:bCs/>
        </w:rPr>
        <w:t>4</w:t>
      </w:r>
      <w:r>
        <w:rPr>
          <w:rFonts w:ascii="Palatino Linotype" w:hAnsi="Palatino Linotype"/>
          <w:bCs/>
        </w:rPr>
        <w:t xml:space="preserve">, Columns B and C </w:t>
      </w:r>
      <w:r w:rsidR="0018152D">
        <w:rPr>
          <w:rFonts w:ascii="Palatino Linotype" w:hAnsi="Palatino Linotype"/>
          <w:bCs/>
        </w:rPr>
        <w:t xml:space="preserve">(Supplemental Payment for CY) </w:t>
      </w:r>
      <w:r>
        <w:rPr>
          <w:rFonts w:ascii="Palatino Linotype" w:hAnsi="Palatino Linotype"/>
          <w:bCs/>
        </w:rPr>
        <w:t>of Appendices A-1, A-2, A-3 (Kerman, Siskiyou, and Volcano, respectively for 2020), B-1, B-2, B-3 (Kerman, Siskiyou, and Volcano for 2021), and C-1, C-2 and C-3 Kerman, Siskiyou, and Volcano for 2022).</w:t>
      </w:r>
    </w:p>
  </w:footnote>
  <w:footnote w:id="6">
    <w:p w14:paraId="6AB6FE39" w14:textId="7D36BC40" w:rsidR="00F92761" w:rsidRDefault="00F92761">
      <w:pPr>
        <w:pStyle w:val="FootnoteText"/>
      </w:pPr>
      <w:r>
        <w:rPr>
          <w:rStyle w:val="FootnoteReference"/>
        </w:rPr>
        <w:footnoteRef/>
      </w:r>
      <w:r>
        <w:t xml:space="preserve"> </w:t>
      </w:r>
      <w:r w:rsidRPr="00EA541F">
        <w:rPr>
          <w:rFonts w:ascii="Palatino Linotype" w:hAnsi="Palatino Linotype"/>
          <w:bCs/>
        </w:rPr>
        <w:t>D.91-09-042, Appendix, Implementation Rules, requires that except following 12 months after a decision or resolution is rendered by the Commission in a Small ILEC’s rate case, each Small ILEC’s CHCF-A support request shall be subject to a means test</w:t>
      </w:r>
      <w:r w:rsidRPr="00EA541F">
        <w:rPr>
          <w:rFonts w:ascii="Palatino Linotype" w:hAnsi="Palatino Linotype"/>
        </w:rPr>
        <w:t>.  The Implementation Rules also state, “Utilities shall be</w:t>
      </w:r>
      <w:r>
        <w:rPr>
          <w:rFonts w:ascii="Palatino" w:hAnsi="Palatino"/>
          <w:sz w:val="24"/>
        </w:rPr>
        <w:t xml:space="preserve"> </w:t>
      </w:r>
      <w:r w:rsidRPr="00C46A04">
        <w:rPr>
          <w:rFonts w:ascii="Palatino Linotype" w:hAnsi="Palatino Linotype"/>
        </w:rPr>
        <w:t>eligible for support from the fund limited to the amount which are forecasted to result in earnings not to exceed authorized intrastate rates of return or to the current funding level amount for the year for which</w:t>
      </w:r>
      <w:r>
        <w:rPr>
          <w:rFonts w:ascii="Palatino Linotype" w:hAnsi="Palatino Linotype"/>
        </w:rPr>
        <w:t xml:space="preserve"> </w:t>
      </w:r>
      <w:r w:rsidRPr="00C46A04">
        <w:rPr>
          <w:rFonts w:ascii="Palatino Linotype" w:hAnsi="Palatino Linotype"/>
        </w:rPr>
        <w:t>HCF is being requested, whichever amount is lower.”</w:t>
      </w:r>
      <w:r>
        <w:rPr>
          <w:rFonts w:ascii="Palatino" w:hAnsi="Palatino"/>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BD5C" w14:textId="01BAE014" w:rsidR="00504A19" w:rsidRDefault="00504A19" w:rsidP="00BE53E6">
    <w:pPr>
      <w:pStyle w:val="Header"/>
      <w:tabs>
        <w:tab w:val="clear" w:pos="8640"/>
        <w:tab w:val="right" w:pos="9360"/>
      </w:tabs>
    </w:pPr>
    <w:r>
      <w:t>Resolution T-17</w:t>
    </w:r>
    <w:r w:rsidR="00E46C15">
      <w:t>7</w:t>
    </w:r>
    <w:r w:rsidR="006D1FA7">
      <w:t>67</w:t>
    </w:r>
    <w:r>
      <w:t xml:space="preserve">                             </w:t>
    </w:r>
    <w:r w:rsidR="00527601">
      <w:t xml:space="preserve">    </w:t>
    </w:r>
    <w:r w:rsidR="00BE53E6">
      <w:t>DRAFT</w:t>
    </w:r>
    <w:r>
      <w:t xml:space="preserve">                                          </w:t>
    </w:r>
    <w:r w:rsidR="00527601">
      <w:t xml:space="preserve"> </w:t>
    </w:r>
    <w:r w:rsidR="00BE53E6">
      <w:t>August 4,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0751" w14:textId="7CA8E11C" w:rsidR="00504A19" w:rsidRPr="00051BDD" w:rsidRDefault="00504A19" w:rsidP="00477EBB">
    <w:pPr>
      <w:pStyle w:val="Header"/>
      <w:tabs>
        <w:tab w:val="clear" w:pos="8640"/>
        <w:tab w:val="right" w:pos="9360"/>
      </w:tabs>
      <w:rPr>
        <w:rFonts w:ascii="Palatino Linotype" w:hAnsi="Palatino Linotype"/>
      </w:rPr>
    </w:pPr>
    <w:r w:rsidRPr="00051BDD">
      <w:rPr>
        <w:rFonts w:ascii="Palatino Linotype" w:hAnsi="Palatino Linotype"/>
      </w:rPr>
      <w:t>CD/SN</w:t>
    </w:r>
    <w:r>
      <w:rPr>
        <w:rFonts w:ascii="Palatino Linotype" w:hAnsi="Palatino Linotype"/>
      </w:rPr>
      <w:t xml:space="preserve">R </w:t>
    </w:r>
    <w:r w:rsidR="00A87A60">
      <w:rPr>
        <w:rFonts w:ascii="Palatino Linotype" w:hAnsi="Palatino Linotype"/>
      </w:rPr>
      <w:t xml:space="preserve">                                        </w:t>
    </w:r>
    <w:r w:rsidR="00527601">
      <w:rPr>
        <w:rFonts w:ascii="Palatino Linotype" w:hAnsi="Palatino Linotype"/>
      </w:rPr>
      <w:t xml:space="preserve">        </w:t>
    </w:r>
    <w:r w:rsidR="00A87A60">
      <w:rPr>
        <w:rFonts w:ascii="Palatino Linotype" w:hAnsi="Palatino Linotype"/>
      </w:rPr>
      <w:t xml:space="preserve">DRAFT                              </w:t>
    </w:r>
    <w:r w:rsidR="00527601">
      <w:rPr>
        <w:rFonts w:ascii="Palatino Linotype" w:hAnsi="Palatino Linotype"/>
      </w:rPr>
      <w:t xml:space="preserve">   </w:t>
    </w:r>
    <w:r w:rsidR="00BE53E6">
      <w:rPr>
        <w:rFonts w:ascii="Palatino Linotype" w:hAnsi="Palatino Linotype"/>
      </w:rPr>
      <w:t xml:space="preserve"> </w:t>
    </w:r>
    <w:r w:rsidR="00A87A60" w:rsidRPr="00462E1E">
      <w:rPr>
        <w:rFonts w:ascii="Palatino Linotype" w:hAnsi="Palatino Linotype"/>
      </w:rPr>
      <w:t>Agenda</w:t>
    </w:r>
    <w:r w:rsidR="00A87A60">
      <w:rPr>
        <w:rFonts w:ascii="Palatino Linotype" w:hAnsi="Palatino Linotype"/>
      </w:rPr>
      <w:t xml:space="preserve"> ID#</w:t>
    </w:r>
    <w:r w:rsidR="00BE53E6">
      <w:rPr>
        <w:rFonts w:ascii="Palatino Linotype" w:hAnsi="Palatino Linotype"/>
      </w:rPr>
      <w:t xml:space="preserve"> 20765</w:t>
    </w:r>
    <w:r>
      <w:rPr>
        <w:rFonts w:ascii="Palatino Linotype" w:hAnsi="Palatino Linotype"/>
      </w:rPr>
      <w:t xml:space="preserve">                                                  </w:t>
    </w:r>
    <w:r w:rsidRPr="00051BDD">
      <w:rPr>
        <w:rFonts w:ascii="Palatino Linotype" w:hAnsi="Palatino Linotype"/>
      </w:rPr>
      <w:t xml:space="preserve"> </w:t>
    </w:r>
    <w:r>
      <w:rPr>
        <w:rFonts w:ascii="Palatino Linotype" w:hAnsi="Palatino Linotyp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35EC" w14:textId="3B48AABC" w:rsidR="00504A19" w:rsidRPr="00051BDD" w:rsidRDefault="00504A19" w:rsidP="00477EBB">
    <w:pPr>
      <w:pStyle w:val="Header"/>
      <w:tabs>
        <w:tab w:val="clear" w:pos="4320"/>
        <w:tab w:val="clear" w:pos="8640"/>
        <w:tab w:val="left" w:pos="7020"/>
      </w:tabs>
      <w:rPr>
        <w:rFonts w:ascii="Palatino Linotype" w:hAnsi="Palatino Linotype"/>
      </w:rPr>
    </w:pPr>
    <w:r w:rsidRPr="00051BDD">
      <w:rPr>
        <w:rFonts w:ascii="Palatino Linotype" w:hAnsi="Palatino Linotype"/>
      </w:rPr>
      <w:t>Resolution T-17</w:t>
    </w:r>
    <w:r w:rsidR="00E84FD5">
      <w:rPr>
        <w:rFonts w:ascii="Palatino Linotype" w:hAnsi="Palatino Linotype"/>
      </w:rPr>
      <w:t>767</w:t>
    </w:r>
    <w:r w:rsidRPr="00051BDD">
      <w:rPr>
        <w:rFonts w:ascii="Palatino Linotype" w:hAnsi="Palatino Linotype"/>
      </w:rPr>
      <w:t xml:space="preserve">                                  </w:t>
    </w:r>
    <w:r>
      <w:rPr>
        <w:rFonts w:ascii="Palatino Linotype" w:hAnsi="Palatino Linotyp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1AEE"/>
    <w:multiLevelType w:val="hybridMultilevel"/>
    <w:tmpl w:val="5898381C"/>
    <w:lvl w:ilvl="0" w:tplc="FC0636F4">
      <w:start w:val="1"/>
      <w:numFmt w:val="decimal"/>
      <w:lvlText w:val="%1."/>
      <w:lvlJc w:val="left"/>
      <w:pPr>
        <w:tabs>
          <w:tab w:val="num" w:pos="3570"/>
        </w:tabs>
        <w:ind w:left="3570" w:hanging="600"/>
      </w:pPr>
      <w:rPr>
        <w:rFonts w:hint="default"/>
        <w:b w:val="0"/>
      </w:rPr>
    </w:lvl>
    <w:lvl w:ilvl="1" w:tplc="04090019">
      <w:start w:val="1"/>
      <w:numFmt w:val="lowerLetter"/>
      <w:lvlText w:val="%2."/>
      <w:lvlJc w:val="left"/>
      <w:pPr>
        <w:tabs>
          <w:tab w:val="num" w:pos="4050"/>
        </w:tabs>
        <w:ind w:left="4050" w:hanging="360"/>
      </w:pPr>
    </w:lvl>
    <w:lvl w:ilvl="2" w:tplc="0409001B" w:tentative="1">
      <w:start w:val="1"/>
      <w:numFmt w:val="lowerRoman"/>
      <w:lvlText w:val="%3."/>
      <w:lvlJc w:val="right"/>
      <w:pPr>
        <w:tabs>
          <w:tab w:val="num" w:pos="4770"/>
        </w:tabs>
        <w:ind w:left="4770" w:hanging="180"/>
      </w:pPr>
    </w:lvl>
    <w:lvl w:ilvl="3" w:tplc="0409000F" w:tentative="1">
      <w:start w:val="1"/>
      <w:numFmt w:val="decimal"/>
      <w:lvlText w:val="%4."/>
      <w:lvlJc w:val="left"/>
      <w:pPr>
        <w:tabs>
          <w:tab w:val="num" w:pos="5490"/>
        </w:tabs>
        <w:ind w:left="5490" w:hanging="360"/>
      </w:pPr>
    </w:lvl>
    <w:lvl w:ilvl="4" w:tplc="04090019" w:tentative="1">
      <w:start w:val="1"/>
      <w:numFmt w:val="lowerLetter"/>
      <w:lvlText w:val="%5."/>
      <w:lvlJc w:val="left"/>
      <w:pPr>
        <w:tabs>
          <w:tab w:val="num" w:pos="6210"/>
        </w:tabs>
        <w:ind w:left="6210" w:hanging="360"/>
      </w:pPr>
    </w:lvl>
    <w:lvl w:ilvl="5" w:tplc="0409001B" w:tentative="1">
      <w:start w:val="1"/>
      <w:numFmt w:val="lowerRoman"/>
      <w:lvlText w:val="%6."/>
      <w:lvlJc w:val="right"/>
      <w:pPr>
        <w:tabs>
          <w:tab w:val="num" w:pos="6930"/>
        </w:tabs>
        <w:ind w:left="6930" w:hanging="180"/>
      </w:pPr>
    </w:lvl>
    <w:lvl w:ilvl="6" w:tplc="0409000F" w:tentative="1">
      <w:start w:val="1"/>
      <w:numFmt w:val="decimal"/>
      <w:lvlText w:val="%7."/>
      <w:lvlJc w:val="left"/>
      <w:pPr>
        <w:tabs>
          <w:tab w:val="num" w:pos="7650"/>
        </w:tabs>
        <w:ind w:left="7650" w:hanging="360"/>
      </w:pPr>
    </w:lvl>
    <w:lvl w:ilvl="7" w:tplc="04090019" w:tentative="1">
      <w:start w:val="1"/>
      <w:numFmt w:val="lowerLetter"/>
      <w:lvlText w:val="%8."/>
      <w:lvlJc w:val="left"/>
      <w:pPr>
        <w:tabs>
          <w:tab w:val="num" w:pos="8370"/>
        </w:tabs>
        <w:ind w:left="8370" w:hanging="360"/>
      </w:pPr>
    </w:lvl>
    <w:lvl w:ilvl="8" w:tplc="0409001B" w:tentative="1">
      <w:start w:val="1"/>
      <w:numFmt w:val="lowerRoman"/>
      <w:lvlText w:val="%9."/>
      <w:lvlJc w:val="right"/>
      <w:pPr>
        <w:tabs>
          <w:tab w:val="num" w:pos="9090"/>
        </w:tabs>
        <w:ind w:left="9090" w:hanging="180"/>
      </w:pPr>
    </w:lvl>
  </w:abstractNum>
  <w:abstractNum w:abstractNumId="1" w15:restartNumberingAfterBreak="0">
    <w:nsid w:val="129107BB"/>
    <w:multiLevelType w:val="hybridMultilevel"/>
    <w:tmpl w:val="54E4392A"/>
    <w:lvl w:ilvl="0" w:tplc="4D48568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63C9D"/>
    <w:multiLevelType w:val="hybridMultilevel"/>
    <w:tmpl w:val="130C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06892"/>
    <w:multiLevelType w:val="hybridMultilevel"/>
    <w:tmpl w:val="0010A6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D700DB4"/>
    <w:multiLevelType w:val="hybridMultilevel"/>
    <w:tmpl w:val="EF84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42229"/>
    <w:multiLevelType w:val="hybridMultilevel"/>
    <w:tmpl w:val="4C7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55340"/>
    <w:multiLevelType w:val="hybridMultilevel"/>
    <w:tmpl w:val="1DFA4C6A"/>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6F12078"/>
    <w:multiLevelType w:val="hybridMultilevel"/>
    <w:tmpl w:val="D0CEE69C"/>
    <w:lvl w:ilvl="0" w:tplc="F44C94EC">
      <w:start w:val="1"/>
      <w:numFmt w:val="decimal"/>
      <w:lvlText w:val="%1."/>
      <w:lvlJc w:val="left"/>
      <w:pPr>
        <w:tabs>
          <w:tab w:val="num" w:pos="780"/>
        </w:tabs>
        <w:ind w:left="78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B354E02"/>
    <w:multiLevelType w:val="hybridMultilevel"/>
    <w:tmpl w:val="DF1A755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30AA2E33"/>
    <w:multiLevelType w:val="hybridMultilevel"/>
    <w:tmpl w:val="0FB29A62"/>
    <w:lvl w:ilvl="0" w:tplc="A58C9154">
      <w:start w:val="1"/>
      <w:numFmt w:val="decimal"/>
      <w:lvlText w:val="%1."/>
      <w:lvlJc w:val="left"/>
      <w:pPr>
        <w:ind w:left="720" w:hanging="360"/>
      </w:pPr>
      <w:rPr>
        <w:rFonts w:ascii="Palatino" w:hAnsi="Palatin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A1147"/>
    <w:multiLevelType w:val="hybridMultilevel"/>
    <w:tmpl w:val="01FE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F60CB"/>
    <w:multiLevelType w:val="hybridMultilevel"/>
    <w:tmpl w:val="3D2E8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17FAB"/>
    <w:multiLevelType w:val="hybridMultilevel"/>
    <w:tmpl w:val="DBA4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77945"/>
    <w:multiLevelType w:val="hybridMultilevel"/>
    <w:tmpl w:val="2BFE11B0"/>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3F7E057A"/>
    <w:multiLevelType w:val="hybridMultilevel"/>
    <w:tmpl w:val="9EF2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C77F4"/>
    <w:multiLevelType w:val="hybridMultilevel"/>
    <w:tmpl w:val="4528627A"/>
    <w:lvl w:ilvl="0" w:tplc="F44C94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F65ED"/>
    <w:multiLevelType w:val="hybridMultilevel"/>
    <w:tmpl w:val="D0CEE69C"/>
    <w:lvl w:ilvl="0" w:tplc="F44C94EC">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5A496186"/>
    <w:multiLevelType w:val="hybridMultilevel"/>
    <w:tmpl w:val="9DD8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929C9"/>
    <w:multiLevelType w:val="hybridMultilevel"/>
    <w:tmpl w:val="6DDE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27E"/>
    <w:multiLevelType w:val="hybridMultilevel"/>
    <w:tmpl w:val="1AA6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F75CD"/>
    <w:multiLevelType w:val="hybridMultilevel"/>
    <w:tmpl w:val="1DFA4C6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D251AD"/>
    <w:multiLevelType w:val="hybridMultilevel"/>
    <w:tmpl w:val="441A1410"/>
    <w:lvl w:ilvl="0" w:tplc="C20826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A56BFE"/>
    <w:multiLevelType w:val="hybridMultilevel"/>
    <w:tmpl w:val="DC368CB2"/>
    <w:lvl w:ilvl="0" w:tplc="A58C9154">
      <w:start w:val="1"/>
      <w:numFmt w:val="decimal"/>
      <w:lvlText w:val="%1."/>
      <w:lvlJc w:val="left"/>
      <w:pPr>
        <w:ind w:left="720" w:hanging="360"/>
      </w:pPr>
      <w:rPr>
        <w:rFonts w:ascii="Palatino" w:hAnsi="Palatin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400B0"/>
    <w:multiLevelType w:val="hybridMultilevel"/>
    <w:tmpl w:val="51C8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475CE"/>
    <w:multiLevelType w:val="hybridMultilevel"/>
    <w:tmpl w:val="860C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F4233B"/>
    <w:multiLevelType w:val="hybridMultilevel"/>
    <w:tmpl w:val="B6AC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F3C7B"/>
    <w:multiLevelType w:val="hybridMultilevel"/>
    <w:tmpl w:val="D6D2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BA1A8D"/>
    <w:multiLevelType w:val="hybridMultilevel"/>
    <w:tmpl w:val="8624A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240627">
    <w:abstractNumId w:val="13"/>
  </w:num>
  <w:num w:numId="2" w16cid:durableId="1361584846">
    <w:abstractNumId w:val="0"/>
  </w:num>
  <w:num w:numId="3" w16cid:durableId="1744328286">
    <w:abstractNumId w:val="18"/>
  </w:num>
  <w:num w:numId="4" w16cid:durableId="596906562">
    <w:abstractNumId w:val="16"/>
  </w:num>
  <w:num w:numId="5" w16cid:durableId="1473668187">
    <w:abstractNumId w:val="7"/>
  </w:num>
  <w:num w:numId="6" w16cid:durableId="1845123617">
    <w:abstractNumId w:val="1"/>
  </w:num>
  <w:num w:numId="7" w16cid:durableId="966669247">
    <w:abstractNumId w:val="11"/>
  </w:num>
  <w:num w:numId="8" w16cid:durableId="1117527593">
    <w:abstractNumId w:val="23"/>
  </w:num>
  <w:num w:numId="9" w16cid:durableId="1127160988">
    <w:abstractNumId w:val="26"/>
  </w:num>
  <w:num w:numId="10" w16cid:durableId="1545947817">
    <w:abstractNumId w:val="14"/>
  </w:num>
  <w:num w:numId="11" w16cid:durableId="1067994116">
    <w:abstractNumId w:val="12"/>
  </w:num>
  <w:num w:numId="12" w16cid:durableId="965623098">
    <w:abstractNumId w:val="15"/>
  </w:num>
  <w:num w:numId="13" w16cid:durableId="1078214260">
    <w:abstractNumId w:val="24"/>
  </w:num>
  <w:num w:numId="14" w16cid:durableId="989945746">
    <w:abstractNumId w:val="4"/>
  </w:num>
  <w:num w:numId="15" w16cid:durableId="1961302377">
    <w:abstractNumId w:val="2"/>
  </w:num>
  <w:num w:numId="16" w16cid:durableId="316501026">
    <w:abstractNumId w:val="22"/>
  </w:num>
  <w:num w:numId="17" w16cid:durableId="1921521059">
    <w:abstractNumId w:val="9"/>
  </w:num>
  <w:num w:numId="18" w16cid:durableId="1930502477">
    <w:abstractNumId w:val="8"/>
  </w:num>
  <w:num w:numId="19" w16cid:durableId="1115560548">
    <w:abstractNumId w:val="27"/>
  </w:num>
  <w:num w:numId="20" w16cid:durableId="1486776563">
    <w:abstractNumId w:val="17"/>
  </w:num>
  <w:num w:numId="21" w16cid:durableId="1317611656">
    <w:abstractNumId w:val="19"/>
  </w:num>
  <w:num w:numId="22" w16cid:durableId="1343430287">
    <w:abstractNumId w:val="3"/>
  </w:num>
  <w:num w:numId="23" w16cid:durableId="744836949">
    <w:abstractNumId w:val="5"/>
  </w:num>
  <w:num w:numId="24" w16cid:durableId="1857845482">
    <w:abstractNumId w:val="25"/>
  </w:num>
  <w:num w:numId="25" w16cid:durableId="445078003">
    <w:abstractNumId w:val="20"/>
  </w:num>
  <w:num w:numId="26" w16cid:durableId="451435823">
    <w:abstractNumId w:val="10"/>
  </w:num>
  <w:num w:numId="27" w16cid:durableId="1682926352">
    <w:abstractNumId w:val="21"/>
  </w:num>
  <w:num w:numId="28" w16cid:durableId="293019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BD"/>
    <w:rsid w:val="0000002E"/>
    <w:rsid w:val="000000FA"/>
    <w:rsid w:val="0000019A"/>
    <w:rsid w:val="000014F0"/>
    <w:rsid w:val="000023D9"/>
    <w:rsid w:val="00002676"/>
    <w:rsid w:val="00003B52"/>
    <w:rsid w:val="0000410B"/>
    <w:rsid w:val="000056BD"/>
    <w:rsid w:val="00005A55"/>
    <w:rsid w:val="0000750D"/>
    <w:rsid w:val="000077D1"/>
    <w:rsid w:val="00007859"/>
    <w:rsid w:val="00007BC6"/>
    <w:rsid w:val="00007F6F"/>
    <w:rsid w:val="000100BA"/>
    <w:rsid w:val="00010100"/>
    <w:rsid w:val="0001027D"/>
    <w:rsid w:val="00011944"/>
    <w:rsid w:val="00013029"/>
    <w:rsid w:val="00013358"/>
    <w:rsid w:val="00013DE0"/>
    <w:rsid w:val="00014683"/>
    <w:rsid w:val="000146E7"/>
    <w:rsid w:val="00014F5A"/>
    <w:rsid w:val="000156EC"/>
    <w:rsid w:val="00015DA8"/>
    <w:rsid w:val="00015E71"/>
    <w:rsid w:val="0001742D"/>
    <w:rsid w:val="00017773"/>
    <w:rsid w:val="0002085D"/>
    <w:rsid w:val="00021C9C"/>
    <w:rsid w:val="00021D1D"/>
    <w:rsid w:val="00022285"/>
    <w:rsid w:val="000227B5"/>
    <w:rsid w:val="00023A7C"/>
    <w:rsid w:val="00024AFF"/>
    <w:rsid w:val="00025328"/>
    <w:rsid w:val="0002690A"/>
    <w:rsid w:val="000279D2"/>
    <w:rsid w:val="00027AED"/>
    <w:rsid w:val="00030E5F"/>
    <w:rsid w:val="000320B4"/>
    <w:rsid w:val="000324AE"/>
    <w:rsid w:val="00032B22"/>
    <w:rsid w:val="0003338C"/>
    <w:rsid w:val="00033467"/>
    <w:rsid w:val="00033DB2"/>
    <w:rsid w:val="00034E2C"/>
    <w:rsid w:val="00036409"/>
    <w:rsid w:val="00037CD0"/>
    <w:rsid w:val="000405FD"/>
    <w:rsid w:val="00040C08"/>
    <w:rsid w:val="0004177E"/>
    <w:rsid w:val="0004191D"/>
    <w:rsid w:val="00042111"/>
    <w:rsid w:val="00042335"/>
    <w:rsid w:val="000426C1"/>
    <w:rsid w:val="00045062"/>
    <w:rsid w:val="000451BD"/>
    <w:rsid w:val="000462B4"/>
    <w:rsid w:val="00046536"/>
    <w:rsid w:val="00047EC4"/>
    <w:rsid w:val="0005012A"/>
    <w:rsid w:val="00051BDD"/>
    <w:rsid w:val="0005458F"/>
    <w:rsid w:val="00055568"/>
    <w:rsid w:val="0005591C"/>
    <w:rsid w:val="000559CD"/>
    <w:rsid w:val="00055A75"/>
    <w:rsid w:val="00055F0E"/>
    <w:rsid w:val="00056D45"/>
    <w:rsid w:val="00057DAB"/>
    <w:rsid w:val="0006023A"/>
    <w:rsid w:val="000608F2"/>
    <w:rsid w:val="000611E1"/>
    <w:rsid w:val="000612A7"/>
    <w:rsid w:val="00061C68"/>
    <w:rsid w:val="00062BE9"/>
    <w:rsid w:val="0006338B"/>
    <w:rsid w:val="00063430"/>
    <w:rsid w:val="00063659"/>
    <w:rsid w:val="000638C4"/>
    <w:rsid w:val="000647C3"/>
    <w:rsid w:val="000648C3"/>
    <w:rsid w:val="0006507D"/>
    <w:rsid w:val="0006536C"/>
    <w:rsid w:val="00065B97"/>
    <w:rsid w:val="00065C70"/>
    <w:rsid w:val="00065CA3"/>
    <w:rsid w:val="000661E8"/>
    <w:rsid w:val="00066B61"/>
    <w:rsid w:val="00066CB0"/>
    <w:rsid w:val="00067039"/>
    <w:rsid w:val="0007010A"/>
    <w:rsid w:val="0007096F"/>
    <w:rsid w:val="000709B6"/>
    <w:rsid w:val="00070B30"/>
    <w:rsid w:val="0007158B"/>
    <w:rsid w:val="0007327E"/>
    <w:rsid w:val="0007379A"/>
    <w:rsid w:val="00073DC0"/>
    <w:rsid w:val="00073EC5"/>
    <w:rsid w:val="00074034"/>
    <w:rsid w:val="000744C1"/>
    <w:rsid w:val="00074B48"/>
    <w:rsid w:val="000759A4"/>
    <w:rsid w:val="00075B1E"/>
    <w:rsid w:val="00075FA1"/>
    <w:rsid w:val="00076162"/>
    <w:rsid w:val="00076B51"/>
    <w:rsid w:val="00076CEF"/>
    <w:rsid w:val="00077688"/>
    <w:rsid w:val="00077706"/>
    <w:rsid w:val="00077CEE"/>
    <w:rsid w:val="000800CC"/>
    <w:rsid w:val="00080B6E"/>
    <w:rsid w:val="00082101"/>
    <w:rsid w:val="000827F0"/>
    <w:rsid w:val="0008281C"/>
    <w:rsid w:val="00082896"/>
    <w:rsid w:val="00082D45"/>
    <w:rsid w:val="00083ADD"/>
    <w:rsid w:val="00083E83"/>
    <w:rsid w:val="000841D3"/>
    <w:rsid w:val="000844E8"/>
    <w:rsid w:val="00084B4C"/>
    <w:rsid w:val="00084C73"/>
    <w:rsid w:val="00085712"/>
    <w:rsid w:val="000859EC"/>
    <w:rsid w:val="00086EF3"/>
    <w:rsid w:val="000872BE"/>
    <w:rsid w:val="00087431"/>
    <w:rsid w:val="00087AFA"/>
    <w:rsid w:val="0009047C"/>
    <w:rsid w:val="00090B84"/>
    <w:rsid w:val="00091501"/>
    <w:rsid w:val="00091904"/>
    <w:rsid w:val="00092868"/>
    <w:rsid w:val="00092F18"/>
    <w:rsid w:val="000941B9"/>
    <w:rsid w:val="00094302"/>
    <w:rsid w:val="00094670"/>
    <w:rsid w:val="00094D56"/>
    <w:rsid w:val="0009563E"/>
    <w:rsid w:val="000A0034"/>
    <w:rsid w:val="000A059A"/>
    <w:rsid w:val="000A08C2"/>
    <w:rsid w:val="000A1D9F"/>
    <w:rsid w:val="000A25E6"/>
    <w:rsid w:val="000A2836"/>
    <w:rsid w:val="000A3709"/>
    <w:rsid w:val="000A40A6"/>
    <w:rsid w:val="000A4272"/>
    <w:rsid w:val="000A5BD7"/>
    <w:rsid w:val="000A77DF"/>
    <w:rsid w:val="000B171D"/>
    <w:rsid w:val="000B1BAA"/>
    <w:rsid w:val="000B1EDE"/>
    <w:rsid w:val="000B37BC"/>
    <w:rsid w:val="000B392B"/>
    <w:rsid w:val="000B4D28"/>
    <w:rsid w:val="000B524A"/>
    <w:rsid w:val="000B5517"/>
    <w:rsid w:val="000B57FA"/>
    <w:rsid w:val="000B5A0D"/>
    <w:rsid w:val="000B6389"/>
    <w:rsid w:val="000B6CFE"/>
    <w:rsid w:val="000B7070"/>
    <w:rsid w:val="000B7623"/>
    <w:rsid w:val="000B7F77"/>
    <w:rsid w:val="000C055A"/>
    <w:rsid w:val="000C09E6"/>
    <w:rsid w:val="000C0AFC"/>
    <w:rsid w:val="000C0B39"/>
    <w:rsid w:val="000C0B92"/>
    <w:rsid w:val="000C0BC3"/>
    <w:rsid w:val="000C2EB3"/>
    <w:rsid w:val="000C2FAB"/>
    <w:rsid w:val="000C315A"/>
    <w:rsid w:val="000C484E"/>
    <w:rsid w:val="000C535D"/>
    <w:rsid w:val="000C5772"/>
    <w:rsid w:val="000C6055"/>
    <w:rsid w:val="000C67D5"/>
    <w:rsid w:val="000C6AF6"/>
    <w:rsid w:val="000C70EF"/>
    <w:rsid w:val="000C7DB5"/>
    <w:rsid w:val="000D1240"/>
    <w:rsid w:val="000D1AFA"/>
    <w:rsid w:val="000D1C66"/>
    <w:rsid w:val="000D2598"/>
    <w:rsid w:val="000D4A96"/>
    <w:rsid w:val="000D55C3"/>
    <w:rsid w:val="000D564E"/>
    <w:rsid w:val="000D6197"/>
    <w:rsid w:val="000D67FC"/>
    <w:rsid w:val="000D7B86"/>
    <w:rsid w:val="000D7D71"/>
    <w:rsid w:val="000D7E96"/>
    <w:rsid w:val="000E0402"/>
    <w:rsid w:val="000E0569"/>
    <w:rsid w:val="000E0614"/>
    <w:rsid w:val="000E0F7D"/>
    <w:rsid w:val="000E124A"/>
    <w:rsid w:val="000E1311"/>
    <w:rsid w:val="000E262D"/>
    <w:rsid w:val="000E2919"/>
    <w:rsid w:val="000E29D5"/>
    <w:rsid w:val="000E2AD5"/>
    <w:rsid w:val="000E3EDA"/>
    <w:rsid w:val="000E4644"/>
    <w:rsid w:val="000E6A3E"/>
    <w:rsid w:val="000E75B5"/>
    <w:rsid w:val="000E796B"/>
    <w:rsid w:val="000F0161"/>
    <w:rsid w:val="000F08F5"/>
    <w:rsid w:val="000F11B6"/>
    <w:rsid w:val="000F23CB"/>
    <w:rsid w:val="000F32F8"/>
    <w:rsid w:val="000F33E8"/>
    <w:rsid w:val="000F3544"/>
    <w:rsid w:val="000F3EA1"/>
    <w:rsid w:val="000F49B6"/>
    <w:rsid w:val="000F5608"/>
    <w:rsid w:val="000F5981"/>
    <w:rsid w:val="000F5A6C"/>
    <w:rsid w:val="000F5BF1"/>
    <w:rsid w:val="000F5FC4"/>
    <w:rsid w:val="000F76D4"/>
    <w:rsid w:val="000F7B03"/>
    <w:rsid w:val="0010055A"/>
    <w:rsid w:val="00100C10"/>
    <w:rsid w:val="00100C5F"/>
    <w:rsid w:val="001010CC"/>
    <w:rsid w:val="001018E6"/>
    <w:rsid w:val="00102405"/>
    <w:rsid w:val="00103570"/>
    <w:rsid w:val="0010358E"/>
    <w:rsid w:val="00103B56"/>
    <w:rsid w:val="00104186"/>
    <w:rsid w:val="001059FE"/>
    <w:rsid w:val="00107AD2"/>
    <w:rsid w:val="00110237"/>
    <w:rsid w:val="00110B18"/>
    <w:rsid w:val="00110B51"/>
    <w:rsid w:val="00111564"/>
    <w:rsid w:val="001116CF"/>
    <w:rsid w:val="00113B18"/>
    <w:rsid w:val="00116F74"/>
    <w:rsid w:val="00116FDD"/>
    <w:rsid w:val="00117B3E"/>
    <w:rsid w:val="00117ED0"/>
    <w:rsid w:val="001201C6"/>
    <w:rsid w:val="00120418"/>
    <w:rsid w:val="0012062D"/>
    <w:rsid w:val="001207B9"/>
    <w:rsid w:val="00120851"/>
    <w:rsid w:val="00121866"/>
    <w:rsid w:val="00121A5C"/>
    <w:rsid w:val="001222D7"/>
    <w:rsid w:val="001229E3"/>
    <w:rsid w:val="00123E61"/>
    <w:rsid w:val="001269A2"/>
    <w:rsid w:val="001269D6"/>
    <w:rsid w:val="00126D93"/>
    <w:rsid w:val="00126F54"/>
    <w:rsid w:val="001273CE"/>
    <w:rsid w:val="001276D7"/>
    <w:rsid w:val="00127F64"/>
    <w:rsid w:val="001305B0"/>
    <w:rsid w:val="00131F8D"/>
    <w:rsid w:val="00132BB7"/>
    <w:rsid w:val="00133DF5"/>
    <w:rsid w:val="00133DF7"/>
    <w:rsid w:val="00134235"/>
    <w:rsid w:val="00135FA2"/>
    <w:rsid w:val="00135FE5"/>
    <w:rsid w:val="00136C3D"/>
    <w:rsid w:val="00140B72"/>
    <w:rsid w:val="00141153"/>
    <w:rsid w:val="00141687"/>
    <w:rsid w:val="001426CA"/>
    <w:rsid w:val="00143642"/>
    <w:rsid w:val="0014393C"/>
    <w:rsid w:val="00143BFA"/>
    <w:rsid w:val="001454FE"/>
    <w:rsid w:val="00145CED"/>
    <w:rsid w:val="0014602E"/>
    <w:rsid w:val="00146792"/>
    <w:rsid w:val="001468AA"/>
    <w:rsid w:val="00146D09"/>
    <w:rsid w:val="00146F8B"/>
    <w:rsid w:val="0014791D"/>
    <w:rsid w:val="00147C63"/>
    <w:rsid w:val="00147E94"/>
    <w:rsid w:val="001519BB"/>
    <w:rsid w:val="00151FC1"/>
    <w:rsid w:val="00152F63"/>
    <w:rsid w:val="00153665"/>
    <w:rsid w:val="0015370A"/>
    <w:rsid w:val="001543CC"/>
    <w:rsid w:val="0015543F"/>
    <w:rsid w:val="00155853"/>
    <w:rsid w:val="001566BE"/>
    <w:rsid w:val="0015670C"/>
    <w:rsid w:val="00157A20"/>
    <w:rsid w:val="001618B7"/>
    <w:rsid w:val="0016196B"/>
    <w:rsid w:val="00161F2D"/>
    <w:rsid w:val="00161F70"/>
    <w:rsid w:val="00162331"/>
    <w:rsid w:val="00162416"/>
    <w:rsid w:val="00162B96"/>
    <w:rsid w:val="00163250"/>
    <w:rsid w:val="001638D0"/>
    <w:rsid w:val="00163E10"/>
    <w:rsid w:val="0016409A"/>
    <w:rsid w:val="001640E9"/>
    <w:rsid w:val="0016515A"/>
    <w:rsid w:val="00165593"/>
    <w:rsid w:val="001662FB"/>
    <w:rsid w:val="00167090"/>
    <w:rsid w:val="001670EE"/>
    <w:rsid w:val="00167A40"/>
    <w:rsid w:val="0017071C"/>
    <w:rsid w:val="00170E0F"/>
    <w:rsid w:val="0017175D"/>
    <w:rsid w:val="00172533"/>
    <w:rsid w:val="001729C7"/>
    <w:rsid w:val="00172EB7"/>
    <w:rsid w:val="001734FA"/>
    <w:rsid w:val="00173893"/>
    <w:rsid w:val="001748B2"/>
    <w:rsid w:val="00174A2A"/>
    <w:rsid w:val="00174E91"/>
    <w:rsid w:val="001755F8"/>
    <w:rsid w:val="00175BD6"/>
    <w:rsid w:val="001766F3"/>
    <w:rsid w:val="0017745A"/>
    <w:rsid w:val="00180614"/>
    <w:rsid w:val="0018152D"/>
    <w:rsid w:val="00181549"/>
    <w:rsid w:val="00181A72"/>
    <w:rsid w:val="00182534"/>
    <w:rsid w:val="00182DB2"/>
    <w:rsid w:val="00182EBA"/>
    <w:rsid w:val="0018370C"/>
    <w:rsid w:val="00183B93"/>
    <w:rsid w:val="00184806"/>
    <w:rsid w:val="001850E6"/>
    <w:rsid w:val="00185A5C"/>
    <w:rsid w:val="00185DED"/>
    <w:rsid w:val="001872ED"/>
    <w:rsid w:val="0019047A"/>
    <w:rsid w:val="00190B50"/>
    <w:rsid w:val="00191443"/>
    <w:rsid w:val="0019151A"/>
    <w:rsid w:val="00191B71"/>
    <w:rsid w:val="0019247E"/>
    <w:rsid w:val="00192746"/>
    <w:rsid w:val="00192D5B"/>
    <w:rsid w:val="00193202"/>
    <w:rsid w:val="001936E1"/>
    <w:rsid w:val="00193DF5"/>
    <w:rsid w:val="001953F1"/>
    <w:rsid w:val="00195759"/>
    <w:rsid w:val="0019637F"/>
    <w:rsid w:val="00196CAE"/>
    <w:rsid w:val="001978F5"/>
    <w:rsid w:val="001A0EA5"/>
    <w:rsid w:val="001A168C"/>
    <w:rsid w:val="001A1B03"/>
    <w:rsid w:val="001A1E18"/>
    <w:rsid w:val="001A2AB5"/>
    <w:rsid w:val="001A2E0D"/>
    <w:rsid w:val="001A2E60"/>
    <w:rsid w:val="001A3127"/>
    <w:rsid w:val="001A3951"/>
    <w:rsid w:val="001A3E8A"/>
    <w:rsid w:val="001A57F1"/>
    <w:rsid w:val="001A62D9"/>
    <w:rsid w:val="001A6535"/>
    <w:rsid w:val="001A6DE6"/>
    <w:rsid w:val="001A797C"/>
    <w:rsid w:val="001A7AC8"/>
    <w:rsid w:val="001B0017"/>
    <w:rsid w:val="001B113E"/>
    <w:rsid w:val="001B11E8"/>
    <w:rsid w:val="001B150C"/>
    <w:rsid w:val="001B18D4"/>
    <w:rsid w:val="001B26C5"/>
    <w:rsid w:val="001B2AF3"/>
    <w:rsid w:val="001B2E9E"/>
    <w:rsid w:val="001B2F83"/>
    <w:rsid w:val="001B2FC2"/>
    <w:rsid w:val="001B3E27"/>
    <w:rsid w:val="001B4F39"/>
    <w:rsid w:val="001B4F4E"/>
    <w:rsid w:val="001B5864"/>
    <w:rsid w:val="001B5C7C"/>
    <w:rsid w:val="001B60C6"/>
    <w:rsid w:val="001B7F8B"/>
    <w:rsid w:val="001C0061"/>
    <w:rsid w:val="001C0949"/>
    <w:rsid w:val="001C17C4"/>
    <w:rsid w:val="001C2851"/>
    <w:rsid w:val="001C306E"/>
    <w:rsid w:val="001C3566"/>
    <w:rsid w:val="001C44DB"/>
    <w:rsid w:val="001C5ABC"/>
    <w:rsid w:val="001C6309"/>
    <w:rsid w:val="001D04DE"/>
    <w:rsid w:val="001D0707"/>
    <w:rsid w:val="001D0ADD"/>
    <w:rsid w:val="001D187E"/>
    <w:rsid w:val="001D1A68"/>
    <w:rsid w:val="001D1AFD"/>
    <w:rsid w:val="001D1C05"/>
    <w:rsid w:val="001D1DEE"/>
    <w:rsid w:val="001D29CF"/>
    <w:rsid w:val="001D3C82"/>
    <w:rsid w:val="001D44F7"/>
    <w:rsid w:val="001D4A9D"/>
    <w:rsid w:val="001D4D97"/>
    <w:rsid w:val="001D5232"/>
    <w:rsid w:val="001D55A7"/>
    <w:rsid w:val="001D5816"/>
    <w:rsid w:val="001D5D46"/>
    <w:rsid w:val="001D68DB"/>
    <w:rsid w:val="001D692B"/>
    <w:rsid w:val="001D6DA1"/>
    <w:rsid w:val="001D731D"/>
    <w:rsid w:val="001D7B0C"/>
    <w:rsid w:val="001E03B0"/>
    <w:rsid w:val="001E0B0D"/>
    <w:rsid w:val="001E2381"/>
    <w:rsid w:val="001E2AB9"/>
    <w:rsid w:val="001E3900"/>
    <w:rsid w:val="001E5083"/>
    <w:rsid w:val="001E5DF6"/>
    <w:rsid w:val="001E6FEA"/>
    <w:rsid w:val="001E703C"/>
    <w:rsid w:val="001E70F1"/>
    <w:rsid w:val="001F197A"/>
    <w:rsid w:val="001F1A0F"/>
    <w:rsid w:val="001F2AB4"/>
    <w:rsid w:val="001F35D0"/>
    <w:rsid w:val="001F3766"/>
    <w:rsid w:val="001F4798"/>
    <w:rsid w:val="001F48E8"/>
    <w:rsid w:val="001F4B89"/>
    <w:rsid w:val="001F53F0"/>
    <w:rsid w:val="001F53F5"/>
    <w:rsid w:val="001F5CAB"/>
    <w:rsid w:val="001F620F"/>
    <w:rsid w:val="001F63E8"/>
    <w:rsid w:val="002007F7"/>
    <w:rsid w:val="00200FAF"/>
    <w:rsid w:val="002012B2"/>
    <w:rsid w:val="00201D98"/>
    <w:rsid w:val="00201DE8"/>
    <w:rsid w:val="00202B68"/>
    <w:rsid w:val="002030F9"/>
    <w:rsid w:val="00204C15"/>
    <w:rsid w:val="0020535F"/>
    <w:rsid w:val="002053E4"/>
    <w:rsid w:val="00205B2D"/>
    <w:rsid w:val="00205EB6"/>
    <w:rsid w:val="00206249"/>
    <w:rsid w:val="00206C72"/>
    <w:rsid w:val="002077AC"/>
    <w:rsid w:val="00207E5D"/>
    <w:rsid w:val="0021037A"/>
    <w:rsid w:val="002103DF"/>
    <w:rsid w:val="002104B3"/>
    <w:rsid w:val="002105B9"/>
    <w:rsid w:val="00211DF2"/>
    <w:rsid w:val="00213349"/>
    <w:rsid w:val="00214C2E"/>
    <w:rsid w:val="00214D4D"/>
    <w:rsid w:val="002156E5"/>
    <w:rsid w:val="00216FE5"/>
    <w:rsid w:val="00217AE2"/>
    <w:rsid w:val="00217FDE"/>
    <w:rsid w:val="002207C0"/>
    <w:rsid w:val="002215CC"/>
    <w:rsid w:val="00224367"/>
    <w:rsid w:val="002248C9"/>
    <w:rsid w:val="002257CA"/>
    <w:rsid w:val="00226671"/>
    <w:rsid w:val="0022674E"/>
    <w:rsid w:val="00226AC7"/>
    <w:rsid w:val="00226B02"/>
    <w:rsid w:val="00226EED"/>
    <w:rsid w:val="0022760A"/>
    <w:rsid w:val="00230032"/>
    <w:rsid w:val="00232045"/>
    <w:rsid w:val="00232130"/>
    <w:rsid w:val="0023238C"/>
    <w:rsid w:val="00232764"/>
    <w:rsid w:val="00233665"/>
    <w:rsid w:val="00234B7D"/>
    <w:rsid w:val="002369F7"/>
    <w:rsid w:val="00237742"/>
    <w:rsid w:val="00241169"/>
    <w:rsid w:val="002422C0"/>
    <w:rsid w:val="00242C36"/>
    <w:rsid w:val="002432B5"/>
    <w:rsid w:val="00243929"/>
    <w:rsid w:val="00243EFE"/>
    <w:rsid w:val="00244AAB"/>
    <w:rsid w:val="00244B94"/>
    <w:rsid w:val="00245C3F"/>
    <w:rsid w:val="00246B19"/>
    <w:rsid w:val="00246D43"/>
    <w:rsid w:val="00247D33"/>
    <w:rsid w:val="00251BF9"/>
    <w:rsid w:val="00251C41"/>
    <w:rsid w:val="0025275A"/>
    <w:rsid w:val="00252AE3"/>
    <w:rsid w:val="00253F1A"/>
    <w:rsid w:val="00255210"/>
    <w:rsid w:val="002555A4"/>
    <w:rsid w:val="00255A75"/>
    <w:rsid w:val="00261C34"/>
    <w:rsid w:val="002620DB"/>
    <w:rsid w:val="0026237F"/>
    <w:rsid w:val="00262F6B"/>
    <w:rsid w:val="00264221"/>
    <w:rsid w:val="00264E2F"/>
    <w:rsid w:val="00265285"/>
    <w:rsid w:val="0026604D"/>
    <w:rsid w:val="00266236"/>
    <w:rsid w:val="0026641C"/>
    <w:rsid w:val="00266D56"/>
    <w:rsid w:val="002677E7"/>
    <w:rsid w:val="00270458"/>
    <w:rsid w:val="00270E32"/>
    <w:rsid w:val="002719C3"/>
    <w:rsid w:val="00272CF9"/>
    <w:rsid w:val="00272FF4"/>
    <w:rsid w:val="0027361C"/>
    <w:rsid w:val="002738A6"/>
    <w:rsid w:val="002738FC"/>
    <w:rsid w:val="0027422B"/>
    <w:rsid w:val="00274650"/>
    <w:rsid w:val="00274665"/>
    <w:rsid w:val="002762A9"/>
    <w:rsid w:val="0027671B"/>
    <w:rsid w:val="00277074"/>
    <w:rsid w:val="00277AF7"/>
    <w:rsid w:val="00277E63"/>
    <w:rsid w:val="002802B7"/>
    <w:rsid w:val="0028078D"/>
    <w:rsid w:val="00280E43"/>
    <w:rsid w:val="002810E1"/>
    <w:rsid w:val="00281726"/>
    <w:rsid w:val="00281BAC"/>
    <w:rsid w:val="00281BB5"/>
    <w:rsid w:val="00282263"/>
    <w:rsid w:val="00282D23"/>
    <w:rsid w:val="00283A56"/>
    <w:rsid w:val="00283CB9"/>
    <w:rsid w:val="00284018"/>
    <w:rsid w:val="00286995"/>
    <w:rsid w:val="00290C80"/>
    <w:rsid w:val="00291E92"/>
    <w:rsid w:val="0029391A"/>
    <w:rsid w:val="00294495"/>
    <w:rsid w:val="002965F6"/>
    <w:rsid w:val="00296AA4"/>
    <w:rsid w:val="00296B11"/>
    <w:rsid w:val="00296F28"/>
    <w:rsid w:val="0029715E"/>
    <w:rsid w:val="002971CC"/>
    <w:rsid w:val="00297BDE"/>
    <w:rsid w:val="002A0A68"/>
    <w:rsid w:val="002A2154"/>
    <w:rsid w:val="002A26F6"/>
    <w:rsid w:val="002A29C4"/>
    <w:rsid w:val="002A43E7"/>
    <w:rsid w:val="002A59E5"/>
    <w:rsid w:val="002A6A19"/>
    <w:rsid w:val="002A77D8"/>
    <w:rsid w:val="002A7A94"/>
    <w:rsid w:val="002A7D53"/>
    <w:rsid w:val="002B0A85"/>
    <w:rsid w:val="002B0E96"/>
    <w:rsid w:val="002B122F"/>
    <w:rsid w:val="002B1295"/>
    <w:rsid w:val="002B1340"/>
    <w:rsid w:val="002B1B55"/>
    <w:rsid w:val="002B1FC5"/>
    <w:rsid w:val="002B2281"/>
    <w:rsid w:val="002B27DF"/>
    <w:rsid w:val="002B290B"/>
    <w:rsid w:val="002B2C2E"/>
    <w:rsid w:val="002B302E"/>
    <w:rsid w:val="002B3791"/>
    <w:rsid w:val="002B39E5"/>
    <w:rsid w:val="002B3C3C"/>
    <w:rsid w:val="002B4810"/>
    <w:rsid w:val="002B50AD"/>
    <w:rsid w:val="002B5656"/>
    <w:rsid w:val="002B5694"/>
    <w:rsid w:val="002B6AD7"/>
    <w:rsid w:val="002B7952"/>
    <w:rsid w:val="002C04C5"/>
    <w:rsid w:val="002C051F"/>
    <w:rsid w:val="002C0680"/>
    <w:rsid w:val="002C0A2D"/>
    <w:rsid w:val="002C13F4"/>
    <w:rsid w:val="002C1CB2"/>
    <w:rsid w:val="002C2290"/>
    <w:rsid w:val="002C2D22"/>
    <w:rsid w:val="002C30BA"/>
    <w:rsid w:val="002C3563"/>
    <w:rsid w:val="002C3968"/>
    <w:rsid w:val="002C4017"/>
    <w:rsid w:val="002C48FC"/>
    <w:rsid w:val="002C4B34"/>
    <w:rsid w:val="002C4B85"/>
    <w:rsid w:val="002C4FF5"/>
    <w:rsid w:val="002C52C2"/>
    <w:rsid w:val="002C5C4D"/>
    <w:rsid w:val="002C6527"/>
    <w:rsid w:val="002C68B1"/>
    <w:rsid w:val="002D0A2F"/>
    <w:rsid w:val="002D1016"/>
    <w:rsid w:val="002D10C7"/>
    <w:rsid w:val="002D1F69"/>
    <w:rsid w:val="002D29CC"/>
    <w:rsid w:val="002D2F85"/>
    <w:rsid w:val="002D3441"/>
    <w:rsid w:val="002D36D3"/>
    <w:rsid w:val="002D3B9E"/>
    <w:rsid w:val="002D5894"/>
    <w:rsid w:val="002D591A"/>
    <w:rsid w:val="002D5B98"/>
    <w:rsid w:val="002D6FB4"/>
    <w:rsid w:val="002E13AF"/>
    <w:rsid w:val="002E1C8A"/>
    <w:rsid w:val="002E29EF"/>
    <w:rsid w:val="002E2A96"/>
    <w:rsid w:val="002E2CE8"/>
    <w:rsid w:val="002E3409"/>
    <w:rsid w:val="002E3816"/>
    <w:rsid w:val="002E4377"/>
    <w:rsid w:val="002E43B2"/>
    <w:rsid w:val="002E4C1F"/>
    <w:rsid w:val="002E600A"/>
    <w:rsid w:val="002E669B"/>
    <w:rsid w:val="002E67D0"/>
    <w:rsid w:val="002E7485"/>
    <w:rsid w:val="002E76AF"/>
    <w:rsid w:val="002F01BC"/>
    <w:rsid w:val="002F07A7"/>
    <w:rsid w:val="002F0E02"/>
    <w:rsid w:val="002F0E17"/>
    <w:rsid w:val="002F28FD"/>
    <w:rsid w:val="002F3C9E"/>
    <w:rsid w:val="002F4305"/>
    <w:rsid w:val="002F43D4"/>
    <w:rsid w:val="002F4AA0"/>
    <w:rsid w:val="002F4CC3"/>
    <w:rsid w:val="002F4F9A"/>
    <w:rsid w:val="002F601E"/>
    <w:rsid w:val="002F6439"/>
    <w:rsid w:val="002F6CEC"/>
    <w:rsid w:val="002F7252"/>
    <w:rsid w:val="002F7388"/>
    <w:rsid w:val="002F7682"/>
    <w:rsid w:val="003005E4"/>
    <w:rsid w:val="00301238"/>
    <w:rsid w:val="00301A1C"/>
    <w:rsid w:val="00302528"/>
    <w:rsid w:val="00303938"/>
    <w:rsid w:val="003044BB"/>
    <w:rsid w:val="00305CEA"/>
    <w:rsid w:val="00307160"/>
    <w:rsid w:val="0030721E"/>
    <w:rsid w:val="0030733F"/>
    <w:rsid w:val="00307AE5"/>
    <w:rsid w:val="00307C38"/>
    <w:rsid w:val="003104F1"/>
    <w:rsid w:val="0031052E"/>
    <w:rsid w:val="00310940"/>
    <w:rsid w:val="0031182A"/>
    <w:rsid w:val="00313154"/>
    <w:rsid w:val="003135A8"/>
    <w:rsid w:val="003141C7"/>
    <w:rsid w:val="00314C45"/>
    <w:rsid w:val="00314C76"/>
    <w:rsid w:val="00315811"/>
    <w:rsid w:val="0031723B"/>
    <w:rsid w:val="00317F99"/>
    <w:rsid w:val="0032025F"/>
    <w:rsid w:val="00320F01"/>
    <w:rsid w:val="0032590B"/>
    <w:rsid w:val="00325D76"/>
    <w:rsid w:val="00326E7C"/>
    <w:rsid w:val="00326F88"/>
    <w:rsid w:val="00327EB7"/>
    <w:rsid w:val="0033197F"/>
    <w:rsid w:val="00331A43"/>
    <w:rsid w:val="0033200F"/>
    <w:rsid w:val="00332E3F"/>
    <w:rsid w:val="0033343D"/>
    <w:rsid w:val="0033388E"/>
    <w:rsid w:val="00333AC3"/>
    <w:rsid w:val="00333B1E"/>
    <w:rsid w:val="00333DDE"/>
    <w:rsid w:val="0033488D"/>
    <w:rsid w:val="00334A1D"/>
    <w:rsid w:val="003351B8"/>
    <w:rsid w:val="00335508"/>
    <w:rsid w:val="00336CD2"/>
    <w:rsid w:val="0033784B"/>
    <w:rsid w:val="00337A91"/>
    <w:rsid w:val="00337AAE"/>
    <w:rsid w:val="003408C4"/>
    <w:rsid w:val="00340D10"/>
    <w:rsid w:val="00342261"/>
    <w:rsid w:val="003425B6"/>
    <w:rsid w:val="003428DD"/>
    <w:rsid w:val="00342EA7"/>
    <w:rsid w:val="00343692"/>
    <w:rsid w:val="00343BA7"/>
    <w:rsid w:val="00344356"/>
    <w:rsid w:val="00345455"/>
    <w:rsid w:val="00346F09"/>
    <w:rsid w:val="00351D52"/>
    <w:rsid w:val="00351DCE"/>
    <w:rsid w:val="00352DED"/>
    <w:rsid w:val="003531BC"/>
    <w:rsid w:val="00353776"/>
    <w:rsid w:val="00354EA6"/>
    <w:rsid w:val="003573C3"/>
    <w:rsid w:val="00357E27"/>
    <w:rsid w:val="00360933"/>
    <w:rsid w:val="003617FD"/>
    <w:rsid w:val="003627C3"/>
    <w:rsid w:val="00362812"/>
    <w:rsid w:val="00362C72"/>
    <w:rsid w:val="0036307D"/>
    <w:rsid w:val="00363B70"/>
    <w:rsid w:val="00364246"/>
    <w:rsid w:val="00364C3E"/>
    <w:rsid w:val="00364CDC"/>
    <w:rsid w:val="00365860"/>
    <w:rsid w:val="00365E36"/>
    <w:rsid w:val="00370844"/>
    <w:rsid w:val="003729F9"/>
    <w:rsid w:val="00373876"/>
    <w:rsid w:val="0037426A"/>
    <w:rsid w:val="003757E5"/>
    <w:rsid w:val="00375A4C"/>
    <w:rsid w:val="00375C69"/>
    <w:rsid w:val="00376E59"/>
    <w:rsid w:val="00377205"/>
    <w:rsid w:val="00377A83"/>
    <w:rsid w:val="00377CE8"/>
    <w:rsid w:val="00377D69"/>
    <w:rsid w:val="00380969"/>
    <w:rsid w:val="0038126F"/>
    <w:rsid w:val="003812EA"/>
    <w:rsid w:val="00381481"/>
    <w:rsid w:val="00381DF2"/>
    <w:rsid w:val="00382064"/>
    <w:rsid w:val="00382E41"/>
    <w:rsid w:val="0038357D"/>
    <w:rsid w:val="00383670"/>
    <w:rsid w:val="00383B62"/>
    <w:rsid w:val="003841F1"/>
    <w:rsid w:val="00384889"/>
    <w:rsid w:val="00384975"/>
    <w:rsid w:val="00384E20"/>
    <w:rsid w:val="0038504D"/>
    <w:rsid w:val="003850AE"/>
    <w:rsid w:val="00385735"/>
    <w:rsid w:val="0038649F"/>
    <w:rsid w:val="003867A6"/>
    <w:rsid w:val="00386DC9"/>
    <w:rsid w:val="003875D9"/>
    <w:rsid w:val="003905F0"/>
    <w:rsid w:val="0039078C"/>
    <w:rsid w:val="00390BAD"/>
    <w:rsid w:val="00392B8A"/>
    <w:rsid w:val="00393013"/>
    <w:rsid w:val="00393248"/>
    <w:rsid w:val="003941A5"/>
    <w:rsid w:val="00394ACC"/>
    <w:rsid w:val="00394E14"/>
    <w:rsid w:val="003956F2"/>
    <w:rsid w:val="003958A8"/>
    <w:rsid w:val="00395D60"/>
    <w:rsid w:val="003963D3"/>
    <w:rsid w:val="0039669C"/>
    <w:rsid w:val="0039751A"/>
    <w:rsid w:val="003975FF"/>
    <w:rsid w:val="003A0BC6"/>
    <w:rsid w:val="003A10F8"/>
    <w:rsid w:val="003A1AF8"/>
    <w:rsid w:val="003A2821"/>
    <w:rsid w:val="003A282E"/>
    <w:rsid w:val="003A3C75"/>
    <w:rsid w:val="003A3CF3"/>
    <w:rsid w:val="003A4A78"/>
    <w:rsid w:val="003A5008"/>
    <w:rsid w:val="003A5441"/>
    <w:rsid w:val="003A55F7"/>
    <w:rsid w:val="003A5CB0"/>
    <w:rsid w:val="003A6BA0"/>
    <w:rsid w:val="003A6C2D"/>
    <w:rsid w:val="003A71E6"/>
    <w:rsid w:val="003B1316"/>
    <w:rsid w:val="003B19D7"/>
    <w:rsid w:val="003B19EF"/>
    <w:rsid w:val="003B1DBD"/>
    <w:rsid w:val="003B2A63"/>
    <w:rsid w:val="003B3060"/>
    <w:rsid w:val="003B309F"/>
    <w:rsid w:val="003B3557"/>
    <w:rsid w:val="003B3661"/>
    <w:rsid w:val="003B38F6"/>
    <w:rsid w:val="003B3FF8"/>
    <w:rsid w:val="003B4552"/>
    <w:rsid w:val="003B4995"/>
    <w:rsid w:val="003B4E11"/>
    <w:rsid w:val="003B530B"/>
    <w:rsid w:val="003B6004"/>
    <w:rsid w:val="003B642F"/>
    <w:rsid w:val="003B6623"/>
    <w:rsid w:val="003B69FE"/>
    <w:rsid w:val="003B726A"/>
    <w:rsid w:val="003B7F75"/>
    <w:rsid w:val="003C1715"/>
    <w:rsid w:val="003C1C33"/>
    <w:rsid w:val="003C1DF2"/>
    <w:rsid w:val="003C1EFA"/>
    <w:rsid w:val="003C2FCA"/>
    <w:rsid w:val="003C4421"/>
    <w:rsid w:val="003C5F96"/>
    <w:rsid w:val="003C65B0"/>
    <w:rsid w:val="003C6FB3"/>
    <w:rsid w:val="003C7DEB"/>
    <w:rsid w:val="003D08E5"/>
    <w:rsid w:val="003D16A6"/>
    <w:rsid w:val="003D16CA"/>
    <w:rsid w:val="003D1715"/>
    <w:rsid w:val="003D17C3"/>
    <w:rsid w:val="003D34B7"/>
    <w:rsid w:val="003D37CE"/>
    <w:rsid w:val="003D4A64"/>
    <w:rsid w:val="003D519C"/>
    <w:rsid w:val="003D579F"/>
    <w:rsid w:val="003D58A4"/>
    <w:rsid w:val="003D5B05"/>
    <w:rsid w:val="003D6CA2"/>
    <w:rsid w:val="003D7151"/>
    <w:rsid w:val="003D7FB4"/>
    <w:rsid w:val="003E0382"/>
    <w:rsid w:val="003E17DC"/>
    <w:rsid w:val="003E1D35"/>
    <w:rsid w:val="003E3266"/>
    <w:rsid w:val="003E3F4C"/>
    <w:rsid w:val="003E5DC9"/>
    <w:rsid w:val="003E627B"/>
    <w:rsid w:val="003E63D3"/>
    <w:rsid w:val="003E78CA"/>
    <w:rsid w:val="003E7981"/>
    <w:rsid w:val="003E7A0E"/>
    <w:rsid w:val="003F0D6C"/>
    <w:rsid w:val="003F1439"/>
    <w:rsid w:val="003F2333"/>
    <w:rsid w:val="003F2685"/>
    <w:rsid w:val="003F27D4"/>
    <w:rsid w:val="003F28CA"/>
    <w:rsid w:val="003F308C"/>
    <w:rsid w:val="003F32B9"/>
    <w:rsid w:val="003F4DF8"/>
    <w:rsid w:val="003F6369"/>
    <w:rsid w:val="003F6942"/>
    <w:rsid w:val="003F726F"/>
    <w:rsid w:val="003F75AF"/>
    <w:rsid w:val="004011BD"/>
    <w:rsid w:val="00401BE8"/>
    <w:rsid w:val="00401CF4"/>
    <w:rsid w:val="004025BE"/>
    <w:rsid w:val="00402ACC"/>
    <w:rsid w:val="00403EA9"/>
    <w:rsid w:val="004049C6"/>
    <w:rsid w:val="00404C0A"/>
    <w:rsid w:val="0040641C"/>
    <w:rsid w:val="0040671E"/>
    <w:rsid w:val="00406EB7"/>
    <w:rsid w:val="00407353"/>
    <w:rsid w:val="004078A6"/>
    <w:rsid w:val="0040798B"/>
    <w:rsid w:val="00407B93"/>
    <w:rsid w:val="00407F79"/>
    <w:rsid w:val="0041015E"/>
    <w:rsid w:val="00410CD8"/>
    <w:rsid w:val="00412760"/>
    <w:rsid w:val="00412F0C"/>
    <w:rsid w:val="004131E8"/>
    <w:rsid w:val="0041325F"/>
    <w:rsid w:val="00413B03"/>
    <w:rsid w:val="00413F83"/>
    <w:rsid w:val="00413FDA"/>
    <w:rsid w:val="00414329"/>
    <w:rsid w:val="00414422"/>
    <w:rsid w:val="004153BF"/>
    <w:rsid w:val="00415ADE"/>
    <w:rsid w:val="00415C53"/>
    <w:rsid w:val="00415D8C"/>
    <w:rsid w:val="00416BCE"/>
    <w:rsid w:val="00416C54"/>
    <w:rsid w:val="004171D9"/>
    <w:rsid w:val="004208A4"/>
    <w:rsid w:val="00420B70"/>
    <w:rsid w:val="004219DB"/>
    <w:rsid w:val="00423CA7"/>
    <w:rsid w:val="00424C1D"/>
    <w:rsid w:val="004250D4"/>
    <w:rsid w:val="00427329"/>
    <w:rsid w:val="004301F6"/>
    <w:rsid w:val="00430456"/>
    <w:rsid w:val="00430B8D"/>
    <w:rsid w:val="00430F6B"/>
    <w:rsid w:val="004313BE"/>
    <w:rsid w:val="00431E97"/>
    <w:rsid w:val="00432265"/>
    <w:rsid w:val="00432651"/>
    <w:rsid w:val="00432E27"/>
    <w:rsid w:val="00434F84"/>
    <w:rsid w:val="004358F4"/>
    <w:rsid w:val="00435F85"/>
    <w:rsid w:val="00435F8D"/>
    <w:rsid w:val="004365C5"/>
    <w:rsid w:val="00437A54"/>
    <w:rsid w:val="004405C8"/>
    <w:rsid w:val="004406A4"/>
    <w:rsid w:val="004409BA"/>
    <w:rsid w:val="00440C4B"/>
    <w:rsid w:val="00441080"/>
    <w:rsid w:val="004411E2"/>
    <w:rsid w:val="00441C05"/>
    <w:rsid w:val="00443BDD"/>
    <w:rsid w:val="004443E9"/>
    <w:rsid w:val="00446789"/>
    <w:rsid w:val="00446C1B"/>
    <w:rsid w:val="00447354"/>
    <w:rsid w:val="0044745E"/>
    <w:rsid w:val="00447757"/>
    <w:rsid w:val="00447F07"/>
    <w:rsid w:val="004517D5"/>
    <w:rsid w:val="004525D5"/>
    <w:rsid w:val="00452BD9"/>
    <w:rsid w:val="0045306E"/>
    <w:rsid w:val="00453E48"/>
    <w:rsid w:val="00454DC7"/>
    <w:rsid w:val="00455ACF"/>
    <w:rsid w:val="004565FD"/>
    <w:rsid w:val="00456C0B"/>
    <w:rsid w:val="00460A96"/>
    <w:rsid w:val="00461621"/>
    <w:rsid w:val="004621EE"/>
    <w:rsid w:val="004629AB"/>
    <w:rsid w:val="00462E1E"/>
    <w:rsid w:val="00462E94"/>
    <w:rsid w:val="00463011"/>
    <w:rsid w:val="0046426C"/>
    <w:rsid w:val="00464AA3"/>
    <w:rsid w:val="00464EB4"/>
    <w:rsid w:val="004663ED"/>
    <w:rsid w:val="0046782F"/>
    <w:rsid w:val="00470B99"/>
    <w:rsid w:val="0047161E"/>
    <w:rsid w:val="0047173F"/>
    <w:rsid w:val="004719FE"/>
    <w:rsid w:val="00471C19"/>
    <w:rsid w:val="00471EC2"/>
    <w:rsid w:val="0047228D"/>
    <w:rsid w:val="00473483"/>
    <w:rsid w:val="00475465"/>
    <w:rsid w:val="004756A6"/>
    <w:rsid w:val="004759AB"/>
    <w:rsid w:val="00475E54"/>
    <w:rsid w:val="00476ED7"/>
    <w:rsid w:val="00477EBB"/>
    <w:rsid w:val="00477EF2"/>
    <w:rsid w:val="004804B2"/>
    <w:rsid w:val="004807BE"/>
    <w:rsid w:val="00480DAB"/>
    <w:rsid w:val="00481678"/>
    <w:rsid w:val="004819B8"/>
    <w:rsid w:val="00481BE0"/>
    <w:rsid w:val="00481CDD"/>
    <w:rsid w:val="00482302"/>
    <w:rsid w:val="00482E81"/>
    <w:rsid w:val="00483F1B"/>
    <w:rsid w:val="004842DC"/>
    <w:rsid w:val="004850E3"/>
    <w:rsid w:val="00485A63"/>
    <w:rsid w:val="00485B1A"/>
    <w:rsid w:val="004863D2"/>
    <w:rsid w:val="00486E98"/>
    <w:rsid w:val="0048741E"/>
    <w:rsid w:val="00487679"/>
    <w:rsid w:val="00487964"/>
    <w:rsid w:val="00487C1A"/>
    <w:rsid w:val="0049085A"/>
    <w:rsid w:val="00491DF0"/>
    <w:rsid w:val="00493F9A"/>
    <w:rsid w:val="004941CD"/>
    <w:rsid w:val="004949BB"/>
    <w:rsid w:val="0049561D"/>
    <w:rsid w:val="004960DC"/>
    <w:rsid w:val="00496A96"/>
    <w:rsid w:val="00497803"/>
    <w:rsid w:val="004A045A"/>
    <w:rsid w:val="004A10C9"/>
    <w:rsid w:val="004A1374"/>
    <w:rsid w:val="004A1935"/>
    <w:rsid w:val="004A1961"/>
    <w:rsid w:val="004A2C99"/>
    <w:rsid w:val="004A3479"/>
    <w:rsid w:val="004A3BF4"/>
    <w:rsid w:val="004A49B7"/>
    <w:rsid w:val="004A4A27"/>
    <w:rsid w:val="004A592E"/>
    <w:rsid w:val="004A61AF"/>
    <w:rsid w:val="004A686C"/>
    <w:rsid w:val="004A70B4"/>
    <w:rsid w:val="004A7AFA"/>
    <w:rsid w:val="004A7C02"/>
    <w:rsid w:val="004B0050"/>
    <w:rsid w:val="004B0824"/>
    <w:rsid w:val="004B0D49"/>
    <w:rsid w:val="004B1A4C"/>
    <w:rsid w:val="004B2C64"/>
    <w:rsid w:val="004B301D"/>
    <w:rsid w:val="004B3623"/>
    <w:rsid w:val="004B3A37"/>
    <w:rsid w:val="004B4716"/>
    <w:rsid w:val="004B50AE"/>
    <w:rsid w:val="004B540E"/>
    <w:rsid w:val="004B73AB"/>
    <w:rsid w:val="004C123F"/>
    <w:rsid w:val="004C1E71"/>
    <w:rsid w:val="004C2098"/>
    <w:rsid w:val="004C21B1"/>
    <w:rsid w:val="004C2348"/>
    <w:rsid w:val="004C26EE"/>
    <w:rsid w:val="004C2884"/>
    <w:rsid w:val="004C2CD3"/>
    <w:rsid w:val="004C3358"/>
    <w:rsid w:val="004C3443"/>
    <w:rsid w:val="004C38FB"/>
    <w:rsid w:val="004C4DCE"/>
    <w:rsid w:val="004C55AA"/>
    <w:rsid w:val="004C56EF"/>
    <w:rsid w:val="004C5750"/>
    <w:rsid w:val="004C5D85"/>
    <w:rsid w:val="004C5FCE"/>
    <w:rsid w:val="004C6282"/>
    <w:rsid w:val="004C7B01"/>
    <w:rsid w:val="004D0355"/>
    <w:rsid w:val="004D0957"/>
    <w:rsid w:val="004D0EA2"/>
    <w:rsid w:val="004D1DC6"/>
    <w:rsid w:val="004D4CD4"/>
    <w:rsid w:val="004D5ACD"/>
    <w:rsid w:val="004D5CA5"/>
    <w:rsid w:val="004D5FE9"/>
    <w:rsid w:val="004E017C"/>
    <w:rsid w:val="004E1A58"/>
    <w:rsid w:val="004E1A90"/>
    <w:rsid w:val="004E1FC8"/>
    <w:rsid w:val="004E2322"/>
    <w:rsid w:val="004E3F72"/>
    <w:rsid w:val="004E63ED"/>
    <w:rsid w:val="004E68C9"/>
    <w:rsid w:val="004E6B05"/>
    <w:rsid w:val="004E6D18"/>
    <w:rsid w:val="004E7A23"/>
    <w:rsid w:val="004F0609"/>
    <w:rsid w:val="004F1B47"/>
    <w:rsid w:val="004F3281"/>
    <w:rsid w:val="004F3297"/>
    <w:rsid w:val="004F4C11"/>
    <w:rsid w:val="004F5439"/>
    <w:rsid w:val="004F5BD8"/>
    <w:rsid w:val="004F5D6F"/>
    <w:rsid w:val="004F63CB"/>
    <w:rsid w:val="004F7125"/>
    <w:rsid w:val="004F7B7C"/>
    <w:rsid w:val="0050046D"/>
    <w:rsid w:val="00501FD1"/>
    <w:rsid w:val="00502078"/>
    <w:rsid w:val="0050228D"/>
    <w:rsid w:val="00502CA1"/>
    <w:rsid w:val="005032CE"/>
    <w:rsid w:val="00503890"/>
    <w:rsid w:val="00503E25"/>
    <w:rsid w:val="0050403E"/>
    <w:rsid w:val="0050427C"/>
    <w:rsid w:val="00504A19"/>
    <w:rsid w:val="00504A6A"/>
    <w:rsid w:val="00504FF2"/>
    <w:rsid w:val="005101E4"/>
    <w:rsid w:val="005105A4"/>
    <w:rsid w:val="00510886"/>
    <w:rsid w:val="0051148A"/>
    <w:rsid w:val="005119D4"/>
    <w:rsid w:val="005125F9"/>
    <w:rsid w:val="005133D7"/>
    <w:rsid w:val="00514C74"/>
    <w:rsid w:val="00514D2D"/>
    <w:rsid w:val="00514DAB"/>
    <w:rsid w:val="005152A8"/>
    <w:rsid w:val="00520C68"/>
    <w:rsid w:val="00520E1A"/>
    <w:rsid w:val="00520F35"/>
    <w:rsid w:val="005214D8"/>
    <w:rsid w:val="005216E0"/>
    <w:rsid w:val="005220DF"/>
    <w:rsid w:val="00522680"/>
    <w:rsid w:val="00522AAF"/>
    <w:rsid w:val="0052511E"/>
    <w:rsid w:val="0052579E"/>
    <w:rsid w:val="00525A45"/>
    <w:rsid w:val="00527601"/>
    <w:rsid w:val="00527BCC"/>
    <w:rsid w:val="005303E2"/>
    <w:rsid w:val="00530433"/>
    <w:rsid w:val="00530520"/>
    <w:rsid w:val="00530884"/>
    <w:rsid w:val="00531CD2"/>
    <w:rsid w:val="00532A5E"/>
    <w:rsid w:val="00532A90"/>
    <w:rsid w:val="0053411A"/>
    <w:rsid w:val="005356E5"/>
    <w:rsid w:val="0053586B"/>
    <w:rsid w:val="00535BE6"/>
    <w:rsid w:val="00536053"/>
    <w:rsid w:val="00536317"/>
    <w:rsid w:val="005366B5"/>
    <w:rsid w:val="00537170"/>
    <w:rsid w:val="005373E4"/>
    <w:rsid w:val="00537AC9"/>
    <w:rsid w:val="00537B26"/>
    <w:rsid w:val="00537DD0"/>
    <w:rsid w:val="00537DEB"/>
    <w:rsid w:val="00537F34"/>
    <w:rsid w:val="00541D58"/>
    <w:rsid w:val="005429D3"/>
    <w:rsid w:val="00542D44"/>
    <w:rsid w:val="00542E7F"/>
    <w:rsid w:val="00543491"/>
    <w:rsid w:val="00543776"/>
    <w:rsid w:val="00544361"/>
    <w:rsid w:val="005446A2"/>
    <w:rsid w:val="005457A7"/>
    <w:rsid w:val="005457E1"/>
    <w:rsid w:val="005465B5"/>
    <w:rsid w:val="005474EB"/>
    <w:rsid w:val="0054799A"/>
    <w:rsid w:val="005479DD"/>
    <w:rsid w:val="005500D5"/>
    <w:rsid w:val="00551CFC"/>
    <w:rsid w:val="00552A61"/>
    <w:rsid w:val="00552CE3"/>
    <w:rsid w:val="00553853"/>
    <w:rsid w:val="005542E8"/>
    <w:rsid w:val="0055483D"/>
    <w:rsid w:val="00554B2D"/>
    <w:rsid w:val="00554F85"/>
    <w:rsid w:val="00555C5A"/>
    <w:rsid w:val="00556345"/>
    <w:rsid w:val="00556F06"/>
    <w:rsid w:val="00557C93"/>
    <w:rsid w:val="00557FFB"/>
    <w:rsid w:val="005602C2"/>
    <w:rsid w:val="00560555"/>
    <w:rsid w:val="0056118F"/>
    <w:rsid w:val="0056147E"/>
    <w:rsid w:val="005617C2"/>
    <w:rsid w:val="00562D76"/>
    <w:rsid w:val="005633EA"/>
    <w:rsid w:val="00563DDD"/>
    <w:rsid w:val="0056486F"/>
    <w:rsid w:val="005650FE"/>
    <w:rsid w:val="0056520A"/>
    <w:rsid w:val="0056563B"/>
    <w:rsid w:val="0056584A"/>
    <w:rsid w:val="0056669B"/>
    <w:rsid w:val="00566A90"/>
    <w:rsid w:val="00566D92"/>
    <w:rsid w:val="0056702C"/>
    <w:rsid w:val="00570A36"/>
    <w:rsid w:val="00570EBC"/>
    <w:rsid w:val="0057123C"/>
    <w:rsid w:val="00571827"/>
    <w:rsid w:val="00572721"/>
    <w:rsid w:val="005730E0"/>
    <w:rsid w:val="0057339F"/>
    <w:rsid w:val="00574325"/>
    <w:rsid w:val="00575067"/>
    <w:rsid w:val="00575454"/>
    <w:rsid w:val="00575BC4"/>
    <w:rsid w:val="0057662A"/>
    <w:rsid w:val="005768F3"/>
    <w:rsid w:val="00576EEF"/>
    <w:rsid w:val="0057732C"/>
    <w:rsid w:val="0057766D"/>
    <w:rsid w:val="0058004F"/>
    <w:rsid w:val="005818D2"/>
    <w:rsid w:val="00582907"/>
    <w:rsid w:val="00582CCD"/>
    <w:rsid w:val="00583768"/>
    <w:rsid w:val="00583885"/>
    <w:rsid w:val="00583B0E"/>
    <w:rsid w:val="005841B6"/>
    <w:rsid w:val="0058430F"/>
    <w:rsid w:val="00584F97"/>
    <w:rsid w:val="00586EE9"/>
    <w:rsid w:val="005875B0"/>
    <w:rsid w:val="00587BA5"/>
    <w:rsid w:val="005901C3"/>
    <w:rsid w:val="005905A5"/>
    <w:rsid w:val="00590C62"/>
    <w:rsid w:val="00590CF3"/>
    <w:rsid w:val="00590D95"/>
    <w:rsid w:val="005911BA"/>
    <w:rsid w:val="005923A4"/>
    <w:rsid w:val="00592EF8"/>
    <w:rsid w:val="00593FF8"/>
    <w:rsid w:val="00594C7A"/>
    <w:rsid w:val="005953D1"/>
    <w:rsid w:val="00596245"/>
    <w:rsid w:val="005966E8"/>
    <w:rsid w:val="005975EB"/>
    <w:rsid w:val="005A04F5"/>
    <w:rsid w:val="005A0672"/>
    <w:rsid w:val="005A0D50"/>
    <w:rsid w:val="005A11DF"/>
    <w:rsid w:val="005A1CD9"/>
    <w:rsid w:val="005A2607"/>
    <w:rsid w:val="005A2BB3"/>
    <w:rsid w:val="005A4000"/>
    <w:rsid w:val="005A447C"/>
    <w:rsid w:val="005A4649"/>
    <w:rsid w:val="005A480F"/>
    <w:rsid w:val="005A4914"/>
    <w:rsid w:val="005A4A84"/>
    <w:rsid w:val="005A5ED2"/>
    <w:rsid w:val="005B149E"/>
    <w:rsid w:val="005B1DDD"/>
    <w:rsid w:val="005B37E1"/>
    <w:rsid w:val="005B3BCE"/>
    <w:rsid w:val="005B40CB"/>
    <w:rsid w:val="005B56BC"/>
    <w:rsid w:val="005B6A2D"/>
    <w:rsid w:val="005B6CB7"/>
    <w:rsid w:val="005B7A14"/>
    <w:rsid w:val="005C0244"/>
    <w:rsid w:val="005C0D79"/>
    <w:rsid w:val="005C14FC"/>
    <w:rsid w:val="005C1A8B"/>
    <w:rsid w:val="005C21A8"/>
    <w:rsid w:val="005C2F37"/>
    <w:rsid w:val="005C3120"/>
    <w:rsid w:val="005C38A5"/>
    <w:rsid w:val="005C3A72"/>
    <w:rsid w:val="005C44B8"/>
    <w:rsid w:val="005C6038"/>
    <w:rsid w:val="005C6569"/>
    <w:rsid w:val="005C6667"/>
    <w:rsid w:val="005C7A46"/>
    <w:rsid w:val="005D0CFB"/>
    <w:rsid w:val="005D3F7B"/>
    <w:rsid w:val="005D49D4"/>
    <w:rsid w:val="005D5790"/>
    <w:rsid w:val="005D5D73"/>
    <w:rsid w:val="005D60B3"/>
    <w:rsid w:val="005D7462"/>
    <w:rsid w:val="005D7AF1"/>
    <w:rsid w:val="005E0174"/>
    <w:rsid w:val="005E0734"/>
    <w:rsid w:val="005E16A3"/>
    <w:rsid w:val="005E18AA"/>
    <w:rsid w:val="005E2630"/>
    <w:rsid w:val="005E3EBE"/>
    <w:rsid w:val="005E448D"/>
    <w:rsid w:val="005E4890"/>
    <w:rsid w:val="005E5539"/>
    <w:rsid w:val="005E57B1"/>
    <w:rsid w:val="005E6077"/>
    <w:rsid w:val="005E6430"/>
    <w:rsid w:val="005E6A2B"/>
    <w:rsid w:val="005E78E6"/>
    <w:rsid w:val="005E7DFB"/>
    <w:rsid w:val="005E7F8F"/>
    <w:rsid w:val="005F0E0B"/>
    <w:rsid w:val="005F0E69"/>
    <w:rsid w:val="005F2E36"/>
    <w:rsid w:val="005F368B"/>
    <w:rsid w:val="005F481B"/>
    <w:rsid w:val="005F4D3D"/>
    <w:rsid w:val="005F53EC"/>
    <w:rsid w:val="005F553E"/>
    <w:rsid w:val="005F586A"/>
    <w:rsid w:val="005F73CD"/>
    <w:rsid w:val="005F7A74"/>
    <w:rsid w:val="006000AA"/>
    <w:rsid w:val="0060015A"/>
    <w:rsid w:val="00600332"/>
    <w:rsid w:val="00600898"/>
    <w:rsid w:val="00601112"/>
    <w:rsid w:val="006011D9"/>
    <w:rsid w:val="00601B70"/>
    <w:rsid w:val="0060266F"/>
    <w:rsid w:val="00602AD5"/>
    <w:rsid w:val="00602B5F"/>
    <w:rsid w:val="006036C1"/>
    <w:rsid w:val="006047C8"/>
    <w:rsid w:val="00604FD5"/>
    <w:rsid w:val="00605F3D"/>
    <w:rsid w:val="006100AA"/>
    <w:rsid w:val="006102BA"/>
    <w:rsid w:val="00610970"/>
    <w:rsid w:val="006112C7"/>
    <w:rsid w:val="00611B10"/>
    <w:rsid w:val="00613BA2"/>
    <w:rsid w:val="006148C8"/>
    <w:rsid w:val="00614E4B"/>
    <w:rsid w:val="006150A9"/>
    <w:rsid w:val="00615772"/>
    <w:rsid w:val="00615B1A"/>
    <w:rsid w:val="0061768A"/>
    <w:rsid w:val="006178EE"/>
    <w:rsid w:val="00617B79"/>
    <w:rsid w:val="00620884"/>
    <w:rsid w:val="006218AA"/>
    <w:rsid w:val="006230BA"/>
    <w:rsid w:val="00623EA6"/>
    <w:rsid w:val="00625AFB"/>
    <w:rsid w:val="00625DB3"/>
    <w:rsid w:val="006264FD"/>
    <w:rsid w:val="006265AF"/>
    <w:rsid w:val="00627E89"/>
    <w:rsid w:val="00630023"/>
    <w:rsid w:val="0063092E"/>
    <w:rsid w:val="0063199F"/>
    <w:rsid w:val="006319A8"/>
    <w:rsid w:val="006326E2"/>
    <w:rsid w:val="00632B48"/>
    <w:rsid w:val="00633B9D"/>
    <w:rsid w:val="00634567"/>
    <w:rsid w:val="006353E4"/>
    <w:rsid w:val="00635DCA"/>
    <w:rsid w:val="0063634A"/>
    <w:rsid w:val="006364E6"/>
    <w:rsid w:val="006364F6"/>
    <w:rsid w:val="00636706"/>
    <w:rsid w:val="00640809"/>
    <w:rsid w:val="00640DAB"/>
    <w:rsid w:val="006420F3"/>
    <w:rsid w:val="006433F4"/>
    <w:rsid w:val="0064349F"/>
    <w:rsid w:val="00643CCD"/>
    <w:rsid w:val="00645677"/>
    <w:rsid w:val="0064661A"/>
    <w:rsid w:val="00646D70"/>
    <w:rsid w:val="00651727"/>
    <w:rsid w:val="00651814"/>
    <w:rsid w:val="00651CAF"/>
    <w:rsid w:val="00651D68"/>
    <w:rsid w:val="00653237"/>
    <w:rsid w:val="00654010"/>
    <w:rsid w:val="00654629"/>
    <w:rsid w:val="00654A17"/>
    <w:rsid w:val="00655B59"/>
    <w:rsid w:val="00655D56"/>
    <w:rsid w:val="00655FFB"/>
    <w:rsid w:val="00657319"/>
    <w:rsid w:val="006602E7"/>
    <w:rsid w:val="0066041A"/>
    <w:rsid w:val="00661E9E"/>
    <w:rsid w:val="00662D96"/>
    <w:rsid w:val="00663142"/>
    <w:rsid w:val="00663985"/>
    <w:rsid w:val="00663B3F"/>
    <w:rsid w:val="0066461E"/>
    <w:rsid w:val="00664C27"/>
    <w:rsid w:val="00665500"/>
    <w:rsid w:val="006656B9"/>
    <w:rsid w:val="00665D11"/>
    <w:rsid w:val="006673F8"/>
    <w:rsid w:val="00670B8F"/>
    <w:rsid w:val="0067378B"/>
    <w:rsid w:val="00675476"/>
    <w:rsid w:val="00675F3E"/>
    <w:rsid w:val="00680716"/>
    <w:rsid w:val="00680A3F"/>
    <w:rsid w:val="0068148A"/>
    <w:rsid w:val="006815B3"/>
    <w:rsid w:val="00682697"/>
    <w:rsid w:val="00682DF5"/>
    <w:rsid w:val="00683677"/>
    <w:rsid w:val="00683A41"/>
    <w:rsid w:val="0068613D"/>
    <w:rsid w:val="00686265"/>
    <w:rsid w:val="00686BEF"/>
    <w:rsid w:val="00686C01"/>
    <w:rsid w:val="00687D08"/>
    <w:rsid w:val="00690387"/>
    <w:rsid w:val="00690E20"/>
    <w:rsid w:val="006926F9"/>
    <w:rsid w:val="0069278C"/>
    <w:rsid w:val="00693B4A"/>
    <w:rsid w:val="00693F7A"/>
    <w:rsid w:val="00695ECC"/>
    <w:rsid w:val="00695F7D"/>
    <w:rsid w:val="0069704D"/>
    <w:rsid w:val="006A1318"/>
    <w:rsid w:val="006A20D9"/>
    <w:rsid w:val="006A21B1"/>
    <w:rsid w:val="006A24E8"/>
    <w:rsid w:val="006A2C3F"/>
    <w:rsid w:val="006A2DC0"/>
    <w:rsid w:val="006A2F1B"/>
    <w:rsid w:val="006A40BC"/>
    <w:rsid w:val="006A51E3"/>
    <w:rsid w:val="006A52F2"/>
    <w:rsid w:val="006A5A78"/>
    <w:rsid w:val="006A7B73"/>
    <w:rsid w:val="006A7D90"/>
    <w:rsid w:val="006B01D6"/>
    <w:rsid w:val="006B03C7"/>
    <w:rsid w:val="006B03F2"/>
    <w:rsid w:val="006B329B"/>
    <w:rsid w:val="006B412E"/>
    <w:rsid w:val="006B52C1"/>
    <w:rsid w:val="006B5441"/>
    <w:rsid w:val="006B56EB"/>
    <w:rsid w:val="006B5833"/>
    <w:rsid w:val="006B74FF"/>
    <w:rsid w:val="006B7B58"/>
    <w:rsid w:val="006B7DCD"/>
    <w:rsid w:val="006C03CE"/>
    <w:rsid w:val="006C0EAD"/>
    <w:rsid w:val="006C14B3"/>
    <w:rsid w:val="006C15BE"/>
    <w:rsid w:val="006C240B"/>
    <w:rsid w:val="006C2CDE"/>
    <w:rsid w:val="006C3808"/>
    <w:rsid w:val="006C4293"/>
    <w:rsid w:val="006C5673"/>
    <w:rsid w:val="006C56A9"/>
    <w:rsid w:val="006C67D1"/>
    <w:rsid w:val="006C6BEA"/>
    <w:rsid w:val="006C730B"/>
    <w:rsid w:val="006C7B18"/>
    <w:rsid w:val="006D1757"/>
    <w:rsid w:val="006D1B95"/>
    <w:rsid w:val="006D1DDB"/>
    <w:rsid w:val="006D1FA7"/>
    <w:rsid w:val="006D3421"/>
    <w:rsid w:val="006D3CAE"/>
    <w:rsid w:val="006D4310"/>
    <w:rsid w:val="006D434A"/>
    <w:rsid w:val="006D45E7"/>
    <w:rsid w:val="006D630C"/>
    <w:rsid w:val="006D63FE"/>
    <w:rsid w:val="006D6B12"/>
    <w:rsid w:val="006D7216"/>
    <w:rsid w:val="006D757C"/>
    <w:rsid w:val="006D7C7C"/>
    <w:rsid w:val="006E0755"/>
    <w:rsid w:val="006E087F"/>
    <w:rsid w:val="006E105D"/>
    <w:rsid w:val="006E261F"/>
    <w:rsid w:val="006E2E6D"/>
    <w:rsid w:val="006E3152"/>
    <w:rsid w:val="006E3222"/>
    <w:rsid w:val="006E370B"/>
    <w:rsid w:val="006E38C7"/>
    <w:rsid w:val="006E41BF"/>
    <w:rsid w:val="006E4CD2"/>
    <w:rsid w:val="006E5B9D"/>
    <w:rsid w:val="006E5C13"/>
    <w:rsid w:val="006E7FA4"/>
    <w:rsid w:val="006F03A5"/>
    <w:rsid w:val="006F05C2"/>
    <w:rsid w:val="006F0724"/>
    <w:rsid w:val="006F128C"/>
    <w:rsid w:val="006F175E"/>
    <w:rsid w:val="006F29A3"/>
    <w:rsid w:val="006F2FE5"/>
    <w:rsid w:val="006F36FE"/>
    <w:rsid w:val="006F3A9D"/>
    <w:rsid w:val="006F49F6"/>
    <w:rsid w:val="006F4D57"/>
    <w:rsid w:val="006F52F1"/>
    <w:rsid w:val="006F5337"/>
    <w:rsid w:val="006F5C8A"/>
    <w:rsid w:val="006F60C9"/>
    <w:rsid w:val="006F6321"/>
    <w:rsid w:val="006F75FA"/>
    <w:rsid w:val="006F768B"/>
    <w:rsid w:val="006F7AB8"/>
    <w:rsid w:val="006F7CD1"/>
    <w:rsid w:val="0070015F"/>
    <w:rsid w:val="00701873"/>
    <w:rsid w:val="00702C7F"/>
    <w:rsid w:val="00703A76"/>
    <w:rsid w:val="00704014"/>
    <w:rsid w:val="00704901"/>
    <w:rsid w:val="00704AB8"/>
    <w:rsid w:val="00705204"/>
    <w:rsid w:val="00705652"/>
    <w:rsid w:val="007057CD"/>
    <w:rsid w:val="007062DD"/>
    <w:rsid w:val="007065E2"/>
    <w:rsid w:val="00706A85"/>
    <w:rsid w:val="00706FC5"/>
    <w:rsid w:val="00710F53"/>
    <w:rsid w:val="00711392"/>
    <w:rsid w:val="007118C7"/>
    <w:rsid w:val="00712145"/>
    <w:rsid w:val="00712BD6"/>
    <w:rsid w:val="00713460"/>
    <w:rsid w:val="007138A0"/>
    <w:rsid w:val="00713B64"/>
    <w:rsid w:val="00713FED"/>
    <w:rsid w:val="00714EB2"/>
    <w:rsid w:val="0071528C"/>
    <w:rsid w:val="00715F40"/>
    <w:rsid w:val="00716BBF"/>
    <w:rsid w:val="007175FE"/>
    <w:rsid w:val="00717889"/>
    <w:rsid w:val="00721A29"/>
    <w:rsid w:val="00721C91"/>
    <w:rsid w:val="00722122"/>
    <w:rsid w:val="00722F91"/>
    <w:rsid w:val="00723302"/>
    <w:rsid w:val="00723905"/>
    <w:rsid w:val="007254EF"/>
    <w:rsid w:val="007259A4"/>
    <w:rsid w:val="007260F5"/>
    <w:rsid w:val="0072612F"/>
    <w:rsid w:val="00726883"/>
    <w:rsid w:val="00726A28"/>
    <w:rsid w:val="00726CEF"/>
    <w:rsid w:val="00730282"/>
    <w:rsid w:val="007306C0"/>
    <w:rsid w:val="0073109F"/>
    <w:rsid w:val="00731AE0"/>
    <w:rsid w:val="00732EAA"/>
    <w:rsid w:val="0073310E"/>
    <w:rsid w:val="0073396A"/>
    <w:rsid w:val="00734251"/>
    <w:rsid w:val="00734943"/>
    <w:rsid w:val="007349B8"/>
    <w:rsid w:val="00734A23"/>
    <w:rsid w:val="00736450"/>
    <w:rsid w:val="0073722A"/>
    <w:rsid w:val="007377A2"/>
    <w:rsid w:val="00737AF8"/>
    <w:rsid w:val="007407CD"/>
    <w:rsid w:val="00740C8B"/>
    <w:rsid w:val="0074116E"/>
    <w:rsid w:val="007423FB"/>
    <w:rsid w:val="0074384D"/>
    <w:rsid w:val="007439A2"/>
    <w:rsid w:val="007445A2"/>
    <w:rsid w:val="00744674"/>
    <w:rsid w:val="00744C09"/>
    <w:rsid w:val="0074556C"/>
    <w:rsid w:val="00745616"/>
    <w:rsid w:val="00745B57"/>
    <w:rsid w:val="00745E09"/>
    <w:rsid w:val="0074602E"/>
    <w:rsid w:val="00746D9D"/>
    <w:rsid w:val="00750B8B"/>
    <w:rsid w:val="00751409"/>
    <w:rsid w:val="00751C2B"/>
    <w:rsid w:val="0075279F"/>
    <w:rsid w:val="007533D7"/>
    <w:rsid w:val="00756D27"/>
    <w:rsid w:val="00756E29"/>
    <w:rsid w:val="00761132"/>
    <w:rsid w:val="00761BF5"/>
    <w:rsid w:val="00762465"/>
    <w:rsid w:val="007627F3"/>
    <w:rsid w:val="00762859"/>
    <w:rsid w:val="00763E42"/>
    <w:rsid w:val="00764136"/>
    <w:rsid w:val="007648CF"/>
    <w:rsid w:val="00765416"/>
    <w:rsid w:val="00765D37"/>
    <w:rsid w:val="007665CF"/>
    <w:rsid w:val="007669EF"/>
    <w:rsid w:val="00767241"/>
    <w:rsid w:val="00767CF4"/>
    <w:rsid w:val="00770803"/>
    <w:rsid w:val="00770CCC"/>
    <w:rsid w:val="00771587"/>
    <w:rsid w:val="00771F09"/>
    <w:rsid w:val="00773F89"/>
    <w:rsid w:val="00774CC1"/>
    <w:rsid w:val="00774E0A"/>
    <w:rsid w:val="00775571"/>
    <w:rsid w:val="00775C44"/>
    <w:rsid w:val="00775DC5"/>
    <w:rsid w:val="0077666A"/>
    <w:rsid w:val="00776993"/>
    <w:rsid w:val="00776AAD"/>
    <w:rsid w:val="00776B18"/>
    <w:rsid w:val="007778BE"/>
    <w:rsid w:val="00777B20"/>
    <w:rsid w:val="007813FC"/>
    <w:rsid w:val="007834CF"/>
    <w:rsid w:val="00783975"/>
    <w:rsid w:val="007842D0"/>
    <w:rsid w:val="007857A9"/>
    <w:rsid w:val="00785B06"/>
    <w:rsid w:val="00787205"/>
    <w:rsid w:val="0079018E"/>
    <w:rsid w:val="00790A39"/>
    <w:rsid w:val="00790C13"/>
    <w:rsid w:val="007911DA"/>
    <w:rsid w:val="00791966"/>
    <w:rsid w:val="00792928"/>
    <w:rsid w:val="00792E39"/>
    <w:rsid w:val="0079326B"/>
    <w:rsid w:val="007936D8"/>
    <w:rsid w:val="007938D3"/>
    <w:rsid w:val="007944B4"/>
    <w:rsid w:val="007947D9"/>
    <w:rsid w:val="007972AA"/>
    <w:rsid w:val="007A059A"/>
    <w:rsid w:val="007A1300"/>
    <w:rsid w:val="007A1B01"/>
    <w:rsid w:val="007A1F7E"/>
    <w:rsid w:val="007A22B5"/>
    <w:rsid w:val="007A2864"/>
    <w:rsid w:val="007A2A35"/>
    <w:rsid w:val="007A2A79"/>
    <w:rsid w:val="007A322E"/>
    <w:rsid w:val="007A3D24"/>
    <w:rsid w:val="007A45DD"/>
    <w:rsid w:val="007A5482"/>
    <w:rsid w:val="007A5757"/>
    <w:rsid w:val="007A5844"/>
    <w:rsid w:val="007A6B7D"/>
    <w:rsid w:val="007A7030"/>
    <w:rsid w:val="007A71A0"/>
    <w:rsid w:val="007A7B13"/>
    <w:rsid w:val="007B187C"/>
    <w:rsid w:val="007B22E8"/>
    <w:rsid w:val="007B3488"/>
    <w:rsid w:val="007B36F7"/>
    <w:rsid w:val="007B3A94"/>
    <w:rsid w:val="007B41CE"/>
    <w:rsid w:val="007B43E9"/>
    <w:rsid w:val="007B4CCE"/>
    <w:rsid w:val="007B4E53"/>
    <w:rsid w:val="007B55F9"/>
    <w:rsid w:val="007B5D39"/>
    <w:rsid w:val="007B7EAA"/>
    <w:rsid w:val="007C01F3"/>
    <w:rsid w:val="007C025C"/>
    <w:rsid w:val="007C132B"/>
    <w:rsid w:val="007C2471"/>
    <w:rsid w:val="007C2985"/>
    <w:rsid w:val="007C29C1"/>
    <w:rsid w:val="007C2E47"/>
    <w:rsid w:val="007C33B8"/>
    <w:rsid w:val="007C345C"/>
    <w:rsid w:val="007C4CEC"/>
    <w:rsid w:val="007C5062"/>
    <w:rsid w:val="007C514A"/>
    <w:rsid w:val="007C558F"/>
    <w:rsid w:val="007C579C"/>
    <w:rsid w:val="007C6355"/>
    <w:rsid w:val="007C6E7D"/>
    <w:rsid w:val="007C7B34"/>
    <w:rsid w:val="007D0B1F"/>
    <w:rsid w:val="007D0DE6"/>
    <w:rsid w:val="007D0F10"/>
    <w:rsid w:val="007D1D7C"/>
    <w:rsid w:val="007D2419"/>
    <w:rsid w:val="007D256C"/>
    <w:rsid w:val="007D25B5"/>
    <w:rsid w:val="007D2C67"/>
    <w:rsid w:val="007D3920"/>
    <w:rsid w:val="007D3983"/>
    <w:rsid w:val="007D3C37"/>
    <w:rsid w:val="007D464D"/>
    <w:rsid w:val="007D63F7"/>
    <w:rsid w:val="007E0CE1"/>
    <w:rsid w:val="007E0E3E"/>
    <w:rsid w:val="007E1C01"/>
    <w:rsid w:val="007E1F1F"/>
    <w:rsid w:val="007E380E"/>
    <w:rsid w:val="007E4637"/>
    <w:rsid w:val="007E48AC"/>
    <w:rsid w:val="007E4E3A"/>
    <w:rsid w:val="007E5635"/>
    <w:rsid w:val="007E7C1F"/>
    <w:rsid w:val="007F02B3"/>
    <w:rsid w:val="007F0939"/>
    <w:rsid w:val="007F0F34"/>
    <w:rsid w:val="007F18EB"/>
    <w:rsid w:val="007F1BE4"/>
    <w:rsid w:val="007F3433"/>
    <w:rsid w:val="007F3D73"/>
    <w:rsid w:val="007F3DF4"/>
    <w:rsid w:val="007F4673"/>
    <w:rsid w:val="007F5218"/>
    <w:rsid w:val="007F528C"/>
    <w:rsid w:val="007F5E6D"/>
    <w:rsid w:val="007F5ECE"/>
    <w:rsid w:val="007F7C54"/>
    <w:rsid w:val="007F7F69"/>
    <w:rsid w:val="00800064"/>
    <w:rsid w:val="008004CD"/>
    <w:rsid w:val="00800E91"/>
    <w:rsid w:val="00801189"/>
    <w:rsid w:val="00801313"/>
    <w:rsid w:val="00801471"/>
    <w:rsid w:val="00801C6E"/>
    <w:rsid w:val="008021A1"/>
    <w:rsid w:val="008021DB"/>
    <w:rsid w:val="00802D79"/>
    <w:rsid w:val="00803383"/>
    <w:rsid w:val="00803A95"/>
    <w:rsid w:val="0080435C"/>
    <w:rsid w:val="008043CE"/>
    <w:rsid w:val="00804A0D"/>
    <w:rsid w:val="00804BD7"/>
    <w:rsid w:val="00804D5E"/>
    <w:rsid w:val="00805512"/>
    <w:rsid w:val="008062C0"/>
    <w:rsid w:val="00806691"/>
    <w:rsid w:val="00806B35"/>
    <w:rsid w:val="0080734C"/>
    <w:rsid w:val="00807DE7"/>
    <w:rsid w:val="0081063C"/>
    <w:rsid w:val="00811177"/>
    <w:rsid w:val="00811FC5"/>
    <w:rsid w:val="00812FA8"/>
    <w:rsid w:val="008135E1"/>
    <w:rsid w:val="00814701"/>
    <w:rsid w:val="00814703"/>
    <w:rsid w:val="00814C2D"/>
    <w:rsid w:val="00814E1E"/>
    <w:rsid w:val="00815068"/>
    <w:rsid w:val="00815DB7"/>
    <w:rsid w:val="00817253"/>
    <w:rsid w:val="00820B30"/>
    <w:rsid w:val="0082101C"/>
    <w:rsid w:val="008235FD"/>
    <w:rsid w:val="00823870"/>
    <w:rsid w:val="00823D04"/>
    <w:rsid w:val="00823F4C"/>
    <w:rsid w:val="00824157"/>
    <w:rsid w:val="00824D51"/>
    <w:rsid w:val="00824F0C"/>
    <w:rsid w:val="0082640D"/>
    <w:rsid w:val="00826CD9"/>
    <w:rsid w:val="00827D88"/>
    <w:rsid w:val="00830034"/>
    <w:rsid w:val="00830F69"/>
    <w:rsid w:val="00832108"/>
    <w:rsid w:val="008323BE"/>
    <w:rsid w:val="0083282A"/>
    <w:rsid w:val="00833E06"/>
    <w:rsid w:val="00834C44"/>
    <w:rsid w:val="008352BE"/>
    <w:rsid w:val="00835641"/>
    <w:rsid w:val="00835A29"/>
    <w:rsid w:val="00836861"/>
    <w:rsid w:val="00836991"/>
    <w:rsid w:val="0083724E"/>
    <w:rsid w:val="008373D3"/>
    <w:rsid w:val="00837D36"/>
    <w:rsid w:val="00841BED"/>
    <w:rsid w:val="00841DC2"/>
    <w:rsid w:val="00843DDE"/>
    <w:rsid w:val="0084416A"/>
    <w:rsid w:val="00844CD8"/>
    <w:rsid w:val="008453CA"/>
    <w:rsid w:val="0084604B"/>
    <w:rsid w:val="008469D5"/>
    <w:rsid w:val="008472AE"/>
    <w:rsid w:val="00850459"/>
    <w:rsid w:val="008505A1"/>
    <w:rsid w:val="00850860"/>
    <w:rsid w:val="00850CDA"/>
    <w:rsid w:val="008523BB"/>
    <w:rsid w:val="00854970"/>
    <w:rsid w:val="00854ED8"/>
    <w:rsid w:val="008552B4"/>
    <w:rsid w:val="008565EA"/>
    <w:rsid w:val="0085693F"/>
    <w:rsid w:val="0086017F"/>
    <w:rsid w:val="00860525"/>
    <w:rsid w:val="008620B9"/>
    <w:rsid w:val="00862617"/>
    <w:rsid w:val="0086426C"/>
    <w:rsid w:val="00865645"/>
    <w:rsid w:val="00865756"/>
    <w:rsid w:val="0086589B"/>
    <w:rsid w:val="008659B5"/>
    <w:rsid w:val="00865DA9"/>
    <w:rsid w:val="0086767D"/>
    <w:rsid w:val="0087174D"/>
    <w:rsid w:val="008722AB"/>
    <w:rsid w:val="00873B74"/>
    <w:rsid w:val="00874149"/>
    <w:rsid w:val="00874876"/>
    <w:rsid w:val="00875693"/>
    <w:rsid w:val="00875894"/>
    <w:rsid w:val="0087606D"/>
    <w:rsid w:val="00876619"/>
    <w:rsid w:val="008779F5"/>
    <w:rsid w:val="00877B15"/>
    <w:rsid w:val="00877FB6"/>
    <w:rsid w:val="008802E3"/>
    <w:rsid w:val="00880450"/>
    <w:rsid w:val="00880483"/>
    <w:rsid w:val="0088098E"/>
    <w:rsid w:val="008811DC"/>
    <w:rsid w:val="00881DAD"/>
    <w:rsid w:val="00881EA8"/>
    <w:rsid w:val="0088302B"/>
    <w:rsid w:val="00883756"/>
    <w:rsid w:val="008837CC"/>
    <w:rsid w:val="008840D1"/>
    <w:rsid w:val="0088475C"/>
    <w:rsid w:val="00884C7E"/>
    <w:rsid w:val="00884F26"/>
    <w:rsid w:val="008855FD"/>
    <w:rsid w:val="00885EAF"/>
    <w:rsid w:val="00886625"/>
    <w:rsid w:val="0088676E"/>
    <w:rsid w:val="0088727C"/>
    <w:rsid w:val="00887A5F"/>
    <w:rsid w:val="00890A8E"/>
    <w:rsid w:val="00890CCF"/>
    <w:rsid w:val="00892419"/>
    <w:rsid w:val="008926D2"/>
    <w:rsid w:val="00892A4D"/>
    <w:rsid w:val="00893952"/>
    <w:rsid w:val="00893BE5"/>
    <w:rsid w:val="0089433D"/>
    <w:rsid w:val="00894BFD"/>
    <w:rsid w:val="00895099"/>
    <w:rsid w:val="008964F2"/>
    <w:rsid w:val="008967BE"/>
    <w:rsid w:val="00897054"/>
    <w:rsid w:val="00897A57"/>
    <w:rsid w:val="008A0BE7"/>
    <w:rsid w:val="008A13DC"/>
    <w:rsid w:val="008A16B2"/>
    <w:rsid w:val="008A2E9C"/>
    <w:rsid w:val="008A45D0"/>
    <w:rsid w:val="008A4A25"/>
    <w:rsid w:val="008A5134"/>
    <w:rsid w:val="008A574E"/>
    <w:rsid w:val="008A61D1"/>
    <w:rsid w:val="008B08CE"/>
    <w:rsid w:val="008B0E62"/>
    <w:rsid w:val="008B1240"/>
    <w:rsid w:val="008B5956"/>
    <w:rsid w:val="008B642F"/>
    <w:rsid w:val="008B7211"/>
    <w:rsid w:val="008B7782"/>
    <w:rsid w:val="008B7E67"/>
    <w:rsid w:val="008C0970"/>
    <w:rsid w:val="008C1D18"/>
    <w:rsid w:val="008C2670"/>
    <w:rsid w:val="008C3625"/>
    <w:rsid w:val="008C399D"/>
    <w:rsid w:val="008C3B07"/>
    <w:rsid w:val="008C4BBE"/>
    <w:rsid w:val="008C56D6"/>
    <w:rsid w:val="008C5AB7"/>
    <w:rsid w:val="008C7435"/>
    <w:rsid w:val="008C7503"/>
    <w:rsid w:val="008D016C"/>
    <w:rsid w:val="008D05AE"/>
    <w:rsid w:val="008D1410"/>
    <w:rsid w:val="008D1813"/>
    <w:rsid w:val="008D1E4D"/>
    <w:rsid w:val="008D20BA"/>
    <w:rsid w:val="008D21B0"/>
    <w:rsid w:val="008D2EF4"/>
    <w:rsid w:val="008D2F68"/>
    <w:rsid w:val="008D3716"/>
    <w:rsid w:val="008D3885"/>
    <w:rsid w:val="008D3D4D"/>
    <w:rsid w:val="008D5A37"/>
    <w:rsid w:val="008D5FC5"/>
    <w:rsid w:val="008D7A56"/>
    <w:rsid w:val="008E30E8"/>
    <w:rsid w:val="008E31C8"/>
    <w:rsid w:val="008E3553"/>
    <w:rsid w:val="008E3C8E"/>
    <w:rsid w:val="008E44B5"/>
    <w:rsid w:val="008E6E9A"/>
    <w:rsid w:val="008F062E"/>
    <w:rsid w:val="008F0FAB"/>
    <w:rsid w:val="008F20B5"/>
    <w:rsid w:val="008F239D"/>
    <w:rsid w:val="008F303C"/>
    <w:rsid w:val="008F311D"/>
    <w:rsid w:val="008F39BA"/>
    <w:rsid w:val="008F3B4F"/>
    <w:rsid w:val="008F3E58"/>
    <w:rsid w:val="008F4299"/>
    <w:rsid w:val="008F42BD"/>
    <w:rsid w:val="008F4384"/>
    <w:rsid w:val="008F4BCF"/>
    <w:rsid w:val="008F550B"/>
    <w:rsid w:val="008F696C"/>
    <w:rsid w:val="008F6F1B"/>
    <w:rsid w:val="008F7021"/>
    <w:rsid w:val="008F74DE"/>
    <w:rsid w:val="008F7642"/>
    <w:rsid w:val="008F7740"/>
    <w:rsid w:val="008F7AF4"/>
    <w:rsid w:val="009001A0"/>
    <w:rsid w:val="00901298"/>
    <w:rsid w:val="009016C5"/>
    <w:rsid w:val="009030CB"/>
    <w:rsid w:val="00903186"/>
    <w:rsid w:val="0090350E"/>
    <w:rsid w:val="00903E7B"/>
    <w:rsid w:val="009041AD"/>
    <w:rsid w:val="00904831"/>
    <w:rsid w:val="00905594"/>
    <w:rsid w:val="00905B6A"/>
    <w:rsid w:val="00905F9C"/>
    <w:rsid w:val="009071C1"/>
    <w:rsid w:val="00907850"/>
    <w:rsid w:val="009102E8"/>
    <w:rsid w:val="0091082C"/>
    <w:rsid w:val="00910843"/>
    <w:rsid w:val="00910D72"/>
    <w:rsid w:val="00911EA3"/>
    <w:rsid w:val="0091282F"/>
    <w:rsid w:val="009132F6"/>
    <w:rsid w:val="0091435A"/>
    <w:rsid w:val="009145E2"/>
    <w:rsid w:val="0091478D"/>
    <w:rsid w:val="00914A17"/>
    <w:rsid w:val="00914F1A"/>
    <w:rsid w:val="009153AF"/>
    <w:rsid w:val="00915704"/>
    <w:rsid w:val="009158BC"/>
    <w:rsid w:val="009163E2"/>
    <w:rsid w:val="00917373"/>
    <w:rsid w:val="009202F3"/>
    <w:rsid w:val="00920426"/>
    <w:rsid w:val="00920722"/>
    <w:rsid w:val="00921164"/>
    <w:rsid w:val="0092149B"/>
    <w:rsid w:val="0092239A"/>
    <w:rsid w:val="00922A91"/>
    <w:rsid w:val="00922C60"/>
    <w:rsid w:val="00922C8E"/>
    <w:rsid w:val="00922DD2"/>
    <w:rsid w:val="00923D27"/>
    <w:rsid w:val="00924014"/>
    <w:rsid w:val="00924CEF"/>
    <w:rsid w:val="00924E94"/>
    <w:rsid w:val="0092519F"/>
    <w:rsid w:val="00925490"/>
    <w:rsid w:val="0092564B"/>
    <w:rsid w:val="00925951"/>
    <w:rsid w:val="009262FF"/>
    <w:rsid w:val="009275F3"/>
    <w:rsid w:val="009279C8"/>
    <w:rsid w:val="009305C9"/>
    <w:rsid w:val="00930B46"/>
    <w:rsid w:val="00930BA0"/>
    <w:rsid w:val="00930F1C"/>
    <w:rsid w:val="00930F93"/>
    <w:rsid w:val="009328A0"/>
    <w:rsid w:val="00932D8C"/>
    <w:rsid w:val="00932EBE"/>
    <w:rsid w:val="00933608"/>
    <w:rsid w:val="0093438B"/>
    <w:rsid w:val="00934EB1"/>
    <w:rsid w:val="009358B4"/>
    <w:rsid w:val="00935D52"/>
    <w:rsid w:val="00935E50"/>
    <w:rsid w:val="009360B7"/>
    <w:rsid w:val="00936508"/>
    <w:rsid w:val="009367A2"/>
    <w:rsid w:val="00937858"/>
    <w:rsid w:val="0093789D"/>
    <w:rsid w:val="00940145"/>
    <w:rsid w:val="009402B2"/>
    <w:rsid w:val="00941A31"/>
    <w:rsid w:val="00941B67"/>
    <w:rsid w:val="00941D3A"/>
    <w:rsid w:val="009424C6"/>
    <w:rsid w:val="009428D4"/>
    <w:rsid w:val="00942E95"/>
    <w:rsid w:val="009433BC"/>
    <w:rsid w:val="00944152"/>
    <w:rsid w:val="0094449E"/>
    <w:rsid w:val="00944609"/>
    <w:rsid w:val="009447AB"/>
    <w:rsid w:val="00944A07"/>
    <w:rsid w:val="00944ED9"/>
    <w:rsid w:val="00944FEA"/>
    <w:rsid w:val="00945345"/>
    <w:rsid w:val="0094583C"/>
    <w:rsid w:val="00947A32"/>
    <w:rsid w:val="00950131"/>
    <w:rsid w:val="00950BBE"/>
    <w:rsid w:val="00951308"/>
    <w:rsid w:val="00951565"/>
    <w:rsid w:val="00951745"/>
    <w:rsid w:val="00951BC6"/>
    <w:rsid w:val="00951D97"/>
    <w:rsid w:val="0095266D"/>
    <w:rsid w:val="00952A45"/>
    <w:rsid w:val="009530D6"/>
    <w:rsid w:val="00954C05"/>
    <w:rsid w:val="00954E74"/>
    <w:rsid w:val="00956000"/>
    <w:rsid w:val="00956129"/>
    <w:rsid w:val="0095677D"/>
    <w:rsid w:val="00956990"/>
    <w:rsid w:val="00956C8A"/>
    <w:rsid w:val="00957D88"/>
    <w:rsid w:val="00957FC4"/>
    <w:rsid w:val="00962DB3"/>
    <w:rsid w:val="00962F1E"/>
    <w:rsid w:val="00962F7C"/>
    <w:rsid w:val="0096323D"/>
    <w:rsid w:val="00963EDA"/>
    <w:rsid w:val="009642CF"/>
    <w:rsid w:val="009648AF"/>
    <w:rsid w:val="00964D03"/>
    <w:rsid w:val="009650D4"/>
    <w:rsid w:val="009651E5"/>
    <w:rsid w:val="00965320"/>
    <w:rsid w:val="00965A93"/>
    <w:rsid w:val="00966A5C"/>
    <w:rsid w:val="0096772C"/>
    <w:rsid w:val="00967A95"/>
    <w:rsid w:val="0097017B"/>
    <w:rsid w:val="0097052F"/>
    <w:rsid w:val="009711C7"/>
    <w:rsid w:val="0097191F"/>
    <w:rsid w:val="00971C15"/>
    <w:rsid w:val="00971DF1"/>
    <w:rsid w:val="00972060"/>
    <w:rsid w:val="00972DEE"/>
    <w:rsid w:val="00973938"/>
    <w:rsid w:val="0097528D"/>
    <w:rsid w:val="009758DF"/>
    <w:rsid w:val="00975925"/>
    <w:rsid w:val="00975CE1"/>
    <w:rsid w:val="00975ECF"/>
    <w:rsid w:val="009775F5"/>
    <w:rsid w:val="00977D36"/>
    <w:rsid w:val="00977E2D"/>
    <w:rsid w:val="00980BBA"/>
    <w:rsid w:val="0098133E"/>
    <w:rsid w:val="00981683"/>
    <w:rsid w:val="00981F89"/>
    <w:rsid w:val="0098337A"/>
    <w:rsid w:val="009836CA"/>
    <w:rsid w:val="0098374E"/>
    <w:rsid w:val="0098669C"/>
    <w:rsid w:val="009872A4"/>
    <w:rsid w:val="00987875"/>
    <w:rsid w:val="00987E10"/>
    <w:rsid w:val="00987FBF"/>
    <w:rsid w:val="009905D4"/>
    <w:rsid w:val="00991AA4"/>
    <w:rsid w:val="00991DAA"/>
    <w:rsid w:val="00992535"/>
    <w:rsid w:val="00992861"/>
    <w:rsid w:val="0099453E"/>
    <w:rsid w:val="00994703"/>
    <w:rsid w:val="00994892"/>
    <w:rsid w:val="00994E11"/>
    <w:rsid w:val="00996708"/>
    <w:rsid w:val="009979BA"/>
    <w:rsid w:val="009A05F0"/>
    <w:rsid w:val="009A0643"/>
    <w:rsid w:val="009A19CA"/>
    <w:rsid w:val="009A1D50"/>
    <w:rsid w:val="009A1F2A"/>
    <w:rsid w:val="009A2189"/>
    <w:rsid w:val="009A283F"/>
    <w:rsid w:val="009A317A"/>
    <w:rsid w:val="009A34F4"/>
    <w:rsid w:val="009A3D15"/>
    <w:rsid w:val="009A4F0E"/>
    <w:rsid w:val="009A572D"/>
    <w:rsid w:val="009A68B6"/>
    <w:rsid w:val="009A6A5E"/>
    <w:rsid w:val="009B09E6"/>
    <w:rsid w:val="009B0D72"/>
    <w:rsid w:val="009B1FAF"/>
    <w:rsid w:val="009B239B"/>
    <w:rsid w:val="009B26A2"/>
    <w:rsid w:val="009B2C5D"/>
    <w:rsid w:val="009B38C6"/>
    <w:rsid w:val="009B3CC6"/>
    <w:rsid w:val="009B507A"/>
    <w:rsid w:val="009B6C24"/>
    <w:rsid w:val="009C0068"/>
    <w:rsid w:val="009C0B75"/>
    <w:rsid w:val="009C1473"/>
    <w:rsid w:val="009C1502"/>
    <w:rsid w:val="009C1537"/>
    <w:rsid w:val="009C1673"/>
    <w:rsid w:val="009C1E88"/>
    <w:rsid w:val="009C1F5C"/>
    <w:rsid w:val="009C2505"/>
    <w:rsid w:val="009C29E9"/>
    <w:rsid w:val="009C344B"/>
    <w:rsid w:val="009C3D7C"/>
    <w:rsid w:val="009C3F7A"/>
    <w:rsid w:val="009C40EA"/>
    <w:rsid w:val="009C48E3"/>
    <w:rsid w:val="009C60D6"/>
    <w:rsid w:val="009C72DF"/>
    <w:rsid w:val="009C7901"/>
    <w:rsid w:val="009C7928"/>
    <w:rsid w:val="009D04E3"/>
    <w:rsid w:val="009D0585"/>
    <w:rsid w:val="009D138D"/>
    <w:rsid w:val="009D1C51"/>
    <w:rsid w:val="009D1D7D"/>
    <w:rsid w:val="009D2719"/>
    <w:rsid w:val="009D2B72"/>
    <w:rsid w:val="009D2F2E"/>
    <w:rsid w:val="009D3E2C"/>
    <w:rsid w:val="009D410C"/>
    <w:rsid w:val="009D4A2B"/>
    <w:rsid w:val="009D573D"/>
    <w:rsid w:val="009D606A"/>
    <w:rsid w:val="009D75F9"/>
    <w:rsid w:val="009E0332"/>
    <w:rsid w:val="009E035A"/>
    <w:rsid w:val="009E0956"/>
    <w:rsid w:val="009E1427"/>
    <w:rsid w:val="009E26B9"/>
    <w:rsid w:val="009E30B4"/>
    <w:rsid w:val="009E3611"/>
    <w:rsid w:val="009E38ED"/>
    <w:rsid w:val="009E3F7B"/>
    <w:rsid w:val="009E4079"/>
    <w:rsid w:val="009E4C08"/>
    <w:rsid w:val="009E4C72"/>
    <w:rsid w:val="009E5238"/>
    <w:rsid w:val="009E5A03"/>
    <w:rsid w:val="009E5A3C"/>
    <w:rsid w:val="009E7041"/>
    <w:rsid w:val="009E77A5"/>
    <w:rsid w:val="009E7BE3"/>
    <w:rsid w:val="009F02ED"/>
    <w:rsid w:val="009F0D06"/>
    <w:rsid w:val="009F11F6"/>
    <w:rsid w:val="009F2EA4"/>
    <w:rsid w:val="009F342E"/>
    <w:rsid w:val="009F3B34"/>
    <w:rsid w:val="009F3DB2"/>
    <w:rsid w:val="009F4505"/>
    <w:rsid w:val="009F48E6"/>
    <w:rsid w:val="009F4FA3"/>
    <w:rsid w:val="009F6EBB"/>
    <w:rsid w:val="009F7B3B"/>
    <w:rsid w:val="00A000CE"/>
    <w:rsid w:val="00A00252"/>
    <w:rsid w:val="00A0184D"/>
    <w:rsid w:val="00A01CBD"/>
    <w:rsid w:val="00A02644"/>
    <w:rsid w:val="00A0313D"/>
    <w:rsid w:val="00A03663"/>
    <w:rsid w:val="00A0389C"/>
    <w:rsid w:val="00A03EB2"/>
    <w:rsid w:val="00A0486F"/>
    <w:rsid w:val="00A05659"/>
    <w:rsid w:val="00A068F5"/>
    <w:rsid w:val="00A10294"/>
    <w:rsid w:val="00A10583"/>
    <w:rsid w:val="00A112B6"/>
    <w:rsid w:val="00A11A44"/>
    <w:rsid w:val="00A1213F"/>
    <w:rsid w:val="00A12214"/>
    <w:rsid w:val="00A124E3"/>
    <w:rsid w:val="00A13596"/>
    <w:rsid w:val="00A13694"/>
    <w:rsid w:val="00A13C75"/>
    <w:rsid w:val="00A13EBE"/>
    <w:rsid w:val="00A1432B"/>
    <w:rsid w:val="00A147C3"/>
    <w:rsid w:val="00A1553A"/>
    <w:rsid w:val="00A161DE"/>
    <w:rsid w:val="00A16C01"/>
    <w:rsid w:val="00A20E7C"/>
    <w:rsid w:val="00A216DE"/>
    <w:rsid w:val="00A22747"/>
    <w:rsid w:val="00A22C86"/>
    <w:rsid w:val="00A237A2"/>
    <w:rsid w:val="00A23898"/>
    <w:rsid w:val="00A2416E"/>
    <w:rsid w:val="00A24BF8"/>
    <w:rsid w:val="00A2545D"/>
    <w:rsid w:val="00A25A63"/>
    <w:rsid w:val="00A26CE4"/>
    <w:rsid w:val="00A30485"/>
    <w:rsid w:val="00A304DB"/>
    <w:rsid w:val="00A308C0"/>
    <w:rsid w:val="00A30F3C"/>
    <w:rsid w:val="00A3147E"/>
    <w:rsid w:val="00A318CF"/>
    <w:rsid w:val="00A31D48"/>
    <w:rsid w:val="00A320D1"/>
    <w:rsid w:val="00A326B0"/>
    <w:rsid w:val="00A334F4"/>
    <w:rsid w:val="00A33656"/>
    <w:rsid w:val="00A33A65"/>
    <w:rsid w:val="00A33E16"/>
    <w:rsid w:val="00A34799"/>
    <w:rsid w:val="00A35255"/>
    <w:rsid w:val="00A35B26"/>
    <w:rsid w:val="00A36492"/>
    <w:rsid w:val="00A37945"/>
    <w:rsid w:val="00A37AFF"/>
    <w:rsid w:val="00A37CDD"/>
    <w:rsid w:val="00A40BDC"/>
    <w:rsid w:val="00A40E90"/>
    <w:rsid w:val="00A42097"/>
    <w:rsid w:val="00A44EBA"/>
    <w:rsid w:val="00A451B7"/>
    <w:rsid w:val="00A45227"/>
    <w:rsid w:val="00A45242"/>
    <w:rsid w:val="00A46A27"/>
    <w:rsid w:val="00A47686"/>
    <w:rsid w:val="00A5018C"/>
    <w:rsid w:val="00A50961"/>
    <w:rsid w:val="00A5131C"/>
    <w:rsid w:val="00A51598"/>
    <w:rsid w:val="00A515AB"/>
    <w:rsid w:val="00A52E0D"/>
    <w:rsid w:val="00A52FF6"/>
    <w:rsid w:val="00A539C9"/>
    <w:rsid w:val="00A547B0"/>
    <w:rsid w:val="00A54D85"/>
    <w:rsid w:val="00A54F67"/>
    <w:rsid w:val="00A56414"/>
    <w:rsid w:val="00A572D7"/>
    <w:rsid w:val="00A5771B"/>
    <w:rsid w:val="00A601C5"/>
    <w:rsid w:val="00A61631"/>
    <w:rsid w:val="00A616A3"/>
    <w:rsid w:val="00A62731"/>
    <w:rsid w:val="00A632DD"/>
    <w:rsid w:val="00A633DD"/>
    <w:rsid w:val="00A63F20"/>
    <w:rsid w:val="00A643A3"/>
    <w:rsid w:val="00A644F5"/>
    <w:rsid w:val="00A64984"/>
    <w:rsid w:val="00A6542B"/>
    <w:rsid w:val="00A6798F"/>
    <w:rsid w:val="00A70342"/>
    <w:rsid w:val="00A704DB"/>
    <w:rsid w:val="00A707A2"/>
    <w:rsid w:val="00A707F0"/>
    <w:rsid w:val="00A70D3E"/>
    <w:rsid w:val="00A7144E"/>
    <w:rsid w:val="00A71E8D"/>
    <w:rsid w:val="00A734B9"/>
    <w:rsid w:val="00A73B5D"/>
    <w:rsid w:val="00A743D9"/>
    <w:rsid w:val="00A74409"/>
    <w:rsid w:val="00A74B7E"/>
    <w:rsid w:val="00A750C8"/>
    <w:rsid w:val="00A7520A"/>
    <w:rsid w:val="00A75E46"/>
    <w:rsid w:val="00A76CF8"/>
    <w:rsid w:val="00A77880"/>
    <w:rsid w:val="00A8093A"/>
    <w:rsid w:val="00A8215B"/>
    <w:rsid w:val="00A82DBC"/>
    <w:rsid w:val="00A840AE"/>
    <w:rsid w:val="00A843E5"/>
    <w:rsid w:val="00A84C21"/>
    <w:rsid w:val="00A85D4B"/>
    <w:rsid w:val="00A86590"/>
    <w:rsid w:val="00A86B49"/>
    <w:rsid w:val="00A8710A"/>
    <w:rsid w:val="00A87A39"/>
    <w:rsid w:val="00A87A60"/>
    <w:rsid w:val="00A87F51"/>
    <w:rsid w:val="00A90AFA"/>
    <w:rsid w:val="00A90BEB"/>
    <w:rsid w:val="00A90EA7"/>
    <w:rsid w:val="00A910BF"/>
    <w:rsid w:val="00A921C2"/>
    <w:rsid w:val="00A939A6"/>
    <w:rsid w:val="00A94B06"/>
    <w:rsid w:val="00A95450"/>
    <w:rsid w:val="00A95650"/>
    <w:rsid w:val="00A96216"/>
    <w:rsid w:val="00A977B6"/>
    <w:rsid w:val="00A97AC0"/>
    <w:rsid w:val="00AA1B7A"/>
    <w:rsid w:val="00AA2180"/>
    <w:rsid w:val="00AA2F4F"/>
    <w:rsid w:val="00AA3320"/>
    <w:rsid w:val="00AA3984"/>
    <w:rsid w:val="00AA4864"/>
    <w:rsid w:val="00AA55D4"/>
    <w:rsid w:val="00AA5BC1"/>
    <w:rsid w:val="00AA60C1"/>
    <w:rsid w:val="00AA7E3D"/>
    <w:rsid w:val="00AB129B"/>
    <w:rsid w:val="00AB1FDE"/>
    <w:rsid w:val="00AB2438"/>
    <w:rsid w:val="00AB2E63"/>
    <w:rsid w:val="00AB33E9"/>
    <w:rsid w:val="00AB37EE"/>
    <w:rsid w:val="00AB3838"/>
    <w:rsid w:val="00AB419E"/>
    <w:rsid w:val="00AB6DED"/>
    <w:rsid w:val="00AC1090"/>
    <w:rsid w:val="00AC11B1"/>
    <w:rsid w:val="00AC144C"/>
    <w:rsid w:val="00AC27A5"/>
    <w:rsid w:val="00AC2DFC"/>
    <w:rsid w:val="00AC3725"/>
    <w:rsid w:val="00AC476C"/>
    <w:rsid w:val="00AC4A2D"/>
    <w:rsid w:val="00AC4F09"/>
    <w:rsid w:val="00AC51A8"/>
    <w:rsid w:val="00AC55AC"/>
    <w:rsid w:val="00AC5A4F"/>
    <w:rsid w:val="00AC5D17"/>
    <w:rsid w:val="00AC5F57"/>
    <w:rsid w:val="00AC6811"/>
    <w:rsid w:val="00AC6F36"/>
    <w:rsid w:val="00AD0D28"/>
    <w:rsid w:val="00AD0F72"/>
    <w:rsid w:val="00AD10F8"/>
    <w:rsid w:val="00AD1E7B"/>
    <w:rsid w:val="00AD29EB"/>
    <w:rsid w:val="00AD2A6E"/>
    <w:rsid w:val="00AD2DC9"/>
    <w:rsid w:val="00AD4848"/>
    <w:rsid w:val="00AD5383"/>
    <w:rsid w:val="00AD6B53"/>
    <w:rsid w:val="00AD79F2"/>
    <w:rsid w:val="00AD7A74"/>
    <w:rsid w:val="00AE00DF"/>
    <w:rsid w:val="00AE038E"/>
    <w:rsid w:val="00AE04B6"/>
    <w:rsid w:val="00AE0AAE"/>
    <w:rsid w:val="00AE0B8C"/>
    <w:rsid w:val="00AE0E61"/>
    <w:rsid w:val="00AE301E"/>
    <w:rsid w:val="00AE38F2"/>
    <w:rsid w:val="00AE3F78"/>
    <w:rsid w:val="00AE4CC2"/>
    <w:rsid w:val="00AE51E0"/>
    <w:rsid w:val="00AE612F"/>
    <w:rsid w:val="00AE61FB"/>
    <w:rsid w:val="00AE628A"/>
    <w:rsid w:val="00AE64BB"/>
    <w:rsid w:val="00AE6929"/>
    <w:rsid w:val="00AE745D"/>
    <w:rsid w:val="00AE7CF2"/>
    <w:rsid w:val="00AF0A55"/>
    <w:rsid w:val="00AF11A7"/>
    <w:rsid w:val="00AF171E"/>
    <w:rsid w:val="00AF2817"/>
    <w:rsid w:val="00AF2B07"/>
    <w:rsid w:val="00AF3FB4"/>
    <w:rsid w:val="00AF4475"/>
    <w:rsid w:val="00AF603A"/>
    <w:rsid w:val="00AF67BA"/>
    <w:rsid w:val="00AF6BAB"/>
    <w:rsid w:val="00AF7658"/>
    <w:rsid w:val="00AF7917"/>
    <w:rsid w:val="00AF7F41"/>
    <w:rsid w:val="00B00B57"/>
    <w:rsid w:val="00B014DA"/>
    <w:rsid w:val="00B01586"/>
    <w:rsid w:val="00B01E3C"/>
    <w:rsid w:val="00B03420"/>
    <w:rsid w:val="00B03E3E"/>
    <w:rsid w:val="00B048CB"/>
    <w:rsid w:val="00B0638C"/>
    <w:rsid w:val="00B06F61"/>
    <w:rsid w:val="00B07050"/>
    <w:rsid w:val="00B1027E"/>
    <w:rsid w:val="00B1060A"/>
    <w:rsid w:val="00B10711"/>
    <w:rsid w:val="00B1099B"/>
    <w:rsid w:val="00B10A2B"/>
    <w:rsid w:val="00B1141B"/>
    <w:rsid w:val="00B11684"/>
    <w:rsid w:val="00B11973"/>
    <w:rsid w:val="00B136C8"/>
    <w:rsid w:val="00B13BB3"/>
    <w:rsid w:val="00B14BB5"/>
    <w:rsid w:val="00B153C0"/>
    <w:rsid w:val="00B16597"/>
    <w:rsid w:val="00B1756B"/>
    <w:rsid w:val="00B17D45"/>
    <w:rsid w:val="00B17FE8"/>
    <w:rsid w:val="00B203A2"/>
    <w:rsid w:val="00B207F1"/>
    <w:rsid w:val="00B21251"/>
    <w:rsid w:val="00B21A86"/>
    <w:rsid w:val="00B22203"/>
    <w:rsid w:val="00B22338"/>
    <w:rsid w:val="00B2267C"/>
    <w:rsid w:val="00B22706"/>
    <w:rsid w:val="00B23072"/>
    <w:rsid w:val="00B2319A"/>
    <w:rsid w:val="00B23C19"/>
    <w:rsid w:val="00B23E57"/>
    <w:rsid w:val="00B24763"/>
    <w:rsid w:val="00B2498D"/>
    <w:rsid w:val="00B24BD4"/>
    <w:rsid w:val="00B25EFF"/>
    <w:rsid w:val="00B27D2E"/>
    <w:rsid w:val="00B27F8B"/>
    <w:rsid w:val="00B30002"/>
    <w:rsid w:val="00B30944"/>
    <w:rsid w:val="00B30C7A"/>
    <w:rsid w:val="00B30F38"/>
    <w:rsid w:val="00B313FB"/>
    <w:rsid w:val="00B32767"/>
    <w:rsid w:val="00B32CD4"/>
    <w:rsid w:val="00B32FC9"/>
    <w:rsid w:val="00B3386F"/>
    <w:rsid w:val="00B3397F"/>
    <w:rsid w:val="00B33C09"/>
    <w:rsid w:val="00B33F21"/>
    <w:rsid w:val="00B34B5D"/>
    <w:rsid w:val="00B34C03"/>
    <w:rsid w:val="00B35B3A"/>
    <w:rsid w:val="00B35CEF"/>
    <w:rsid w:val="00B35E90"/>
    <w:rsid w:val="00B36491"/>
    <w:rsid w:val="00B3694D"/>
    <w:rsid w:val="00B40306"/>
    <w:rsid w:val="00B40DED"/>
    <w:rsid w:val="00B40E12"/>
    <w:rsid w:val="00B41034"/>
    <w:rsid w:val="00B41A0A"/>
    <w:rsid w:val="00B41DDE"/>
    <w:rsid w:val="00B41E11"/>
    <w:rsid w:val="00B43E05"/>
    <w:rsid w:val="00B44004"/>
    <w:rsid w:val="00B4429B"/>
    <w:rsid w:val="00B44EEF"/>
    <w:rsid w:val="00B45172"/>
    <w:rsid w:val="00B45AF6"/>
    <w:rsid w:val="00B46CAE"/>
    <w:rsid w:val="00B475F5"/>
    <w:rsid w:val="00B47808"/>
    <w:rsid w:val="00B50549"/>
    <w:rsid w:val="00B50A29"/>
    <w:rsid w:val="00B50B3E"/>
    <w:rsid w:val="00B5123B"/>
    <w:rsid w:val="00B5175B"/>
    <w:rsid w:val="00B51E2F"/>
    <w:rsid w:val="00B525FD"/>
    <w:rsid w:val="00B5263D"/>
    <w:rsid w:val="00B53185"/>
    <w:rsid w:val="00B53483"/>
    <w:rsid w:val="00B53941"/>
    <w:rsid w:val="00B53F07"/>
    <w:rsid w:val="00B54130"/>
    <w:rsid w:val="00B54941"/>
    <w:rsid w:val="00B54B29"/>
    <w:rsid w:val="00B56080"/>
    <w:rsid w:val="00B56C70"/>
    <w:rsid w:val="00B56EEF"/>
    <w:rsid w:val="00B60C5E"/>
    <w:rsid w:val="00B61A90"/>
    <w:rsid w:val="00B61C31"/>
    <w:rsid w:val="00B64794"/>
    <w:rsid w:val="00B64AF2"/>
    <w:rsid w:val="00B65D45"/>
    <w:rsid w:val="00B66C2C"/>
    <w:rsid w:val="00B66F91"/>
    <w:rsid w:val="00B6739A"/>
    <w:rsid w:val="00B67B0D"/>
    <w:rsid w:val="00B71281"/>
    <w:rsid w:val="00B72F19"/>
    <w:rsid w:val="00B72F1B"/>
    <w:rsid w:val="00B73098"/>
    <w:rsid w:val="00B73433"/>
    <w:rsid w:val="00B75490"/>
    <w:rsid w:val="00B7583E"/>
    <w:rsid w:val="00B762B2"/>
    <w:rsid w:val="00B76929"/>
    <w:rsid w:val="00B77B88"/>
    <w:rsid w:val="00B800E9"/>
    <w:rsid w:val="00B81898"/>
    <w:rsid w:val="00B8285E"/>
    <w:rsid w:val="00B82FC2"/>
    <w:rsid w:val="00B833B0"/>
    <w:rsid w:val="00B835BE"/>
    <w:rsid w:val="00B836FA"/>
    <w:rsid w:val="00B847F7"/>
    <w:rsid w:val="00B872CD"/>
    <w:rsid w:val="00B87FA8"/>
    <w:rsid w:val="00B87FF9"/>
    <w:rsid w:val="00B90CC6"/>
    <w:rsid w:val="00B924E4"/>
    <w:rsid w:val="00B936A1"/>
    <w:rsid w:val="00B94B96"/>
    <w:rsid w:val="00B9561C"/>
    <w:rsid w:val="00B961FF"/>
    <w:rsid w:val="00B97E53"/>
    <w:rsid w:val="00BA1B21"/>
    <w:rsid w:val="00BA26AD"/>
    <w:rsid w:val="00BA2905"/>
    <w:rsid w:val="00BA508B"/>
    <w:rsid w:val="00BA62B5"/>
    <w:rsid w:val="00BA6453"/>
    <w:rsid w:val="00BA6AF9"/>
    <w:rsid w:val="00BB06BF"/>
    <w:rsid w:val="00BB0AC5"/>
    <w:rsid w:val="00BB0C66"/>
    <w:rsid w:val="00BB0DE9"/>
    <w:rsid w:val="00BB12BD"/>
    <w:rsid w:val="00BB1C8B"/>
    <w:rsid w:val="00BB2630"/>
    <w:rsid w:val="00BB3E9E"/>
    <w:rsid w:val="00BB5B63"/>
    <w:rsid w:val="00BC05CC"/>
    <w:rsid w:val="00BC0689"/>
    <w:rsid w:val="00BC14B9"/>
    <w:rsid w:val="00BC151D"/>
    <w:rsid w:val="00BC1642"/>
    <w:rsid w:val="00BC19C1"/>
    <w:rsid w:val="00BC1E3D"/>
    <w:rsid w:val="00BC226C"/>
    <w:rsid w:val="00BC4ADD"/>
    <w:rsid w:val="00BC4EB8"/>
    <w:rsid w:val="00BC4EBC"/>
    <w:rsid w:val="00BC5E3F"/>
    <w:rsid w:val="00BC6885"/>
    <w:rsid w:val="00BC6C36"/>
    <w:rsid w:val="00BC7A95"/>
    <w:rsid w:val="00BD10B4"/>
    <w:rsid w:val="00BD14F0"/>
    <w:rsid w:val="00BD2A0A"/>
    <w:rsid w:val="00BD2CC0"/>
    <w:rsid w:val="00BD2CD4"/>
    <w:rsid w:val="00BD3059"/>
    <w:rsid w:val="00BD3DA6"/>
    <w:rsid w:val="00BD4983"/>
    <w:rsid w:val="00BD4AA5"/>
    <w:rsid w:val="00BD4E1D"/>
    <w:rsid w:val="00BD5AC3"/>
    <w:rsid w:val="00BD5B72"/>
    <w:rsid w:val="00BD61A3"/>
    <w:rsid w:val="00BE070D"/>
    <w:rsid w:val="00BE19A0"/>
    <w:rsid w:val="00BE2719"/>
    <w:rsid w:val="00BE29BB"/>
    <w:rsid w:val="00BE2A3F"/>
    <w:rsid w:val="00BE348A"/>
    <w:rsid w:val="00BE465B"/>
    <w:rsid w:val="00BE465E"/>
    <w:rsid w:val="00BE4846"/>
    <w:rsid w:val="00BE488D"/>
    <w:rsid w:val="00BE53E6"/>
    <w:rsid w:val="00BE64FE"/>
    <w:rsid w:val="00BE6751"/>
    <w:rsid w:val="00BE69F8"/>
    <w:rsid w:val="00BE6B5F"/>
    <w:rsid w:val="00BE6D93"/>
    <w:rsid w:val="00BE7338"/>
    <w:rsid w:val="00BE7D99"/>
    <w:rsid w:val="00BE7E0C"/>
    <w:rsid w:val="00BF13CB"/>
    <w:rsid w:val="00BF1CE0"/>
    <w:rsid w:val="00BF27C9"/>
    <w:rsid w:val="00BF28A8"/>
    <w:rsid w:val="00BF2EC3"/>
    <w:rsid w:val="00BF326B"/>
    <w:rsid w:val="00BF33C4"/>
    <w:rsid w:val="00BF37DC"/>
    <w:rsid w:val="00BF3927"/>
    <w:rsid w:val="00BF41C0"/>
    <w:rsid w:val="00BF51B2"/>
    <w:rsid w:val="00BF5275"/>
    <w:rsid w:val="00BF59FD"/>
    <w:rsid w:val="00BF5C8A"/>
    <w:rsid w:val="00BF69A6"/>
    <w:rsid w:val="00BF71E4"/>
    <w:rsid w:val="00BF7BE3"/>
    <w:rsid w:val="00C0032C"/>
    <w:rsid w:val="00C0128C"/>
    <w:rsid w:val="00C01588"/>
    <w:rsid w:val="00C01B89"/>
    <w:rsid w:val="00C02277"/>
    <w:rsid w:val="00C04BB3"/>
    <w:rsid w:val="00C0534E"/>
    <w:rsid w:val="00C065F2"/>
    <w:rsid w:val="00C07077"/>
    <w:rsid w:val="00C07BE2"/>
    <w:rsid w:val="00C10990"/>
    <w:rsid w:val="00C11525"/>
    <w:rsid w:val="00C11734"/>
    <w:rsid w:val="00C1186A"/>
    <w:rsid w:val="00C1222B"/>
    <w:rsid w:val="00C125BE"/>
    <w:rsid w:val="00C1279A"/>
    <w:rsid w:val="00C13190"/>
    <w:rsid w:val="00C13763"/>
    <w:rsid w:val="00C14CD7"/>
    <w:rsid w:val="00C157C0"/>
    <w:rsid w:val="00C15DD8"/>
    <w:rsid w:val="00C15E66"/>
    <w:rsid w:val="00C16D16"/>
    <w:rsid w:val="00C17559"/>
    <w:rsid w:val="00C17959"/>
    <w:rsid w:val="00C179CB"/>
    <w:rsid w:val="00C20628"/>
    <w:rsid w:val="00C21B6B"/>
    <w:rsid w:val="00C2281D"/>
    <w:rsid w:val="00C22D43"/>
    <w:rsid w:val="00C23A69"/>
    <w:rsid w:val="00C24388"/>
    <w:rsid w:val="00C244AF"/>
    <w:rsid w:val="00C261DB"/>
    <w:rsid w:val="00C269CD"/>
    <w:rsid w:val="00C272CA"/>
    <w:rsid w:val="00C27827"/>
    <w:rsid w:val="00C27AF6"/>
    <w:rsid w:val="00C31FEF"/>
    <w:rsid w:val="00C32B8B"/>
    <w:rsid w:val="00C3484C"/>
    <w:rsid w:val="00C34B9C"/>
    <w:rsid w:val="00C34C23"/>
    <w:rsid w:val="00C3508D"/>
    <w:rsid w:val="00C35320"/>
    <w:rsid w:val="00C35D87"/>
    <w:rsid w:val="00C369BE"/>
    <w:rsid w:val="00C36EBB"/>
    <w:rsid w:val="00C375DB"/>
    <w:rsid w:val="00C41C7E"/>
    <w:rsid w:val="00C42163"/>
    <w:rsid w:val="00C424F3"/>
    <w:rsid w:val="00C42A0A"/>
    <w:rsid w:val="00C439FE"/>
    <w:rsid w:val="00C441A2"/>
    <w:rsid w:val="00C44310"/>
    <w:rsid w:val="00C45B92"/>
    <w:rsid w:val="00C46A04"/>
    <w:rsid w:val="00C478C9"/>
    <w:rsid w:val="00C47CA1"/>
    <w:rsid w:val="00C47CFF"/>
    <w:rsid w:val="00C513DF"/>
    <w:rsid w:val="00C51C16"/>
    <w:rsid w:val="00C51CF9"/>
    <w:rsid w:val="00C52043"/>
    <w:rsid w:val="00C54D23"/>
    <w:rsid w:val="00C55B27"/>
    <w:rsid w:val="00C55C76"/>
    <w:rsid w:val="00C562DB"/>
    <w:rsid w:val="00C5637C"/>
    <w:rsid w:val="00C5644F"/>
    <w:rsid w:val="00C56731"/>
    <w:rsid w:val="00C569E8"/>
    <w:rsid w:val="00C57230"/>
    <w:rsid w:val="00C573AF"/>
    <w:rsid w:val="00C57D46"/>
    <w:rsid w:val="00C61157"/>
    <w:rsid w:val="00C62631"/>
    <w:rsid w:val="00C628C9"/>
    <w:rsid w:val="00C62D65"/>
    <w:rsid w:val="00C6336B"/>
    <w:rsid w:val="00C636DC"/>
    <w:rsid w:val="00C642A6"/>
    <w:rsid w:val="00C64928"/>
    <w:rsid w:val="00C649CA"/>
    <w:rsid w:val="00C653F6"/>
    <w:rsid w:val="00C6611A"/>
    <w:rsid w:val="00C66764"/>
    <w:rsid w:val="00C677AF"/>
    <w:rsid w:val="00C678C7"/>
    <w:rsid w:val="00C67DEB"/>
    <w:rsid w:val="00C67FF4"/>
    <w:rsid w:val="00C70940"/>
    <w:rsid w:val="00C70A4E"/>
    <w:rsid w:val="00C70A55"/>
    <w:rsid w:val="00C70D56"/>
    <w:rsid w:val="00C70DA2"/>
    <w:rsid w:val="00C71333"/>
    <w:rsid w:val="00C714D1"/>
    <w:rsid w:val="00C72082"/>
    <w:rsid w:val="00C720C2"/>
    <w:rsid w:val="00C72CF8"/>
    <w:rsid w:val="00C746FC"/>
    <w:rsid w:val="00C75555"/>
    <w:rsid w:val="00C7654E"/>
    <w:rsid w:val="00C76B58"/>
    <w:rsid w:val="00C77022"/>
    <w:rsid w:val="00C77559"/>
    <w:rsid w:val="00C77662"/>
    <w:rsid w:val="00C7789C"/>
    <w:rsid w:val="00C80D41"/>
    <w:rsid w:val="00C80E3A"/>
    <w:rsid w:val="00C80EA6"/>
    <w:rsid w:val="00C833D3"/>
    <w:rsid w:val="00C85886"/>
    <w:rsid w:val="00C859A5"/>
    <w:rsid w:val="00C85CEB"/>
    <w:rsid w:val="00C85E2B"/>
    <w:rsid w:val="00C8699E"/>
    <w:rsid w:val="00C86F49"/>
    <w:rsid w:val="00C87049"/>
    <w:rsid w:val="00C8725F"/>
    <w:rsid w:val="00C87A8B"/>
    <w:rsid w:val="00C90225"/>
    <w:rsid w:val="00C905C0"/>
    <w:rsid w:val="00C917B5"/>
    <w:rsid w:val="00C91844"/>
    <w:rsid w:val="00C91C6E"/>
    <w:rsid w:val="00C9205D"/>
    <w:rsid w:val="00C92B3B"/>
    <w:rsid w:val="00C930EC"/>
    <w:rsid w:val="00C93390"/>
    <w:rsid w:val="00C93D78"/>
    <w:rsid w:val="00C93E72"/>
    <w:rsid w:val="00C93FE3"/>
    <w:rsid w:val="00C9419B"/>
    <w:rsid w:val="00C947D4"/>
    <w:rsid w:val="00C956DF"/>
    <w:rsid w:val="00C963F8"/>
    <w:rsid w:val="00C97281"/>
    <w:rsid w:val="00C9765D"/>
    <w:rsid w:val="00CA0ACD"/>
    <w:rsid w:val="00CA0FEA"/>
    <w:rsid w:val="00CA12B6"/>
    <w:rsid w:val="00CA186D"/>
    <w:rsid w:val="00CA2659"/>
    <w:rsid w:val="00CA2FB4"/>
    <w:rsid w:val="00CA304A"/>
    <w:rsid w:val="00CA3675"/>
    <w:rsid w:val="00CA3A6F"/>
    <w:rsid w:val="00CA421F"/>
    <w:rsid w:val="00CA43A4"/>
    <w:rsid w:val="00CA5EE0"/>
    <w:rsid w:val="00CA7712"/>
    <w:rsid w:val="00CA7B4F"/>
    <w:rsid w:val="00CA7DE3"/>
    <w:rsid w:val="00CB0813"/>
    <w:rsid w:val="00CB1433"/>
    <w:rsid w:val="00CB22D6"/>
    <w:rsid w:val="00CB2BC1"/>
    <w:rsid w:val="00CB3CF8"/>
    <w:rsid w:val="00CB5814"/>
    <w:rsid w:val="00CB5FC1"/>
    <w:rsid w:val="00CB61B4"/>
    <w:rsid w:val="00CB6550"/>
    <w:rsid w:val="00CB65BC"/>
    <w:rsid w:val="00CB678D"/>
    <w:rsid w:val="00CB6D84"/>
    <w:rsid w:val="00CB7109"/>
    <w:rsid w:val="00CB7206"/>
    <w:rsid w:val="00CB7813"/>
    <w:rsid w:val="00CC03DF"/>
    <w:rsid w:val="00CC0B7B"/>
    <w:rsid w:val="00CC0F48"/>
    <w:rsid w:val="00CC1F5D"/>
    <w:rsid w:val="00CC2DE2"/>
    <w:rsid w:val="00CC3EF6"/>
    <w:rsid w:val="00CC4974"/>
    <w:rsid w:val="00CC4BCB"/>
    <w:rsid w:val="00CC53D6"/>
    <w:rsid w:val="00CC57A7"/>
    <w:rsid w:val="00CC5F1B"/>
    <w:rsid w:val="00CC5FA8"/>
    <w:rsid w:val="00CD0CCE"/>
    <w:rsid w:val="00CD2A77"/>
    <w:rsid w:val="00CD2C6D"/>
    <w:rsid w:val="00CD2DF4"/>
    <w:rsid w:val="00CD3C65"/>
    <w:rsid w:val="00CD42B5"/>
    <w:rsid w:val="00CD4572"/>
    <w:rsid w:val="00CD464D"/>
    <w:rsid w:val="00CD4E54"/>
    <w:rsid w:val="00CD51DF"/>
    <w:rsid w:val="00CD66AA"/>
    <w:rsid w:val="00CD67A2"/>
    <w:rsid w:val="00CD7401"/>
    <w:rsid w:val="00CD7499"/>
    <w:rsid w:val="00CD7E73"/>
    <w:rsid w:val="00CE0816"/>
    <w:rsid w:val="00CE2B56"/>
    <w:rsid w:val="00CE3776"/>
    <w:rsid w:val="00CE39E2"/>
    <w:rsid w:val="00CE3E2F"/>
    <w:rsid w:val="00CE4D3A"/>
    <w:rsid w:val="00CE6BD1"/>
    <w:rsid w:val="00CE7197"/>
    <w:rsid w:val="00CE7678"/>
    <w:rsid w:val="00CE77B7"/>
    <w:rsid w:val="00CE7B45"/>
    <w:rsid w:val="00CF008F"/>
    <w:rsid w:val="00CF078C"/>
    <w:rsid w:val="00CF0C48"/>
    <w:rsid w:val="00CF0DEF"/>
    <w:rsid w:val="00CF0ECD"/>
    <w:rsid w:val="00CF1134"/>
    <w:rsid w:val="00CF1974"/>
    <w:rsid w:val="00CF1A3C"/>
    <w:rsid w:val="00CF1D1C"/>
    <w:rsid w:val="00CF1F38"/>
    <w:rsid w:val="00CF2F26"/>
    <w:rsid w:val="00CF36C0"/>
    <w:rsid w:val="00CF3E7B"/>
    <w:rsid w:val="00CF4548"/>
    <w:rsid w:val="00CF47FC"/>
    <w:rsid w:val="00CF4E05"/>
    <w:rsid w:val="00CF55EA"/>
    <w:rsid w:val="00CF5AD5"/>
    <w:rsid w:val="00CF6031"/>
    <w:rsid w:val="00CF6072"/>
    <w:rsid w:val="00CF710E"/>
    <w:rsid w:val="00D0027E"/>
    <w:rsid w:val="00D01233"/>
    <w:rsid w:val="00D0158A"/>
    <w:rsid w:val="00D01D6B"/>
    <w:rsid w:val="00D0215D"/>
    <w:rsid w:val="00D02736"/>
    <w:rsid w:val="00D05035"/>
    <w:rsid w:val="00D05405"/>
    <w:rsid w:val="00D066D8"/>
    <w:rsid w:val="00D06D82"/>
    <w:rsid w:val="00D07938"/>
    <w:rsid w:val="00D109C3"/>
    <w:rsid w:val="00D10F9D"/>
    <w:rsid w:val="00D12213"/>
    <w:rsid w:val="00D13194"/>
    <w:rsid w:val="00D140C5"/>
    <w:rsid w:val="00D149D4"/>
    <w:rsid w:val="00D15098"/>
    <w:rsid w:val="00D16E27"/>
    <w:rsid w:val="00D1775C"/>
    <w:rsid w:val="00D17B11"/>
    <w:rsid w:val="00D207ED"/>
    <w:rsid w:val="00D209DE"/>
    <w:rsid w:val="00D20B85"/>
    <w:rsid w:val="00D214BF"/>
    <w:rsid w:val="00D2151F"/>
    <w:rsid w:val="00D218C2"/>
    <w:rsid w:val="00D21A92"/>
    <w:rsid w:val="00D22127"/>
    <w:rsid w:val="00D225B3"/>
    <w:rsid w:val="00D230FE"/>
    <w:rsid w:val="00D23754"/>
    <w:rsid w:val="00D23A75"/>
    <w:rsid w:val="00D23FCE"/>
    <w:rsid w:val="00D2417B"/>
    <w:rsid w:val="00D24D67"/>
    <w:rsid w:val="00D25179"/>
    <w:rsid w:val="00D25BE4"/>
    <w:rsid w:val="00D261C3"/>
    <w:rsid w:val="00D26C41"/>
    <w:rsid w:val="00D275F4"/>
    <w:rsid w:val="00D30315"/>
    <w:rsid w:val="00D30BEA"/>
    <w:rsid w:val="00D30FC6"/>
    <w:rsid w:val="00D31EF2"/>
    <w:rsid w:val="00D320D6"/>
    <w:rsid w:val="00D33197"/>
    <w:rsid w:val="00D33E20"/>
    <w:rsid w:val="00D3639F"/>
    <w:rsid w:val="00D36B36"/>
    <w:rsid w:val="00D36EBE"/>
    <w:rsid w:val="00D40243"/>
    <w:rsid w:val="00D405AC"/>
    <w:rsid w:val="00D41264"/>
    <w:rsid w:val="00D41297"/>
    <w:rsid w:val="00D414F9"/>
    <w:rsid w:val="00D416D0"/>
    <w:rsid w:val="00D41DAB"/>
    <w:rsid w:val="00D43916"/>
    <w:rsid w:val="00D4402E"/>
    <w:rsid w:val="00D44347"/>
    <w:rsid w:val="00D444E0"/>
    <w:rsid w:val="00D4544B"/>
    <w:rsid w:val="00D45639"/>
    <w:rsid w:val="00D4579A"/>
    <w:rsid w:val="00D45963"/>
    <w:rsid w:val="00D45E71"/>
    <w:rsid w:val="00D4723C"/>
    <w:rsid w:val="00D4769B"/>
    <w:rsid w:val="00D477D1"/>
    <w:rsid w:val="00D5091E"/>
    <w:rsid w:val="00D51A00"/>
    <w:rsid w:val="00D525BD"/>
    <w:rsid w:val="00D53805"/>
    <w:rsid w:val="00D53A18"/>
    <w:rsid w:val="00D54311"/>
    <w:rsid w:val="00D54FAC"/>
    <w:rsid w:val="00D550EB"/>
    <w:rsid w:val="00D55842"/>
    <w:rsid w:val="00D55F95"/>
    <w:rsid w:val="00D55FCB"/>
    <w:rsid w:val="00D564BD"/>
    <w:rsid w:val="00D571F6"/>
    <w:rsid w:val="00D6168C"/>
    <w:rsid w:val="00D61BDA"/>
    <w:rsid w:val="00D61DCA"/>
    <w:rsid w:val="00D61ED9"/>
    <w:rsid w:val="00D6240A"/>
    <w:rsid w:val="00D63652"/>
    <w:rsid w:val="00D63F45"/>
    <w:rsid w:val="00D657C4"/>
    <w:rsid w:val="00D66957"/>
    <w:rsid w:val="00D66B16"/>
    <w:rsid w:val="00D7198A"/>
    <w:rsid w:val="00D71AA4"/>
    <w:rsid w:val="00D71ABC"/>
    <w:rsid w:val="00D71F27"/>
    <w:rsid w:val="00D72019"/>
    <w:rsid w:val="00D723FA"/>
    <w:rsid w:val="00D737EE"/>
    <w:rsid w:val="00D73B0F"/>
    <w:rsid w:val="00D75780"/>
    <w:rsid w:val="00D75C91"/>
    <w:rsid w:val="00D7605F"/>
    <w:rsid w:val="00D76086"/>
    <w:rsid w:val="00D76534"/>
    <w:rsid w:val="00D766C2"/>
    <w:rsid w:val="00D80D62"/>
    <w:rsid w:val="00D80F1C"/>
    <w:rsid w:val="00D81579"/>
    <w:rsid w:val="00D82A12"/>
    <w:rsid w:val="00D82B3E"/>
    <w:rsid w:val="00D82D84"/>
    <w:rsid w:val="00D8325B"/>
    <w:rsid w:val="00D83B57"/>
    <w:rsid w:val="00D83D0E"/>
    <w:rsid w:val="00D840C3"/>
    <w:rsid w:val="00D84237"/>
    <w:rsid w:val="00D84C98"/>
    <w:rsid w:val="00D863D3"/>
    <w:rsid w:val="00D901D8"/>
    <w:rsid w:val="00D90311"/>
    <w:rsid w:val="00D90354"/>
    <w:rsid w:val="00D912B1"/>
    <w:rsid w:val="00D9277C"/>
    <w:rsid w:val="00D9391A"/>
    <w:rsid w:val="00D93A70"/>
    <w:rsid w:val="00D944DF"/>
    <w:rsid w:val="00D94584"/>
    <w:rsid w:val="00D96183"/>
    <w:rsid w:val="00D96B5A"/>
    <w:rsid w:val="00D96F63"/>
    <w:rsid w:val="00D97E4A"/>
    <w:rsid w:val="00DA0142"/>
    <w:rsid w:val="00DA0A58"/>
    <w:rsid w:val="00DA1519"/>
    <w:rsid w:val="00DA528A"/>
    <w:rsid w:val="00DA5571"/>
    <w:rsid w:val="00DA567F"/>
    <w:rsid w:val="00DA5C9A"/>
    <w:rsid w:val="00DA5E5D"/>
    <w:rsid w:val="00DA5E76"/>
    <w:rsid w:val="00DA666E"/>
    <w:rsid w:val="00DA6C03"/>
    <w:rsid w:val="00DA6D12"/>
    <w:rsid w:val="00DA77F2"/>
    <w:rsid w:val="00DA7FCC"/>
    <w:rsid w:val="00DB02C6"/>
    <w:rsid w:val="00DB0BE2"/>
    <w:rsid w:val="00DB0C3D"/>
    <w:rsid w:val="00DB128F"/>
    <w:rsid w:val="00DB1871"/>
    <w:rsid w:val="00DB20C3"/>
    <w:rsid w:val="00DB303E"/>
    <w:rsid w:val="00DB39CA"/>
    <w:rsid w:val="00DB4E25"/>
    <w:rsid w:val="00DB5DB3"/>
    <w:rsid w:val="00DB6BDA"/>
    <w:rsid w:val="00DC081C"/>
    <w:rsid w:val="00DC0B04"/>
    <w:rsid w:val="00DC0B90"/>
    <w:rsid w:val="00DC181D"/>
    <w:rsid w:val="00DC1CFE"/>
    <w:rsid w:val="00DC219E"/>
    <w:rsid w:val="00DC252A"/>
    <w:rsid w:val="00DC2638"/>
    <w:rsid w:val="00DC2B68"/>
    <w:rsid w:val="00DC2CB8"/>
    <w:rsid w:val="00DC3BBC"/>
    <w:rsid w:val="00DC4011"/>
    <w:rsid w:val="00DC4E46"/>
    <w:rsid w:val="00DC50F1"/>
    <w:rsid w:val="00DC5952"/>
    <w:rsid w:val="00DC5A2B"/>
    <w:rsid w:val="00DC626D"/>
    <w:rsid w:val="00DC79A0"/>
    <w:rsid w:val="00DD056F"/>
    <w:rsid w:val="00DD07A0"/>
    <w:rsid w:val="00DD0908"/>
    <w:rsid w:val="00DD14B2"/>
    <w:rsid w:val="00DD1BDD"/>
    <w:rsid w:val="00DD1CD9"/>
    <w:rsid w:val="00DD1E1F"/>
    <w:rsid w:val="00DD2475"/>
    <w:rsid w:val="00DD247A"/>
    <w:rsid w:val="00DD2B50"/>
    <w:rsid w:val="00DD3076"/>
    <w:rsid w:val="00DD364A"/>
    <w:rsid w:val="00DD3FA4"/>
    <w:rsid w:val="00DD439B"/>
    <w:rsid w:val="00DD46E1"/>
    <w:rsid w:val="00DD481F"/>
    <w:rsid w:val="00DD56F2"/>
    <w:rsid w:val="00DD58A9"/>
    <w:rsid w:val="00DD6BAA"/>
    <w:rsid w:val="00DD6FC7"/>
    <w:rsid w:val="00DD731C"/>
    <w:rsid w:val="00DE04EF"/>
    <w:rsid w:val="00DE058B"/>
    <w:rsid w:val="00DE1A4E"/>
    <w:rsid w:val="00DE1BD1"/>
    <w:rsid w:val="00DE1C89"/>
    <w:rsid w:val="00DE2775"/>
    <w:rsid w:val="00DE2D51"/>
    <w:rsid w:val="00DE31DE"/>
    <w:rsid w:val="00DE3CFC"/>
    <w:rsid w:val="00DE42AD"/>
    <w:rsid w:val="00DE4AC5"/>
    <w:rsid w:val="00DE5343"/>
    <w:rsid w:val="00DE571E"/>
    <w:rsid w:val="00DE5987"/>
    <w:rsid w:val="00DE59D5"/>
    <w:rsid w:val="00DE6785"/>
    <w:rsid w:val="00DE78D1"/>
    <w:rsid w:val="00DE7CEE"/>
    <w:rsid w:val="00DF074E"/>
    <w:rsid w:val="00DF2B46"/>
    <w:rsid w:val="00DF2FC4"/>
    <w:rsid w:val="00DF37D8"/>
    <w:rsid w:val="00DF3D56"/>
    <w:rsid w:val="00DF3DA0"/>
    <w:rsid w:val="00DF491C"/>
    <w:rsid w:val="00DF50B5"/>
    <w:rsid w:val="00DF54A0"/>
    <w:rsid w:val="00DF59E4"/>
    <w:rsid w:val="00DF5B5A"/>
    <w:rsid w:val="00DF68F8"/>
    <w:rsid w:val="00DF7D52"/>
    <w:rsid w:val="00DF7FAE"/>
    <w:rsid w:val="00E009FF"/>
    <w:rsid w:val="00E00FFA"/>
    <w:rsid w:val="00E01E4D"/>
    <w:rsid w:val="00E0305D"/>
    <w:rsid w:val="00E03776"/>
    <w:rsid w:val="00E04F55"/>
    <w:rsid w:val="00E0581A"/>
    <w:rsid w:val="00E06623"/>
    <w:rsid w:val="00E066B1"/>
    <w:rsid w:val="00E06780"/>
    <w:rsid w:val="00E06C0E"/>
    <w:rsid w:val="00E06E60"/>
    <w:rsid w:val="00E06E9D"/>
    <w:rsid w:val="00E07C85"/>
    <w:rsid w:val="00E07F03"/>
    <w:rsid w:val="00E10741"/>
    <w:rsid w:val="00E11A36"/>
    <w:rsid w:val="00E133F8"/>
    <w:rsid w:val="00E141C0"/>
    <w:rsid w:val="00E1474E"/>
    <w:rsid w:val="00E14B82"/>
    <w:rsid w:val="00E1642F"/>
    <w:rsid w:val="00E164C0"/>
    <w:rsid w:val="00E16E3E"/>
    <w:rsid w:val="00E1764E"/>
    <w:rsid w:val="00E203B8"/>
    <w:rsid w:val="00E2059B"/>
    <w:rsid w:val="00E208A1"/>
    <w:rsid w:val="00E20939"/>
    <w:rsid w:val="00E209A5"/>
    <w:rsid w:val="00E20B46"/>
    <w:rsid w:val="00E21196"/>
    <w:rsid w:val="00E2248C"/>
    <w:rsid w:val="00E22918"/>
    <w:rsid w:val="00E22E65"/>
    <w:rsid w:val="00E23E7B"/>
    <w:rsid w:val="00E246BA"/>
    <w:rsid w:val="00E2546C"/>
    <w:rsid w:val="00E2551A"/>
    <w:rsid w:val="00E25680"/>
    <w:rsid w:val="00E2579D"/>
    <w:rsid w:val="00E278EB"/>
    <w:rsid w:val="00E279A6"/>
    <w:rsid w:val="00E27E44"/>
    <w:rsid w:val="00E27FE9"/>
    <w:rsid w:val="00E30501"/>
    <w:rsid w:val="00E3187E"/>
    <w:rsid w:val="00E31ACA"/>
    <w:rsid w:val="00E31FC0"/>
    <w:rsid w:val="00E32273"/>
    <w:rsid w:val="00E33039"/>
    <w:rsid w:val="00E330A5"/>
    <w:rsid w:val="00E333B3"/>
    <w:rsid w:val="00E33A3E"/>
    <w:rsid w:val="00E34C8B"/>
    <w:rsid w:val="00E352CB"/>
    <w:rsid w:val="00E35FBB"/>
    <w:rsid w:val="00E3602D"/>
    <w:rsid w:val="00E3628A"/>
    <w:rsid w:val="00E36EEC"/>
    <w:rsid w:val="00E4085F"/>
    <w:rsid w:val="00E41D07"/>
    <w:rsid w:val="00E42E84"/>
    <w:rsid w:val="00E4311F"/>
    <w:rsid w:val="00E43718"/>
    <w:rsid w:val="00E43879"/>
    <w:rsid w:val="00E4482F"/>
    <w:rsid w:val="00E44AD5"/>
    <w:rsid w:val="00E44C17"/>
    <w:rsid w:val="00E459AB"/>
    <w:rsid w:val="00E46809"/>
    <w:rsid w:val="00E46C15"/>
    <w:rsid w:val="00E46CCD"/>
    <w:rsid w:val="00E47212"/>
    <w:rsid w:val="00E47B4D"/>
    <w:rsid w:val="00E51F9C"/>
    <w:rsid w:val="00E52B93"/>
    <w:rsid w:val="00E53216"/>
    <w:rsid w:val="00E535E0"/>
    <w:rsid w:val="00E53893"/>
    <w:rsid w:val="00E548A3"/>
    <w:rsid w:val="00E54B5F"/>
    <w:rsid w:val="00E561AC"/>
    <w:rsid w:val="00E56336"/>
    <w:rsid w:val="00E5693B"/>
    <w:rsid w:val="00E57DCB"/>
    <w:rsid w:val="00E60CD2"/>
    <w:rsid w:val="00E61462"/>
    <w:rsid w:val="00E61B02"/>
    <w:rsid w:val="00E620EF"/>
    <w:rsid w:val="00E648CC"/>
    <w:rsid w:val="00E64B93"/>
    <w:rsid w:val="00E64D81"/>
    <w:rsid w:val="00E65472"/>
    <w:rsid w:val="00E664C4"/>
    <w:rsid w:val="00E66EE3"/>
    <w:rsid w:val="00E67A7D"/>
    <w:rsid w:val="00E70496"/>
    <w:rsid w:val="00E706E0"/>
    <w:rsid w:val="00E70EB7"/>
    <w:rsid w:val="00E71BA4"/>
    <w:rsid w:val="00E71D89"/>
    <w:rsid w:val="00E72033"/>
    <w:rsid w:val="00E72252"/>
    <w:rsid w:val="00E7330C"/>
    <w:rsid w:val="00E73A34"/>
    <w:rsid w:val="00E746CB"/>
    <w:rsid w:val="00E74769"/>
    <w:rsid w:val="00E75305"/>
    <w:rsid w:val="00E76F0E"/>
    <w:rsid w:val="00E77E37"/>
    <w:rsid w:val="00E77F5B"/>
    <w:rsid w:val="00E803FB"/>
    <w:rsid w:val="00E804AB"/>
    <w:rsid w:val="00E80825"/>
    <w:rsid w:val="00E80E2C"/>
    <w:rsid w:val="00E81C6A"/>
    <w:rsid w:val="00E826A2"/>
    <w:rsid w:val="00E8273E"/>
    <w:rsid w:val="00E82B8B"/>
    <w:rsid w:val="00E82EDC"/>
    <w:rsid w:val="00E8305F"/>
    <w:rsid w:val="00E83194"/>
    <w:rsid w:val="00E83D88"/>
    <w:rsid w:val="00E84105"/>
    <w:rsid w:val="00E8416F"/>
    <w:rsid w:val="00E841AA"/>
    <w:rsid w:val="00E844FF"/>
    <w:rsid w:val="00E8462A"/>
    <w:rsid w:val="00E84931"/>
    <w:rsid w:val="00E84B06"/>
    <w:rsid w:val="00E84FD5"/>
    <w:rsid w:val="00E85861"/>
    <w:rsid w:val="00E8634C"/>
    <w:rsid w:val="00E86616"/>
    <w:rsid w:val="00E86BB3"/>
    <w:rsid w:val="00E86E67"/>
    <w:rsid w:val="00E877EB"/>
    <w:rsid w:val="00E87D00"/>
    <w:rsid w:val="00E90886"/>
    <w:rsid w:val="00E9107F"/>
    <w:rsid w:val="00E92997"/>
    <w:rsid w:val="00E934E1"/>
    <w:rsid w:val="00E935ED"/>
    <w:rsid w:val="00E93B63"/>
    <w:rsid w:val="00E93E5B"/>
    <w:rsid w:val="00E944F1"/>
    <w:rsid w:val="00E9467B"/>
    <w:rsid w:val="00E95A61"/>
    <w:rsid w:val="00E96167"/>
    <w:rsid w:val="00E96E57"/>
    <w:rsid w:val="00E97008"/>
    <w:rsid w:val="00E97DBE"/>
    <w:rsid w:val="00EA0225"/>
    <w:rsid w:val="00EA0E41"/>
    <w:rsid w:val="00EA0F20"/>
    <w:rsid w:val="00EA1DA6"/>
    <w:rsid w:val="00EA2B50"/>
    <w:rsid w:val="00EA3009"/>
    <w:rsid w:val="00EA30C5"/>
    <w:rsid w:val="00EA3302"/>
    <w:rsid w:val="00EA4A2F"/>
    <w:rsid w:val="00EA50AF"/>
    <w:rsid w:val="00EA541F"/>
    <w:rsid w:val="00EA5440"/>
    <w:rsid w:val="00EA55F3"/>
    <w:rsid w:val="00EA5B59"/>
    <w:rsid w:val="00EA76B5"/>
    <w:rsid w:val="00EB02FA"/>
    <w:rsid w:val="00EB477C"/>
    <w:rsid w:val="00EB485E"/>
    <w:rsid w:val="00EB49EA"/>
    <w:rsid w:val="00EB54D7"/>
    <w:rsid w:val="00EB5B64"/>
    <w:rsid w:val="00EB5C72"/>
    <w:rsid w:val="00EB62C7"/>
    <w:rsid w:val="00EB68D5"/>
    <w:rsid w:val="00EB6E4A"/>
    <w:rsid w:val="00EB70EA"/>
    <w:rsid w:val="00EB7DD4"/>
    <w:rsid w:val="00EC00BC"/>
    <w:rsid w:val="00EC00FE"/>
    <w:rsid w:val="00EC0A7C"/>
    <w:rsid w:val="00EC0DBD"/>
    <w:rsid w:val="00EC119F"/>
    <w:rsid w:val="00EC203E"/>
    <w:rsid w:val="00EC2088"/>
    <w:rsid w:val="00EC45CD"/>
    <w:rsid w:val="00EC4BDC"/>
    <w:rsid w:val="00EC66E8"/>
    <w:rsid w:val="00EC6B1D"/>
    <w:rsid w:val="00EC6F2C"/>
    <w:rsid w:val="00ED0159"/>
    <w:rsid w:val="00ED0923"/>
    <w:rsid w:val="00ED0969"/>
    <w:rsid w:val="00ED11A8"/>
    <w:rsid w:val="00ED2A69"/>
    <w:rsid w:val="00ED30B0"/>
    <w:rsid w:val="00ED3A18"/>
    <w:rsid w:val="00ED40A2"/>
    <w:rsid w:val="00ED412E"/>
    <w:rsid w:val="00ED4A32"/>
    <w:rsid w:val="00ED53DB"/>
    <w:rsid w:val="00ED5481"/>
    <w:rsid w:val="00ED5E0D"/>
    <w:rsid w:val="00ED5F20"/>
    <w:rsid w:val="00ED65D0"/>
    <w:rsid w:val="00ED65D5"/>
    <w:rsid w:val="00ED7273"/>
    <w:rsid w:val="00ED7432"/>
    <w:rsid w:val="00ED7698"/>
    <w:rsid w:val="00ED7C0F"/>
    <w:rsid w:val="00EE01A5"/>
    <w:rsid w:val="00EE0FAF"/>
    <w:rsid w:val="00EE1130"/>
    <w:rsid w:val="00EE11A9"/>
    <w:rsid w:val="00EE2A49"/>
    <w:rsid w:val="00EE2CB9"/>
    <w:rsid w:val="00EE322B"/>
    <w:rsid w:val="00EE4556"/>
    <w:rsid w:val="00EE4C0E"/>
    <w:rsid w:val="00EE5570"/>
    <w:rsid w:val="00EE6185"/>
    <w:rsid w:val="00EE64EC"/>
    <w:rsid w:val="00EE78D6"/>
    <w:rsid w:val="00EE7E6B"/>
    <w:rsid w:val="00EF1812"/>
    <w:rsid w:val="00EF206A"/>
    <w:rsid w:val="00EF4640"/>
    <w:rsid w:val="00EF4D61"/>
    <w:rsid w:val="00EF5147"/>
    <w:rsid w:val="00EF564C"/>
    <w:rsid w:val="00EF5812"/>
    <w:rsid w:val="00EF63B9"/>
    <w:rsid w:val="00EF71AC"/>
    <w:rsid w:val="00EF7317"/>
    <w:rsid w:val="00F00C41"/>
    <w:rsid w:val="00F0157E"/>
    <w:rsid w:val="00F019F9"/>
    <w:rsid w:val="00F0232C"/>
    <w:rsid w:val="00F02DBB"/>
    <w:rsid w:val="00F02F17"/>
    <w:rsid w:val="00F0305D"/>
    <w:rsid w:val="00F03620"/>
    <w:rsid w:val="00F04068"/>
    <w:rsid w:val="00F04486"/>
    <w:rsid w:val="00F0482E"/>
    <w:rsid w:val="00F04BDE"/>
    <w:rsid w:val="00F0617A"/>
    <w:rsid w:val="00F073F8"/>
    <w:rsid w:val="00F07939"/>
    <w:rsid w:val="00F103C5"/>
    <w:rsid w:val="00F103E8"/>
    <w:rsid w:val="00F10CBC"/>
    <w:rsid w:val="00F12370"/>
    <w:rsid w:val="00F1261C"/>
    <w:rsid w:val="00F12748"/>
    <w:rsid w:val="00F130B8"/>
    <w:rsid w:val="00F13142"/>
    <w:rsid w:val="00F139D3"/>
    <w:rsid w:val="00F13AE4"/>
    <w:rsid w:val="00F13FD4"/>
    <w:rsid w:val="00F147FC"/>
    <w:rsid w:val="00F14B0A"/>
    <w:rsid w:val="00F14D20"/>
    <w:rsid w:val="00F1546E"/>
    <w:rsid w:val="00F15F91"/>
    <w:rsid w:val="00F16566"/>
    <w:rsid w:val="00F16642"/>
    <w:rsid w:val="00F172F9"/>
    <w:rsid w:val="00F17C75"/>
    <w:rsid w:val="00F17D42"/>
    <w:rsid w:val="00F17ECF"/>
    <w:rsid w:val="00F17F55"/>
    <w:rsid w:val="00F20229"/>
    <w:rsid w:val="00F219C7"/>
    <w:rsid w:val="00F21B2C"/>
    <w:rsid w:val="00F21B93"/>
    <w:rsid w:val="00F2233C"/>
    <w:rsid w:val="00F223A5"/>
    <w:rsid w:val="00F22765"/>
    <w:rsid w:val="00F229D3"/>
    <w:rsid w:val="00F22FCF"/>
    <w:rsid w:val="00F234AB"/>
    <w:rsid w:val="00F23B57"/>
    <w:rsid w:val="00F23EEC"/>
    <w:rsid w:val="00F240E0"/>
    <w:rsid w:val="00F24344"/>
    <w:rsid w:val="00F25771"/>
    <w:rsid w:val="00F25AE4"/>
    <w:rsid w:val="00F25D8F"/>
    <w:rsid w:val="00F2602E"/>
    <w:rsid w:val="00F260D2"/>
    <w:rsid w:val="00F26BDC"/>
    <w:rsid w:val="00F3099B"/>
    <w:rsid w:val="00F32887"/>
    <w:rsid w:val="00F334D0"/>
    <w:rsid w:val="00F349E1"/>
    <w:rsid w:val="00F35A20"/>
    <w:rsid w:val="00F37952"/>
    <w:rsid w:val="00F37ABA"/>
    <w:rsid w:val="00F4004A"/>
    <w:rsid w:val="00F4052B"/>
    <w:rsid w:val="00F40843"/>
    <w:rsid w:val="00F4142C"/>
    <w:rsid w:val="00F419A8"/>
    <w:rsid w:val="00F42234"/>
    <w:rsid w:val="00F43D76"/>
    <w:rsid w:val="00F43DEC"/>
    <w:rsid w:val="00F43EA8"/>
    <w:rsid w:val="00F44819"/>
    <w:rsid w:val="00F44911"/>
    <w:rsid w:val="00F45897"/>
    <w:rsid w:val="00F47278"/>
    <w:rsid w:val="00F47B3C"/>
    <w:rsid w:val="00F50623"/>
    <w:rsid w:val="00F508DF"/>
    <w:rsid w:val="00F530A4"/>
    <w:rsid w:val="00F53621"/>
    <w:rsid w:val="00F53AA4"/>
    <w:rsid w:val="00F543A0"/>
    <w:rsid w:val="00F54F34"/>
    <w:rsid w:val="00F551A2"/>
    <w:rsid w:val="00F55208"/>
    <w:rsid w:val="00F55851"/>
    <w:rsid w:val="00F55C7E"/>
    <w:rsid w:val="00F57173"/>
    <w:rsid w:val="00F57454"/>
    <w:rsid w:val="00F57AA3"/>
    <w:rsid w:val="00F606FE"/>
    <w:rsid w:val="00F61362"/>
    <w:rsid w:val="00F616A7"/>
    <w:rsid w:val="00F62130"/>
    <w:rsid w:val="00F62444"/>
    <w:rsid w:val="00F62F3D"/>
    <w:rsid w:val="00F637A5"/>
    <w:rsid w:val="00F643CB"/>
    <w:rsid w:val="00F64587"/>
    <w:rsid w:val="00F64824"/>
    <w:rsid w:val="00F64C77"/>
    <w:rsid w:val="00F64C7B"/>
    <w:rsid w:val="00F6531E"/>
    <w:rsid w:val="00F6593F"/>
    <w:rsid w:val="00F66088"/>
    <w:rsid w:val="00F667C0"/>
    <w:rsid w:val="00F668B1"/>
    <w:rsid w:val="00F66A7D"/>
    <w:rsid w:val="00F6773A"/>
    <w:rsid w:val="00F67E95"/>
    <w:rsid w:val="00F702B1"/>
    <w:rsid w:val="00F7071A"/>
    <w:rsid w:val="00F7368C"/>
    <w:rsid w:val="00F73828"/>
    <w:rsid w:val="00F74C2B"/>
    <w:rsid w:val="00F74EBE"/>
    <w:rsid w:val="00F75072"/>
    <w:rsid w:val="00F757E5"/>
    <w:rsid w:val="00F76410"/>
    <w:rsid w:val="00F76A2C"/>
    <w:rsid w:val="00F76BBE"/>
    <w:rsid w:val="00F76FB5"/>
    <w:rsid w:val="00F7715B"/>
    <w:rsid w:val="00F80409"/>
    <w:rsid w:val="00F805BF"/>
    <w:rsid w:val="00F80633"/>
    <w:rsid w:val="00F807CD"/>
    <w:rsid w:val="00F811B8"/>
    <w:rsid w:val="00F81C17"/>
    <w:rsid w:val="00F82ADB"/>
    <w:rsid w:val="00F834EB"/>
    <w:rsid w:val="00F83B9E"/>
    <w:rsid w:val="00F842F7"/>
    <w:rsid w:val="00F8563B"/>
    <w:rsid w:val="00F859FB"/>
    <w:rsid w:val="00F864FF"/>
    <w:rsid w:val="00F8662E"/>
    <w:rsid w:val="00F87464"/>
    <w:rsid w:val="00F87AC5"/>
    <w:rsid w:val="00F905CC"/>
    <w:rsid w:val="00F90839"/>
    <w:rsid w:val="00F91676"/>
    <w:rsid w:val="00F91C45"/>
    <w:rsid w:val="00F921DC"/>
    <w:rsid w:val="00F92761"/>
    <w:rsid w:val="00F92FDA"/>
    <w:rsid w:val="00F9359A"/>
    <w:rsid w:val="00F936F8"/>
    <w:rsid w:val="00F938AA"/>
    <w:rsid w:val="00F93B6E"/>
    <w:rsid w:val="00F960EC"/>
    <w:rsid w:val="00F96462"/>
    <w:rsid w:val="00F96683"/>
    <w:rsid w:val="00F96B8F"/>
    <w:rsid w:val="00F97097"/>
    <w:rsid w:val="00F970B2"/>
    <w:rsid w:val="00F9714B"/>
    <w:rsid w:val="00F97308"/>
    <w:rsid w:val="00F97890"/>
    <w:rsid w:val="00F97B2B"/>
    <w:rsid w:val="00F97D19"/>
    <w:rsid w:val="00F97E9B"/>
    <w:rsid w:val="00FA12A4"/>
    <w:rsid w:val="00FA3213"/>
    <w:rsid w:val="00FA3534"/>
    <w:rsid w:val="00FA396E"/>
    <w:rsid w:val="00FA3C53"/>
    <w:rsid w:val="00FA48EF"/>
    <w:rsid w:val="00FA4A50"/>
    <w:rsid w:val="00FA4B80"/>
    <w:rsid w:val="00FA7155"/>
    <w:rsid w:val="00FA7D4C"/>
    <w:rsid w:val="00FA7D77"/>
    <w:rsid w:val="00FB050F"/>
    <w:rsid w:val="00FB1949"/>
    <w:rsid w:val="00FB1E40"/>
    <w:rsid w:val="00FB1FEF"/>
    <w:rsid w:val="00FB2504"/>
    <w:rsid w:val="00FB2C47"/>
    <w:rsid w:val="00FB2F1F"/>
    <w:rsid w:val="00FB2F7A"/>
    <w:rsid w:val="00FB2FFC"/>
    <w:rsid w:val="00FB3C24"/>
    <w:rsid w:val="00FB434E"/>
    <w:rsid w:val="00FB4826"/>
    <w:rsid w:val="00FB4D04"/>
    <w:rsid w:val="00FB55A1"/>
    <w:rsid w:val="00FB60CB"/>
    <w:rsid w:val="00FB777F"/>
    <w:rsid w:val="00FB7E6B"/>
    <w:rsid w:val="00FC024A"/>
    <w:rsid w:val="00FC1CC1"/>
    <w:rsid w:val="00FC25F0"/>
    <w:rsid w:val="00FC2C42"/>
    <w:rsid w:val="00FC2C80"/>
    <w:rsid w:val="00FC3380"/>
    <w:rsid w:val="00FC34E0"/>
    <w:rsid w:val="00FC4A99"/>
    <w:rsid w:val="00FC4F9D"/>
    <w:rsid w:val="00FC5011"/>
    <w:rsid w:val="00FC54C5"/>
    <w:rsid w:val="00FC5AE4"/>
    <w:rsid w:val="00FC5E4C"/>
    <w:rsid w:val="00FC64BD"/>
    <w:rsid w:val="00FC6ACD"/>
    <w:rsid w:val="00FC6AE0"/>
    <w:rsid w:val="00FD0EB3"/>
    <w:rsid w:val="00FD150B"/>
    <w:rsid w:val="00FD1F2E"/>
    <w:rsid w:val="00FD226B"/>
    <w:rsid w:val="00FD2A87"/>
    <w:rsid w:val="00FD308F"/>
    <w:rsid w:val="00FD6161"/>
    <w:rsid w:val="00FD6727"/>
    <w:rsid w:val="00FD67E7"/>
    <w:rsid w:val="00FD6C60"/>
    <w:rsid w:val="00FD6D6A"/>
    <w:rsid w:val="00FE044F"/>
    <w:rsid w:val="00FE0ACE"/>
    <w:rsid w:val="00FE193F"/>
    <w:rsid w:val="00FE28A9"/>
    <w:rsid w:val="00FE2A06"/>
    <w:rsid w:val="00FE3231"/>
    <w:rsid w:val="00FE393C"/>
    <w:rsid w:val="00FE3A1B"/>
    <w:rsid w:val="00FE43F0"/>
    <w:rsid w:val="00FE4EF8"/>
    <w:rsid w:val="00FE512A"/>
    <w:rsid w:val="00FE5DBE"/>
    <w:rsid w:val="00FE5EC0"/>
    <w:rsid w:val="00FE61EC"/>
    <w:rsid w:val="00FE7712"/>
    <w:rsid w:val="00FE7F0F"/>
    <w:rsid w:val="00FF10D4"/>
    <w:rsid w:val="00FF13C5"/>
    <w:rsid w:val="00FF18C8"/>
    <w:rsid w:val="00FF1A02"/>
    <w:rsid w:val="00FF3220"/>
    <w:rsid w:val="00FF3C99"/>
    <w:rsid w:val="00FF429E"/>
    <w:rsid w:val="00FF5205"/>
    <w:rsid w:val="00FF59D2"/>
    <w:rsid w:val="00FF6285"/>
    <w:rsid w:val="00FF6345"/>
    <w:rsid w:val="00FF6DD0"/>
    <w:rsid w:val="00FF7159"/>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FD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2A4"/>
    <w:rPr>
      <w:sz w:val="24"/>
      <w:szCs w:val="24"/>
    </w:rPr>
  </w:style>
  <w:style w:type="paragraph" w:styleId="Heading1">
    <w:name w:val="heading 1"/>
    <w:basedOn w:val="Normal"/>
    <w:next w:val="Normal"/>
    <w:link w:val="Heading1Char"/>
    <w:qFormat/>
    <w:rsid w:val="00B313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313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nhideWhenUsed/>
    <w:qFormat/>
    <w:rsid w:val="001D187E"/>
    <w:pPr>
      <w:keepNext/>
      <w:spacing w:before="120"/>
      <w:jc w:val="righ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BD"/>
    <w:pPr>
      <w:tabs>
        <w:tab w:val="center" w:pos="4320"/>
        <w:tab w:val="right" w:pos="8640"/>
      </w:tabs>
    </w:p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table" w:styleId="TableGrid">
    <w:name w:val="Table Grid"/>
    <w:basedOn w:val="TableNormal"/>
    <w:uiPriority w:val="39"/>
    <w:rsid w:val="005E4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A1CD9"/>
    <w:rPr>
      <w:sz w:val="20"/>
      <w:szCs w:val="20"/>
    </w:rPr>
  </w:style>
  <w:style w:type="character" w:customStyle="1" w:styleId="FootnoteTextChar">
    <w:name w:val="Footnote Text Char"/>
    <w:basedOn w:val="DefaultParagraphFont"/>
    <w:link w:val="FootnoteText"/>
    <w:rsid w:val="005A1CD9"/>
  </w:style>
  <w:style w:type="character" w:styleId="FootnoteReference">
    <w:name w:val="footnote reference"/>
    <w:basedOn w:val="DefaultParagraphFont"/>
    <w:rsid w:val="005A1CD9"/>
    <w:rPr>
      <w:vertAlign w:val="superscript"/>
    </w:rPr>
  </w:style>
  <w:style w:type="paragraph" w:styleId="ListParagraph">
    <w:name w:val="List Paragraph"/>
    <w:basedOn w:val="Normal"/>
    <w:uiPriority w:val="34"/>
    <w:qFormat/>
    <w:rsid w:val="005A1CD9"/>
    <w:pPr>
      <w:ind w:left="720"/>
      <w:contextualSpacing/>
    </w:pPr>
  </w:style>
  <w:style w:type="paragraph" w:styleId="BalloonText">
    <w:name w:val="Balloon Text"/>
    <w:basedOn w:val="Normal"/>
    <w:link w:val="BalloonTextChar"/>
    <w:rsid w:val="001F63E8"/>
    <w:rPr>
      <w:rFonts w:ascii="Tahoma" w:hAnsi="Tahoma" w:cs="Tahoma"/>
      <w:sz w:val="16"/>
      <w:szCs w:val="16"/>
    </w:rPr>
  </w:style>
  <w:style w:type="character" w:customStyle="1" w:styleId="BalloonTextChar">
    <w:name w:val="Balloon Text Char"/>
    <w:basedOn w:val="DefaultParagraphFont"/>
    <w:link w:val="BalloonText"/>
    <w:rsid w:val="001F63E8"/>
    <w:rPr>
      <w:rFonts w:ascii="Tahoma" w:hAnsi="Tahoma" w:cs="Tahoma"/>
      <w:sz w:val="16"/>
      <w:szCs w:val="16"/>
    </w:rPr>
  </w:style>
  <w:style w:type="character" w:styleId="CommentReference">
    <w:name w:val="annotation reference"/>
    <w:basedOn w:val="DefaultParagraphFont"/>
    <w:rsid w:val="003B4552"/>
    <w:rPr>
      <w:sz w:val="16"/>
      <w:szCs w:val="16"/>
    </w:rPr>
  </w:style>
  <w:style w:type="paragraph" w:styleId="CommentText">
    <w:name w:val="annotation text"/>
    <w:basedOn w:val="Normal"/>
    <w:link w:val="CommentTextChar"/>
    <w:rsid w:val="003B4552"/>
    <w:rPr>
      <w:sz w:val="20"/>
      <w:szCs w:val="20"/>
    </w:rPr>
  </w:style>
  <w:style w:type="character" w:customStyle="1" w:styleId="CommentTextChar">
    <w:name w:val="Comment Text Char"/>
    <w:basedOn w:val="DefaultParagraphFont"/>
    <w:link w:val="CommentText"/>
    <w:rsid w:val="003B4552"/>
  </w:style>
  <w:style w:type="paragraph" w:styleId="CommentSubject">
    <w:name w:val="annotation subject"/>
    <w:basedOn w:val="CommentText"/>
    <w:next w:val="CommentText"/>
    <w:link w:val="CommentSubjectChar"/>
    <w:rsid w:val="003B4552"/>
    <w:rPr>
      <w:b/>
      <w:bCs/>
    </w:rPr>
  </w:style>
  <w:style w:type="character" w:customStyle="1" w:styleId="CommentSubjectChar">
    <w:name w:val="Comment Subject Char"/>
    <w:basedOn w:val="CommentTextChar"/>
    <w:link w:val="CommentSubject"/>
    <w:rsid w:val="003B4552"/>
    <w:rPr>
      <w:b/>
      <w:bCs/>
    </w:rPr>
  </w:style>
  <w:style w:type="paragraph" w:styleId="Revision">
    <w:name w:val="Revision"/>
    <w:hidden/>
    <w:uiPriority w:val="99"/>
    <w:semiHidden/>
    <w:rsid w:val="00E8634C"/>
    <w:rPr>
      <w:sz w:val="24"/>
      <w:szCs w:val="24"/>
    </w:rPr>
  </w:style>
  <w:style w:type="paragraph" w:styleId="EndnoteText">
    <w:name w:val="endnote text"/>
    <w:basedOn w:val="Normal"/>
    <w:link w:val="EndnoteTextChar"/>
    <w:semiHidden/>
    <w:unhideWhenUsed/>
    <w:rsid w:val="003905F0"/>
    <w:rPr>
      <w:sz w:val="20"/>
      <w:szCs w:val="20"/>
    </w:rPr>
  </w:style>
  <w:style w:type="character" w:customStyle="1" w:styleId="EndnoteTextChar">
    <w:name w:val="Endnote Text Char"/>
    <w:basedOn w:val="DefaultParagraphFont"/>
    <w:link w:val="EndnoteText"/>
    <w:semiHidden/>
    <w:rsid w:val="003905F0"/>
  </w:style>
  <w:style w:type="character" w:styleId="EndnoteReference">
    <w:name w:val="endnote reference"/>
    <w:basedOn w:val="DefaultParagraphFont"/>
    <w:semiHidden/>
    <w:unhideWhenUsed/>
    <w:rsid w:val="003905F0"/>
    <w:rPr>
      <w:vertAlign w:val="superscript"/>
    </w:rPr>
  </w:style>
  <w:style w:type="character" w:customStyle="1" w:styleId="Heading6Char">
    <w:name w:val="Heading 6 Char"/>
    <w:basedOn w:val="DefaultParagraphFont"/>
    <w:link w:val="Heading6"/>
    <w:rsid w:val="001D187E"/>
    <w:rPr>
      <w:sz w:val="24"/>
    </w:rPr>
  </w:style>
  <w:style w:type="character" w:styleId="LineNumber">
    <w:name w:val="line number"/>
    <w:basedOn w:val="DefaultParagraphFont"/>
    <w:semiHidden/>
    <w:unhideWhenUsed/>
    <w:rsid w:val="002D5894"/>
  </w:style>
  <w:style w:type="character" w:customStyle="1" w:styleId="FooterChar">
    <w:name w:val="Footer Char"/>
    <w:basedOn w:val="DefaultParagraphFont"/>
    <w:link w:val="Footer"/>
    <w:uiPriority w:val="99"/>
    <w:rsid w:val="00F62130"/>
    <w:rPr>
      <w:sz w:val="24"/>
      <w:szCs w:val="24"/>
    </w:rPr>
  </w:style>
  <w:style w:type="character" w:customStyle="1" w:styleId="AppendixH-2Char">
    <w:name w:val="Appendix H-2 Char"/>
    <w:basedOn w:val="DefaultParagraphFont"/>
    <w:link w:val="AppendixH-2"/>
    <w:locked/>
    <w:rsid w:val="00B313FB"/>
    <w:rPr>
      <w:rFonts w:ascii="Palatino Linotype" w:eastAsiaTheme="majorEastAsia" w:hAnsi="Palatino Linotype" w:cstheme="majorBidi"/>
      <w:iCs/>
      <w:color w:val="365F91" w:themeColor="accent1" w:themeShade="BF"/>
      <w:sz w:val="28"/>
      <w:szCs w:val="26"/>
    </w:rPr>
  </w:style>
  <w:style w:type="paragraph" w:customStyle="1" w:styleId="AppendixH-2">
    <w:name w:val="Appendix H-2"/>
    <w:basedOn w:val="Heading2"/>
    <w:link w:val="AppendixH-2Char"/>
    <w:qFormat/>
    <w:rsid w:val="00B313FB"/>
    <w:pPr>
      <w:keepLines w:val="0"/>
      <w:spacing w:before="0" w:after="240"/>
      <w:ind w:left="720"/>
      <w:jc w:val="center"/>
    </w:pPr>
    <w:rPr>
      <w:rFonts w:ascii="Palatino Linotype" w:hAnsi="Palatino Linotype"/>
      <w:iCs/>
      <w:sz w:val="28"/>
    </w:rPr>
  </w:style>
  <w:style w:type="character" w:customStyle="1" w:styleId="AppendixH-1Char">
    <w:name w:val="Appendix H-1 Char"/>
    <w:basedOn w:val="DefaultParagraphFont"/>
    <w:link w:val="AppendixH-1"/>
    <w:locked/>
    <w:rsid w:val="00B313FB"/>
    <w:rPr>
      <w:rFonts w:ascii="Palatino Linotype" w:hAnsi="Palatino Linotype"/>
      <w:b/>
      <w:sz w:val="48"/>
      <w:szCs w:val="48"/>
    </w:rPr>
  </w:style>
  <w:style w:type="paragraph" w:customStyle="1" w:styleId="AppendixH-1">
    <w:name w:val="Appendix H-1"/>
    <w:basedOn w:val="Heading1"/>
    <w:link w:val="AppendixH-1Char"/>
    <w:qFormat/>
    <w:rsid w:val="00B313FB"/>
    <w:pPr>
      <w:keepLines w:val="0"/>
      <w:spacing w:before="0" w:after="240"/>
      <w:jc w:val="center"/>
    </w:pPr>
    <w:rPr>
      <w:rFonts w:ascii="Palatino Linotype" w:eastAsia="Times New Roman" w:hAnsi="Palatino Linotype" w:cs="Times New Roman"/>
      <w:b/>
      <w:color w:val="auto"/>
      <w:sz w:val="48"/>
      <w:szCs w:val="48"/>
    </w:rPr>
  </w:style>
  <w:style w:type="character" w:customStyle="1" w:styleId="Heading2Char">
    <w:name w:val="Heading 2 Char"/>
    <w:basedOn w:val="DefaultParagraphFont"/>
    <w:link w:val="Heading2"/>
    <w:semiHidden/>
    <w:rsid w:val="00B313F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B313FB"/>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rsid w:val="00AB3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B33E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3211">
      <w:bodyDiv w:val="1"/>
      <w:marLeft w:val="0"/>
      <w:marRight w:val="0"/>
      <w:marTop w:val="0"/>
      <w:marBottom w:val="0"/>
      <w:divBdr>
        <w:top w:val="none" w:sz="0" w:space="0" w:color="auto"/>
        <w:left w:val="none" w:sz="0" w:space="0" w:color="auto"/>
        <w:bottom w:val="none" w:sz="0" w:space="0" w:color="auto"/>
        <w:right w:val="none" w:sz="0" w:space="0" w:color="auto"/>
      </w:divBdr>
    </w:div>
    <w:div w:id="401681682">
      <w:bodyDiv w:val="1"/>
      <w:marLeft w:val="0"/>
      <w:marRight w:val="0"/>
      <w:marTop w:val="0"/>
      <w:marBottom w:val="0"/>
      <w:divBdr>
        <w:top w:val="none" w:sz="0" w:space="0" w:color="auto"/>
        <w:left w:val="none" w:sz="0" w:space="0" w:color="auto"/>
        <w:bottom w:val="none" w:sz="0" w:space="0" w:color="auto"/>
        <w:right w:val="none" w:sz="0" w:space="0" w:color="auto"/>
      </w:divBdr>
    </w:div>
    <w:div w:id="640186719">
      <w:bodyDiv w:val="1"/>
      <w:marLeft w:val="0"/>
      <w:marRight w:val="0"/>
      <w:marTop w:val="0"/>
      <w:marBottom w:val="0"/>
      <w:divBdr>
        <w:top w:val="none" w:sz="0" w:space="0" w:color="auto"/>
        <w:left w:val="none" w:sz="0" w:space="0" w:color="auto"/>
        <w:bottom w:val="none" w:sz="0" w:space="0" w:color="auto"/>
        <w:right w:val="none" w:sz="0" w:space="0" w:color="auto"/>
      </w:divBdr>
    </w:div>
    <w:div w:id="1118331123">
      <w:bodyDiv w:val="1"/>
      <w:marLeft w:val="0"/>
      <w:marRight w:val="0"/>
      <w:marTop w:val="0"/>
      <w:marBottom w:val="0"/>
      <w:divBdr>
        <w:top w:val="none" w:sz="0" w:space="0" w:color="auto"/>
        <w:left w:val="none" w:sz="0" w:space="0" w:color="auto"/>
        <w:bottom w:val="none" w:sz="0" w:space="0" w:color="auto"/>
        <w:right w:val="none" w:sz="0" w:space="0" w:color="auto"/>
      </w:divBdr>
    </w:div>
    <w:div w:id="1179195457">
      <w:bodyDiv w:val="1"/>
      <w:marLeft w:val="0"/>
      <w:marRight w:val="0"/>
      <w:marTop w:val="0"/>
      <w:marBottom w:val="0"/>
      <w:divBdr>
        <w:top w:val="none" w:sz="0" w:space="0" w:color="auto"/>
        <w:left w:val="none" w:sz="0" w:space="0" w:color="auto"/>
        <w:bottom w:val="none" w:sz="0" w:space="0" w:color="auto"/>
        <w:right w:val="none" w:sz="0" w:space="0" w:color="auto"/>
      </w:divBdr>
    </w:div>
    <w:div w:id="1252740280">
      <w:bodyDiv w:val="1"/>
      <w:marLeft w:val="0"/>
      <w:marRight w:val="0"/>
      <w:marTop w:val="0"/>
      <w:marBottom w:val="0"/>
      <w:divBdr>
        <w:top w:val="none" w:sz="0" w:space="0" w:color="auto"/>
        <w:left w:val="none" w:sz="0" w:space="0" w:color="auto"/>
        <w:bottom w:val="none" w:sz="0" w:space="0" w:color="auto"/>
        <w:right w:val="none" w:sz="0" w:space="0" w:color="auto"/>
      </w:divBdr>
    </w:div>
    <w:div w:id="1263731163">
      <w:bodyDiv w:val="1"/>
      <w:marLeft w:val="0"/>
      <w:marRight w:val="0"/>
      <w:marTop w:val="0"/>
      <w:marBottom w:val="0"/>
      <w:divBdr>
        <w:top w:val="none" w:sz="0" w:space="0" w:color="auto"/>
        <w:left w:val="none" w:sz="0" w:space="0" w:color="auto"/>
        <w:bottom w:val="none" w:sz="0" w:space="0" w:color="auto"/>
        <w:right w:val="none" w:sz="0" w:space="0" w:color="auto"/>
      </w:divBdr>
    </w:div>
    <w:div w:id="1302033457">
      <w:bodyDiv w:val="1"/>
      <w:marLeft w:val="0"/>
      <w:marRight w:val="0"/>
      <w:marTop w:val="0"/>
      <w:marBottom w:val="0"/>
      <w:divBdr>
        <w:top w:val="none" w:sz="0" w:space="0" w:color="auto"/>
        <w:left w:val="none" w:sz="0" w:space="0" w:color="auto"/>
        <w:bottom w:val="none" w:sz="0" w:space="0" w:color="auto"/>
        <w:right w:val="none" w:sz="0" w:space="0" w:color="auto"/>
      </w:divBdr>
    </w:div>
    <w:div w:id="1402679048">
      <w:bodyDiv w:val="1"/>
      <w:marLeft w:val="0"/>
      <w:marRight w:val="0"/>
      <w:marTop w:val="0"/>
      <w:marBottom w:val="0"/>
      <w:divBdr>
        <w:top w:val="none" w:sz="0" w:space="0" w:color="auto"/>
        <w:left w:val="none" w:sz="0" w:space="0" w:color="auto"/>
        <w:bottom w:val="none" w:sz="0" w:space="0" w:color="auto"/>
        <w:right w:val="none" w:sz="0" w:space="0" w:color="auto"/>
      </w:divBdr>
    </w:div>
    <w:div w:id="1410735225">
      <w:bodyDiv w:val="1"/>
      <w:marLeft w:val="0"/>
      <w:marRight w:val="0"/>
      <w:marTop w:val="0"/>
      <w:marBottom w:val="0"/>
      <w:divBdr>
        <w:top w:val="none" w:sz="0" w:space="0" w:color="auto"/>
        <w:left w:val="none" w:sz="0" w:space="0" w:color="auto"/>
        <w:bottom w:val="none" w:sz="0" w:space="0" w:color="auto"/>
        <w:right w:val="none" w:sz="0" w:space="0" w:color="auto"/>
      </w:divBdr>
    </w:div>
    <w:div w:id="1446460442">
      <w:bodyDiv w:val="1"/>
      <w:marLeft w:val="0"/>
      <w:marRight w:val="0"/>
      <w:marTop w:val="0"/>
      <w:marBottom w:val="0"/>
      <w:divBdr>
        <w:top w:val="none" w:sz="0" w:space="0" w:color="auto"/>
        <w:left w:val="none" w:sz="0" w:space="0" w:color="auto"/>
        <w:bottom w:val="none" w:sz="0" w:space="0" w:color="auto"/>
        <w:right w:val="none" w:sz="0" w:space="0" w:color="auto"/>
      </w:divBdr>
    </w:div>
    <w:div w:id="1851987594">
      <w:bodyDiv w:val="1"/>
      <w:marLeft w:val="0"/>
      <w:marRight w:val="0"/>
      <w:marTop w:val="0"/>
      <w:marBottom w:val="0"/>
      <w:divBdr>
        <w:top w:val="none" w:sz="0" w:space="0" w:color="auto"/>
        <w:left w:val="none" w:sz="0" w:space="0" w:color="auto"/>
        <w:bottom w:val="none" w:sz="0" w:space="0" w:color="auto"/>
        <w:right w:val="none" w:sz="0" w:space="0" w:color="auto"/>
      </w:divBdr>
    </w:div>
    <w:div w:id="1873373077">
      <w:bodyDiv w:val="1"/>
      <w:marLeft w:val="0"/>
      <w:marRight w:val="0"/>
      <w:marTop w:val="0"/>
      <w:marBottom w:val="0"/>
      <w:divBdr>
        <w:top w:val="none" w:sz="0" w:space="0" w:color="auto"/>
        <w:left w:val="none" w:sz="0" w:space="0" w:color="auto"/>
        <w:bottom w:val="none" w:sz="0" w:space="0" w:color="auto"/>
        <w:right w:val="none" w:sz="0" w:space="0" w:color="auto"/>
      </w:divBdr>
    </w:div>
    <w:div w:id="1994210761">
      <w:bodyDiv w:val="1"/>
      <w:marLeft w:val="0"/>
      <w:marRight w:val="0"/>
      <w:marTop w:val="0"/>
      <w:marBottom w:val="0"/>
      <w:divBdr>
        <w:top w:val="none" w:sz="0" w:space="0" w:color="auto"/>
        <w:left w:val="none" w:sz="0" w:space="0" w:color="auto"/>
        <w:bottom w:val="none" w:sz="0" w:space="0" w:color="auto"/>
        <w:right w:val="none" w:sz="0" w:space="0" w:color="auto"/>
      </w:divBdr>
    </w:div>
    <w:div w:id="20871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6.emf"/><Relationship Id="rId28"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image" Target="media/image8.emf"/><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90E906669B524786D4569A24431550" ma:contentTypeVersion="2" ma:contentTypeDescription="Create a new document." ma:contentTypeScope="" ma:versionID="6a708f13c3138229e46fe0385accd893">
  <xsd:schema xmlns:xsd="http://www.w3.org/2001/XMLSchema" xmlns:xs="http://www.w3.org/2001/XMLSchema" xmlns:p="http://schemas.microsoft.com/office/2006/metadata/properties" xmlns:ns3="9d8117cc-bb4d-418e-9e8b-5dd649c69079" targetNamespace="http://schemas.microsoft.com/office/2006/metadata/properties" ma:root="true" ma:fieldsID="a57ea278262f2de95042c2e7b80d54ab" ns3:_="">
    <xsd:import namespace="9d8117cc-bb4d-418e-9e8b-5dd649c690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117cc-bb4d-418e-9e8b-5dd649c69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D3716-0FCD-4BFE-9BF2-EE19FDCCF404}">
  <ds:schemaRefs>
    <ds:schemaRef ds:uri="http://schemas.openxmlformats.org/officeDocument/2006/bibliography"/>
  </ds:schemaRefs>
</ds:datastoreItem>
</file>

<file path=customXml/itemProps2.xml><?xml version="1.0" encoding="utf-8"?>
<ds:datastoreItem xmlns:ds="http://schemas.openxmlformats.org/officeDocument/2006/customXml" ds:itemID="{E2E20DB9-5114-42FD-B5A9-9B48F5D4FE35}">
  <ds:schemaRefs>
    <ds:schemaRef ds:uri="http://schemas.microsoft.com/sharepoint/v3/contenttype/forms"/>
  </ds:schemaRefs>
</ds:datastoreItem>
</file>

<file path=customXml/itemProps3.xml><?xml version="1.0" encoding="utf-8"?>
<ds:datastoreItem xmlns:ds="http://schemas.openxmlformats.org/officeDocument/2006/customXml" ds:itemID="{4BE0FC67-A798-435F-924C-5BB2E92E8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117cc-bb4d-418e-9e8b-5dd649c69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CF41F5-D86B-4E1B-8856-6ACCE6108D36}">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1675</ap:Words>
  <ap:Characters>10109</ap:Characters>
  <ap:Application>Microsoft Office Word</ap:Application>
  <ap:DocSecurity>0</ap:DocSecurity>
  <ap:Lines>84</ap:Lines>
  <ap:Paragraphs>23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11761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2020-04-21T20:47:00Z</cp:lastPrinted>
  <dcterms:created xsi:type="dcterms:W3CDTF">2022-07-01T07:26:46Z</dcterms:created>
  <dcterms:modified xsi:type="dcterms:W3CDTF">2022-07-01T07:26:46Z</dcterms:modified>
</cp:coreProperties>
</file>