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7DE" w:rsidRDefault="00CF17DE" w14:paraId="49D46210" w14:textId="77777777">
      <w:pPr>
        <w:pStyle w:val="titlebar"/>
        <w:rPr>
          <w:sz w:val="24"/>
        </w:rPr>
      </w:pPr>
      <w:r>
        <w:rPr>
          <w:sz w:val="24"/>
        </w:rPr>
        <w:t>PUBLIC UTILITIES COMMISSION OF THE STATE OF CALIFORNIA</w:t>
      </w:r>
    </w:p>
    <w:p w:rsidRPr="008B38BB" w:rsidR="00CF17DE" w:rsidRDefault="00CF17DE" w14:paraId="73C2D4C7" w14:textId="6CADBE48">
      <w:pPr>
        <w:suppressAutoHyphens/>
        <w:rPr>
          <w:rFonts w:ascii="Palatino Linotype" w:hAnsi="Palatino Linotype"/>
        </w:rPr>
      </w:pPr>
    </w:p>
    <w:p w:rsidRPr="008B38BB" w:rsidR="002E37F7" w:rsidRDefault="002E37F7" w14:paraId="6069CA5D" w14:textId="55853584">
      <w:pPr>
        <w:suppressAutoHyphens/>
        <w:rPr>
          <w:rFonts w:ascii="Palatino Linotype" w:hAnsi="Palatino Linotype"/>
        </w:rPr>
      </w:pPr>
    </w:p>
    <w:p w:rsidRPr="008B38BB" w:rsidR="002E37F7" w:rsidP="008B38BB" w:rsidRDefault="008B38BB" w14:paraId="7262D9B9" w14:textId="071EA2ED">
      <w:pPr>
        <w:tabs>
          <w:tab w:val="right" w:pos="8910"/>
        </w:tabs>
        <w:suppressAutoHyphens/>
        <w:rPr>
          <w:rFonts w:ascii="Palatino Linotype" w:hAnsi="Palatino Linotype"/>
          <w:b/>
          <w:bCs/>
        </w:rPr>
      </w:pPr>
      <w:r>
        <w:rPr>
          <w:rFonts w:ascii="Palatino Linotype" w:hAnsi="Palatino Linotype"/>
        </w:rPr>
        <w:tab/>
      </w:r>
      <w:r w:rsidRPr="008B38BB">
        <w:rPr>
          <w:rFonts w:ascii="Palatino Linotype" w:hAnsi="Palatino Linotype"/>
          <w:b/>
          <w:bCs/>
          <w:sz w:val="24"/>
          <w:szCs w:val="18"/>
        </w:rPr>
        <w:t>Agenda ID #</w:t>
      </w:r>
      <w:r w:rsidRPr="008F7193" w:rsidR="008F7193">
        <w:rPr>
          <w:rFonts w:ascii="Palatino Linotype" w:hAnsi="Palatino Linotype"/>
          <w:b/>
          <w:bCs/>
          <w:sz w:val="24"/>
          <w:szCs w:val="24"/>
        </w:rPr>
        <w:t>20769</w:t>
      </w:r>
    </w:p>
    <w:p w:rsidRPr="008B38BB" w:rsidR="00CF17DE" w:rsidP="008B38BB" w:rsidRDefault="00593807" w14:paraId="1469D5C0" w14:textId="1C0B747F">
      <w:pPr>
        <w:tabs>
          <w:tab w:val="right" w:pos="8910"/>
        </w:tabs>
        <w:rPr>
          <w:rFonts w:ascii="Palatino Linotype" w:hAnsi="Palatino Linotype"/>
          <w:b/>
          <w:sz w:val="24"/>
        </w:rPr>
      </w:pPr>
      <w:r w:rsidRPr="008B38BB">
        <w:rPr>
          <w:rFonts w:ascii="Palatino Linotype" w:hAnsi="Palatino Linotype"/>
          <w:b/>
          <w:sz w:val="24"/>
        </w:rPr>
        <w:t>ENERGY DIVISION</w:t>
      </w:r>
      <w:r w:rsidRPr="008B38BB">
        <w:rPr>
          <w:rFonts w:ascii="Palatino Linotype" w:hAnsi="Palatino Linotype"/>
          <w:b/>
          <w:sz w:val="24"/>
        </w:rPr>
        <w:tab/>
      </w:r>
      <w:r w:rsidRPr="008B38BB" w:rsidR="002F4708">
        <w:rPr>
          <w:rFonts w:ascii="Palatino Linotype" w:hAnsi="Palatino Linotype"/>
          <w:b/>
          <w:sz w:val="24"/>
        </w:rPr>
        <w:t xml:space="preserve">   </w:t>
      </w:r>
      <w:r w:rsidRPr="008B38BB" w:rsidR="007E5721">
        <w:rPr>
          <w:rFonts w:ascii="Palatino Linotype" w:hAnsi="Palatino Linotype"/>
          <w:b/>
          <w:sz w:val="24"/>
        </w:rPr>
        <w:t>RESOLUTION G-</w:t>
      </w:r>
      <w:r w:rsidRPr="008B38BB" w:rsidR="00F77646">
        <w:rPr>
          <w:rFonts w:ascii="Palatino Linotype" w:hAnsi="Palatino Linotype"/>
          <w:b/>
          <w:sz w:val="24"/>
        </w:rPr>
        <w:t>3587</w:t>
      </w:r>
    </w:p>
    <w:p w:rsidRPr="008B38BB" w:rsidR="00CF17DE" w:rsidP="40EFC595" w:rsidRDefault="00CF17DE" w14:paraId="3B39D92D" w14:textId="78214BE4">
      <w:pPr>
        <w:tabs>
          <w:tab w:val="right" w:pos="8910"/>
        </w:tabs>
        <w:rPr>
          <w:rFonts w:ascii="Palatino Linotype" w:hAnsi="Palatino Linotype"/>
          <w:b/>
          <w:bCs/>
          <w:sz w:val="24"/>
          <w:szCs w:val="24"/>
        </w:rPr>
      </w:pPr>
      <w:r w:rsidRPr="008B38BB">
        <w:rPr>
          <w:rFonts w:ascii="Palatino Linotype" w:hAnsi="Palatino Linotype"/>
          <w:b/>
          <w:sz w:val="24"/>
        </w:rPr>
        <w:tab/>
      </w:r>
      <w:r w:rsidRPr="008B38BB" w:rsidR="009F380C">
        <w:rPr>
          <w:rFonts w:ascii="Palatino Linotype" w:hAnsi="Palatino Linotype"/>
          <w:b/>
          <w:bCs/>
          <w:sz w:val="24"/>
          <w:szCs w:val="24"/>
        </w:rPr>
        <w:t>August 4</w:t>
      </w:r>
      <w:r w:rsidRPr="008B38BB" w:rsidR="007E5721">
        <w:rPr>
          <w:rFonts w:ascii="Palatino Linotype" w:hAnsi="Palatino Linotype"/>
          <w:b/>
          <w:bCs/>
          <w:sz w:val="24"/>
          <w:szCs w:val="24"/>
        </w:rPr>
        <w:t xml:space="preserve">, </w:t>
      </w:r>
      <w:r w:rsidRPr="008B38BB" w:rsidR="00F25642">
        <w:rPr>
          <w:rFonts w:ascii="Palatino Linotype" w:hAnsi="Palatino Linotype"/>
          <w:b/>
          <w:bCs/>
          <w:sz w:val="24"/>
          <w:szCs w:val="24"/>
        </w:rPr>
        <w:t>2022</w:t>
      </w:r>
    </w:p>
    <w:p w:rsidRPr="008B38BB" w:rsidR="00CF17DE" w:rsidRDefault="00CF17DE" w14:paraId="354D768E" w14:textId="77777777">
      <w:pPr>
        <w:tabs>
          <w:tab w:val="right" w:pos="8910"/>
        </w:tabs>
        <w:ind w:left="1440" w:firstLine="720"/>
        <w:rPr>
          <w:rFonts w:ascii="Palatino Linotype" w:hAnsi="Palatino Linotype"/>
          <w:b/>
          <w:sz w:val="24"/>
        </w:rPr>
      </w:pPr>
    </w:p>
    <w:p w:rsidRPr="009A4911" w:rsidR="00CF17DE" w:rsidRDefault="00CF17DE" w14:paraId="77C9EBF1" w14:textId="77777777">
      <w:pPr>
        <w:pStyle w:val="mainex"/>
        <w:rPr>
          <w:rFonts w:ascii="Arial" w:hAnsi="Arial" w:cs="Arial"/>
          <w:u w:val="single"/>
        </w:rPr>
      </w:pPr>
      <w:bookmarkStart w:name="_Ref404993683" w:id="0"/>
      <w:r w:rsidRPr="009A4911">
        <w:rPr>
          <w:rFonts w:ascii="Arial" w:hAnsi="Arial" w:cs="Arial"/>
          <w:u w:val="single"/>
        </w:rPr>
        <w:t>RESOLUTION</w:t>
      </w:r>
    </w:p>
    <w:p w:rsidR="00CF17DE" w:rsidRDefault="00CF17DE" w14:paraId="186D6BE6" w14:textId="77777777"/>
    <w:p w:rsidRPr="0026152D" w:rsidR="00B927B5" w:rsidP="00B927B5" w:rsidRDefault="00B927B5" w14:paraId="38D10709" w14:textId="046717AB">
      <w:pPr>
        <w:pStyle w:val="Res-Caption"/>
        <w:rPr>
          <w:rFonts w:ascii="Palatino Linotype" w:hAnsi="Palatino Linotype"/>
          <w:sz w:val="24"/>
          <w:szCs w:val="24"/>
        </w:rPr>
      </w:pPr>
      <w:r w:rsidRPr="0026152D">
        <w:rPr>
          <w:rFonts w:ascii="Palatino Linotype" w:hAnsi="Palatino Linotype"/>
          <w:sz w:val="24"/>
          <w:szCs w:val="24"/>
        </w:rPr>
        <w:t xml:space="preserve">Resolution </w:t>
      </w:r>
      <w:r w:rsidRPr="0026152D" w:rsidR="006E2C6C">
        <w:rPr>
          <w:rFonts w:ascii="Palatino Linotype" w:hAnsi="Palatino Linotype"/>
          <w:sz w:val="24"/>
          <w:szCs w:val="24"/>
        </w:rPr>
        <w:t>G-</w:t>
      </w:r>
      <w:r w:rsidR="00F77646">
        <w:rPr>
          <w:rFonts w:ascii="Palatino Linotype" w:hAnsi="Palatino Linotype"/>
          <w:sz w:val="24"/>
          <w:szCs w:val="24"/>
        </w:rPr>
        <w:t>3587</w:t>
      </w:r>
      <w:r w:rsidR="006C0177">
        <w:rPr>
          <w:rFonts w:ascii="Palatino Linotype" w:hAnsi="Palatino Linotype"/>
          <w:sz w:val="24"/>
          <w:szCs w:val="24"/>
        </w:rPr>
        <w:t>.</w:t>
      </w:r>
      <w:r w:rsidR="00F13DF3">
        <w:rPr>
          <w:rFonts w:ascii="Palatino Linotype" w:hAnsi="Palatino Linotype"/>
          <w:sz w:val="24"/>
          <w:szCs w:val="24"/>
        </w:rPr>
        <w:t xml:space="preserve"> </w:t>
      </w:r>
      <w:r w:rsidR="00F25642">
        <w:rPr>
          <w:rFonts w:ascii="Palatino Linotype" w:hAnsi="Palatino Linotype"/>
          <w:sz w:val="24"/>
          <w:szCs w:val="24"/>
        </w:rPr>
        <w:t>San Diego Gas &amp; Electric</w:t>
      </w:r>
      <w:r w:rsidRPr="0026152D" w:rsidR="00D76134">
        <w:rPr>
          <w:rFonts w:ascii="Palatino Linotype" w:hAnsi="Palatino Linotype"/>
          <w:sz w:val="24"/>
          <w:szCs w:val="24"/>
        </w:rPr>
        <w:t xml:space="preserve"> Company </w:t>
      </w:r>
      <w:r w:rsidR="00A875EA">
        <w:rPr>
          <w:rFonts w:ascii="Palatino Linotype" w:hAnsi="Palatino Linotype"/>
          <w:sz w:val="24"/>
          <w:szCs w:val="24"/>
        </w:rPr>
        <w:t xml:space="preserve">authorization </w:t>
      </w:r>
      <w:r w:rsidRPr="0026152D" w:rsidR="00D76134">
        <w:rPr>
          <w:rFonts w:ascii="Palatino Linotype" w:hAnsi="Palatino Linotype"/>
          <w:sz w:val="24"/>
          <w:szCs w:val="24"/>
        </w:rPr>
        <w:t xml:space="preserve">to </w:t>
      </w:r>
      <w:r w:rsidRPr="0026152D" w:rsidR="00F671C7">
        <w:rPr>
          <w:rFonts w:ascii="Palatino Linotype" w:hAnsi="Palatino Linotype"/>
          <w:sz w:val="24"/>
          <w:szCs w:val="24"/>
        </w:rPr>
        <w:t>apply</w:t>
      </w:r>
      <w:r w:rsidRPr="0026152D" w:rsidR="00D76134">
        <w:rPr>
          <w:rFonts w:ascii="Palatino Linotype" w:hAnsi="Palatino Linotype"/>
          <w:sz w:val="24"/>
          <w:szCs w:val="24"/>
        </w:rPr>
        <w:t xml:space="preserve"> a</w:t>
      </w:r>
      <w:r w:rsidR="00A144D9">
        <w:rPr>
          <w:rFonts w:ascii="Palatino Linotype" w:hAnsi="Palatino Linotype"/>
          <w:sz w:val="24"/>
          <w:szCs w:val="24"/>
        </w:rPr>
        <w:t xml:space="preserve"> </w:t>
      </w:r>
      <w:r w:rsidRPr="0026152D" w:rsidR="00A875EA">
        <w:rPr>
          <w:rFonts w:ascii="Palatino Linotype" w:hAnsi="Palatino Linotype"/>
          <w:sz w:val="24"/>
          <w:szCs w:val="24"/>
        </w:rPr>
        <w:t xml:space="preserve">meter calibration adjustment factor on bills </w:t>
      </w:r>
      <w:r w:rsidRPr="0026152D" w:rsidR="0026152D">
        <w:rPr>
          <w:rFonts w:ascii="Palatino Linotype" w:hAnsi="Palatino Linotype"/>
          <w:sz w:val="24"/>
          <w:szCs w:val="24"/>
        </w:rPr>
        <w:t xml:space="preserve">to </w:t>
      </w:r>
      <w:r w:rsidR="00A144D9">
        <w:rPr>
          <w:rFonts w:ascii="Palatino Linotype" w:hAnsi="Palatino Linotype"/>
          <w:sz w:val="24"/>
          <w:szCs w:val="24"/>
        </w:rPr>
        <w:t xml:space="preserve">reduce methane emissions during </w:t>
      </w:r>
      <w:r w:rsidRPr="0026152D" w:rsidR="0026152D">
        <w:rPr>
          <w:rFonts w:ascii="Palatino Linotype" w:hAnsi="Palatino Linotype"/>
          <w:sz w:val="24"/>
          <w:szCs w:val="24"/>
        </w:rPr>
        <w:t>meter replacement</w:t>
      </w:r>
      <w:r w:rsidRPr="0026152D" w:rsidR="001E4B33">
        <w:rPr>
          <w:rFonts w:ascii="Palatino Linotype" w:hAnsi="Palatino Linotype"/>
          <w:sz w:val="24"/>
          <w:szCs w:val="24"/>
        </w:rPr>
        <w:t xml:space="preserve">. </w:t>
      </w:r>
    </w:p>
    <w:p w:rsidRPr="0026152D" w:rsidR="00801D70" w:rsidRDefault="00801D70" w14:paraId="4607ABC0" w14:textId="77777777">
      <w:pPr>
        <w:pStyle w:val="Res-Caption"/>
        <w:rPr>
          <w:rFonts w:ascii="Palatino Linotype" w:hAnsi="Palatino Linotype"/>
          <w:sz w:val="24"/>
          <w:szCs w:val="24"/>
        </w:rPr>
      </w:pPr>
    </w:p>
    <w:p w:rsidR="00DF35CC" w:rsidP="00DF35CC" w:rsidRDefault="00801D70" w14:paraId="2F54C988" w14:textId="19232539">
      <w:pPr>
        <w:pStyle w:val="Res-Caption"/>
        <w:rPr>
          <w:rFonts w:ascii="Palatino Linotype" w:hAnsi="Palatino Linotype"/>
          <w:sz w:val="24"/>
          <w:szCs w:val="24"/>
        </w:rPr>
      </w:pPr>
      <w:r w:rsidRPr="0026152D">
        <w:rPr>
          <w:rFonts w:ascii="Palatino Linotype" w:hAnsi="Palatino Linotype"/>
          <w:sz w:val="24"/>
          <w:szCs w:val="24"/>
        </w:rPr>
        <w:t>PROPOSED OUTCOME:</w:t>
      </w:r>
    </w:p>
    <w:p w:rsidRPr="0026152D" w:rsidR="00E5101E" w:rsidP="00DF35CC" w:rsidRDefault="00E5101E" w14:paraId="7457B76C" w14:textId="77777777">
      <w:pPr>
        <w:pStyle w:val="Res-Caption"/>
        <w:rPr>
          <w:rFonts w:ascii="Palatino Linotype" w:hAnsi="Palatino Linotype"/>
          <w:sz w:val="24"/>
          <w:szCs w:val="24"/>
        </w:rPr>
      </w:pPr>
    </w:p>
    <w:p w:rsidR="00142566" w:rsidP="00E5101E" w:rsidRDefault="006A3C82" w14:paraId="49A1CC0D" w14:textId="60CA52F4">
      <w:pPr>
        <w:pStyle w:val="ListParagraph"/>
        <w:numPr>
          <w:ilvl w:val="0"/>
          <w:numId w:val="24"/>
        </w:numPr>
        <w:autoSpaceDE w:val="0"/>
        <w:autoSpaceDN w:val="0"/>
        <w:adjustRightInd w:val="0"/>
        <w:ind w:left="1530"/>
        <w:rPr>
          <w:rFonts w:ascii="Palatino Linotype" w:hAnsi="Palatino Linotype" w:cs="Arial"/>
          <w:sz w:val="24"/>
          <w:szCs w:val="24"/>
        </w:rPr>
      </w:pPr>
      <w:bookmarkStart w:name="_Hlk98431217" w:id="1"/>
      <w:r w:rsidRPr="00142C4F">
        <w:rPr>
          <w:rFonts w:ascii="Palatino Linotype" w:hAnsi="Palatino Linotype"/>
          <w:sz w:val="24"/>
          <w:szCs w:val="24"/>
        </w:rPr>
        <w:t>A</w:t>
      </w:r>
      <w:r w:rsidRPr="00E5101E">
        <w:rPr>
          <w:rFonts w:ascii="Palatino Linotype" w:hAnsi="Palatino Linotype" w:cs="Arial"/>
          <w:sz w:val="24"/>
          <w:szCs w:val="24"/>
        </w:rPr>
        <w:t>pprov</w:t>
      </w:r>
      <w:r w:rsidRPr="00142C4F" w:rsidR="00F671C7">
        <w:rPr>
          <w:rFonts w:ascii="Palatino Linotype" w:hAnsi="Palatino Linotype"/>
          <w:sz w:val="24"/>
          <w:szCs w:val="24"/>
        </w:rPr>
        <w:t xml:space="preserve">es </w:t>
      </w:r>
      <w:r w:rsidRPr="00142C4F" w:rsidR="00F25642">
        <w:rPr>
          <w:rFonts w:ascii="Palatino Linotype" w:hAnsi="Palatino Linotype"/>
          <w:sz w:val="24"/>
          <w:szCs w:val="24"/>
        </w:rPr>
        <w:t>San Diego Gas &amp; Electric’s</w:t>
      </w:r>
      <w:r w:rsidRPr="00142C4F" w:rsidR="00A875EA">
        <w:rPr>
          <w:rFonts w:ascii="Palatino Linotype" w:hAnsi="Palatino Linotype"/>
          <w:sz w:val="24"/>
          <w:szCs w:val="24"/>
        </w:rPr>
        <w:t xml:space="preserve"> (</w:t>
      </w:r>
      <w:r w:rsidRPr="00142C4F" w:rsidR="00F25642">
        <w:rPr>
          <w:rFonts w:ascii="Palatino Linotype" w:hAnsi="Palatino Linotype"/>
          <w:sz w:val="24"/>
          <w:szCs w:val="24"/>
        </w:rPr>
        <w:t>SDG&amp;E’s</w:t>
      </w:r>
      <w:r w:rsidRPr="00142C4F" w:rsidR="00A875EA">
        <w:rPr>
          <w:rFonts w:ascii="Palatino Linotype" w:hAnsi="Palatino Linotype"/>
          <w:sz w:val="24"/>
          <w:szCs w:val="24"/>
        </w:rPr>
        <w:t>)</w:t>
      </w:r>
      <w:r w:rsidRPr="00142C4F" w:rsidR="00F671C7">
        <w:rPr>
          <w:rFonts w:ascii="Palatino Linotype" w:hAnsi="Palatino Linotype"/>
          <w:sz w:val="24"/>
          <w:szCs w:val="24"/>
        </w:rPr>
        <w:t xml:space="preserve"> request</w:t>
      </w:r>
      <w:r w:rsidR="008E03D9">
        <w:rPr>
          <w:rFonts w:ascii="Palatino Linotype" w:hAnsi="Palatino Linotype"/>
          <w:sz w:val="24"/>
          <w:szCs w:val="24"/>
        </w:rPr>
        <w:t xml:space="preserve"> </w:t>
      </w:r>
      <w:r w:rsidRPr="00142C4F" w:rsidR="00F25642">
        <w:rPr>
          <w:rFonts w:ascii="Palatino Linotype" w:hAnsi="Palatino Linotype" w:cs="Arial"/>
          <w:sz w:val="24"/>
          <w:szCs w:val="24"/>
        </w:rPr>
        <w:t>to deviate from</w:t>
      </w:r>
      <w:r w:rsidRPr="00142C4F" w:rsidR="00F25642">
        <w:rPr>
          <w:rFonts w:ascii="Arial" w:hAnsi="Arial" w:cs="Arial"/>
          <w:sz w:val="22"/>
          <w:szCs w:val="22"/>
        </w:rPr>
        <w:t xml:space="preserve"> </w:t>
      </w:r>
      <w:r w:rsidRPr="00142C4F" w:rsidR="00F25642">
        <w:rPr>
          <w:rFonts w:ascii="Palatino Linotype" w:hAnsi="Palatino Linotype" w:cs="Arial"/>
          <w:sz w:val="24"/>
          <w:szCs w:val="24"/>
        </w:rPr>
        <w:t>General Order (GO) 58A-13</w:t>
      </w:r>
      <w:r w:rsidR="008E03D9">
        <w:rPr>
          <w:rFonts w:ascii="Palatino Linotype" w:hAnsi="Palatino Linotype" w:cs="Arial"/>
          <w:sz w:val="24"/>
          <w:szCs w:val="24"/>
        </w:rPr>
        <w:t xml:space="preserve"> and</w:t>
      </w:r>
      <w:r w:rsidRPr="00142C4F" w:rsidR="00F25642">
        <w:rPr>
          <w:rFonts w:ascii="Palatino Linotype" w:hAnsi="Palatino Linotype" w:cs="Arial"/>
          <w:sz w:val="24"/>
          <w:szCs w:val="24"/>
        </w:rPr>
        <w:t xml:space="preserve"> SDG&amp;E’s Gas Rule 18 and </w:t>
      </w:r>
      <w:r w:rsidR="008E03D9">
        <w:rPr>
          <w:rFonts w:ascii="Palatino Linotype" w:hAnsi="Palatino Linotype" w:cs="Arial"/>
          <w:sz w:val="24"/>
          <w:szCs w:val="24"/>
        </w:rPr>
        <w:t xml:space="preserve">to </w:t>
      </w:r>
      <w:r w:rsidRPr="00142C4F" w:rsidR="00F25642">
        <w:rPr>
          <w:rFonts w:ascii="Palatino Linotype" w:hAnsi="Palatino Linotype" w:cs="Arial"/>
          <w:sz w:val="24"/>
          <w:szCs w:val="24"/>
        </w:rPr>
        <w:t xml:space="preserve">update Gas </w:t>
      </w:r>
      <w:r w:rsidR="00341A15">
        <w:rPr>
          <w:rFonts w:ascii="Palatino Linotype" w:hAnsi="Palatino Linotype" w:cs="Arial"/>
          <w:sz w:val="24"/>
          <w:szCs w:val="24"/>
        </w:rPr>
        <w:t>Rule No. 02</w:t>
      </w:r>
      <w:r w:rsidRPr="00142C4F" w:rsidR="00F25642">
        <w:rPr>
          <w:rFonts w:ascii="Palatino Linotype" w:hAnsi="Palatino Linotype" w:cs="Arial"/>
          <w:sz w:val="24"/>
          <w:szCs w:val="24"/>
        </w:rPr>
        <w:t xml:space="preserve"> in accordance with GO-96B General Rule 5.1 and Energy Industry Rule 5.3(1) and 5.3(5).</w:t>
      </w:r>
      <w:r w:rsidR="00142C4F">
        <w:rPr>
          <w:rFonts w:ascii="Palatino Linotype" w:hAnsi="Palatino Linotype" w:cs="Arial"/>
          <w:sz w:val="24"/>
          <w:szCs w:val="24"/>
        </w:rPr>
        <w:t xml:space="preserve"> </w:t>
      </w:r>
      <w:bookmarkEnd w:id="1"/>
    </w:p>
    <w:p w:rsidRPr="00487EB1" w:rsidR="00E5101E" w:rsidP="00E5101E" w:rsidRDefault="00E5101E" w14:paraId="4CDD3BE6" w14:textId="77777777">
      <w:pPr>
        <w:autoSpaceDE w:val="0"/>
        <w:autoSpaceDN w:val="0"/>
        <w:adjustRightInd w:val="0"/>
        <w:ind w:left="1170"/>
        <w:rPr>
          <w:rFonts w:ascii="Palatino Linotype" w:hAnsi="Palatino Linotype" w:cs="Arial"/>
          <w:sz w:val="14"/>
          <w:szCs w:val="14"/>
        </w:rPr>
      </w:pPr>
    </w:p>
    <w:p w:rsidRPr="00142C4F" w:rsidR="00F51F8B" w:rsidP="00E5101E" w:rsidRDefault="00F25642" w14:paraId="62C425A5" w14:textId="53694FCC">
      <w:pPr>
        <w:pStyle w:val="ListParagraph"/>
        <w:numPr>
          <w:ilvl w:val="0"/>
          <w:numId w:val="24"/>
        </w:numPr>
        <w:autoSpaceDE w:val="0"/>
        <w:autoSpaceDN w:val="0"/>
        <w:adjustRightInd w:val="0"/>
        <w:ind w:left="1530"/>
        <w:rPr>
          <w:rFonts w:ascii="Palatino Linotype" w:hAnsi="Palatino Linotype" w:cs="Arial"/>
          <w:sz w:val="24"/>
          <w:szCs w:val="24"/>
        </w:rPr>
      </w:pPr>
      <w:r w:rsidRPr="00142C4F">
        <w:rPr>
          <w:rFonts w:ascii="Palatino Linotype" w:hAnsi="Palatino Linotype" w:cs="Arial"/>
          <w:sz w:val="24"/>
          <w:szCs w:val="24"/>
        </w:rPr>
        <w:t xml:space="preserve">These changes would allow SDG&amp;E to </w:t>
      </w:r>
      <w:r w:rsidR="00F5572E">
        <w:rPr>
          <w:rFonts w:ascii="Palatino Linotype" w:hAnsi="Palatino Linotype" w:cs="Arial"/>
          <w:sz w:val="24"/>
          <w:szCs w:val="24"/>
        </w:rPr>
        <w:t>use</w:t>
      </w:r>
      <w:r w:rsidRPr="00142C4F" w:rsidR="00F5572E">
        <w:rPr>
          <w:rFonts w:ascii="Palatino Linotype" w:hAnsi="Palatino Linotype" w:cs="Arial"/>
          <w:sz w:val="24"/>
          <w:szCs w:val="24"/>
        </w:rPr>
        <w:t xml:space="preserve"> </w:t>
      </w:r>
      <w:r w:rsidRPr="00142C4F">
        <w:rPr>
          <w:rFonts w:ascii="Palatino Linotype" w:hAnsi="Palatino Linotype" w:cs="Arial"/>
          <w:sz w:val="24"/>
          <w:szCs w:val="24"/>
        </w:rPr>
        <w:t xml:space="preserve">a </w:t>
      </w:r>
      <w:r w:rsidR="00142566">
        <w:rPr>
          <w:rFonts w:ascii="Palatino Linotype" w:hAnsi="Palatino Linotype" w:cs="Arial"/>
          <w:sz w:val="24"/>
          <w:szCs w:val="24"/>
        </w:rPr>
        <w:t xml:space="preserve">2 </w:t>
      </w:r>
      <w:r w:rsidR="00846B14">
        <w:rPr>
          <w:rFonts w:ascii="Palatino Linotype" w:hAnsi="Palatino Linotype" w:cs="Arial"/>
          <w:sz w:val="24"/>
          <w:szCs w:val="24"/>
        </w:rPr>
        <w:t xml:space="preserve">percent </w:t>
      </w:r>
      <w:r w:rsidRPr="00142C4F">
        <w:rPr>
          <w:rFonts w:ascii="Palatino Linotype" w:hAnsi="Palatino Linotype" w:cs="Arial"/>
          <w:sz w:val="24"/>
          <w:szCs w:val="24"/>
        </w:rPr>
        <w:t xml:space="preserve">meter calibration </w:t>
      </w:r>
      <w:r w:rsidRPr="00142C4F" w:rsidR="00725980">
        <w:rPr>
          <w:rFonts w:ascii="Palatino Linotype" w:hAnsi="Palatino Linotype" w:cs="Arial"/>
          <w:sz w:val="24"/>
          <w:szCs w:val="24"/>
        </w:rPr>
        <w:t>adjustment factor to give credit</w:t>
      </w:r>
      <w:r w:rsidRPr="00142C4F" w:rsidR="00142C4F">
        <w:rPr>
          <w:rFonts w:ascii="Palatino Linotype" w:hAnsi="Palatino Linotype" w:cs="Arial"/>
          <w:sz w:val="24"/>
          <w:szCs w:val="24"/>
        </w:rPr>
        <w:t>s</w:t>
      </w:r>
      <w:r w:rsidRPr="00142C4F" w:rsidR="00725980">
        <w:rPr>
          <w:rFonts w:ascii="Palatino Linotype" w:hAnsi="Palatino Linotype" w:cs="Arial"/>
          <w:sz w:val="24"/>
          <w:szCs w:val="24"/>
        </w:rPr>
        <w:t xml:space="preserve"> to customers </w:t>
      </w:r>
      <w:r w:rsidR="000B3CBB">
        <w:rPr>
          <w:rFonts w:ascii="Palatino Linotype" w:hAnsi="Palatino Linotype" w:cs="Arial"/>
          <w:sz w:val="24"/>
          <w:szCs w:val="24"/>
        </w:rPr>
        <w:t xml:space="preserve">in meter groups where statistical sampling has shown a significant portion of </w:t>
      </w:r>
      <w:r w:rsidRPr="00142C4F" w:rsidR="00725980">
        <w:rPr>
          <w:rFonts w:ascii="Palatino Linotype" w:hAnsi="Palatino Linotype" w:cs="Arial"/>
          <w:sz w:val="24"/>
          <w:szCs w:val="24"/>
        </w:rPr>
        <w:t>m</w:t>
      </w:r>
      <w:r w:rsidRPr="00142C4F" w:rsidR="00142C4F">
        <w:rPr>
          <w:rFonts w:ascii="Palatino Linotype" w:hAnsi="Palatino Linotype" w:cs="Arial"/>
          <w:sz w:val="24"/>
          <w:szCs w:val="24"/>
        </w:rPr>
        <w:t xml:space="preserve">eters are </w:t>
      </w:r>
      <w:r w:rsidR="00C252CE">
        <w:rPr>
          <w:rFonts w:ascii="Palatino Linotype" w:hAnsi="Palatino Linotype" w:cs="Arial"/>
          <w:sz w:val="24"/>
          <w:szCs w:val="24"/>
        </w:rPr>
        <w:t xml:space="preserve">measuring usage </w:t>
      </w:r>
      <w:r w:rsidRPr="00142C4F" w:rsidR="00142C4F">
        <w:rPr>
          <w:rFonts w:ascii="Palatino Linotype" w:hAnsi="Palatino Linotype" w:cs="Arial"/>
          <w:sz w:val="24"/>
          <w:szCs w:val="24"/>
        </w:rPr>
        <w:t xml:space="preserve">outside threshold limits </w:t>
      </w:r>
      <w:r w:rsidR="00687E56">
        <w:rPr>
          <w:rFonts w:ascii="Palatino Linotype" w:hAnsi="Palatino Linotype" w:cs="Arial"/>
          <w:sz w:val="24"/>
          <w:szCs w:val="24"/>
        </w:rPr>
        <w:t>in order to</w:t>
      </w:r>
      <w:r w:rsidR="00D248CF">
        <w:rPr>
          <w:rFonts w:ascii="Palatino Linotype" w:hAnsi="Palatino Linotype" w:cs="Arial"/>
          <w:sz w:val="24"/>
          <w:szCs w:val="24"/>
        </w:rPr>
        <w:t xml:space="preserve"> </w:t>
      </w:r>
      <w:r w:rsidRPr="00142C4F" w:rsidR="00142C4F">
        <w:rPr>
          <w:rFonts w:ascii="Palatino Linotype" w:hAnsi="Palatino Linotype" w:cs="Arial"/>
          <w:sz w:val="24"/>
          <w:szCs w:val="24"/>
        </w:rPr>
        <w:t xml:space="preserve">avoid </w:t>
      </w:r>
      <w:r w:rsidRPr="00142C4F" w:rsidR="00725980">
        <w:rPr>
          <w:rFonts w:ascii="Palatino Linotype" w:hAnsi="Palatino Linotype" w:cs="Arial"/>
          <w:sz w:val="24"/>
          <w:szCs w:val="24"/>
        </w:rPr>
        <w:t>emissions associated with</w:t>
      </w:r>
      <w:r w:rsidRPr="00142C4F" w:rsidR="00142C4F">
        <w:rPr>
          <w:rFonts w:ascii="Palatino Linotype" w:hAnsi="Palatino Linotype" w:cs="Arial"/>
          <w:sz w:val="24"/>
          <w:szCs w:val="24"/>
        </w:rPr>
        <w:t xml:space="preserve"> </w:t>
      </w:r>
      <w:r w:rsidR="004D348B">
        <w:rPr>
          <w:rFonts w:ascii="Palatino Linotype" w:hAnsi="Palatino Linotype" w:cs="Arial"/>
          <w:sz w:val="24"/>
          <w:szCs w:val="24"/>
        </w:rPr>
        <w:t xml:space="preserve">the early </w:t>
      </w:r>
      <w:r w:rsidRPr="00142C4F" w:rsidR="00142C4F">
        <w:rPr>
          <w:rFonts w:ascii="Palatino Linotype" w:hAnsi="Palatino Linotype" w:cs="Arial"/>
          <w:sz w:val="24"/>
          <w:szCs w:val="24"/>
        </w:rPr>
        <w:t xml:space="preserve">replacement of </w:t>
      </w:r>
      <w:r w:rsidR="00F73572">
        <w:rPr>
          <w:rFonts w:ascii="Palatino Linotype" w:hAnsi="Palatino Linotype" w:cs="Arial"/>
          <w:sz w:val="24"/>
          <w:szCs w:val="24"/>
        </w:rPr>
        <w:t xml:space="preserve">those </w:t>
      </w:r>
      <w:r w:rsidRPr="00142C4F" w:rsidR="00142C4F">
        <w:rPr>
          <w:rFonts w:ascii="Palatino Linotype" w:hAnsi="Palatino Linotype" w:cs="Arial"/>
          <w:sz w:val="24"/>
          <w:szCs w:val="24"/>
        </w:rPr>
        <w:t>meters.</w:t>
      </w:r>
    </w:p>
    <w:p w:rsidRPr="0026152D" w:rsidR="006D5CF1" w:rsidP="006D5CF1" w:rsidRDefault="006D5CF1" w14:paraId="19E51079" w14:textId="77777777">
      <w:pPr>
        <w:pStyle w:val="Res-Caption"/>
        <w:ind w:left="1080"/>
        <w:rPr>
          <w:rFonts w:ascii="Palatino Linotype" w:hAnsi="Palatino Linotype"/>
          <w:sz w:val="24"/>
          <w:szCs w:val="24"/>
        </w:rPr>
      </w:pPr>
    </w:p>
    <w:p w:rsidR="00F51F8B" w:rsidRDefault="00F51F8B" w14:paraId="03B5AA28" w14:textId="6424A185">
      <w:pPr>
        <w:pStyle w:val="Res-Caption"/>
        <w:rPr>
          <w:rFonts w:ascii="Palatino Linotype" w:hAnsi="Palatino Linotype"/>
          <w:sz w:val="24"/>
          <w:szCs w:val="24"/>
        </w:rPr>
      </w:pPr>
      <w:r w:rsidRPr="0026152D">
        <w:rPr>
          <w:rFonts w:ascii="Palatino Linotype" w:hAnsi="Palatino Linotype"/>
          <w:sz w:val="24"/>
          <w:szCs w:val="24"/>
        </w:rPr>
        <w:t>SAFETY CONSIDERATIONS:</w:t>
      </w:r>
    </w:p>
    <w:p w:rsidRPr="0026152D" w:rsidR="00E5101E" w:rsidRDefault="00E5101E" w14:paraId="6C554BBF" w14:textId="77777777">
      <w:pPr>
        <w:pStyle w:val="Res-Caption"/>
        <w:rPr>
          <w:rFonts w:ascii="Palatino Linotype" w:hAnsi="Palatino Linotype"/>
          <w:sz w:val="24"/>
          <w:szCs w:val="24"/>
        </w:rPr>
      </w:pPr>
    </w:p>
    <w:p w:rsidRPr="0026152D" w:rsidR="00142FB8" w:rsidP="00142FB8" w:rsidRDefault="00F671C7" w14:paraId="6B4D7CD9" w14:textId="77777777">
      <w:pPr>
        <w:pStyle w:val="Res-Caption"/>
        <w:numPr>
          <w:ilvl w:val="0"/>
          <w:numId w:val="6"/>
        </w:numPr>
        <w:rPr>
          <w:rFonts w:ascii="Palatino Linotype" w:hAnsi="Palatino Linotype"/>
          <w:sz w:val="24"/>
          <w:szCs w:val="24"/>
        </w:rPr>
      </w:pPr>
      <w:r w:rsidRPr="0026152D">
        <w:rPr>
          <w:rFonts w:ascii="Palatino Linotype" w:hAnsi="Palatino Linotype"/>
          <w:sz w:val="24"/>
          <w:szCs w:val="24"/>
        </w:rPr>
        <w:t>There are no safety considerations.</w:t>
      </w:r>
    </w:p>
    <w:p w:rsidRPr="0026152D" w:rsidR="00801D70" w:rsidRDefault="00801D70" w14:paraId="16BB7324" w14:textId="77777777">
      <w:pPr>
        <w:pStyle w:val="Res-Caption"/>
        <w:rPr>
          <w:rFonts w:ascii="Palatino Linotype" w:hAnsi="Palatino Linotype"/>
          <w:sz w:val="24"/>
          <w:szCs w:val="24"/>
        </w:rPr>
      </w:pPr>
    </w:p>
    <w:p w:rsidR="00801D70" w:rsidRDefault="00801D70" w14:paraId="303CEB8B" w14:textId="141826F8">
      <w:pPr>
        <w:pStyle w:val="Res-Caption"/>
        <w:rPr>
          <w:rFonts w:ascii="Palatino Linotype" w:hAnsi="Palatino Linotype"/>
          <w:sz w:val="24"/>
          <w:szCs w:val="24"/>
        </w:rPr>
      </w:pPr>
      <w:r w:rsidRPr="0026152D">
        <w:rPr>
          <w:rFonts w:ascii="Palatino Linotype" w:hAnsi="Palatino Linotype"/>
          <w:sz w:val="24"/>
          <w:szCs w:val="24"/>
        </w:rPr>
        <w:t>ESTIMATED COST:</w:t>
      </w:r>
    </w:p>
    <w:p w:rsidRPr="0026152D" w:rsidR="00E5101E" w:rsidRDefault="00E5101E" w14:paraId="7D9BB89B" w14:textId="77777777">
      <w:pPr>
        <w:pStyle w:val="Res-Caption"/>
        <w:rPr>
          <w:rFonts w:ascii="Palatino Linotype" w:hAnsi="Palatino Linotype"/>
          <w:sz w:val="24"/>
          <w:szCs w:val="24"/>
        </w:rPr>
      </w:pPr>
    </w:p>
    <w:p w:rsidRPr="0026152D" w:rsidR="00AA0B5B" w:rsidP="003F6E5A" w:rsidRDefault="00F671C7" w14:paraId="2C250791" w14:textId="29F11082">
      <w:pPr>
        <w:pStyle w:val="Res-Caption"/>
        <w:numPr>
          <w:ilvl w:val="0"/>
          <w:numId w:val="6"/>
        </w:numPr>
        <w:rPr>
          <w:rFonts w:ascii="Palatino Linotype" w:hAnsi="Palatino Linotype"/>
          <w:sz w:val="24"/>
          <w:szCs w:val="24"/>
        </w:rPr>
      </w:pPr>
      <w:r w:rsidRPr="0026152D">
        <w:rPr>
          <w:rFonts w:ascii="Palatino Linotype" w:hAnsi="Palatino Linotype"/>
          <w:sz w:val="24"/>
          <w:szCs w:val="24"/>
        </w:rPr>
        <w:t xml:space="preserve">The cost of the </w:t>
      </w:r>
      <w:r w:rsidR="00CD085E">
        <w:rPr>
          <w:rFonts w:ascii="Palatino Linotype" w:hAnsi="Palatino Linotype"/>
          <w:sz w:val="24"/>
          <w:szCs w:val="24"/>
        </w:rPr>
        <w:t>meter calibration adjustment factor</w:t>
      </w:r>
      <w:r w:rsidRPr="0026152D" w:rsidR="00CD085E">
        <w:rPr>
          <w:rFonts w:ascii="Palatino Linotype" w:hAnsi="Palatino Linotype"/>
          <w:sz w:val="24"/>
          <w:szCs w:val="24"/>
        </w:rPr>
        <w:t xml:space="preserve"> </w:t>
      </w:r>
      <w:r w:rsidRPr="0026152D" w:rsidR="0062340F">
        <w:rPr>
          <w:rFonts w:ascii="Palatino Linotype" w:hAnsi="Palatino Linotype"/>
          <w:sz w:val="24"/>
          <w:szCs w:val="24"/>
        </w:rPr>
        <w:t xml:space="preserve">should be minimal and will be included in </w:t>
      </w:r>
      <w:r w:rsidR="00142C4F">
        <w:rPr>
          <w:rFonts w:ascii="Palatino Linotype" w:hAnsi="Palatino Linotype"/>
          <w:sz w:val="24"/>
          <w:szCs w:val="24"/>
        </w:rPr>
        <w:t>SDG&amp;E’s</w:t>
      </w:r>
      <w:r w:rsidRPr="0026152D" w:rsidR="0062340F">
        <w:rPr>
          <w:rFonts w:ascii="Palatino Linotype" w:hAnsi="Palatino Linotype"/>
          <w:sz w:val="24"/>
          <w:szCs w:val="24"/>
        </w:rPr>
        <w:t xml:space="preserve"> Natural Gas Leak Abatement Program.</w:t>
      </w:r>
    </w:p>
    <w:p w:rsidRPr="0026152D" w:rsidR="00CF17DE" w:rsidRDefault="00CF17DE" w14:paraId="23A017E0" w14:textId="77777777">
      <w:pPr>
        <w:pStyle w:val="Res-Caption"/>
        <w:rPr>
          <w:rFonts w:ascii="Palatino Linotype" w:hAnsi="Palatino Linotype"/>
          <w:sz w:val="24"/>
          <w:szCs w:val="24"/>
        </w:rPr>
      </w:pPr>
    </w:p>
    <w:p w:rsidRPr="0026152D" w:rsidR="002304AA" w:rsidP="002304AA" w:rsidRDefault="002304AA" w14:paraId="2D3F8EAB" w14:textId="6385A9EC">
      <w:pPr>
        <w:pStyle w:val="Res-Caption"/>
        <w:rPr>
          <w:rFonts w:ascii="Palatino Linotype" w:hAnsi="Palatino Linotype"/>
          <w:sz w:val="24"/>
          <w:szCs w:val="24"/>
        </w:rPr>
      </w:pPr>
      <w:r w:rsidRPr="0026152D">
        <w:rPr>
          <w:rFonts w:ascii="Palatino Linotype" w:hAnsi="Palatino Linotype"/>
          <w:sz w:val="24"/>
          <w:szCs w:val="24"/>
        </w:rPr>
        <w:t xml:space="preserve">By </w:t>
      </w:r>
      <w:r w:rsidR="00142C4F">
        <w:rPr>
          <w:rFonts w:ascii="Palatino Linotype" w:hAnsi="Palatino Linotype"/>
          <w:sz w:val="24"/>
          <w:szCs w:val="24"/>
        </w:rPr>
        <w:t>San Diego Gas &amp; Electric</w:t>
      </w:r>
      <w:r w:rsidRPr="0026152D" w:rsidR="00822D2D">
        <w:rPr>
          <w:rFonts w:ascii="Palatino Linotype" w:hAnsi="Palatino Linotype"/>
          <w:sz w:val="24"/>
          <w:szCs w:val="24"/>
        </w:rPr>
        <w:t xml:space="preserve"> (</w:t>
      </w:r>
      <w:r w:rsidR="00142C4F">
        <w:rPr>
          <w:rFonts w:ascii="Palatino Linotype" w:hAnsi="Palatino Linotype"/>
          <w:sz w:val="24"/>
          <w:szCs w:val="24"/>
        </w:rPr>
        <w:t>SDG&amp;E</w:t>
      </w:r>
      <w:r w:rsidRPr="0026152D" w:rsidR="00822D2D">
        <w:rPr>
          <w:rFonts w:ascii="Palatino Linotype" w:hAnsi="Palatino Linotype"/>
          <w:sz w:val="24"/>
          <w:szCs w:val="24"/>
        </w:rPr>
        <w:t>)</w:t>
      </w:r>
      <w:r w:rsidRPr="0026152D" w:rsidR="0062340F">
        <w:rPr>
          <w:rFonts w:ascii="Palatino Linotype" w:hAnsi="Palatino Linotype"/>
          <w:sz w:val="24"/>
          <w:szCs w:val="24"/>
        </w:rPr>
        <w:t xml:space="preserve"> </w:t>
      </w:r>
      <w:r w:rsidRPr="0026152D" w:rsidR="004B6B49">
        <w:rPr>
          <w:rFonts w:ascii="Palatino Linotype" w:hAnsi="Palatino Linotype"/>
          <w:sz w:val="24"/>
          <w:szCs w:val="24"/>
        </w:rPr>
        <w:t>A</w:t>
      </w:r>
      <w:r w:rsidRPr="0026152D" w:rsidR="00555EA8">
        <w:rPr>
          <w:rFonts w:ascii="Palatino Linotype" w:hAnsi="Palatino Linotype"/>
          <w:sz w:val="24"/>
          <w:szCs w:val="24"/>
        </w:rPr>
        <w:t xml:space="preserve">dvice </w:t>
      </w:r>
      <w:r w:rsidRPr="0026152D" w:rsidR="004B6B49">
        <w:rPr>
          <w:rFonts w:ascii="Palatino Linotype" w:hAnsi="Palatino Linotype"/>
          <w:sz w:val="24"/>
          <w:szCs w:val="24"/>
        </w:rPr>
        <w:t>L</w:t>
      </w:r>
      <w:r w:rsidRPr="0026152D" w:rsidR="00555EA8">
        <w:rPr>
          <w:rFonts w:ascii="Palatino Linotype" w:hAnsi="Palatino Linotype"/>
          <w:sz w:val="24"/>
          <w:szCs w:val="24"/>
        </w:rPr>
        <w:t>etter (AL)</w:t>
      </w:r>
      <w:r w:rsidRPr="0026152D" w:rsidR="0062340F">
        <w:rPr>
          <w:rFonts w:ascii="Palatino Linotype" w:hAnsi="Palatino Linotype"/>
          <w:sz w:val="24"/>
          <w:szCs w:val="24"/>
        </w:rPr>
        <w:t xml:space="preserve"> </w:t>
      </w:r>
      <w:r w:rsidR="00142C4F">
        <w:rPr>
          <w:rFonts w:ascii="Palatino Linotype" w:hAnsi="Palatino Linotype"/>
          <w:sz w:val="24"/>
          <w:szCs w:val="24"/>
        </w:rPr>
        <w:t>3028-G</w:t>
      </w:r>
      <w:r w:rsidRPr="0026152D">
        <w:rPr>
          <w:rFonts w:ascii="Palatino Linotype" w:hAnsi="Palatino Linotype"/>
          <w:sz w:val="24"/>
          <w:szCs w:val="24"/>
        </w:rPr>
        <w:t xml:space="preserve">, Filed on </w:t>
      </w:r>
      <w:r w:rsidR="00142C4F">
        <w:rPr>
          <w:rFonts w:ascii="Palatino Linotype" w:hAnsi="Palatino Linotype"/>
          <w:sz w:val="24"/>
          <w:szCs w:val="24"/>
        </w:rPr>
        <w:t>November 3, 2021</w:t>
      </w:r>
      <w:r w:rsidRPr="0026152D">
        <w:rPr>
          <w:rFonts w:ascii="Palatino Linotype" w:hAnsi="Palatino Linotype"/>
          <w:sz w:val="24"/>
          <w:szCs w:val="24"/>
        </w:rPr>
        <w:t xml:space="preserve">. </w:t>
      </w:r>
    </w:p>
    <w:p w:rsidRPr="0026152D" w:rsidR="00115DB7" w:rsidP="002304AA" w:rsidRDefault="00115DB7" w14:paraId="7A51047E" w14:textId="77777777">
      <w:pPr>
        <w:pStyle w:val="Res-Caption"/>
        <w:rPr>
          <w:rFonts w:ascii="Palatino Linotype" w:hAnsi="Palatino Linotype"/>
          <w:sz w:val="24"/>
          <w:szCs w:val="24"/>
        </w:rPr>
      </w:pPr>
    </w:p>
    <w:p w:rsidRPr="0026152D" w:rsidR="00CF17DE" w:rsidRDefault="00CF17DE" w14:paraId="112655D4" w14:textId="77777777">
      <w:pPr>
        <w:jc w:val="center"/>
        <w:rPr>
          <w:rFonts w:ascii="Palatino Linotype" w:hAnsi="Palatino Linotype"/>
          <w:sz w:val="24"/>
          <w:szCs w:val="24"/>
        </w:rPr>
      </w:pPr>
      <w:r w:rsidRPr="0026152D">
        <w:rPr>
          <w:rFonts w:ascii="Palatino Linotype" w:hAnsi="Palatino Linotype"/>
          <w:sz w:val="24"/>
          <w:szCs w:val="24"/>
        </w:rPr>
        <w:t>__________________________________________________________</w:t>
      </w:r>
    </w:p>
    <w:p w:rsidRPr="0026152D" w:rsidR="00CF17DE" w:rsidRDefault="00CF17DE" w14:paraId="4563AC41" w14:textId="77777777">
      <w:pPr>
        <w:pStyle w:val="Heading1"/>
        <w:rPr>
          <w:rFonts w:ascii="Palatino Linotype" w:hAnsi="Palatino Linotype"/>
          <w:sz w:val="24"/>
          <w:szCs w:val="24"/>
        </w:rPr>
      </w:pPr>
      <w:r w:rsidRPr="0026152D">
        <w:rPr>
          <w:rFonts w:ascii="Palatino Linotype" w:hAnsi="Palatino Linotype"/>
          <w:sz w:val="24"/>
          <w:szCs w:val="24"/>
        </w:rPr>
        <w:lastRenderedPageBreak/>
        <w:t>Summary</w:t>
      </w:r>
      <w:bookmarkEnd w:id="0"/>
    </w:p>
    <w:p w:rsidR="00905BE8" w:rsidP="00AB2579" w:rsidRDefault="00175C0C" w14:paraId="633DA5F7" w14:textId="0A4E47B4">
      <w:pPr>
        <w:autoSpaceDE w:val="0"/>
        <w:autoSpaceDN w:val="0"/>
        <w:adjustRightInd w:val="0"/>
        <w:rPr>
          <w:rFonts w:ascii="Palatino Linotype" w:hAnsi="Palatino Linotype" w:eastAsia="Arial" w:cs="Arial"/>
          <w:color w:val="231F20"/>
          <w:sz w:val="24"/>
          <w:szCs w:val="24"/>
        </w:rPr>
      </w:pPr>
      <w:r w:rsidRPr="467D6484">
        <w:rPr>
          <w:rFonts w:ascii="Palatino Linotype" w:hAnsi="Palatino Linotype"/>
          <w:sz w:val="24"/>
          <w:szCs w:val="24"/>
        </w:rPr>
        <w:t>T</w:t>
      </w:r>
      <w:r w:rsidRPr="467D6484" w:rsidR="00CF17DE">
        <w:rPr>
          <w:rFonts w:ascii="Palatino Linotype" w:hAnsi="Palatino Linotype"/>
          <w:sz w:val="24"/>
          <w:szCs w:val="24"/>
        </w:rPr>
        <w:t xml:space="preserve">his </w:t>
      </w:r>
      <w:r w:rsidRPr="467D6484" w:rsidR="00A875EA">
        <w:rPr>
          <w:rFonts w:ascii="Palatino Linotype" w:hAnsi="Palatino Linotype"/>
          <w:sz w:val="24"/>
          <w:szCs w:val="24"/>
        </w:rPr>
        <w:t>r</w:t>
      </w:r>
      <w:r w:rsidRPr="467D6484" w:rsidR="00CF17DE">
        <w:rPr>
          <w:rFonts w:ascii="Palatino Linotype" w:hAnsi="Palatino Linotype"/>
          <w:sz w:val="24"/>
          <w:szCs w:val="24"/>
        </w:rPr>
        <w:t xml:space="preserve">esolution </w:t>
      </w:r>
      <w:r w:rsidRPr="467D6484" w:rsidR="00A95550">
        <w:rPr>
          <w:rFonts w:ascii="Palatino Linotype" w:hAnsi="Palatino Linotype"/>
          <w:sz w:val="24"/>
          <w:szCs w:val="24"/>
        </w:rPr>
        <w:t>approves</w:t>
      </w:r>
      <w:r w:rsidRPr="467D6484" w:rsidR="008252E2">
        <w:rPr>
          <w:rFonts w:ascii="Palatino Linotype" w:hAnsi="Palatino Linotype" w:eastAsia="Arial" w:cs="Arial"/>
          <w:color w:val="231F20"/>
          <w:sz w:val="24"/>
          <w:szCs w:val="24"/>
        </w:rPr>
        <w:t xml:space="preserve"> </w:t>
      </w:r>
      <w:r w:rsidRPr="467D6484" w:rsidR="00142C4F">
        <w:rPr>
          <w:rFonts w:ascii="Palatino Linotype" w:hAnsi="Palatino Linotype" w:eastAsia="Arial" w:cs="Arial"/>
          <w:color w:val="231F20"/>
          <w:sz w:val="24"/>
          <w:szCs w:val="24"/>
        </w:rPr>
        <w:t xml:space="preserve">SDG&amp;E’s </w:t>
      </w:r>
      <w:r w:rsidRPr="467D6484" w:rsidR="00A875EA">
        <w:rPr>
          <w:rFonts w:ascii="Palatino Linotype" w:hAnsi="Palatino Linotype" w:eastAsia="Arial" w:cs="Arial"/>
          <w:color w:val="231F20"/>
          <w:sz w:val="24"/>
          <w:szCs w:val="24"/>
        </w:rPr>
        <w:t xml:space="preserve">Advice Letter </w:t>
      </w:r>
      <w:r w:rsidRPr="467D6484" w:rsidR="00EB27FF">
        <w:rPr>
          <w:rFonts w:ascii="Palatino Linotype" w:hAnsi="Palatino Linotype" w:eastAsia="Arial" w:cs="Arial"/>
          <w:color w:val="231F20"/>
          <w:sz w:val="24"/>
          <w:szCs w:val="24"/>
        </w:rPr>
        <w:t>(A</w:t>
      </w:r>
      <w:r w:rsidRPr="467D6484" w:rsidR="00255185">
        <w:rPr>
          <w:rFonts w:ascii="Palatino Linotype" w:hAnsi="Palatino Linotype" w:eastAsia="Arial" w:cs="Arial"/>
          <w:color w:val="231F20"/>
          <w:sz w:val="24"/>
          <w:szCs w:val="24"/>
        </w:rPr>
        <w:t>L</w:t>
      </w:r>
      <w:r w:rsidRPr="467D6484" w:rsidR="00EB27FF">
        <w:rPr>
          <w:rFonts w:ascii="Palatino Linotype" w:hAnsi="Palatino Linotype" w:eastAsia="Arial" w:cs="Arial"/>
          <w:color w:val="231F20"/>
          <w:sz w:val="24"/>
          <w:szCs w:val="24"/>
        </w:rPr>
        <w:t xml:space="preserve">) </w:t>
      </w:r>
      <w:r w:rsidRPr="467D6484" w:rsidR="00142C4F">
        <w:rPr>
          <w:rFonts w:ascii="Palatino Linotype" w:hAnsi="Palatino Linotype" w:eastAsia="Arial" w:cs="Arial"/>
          <w:color w:val="231F20"/>
          <w:sz w:val="24"/>
          <w:szCs w:val="24"/>
        </w:rPr>
        <w:t>3028-G</w:t>
      </w:r>
      <w:r w:rsidRPr="467D6484" w:rsidR="00555EA8">
        <w:rPr>
          <w:rFonts w:ascii="Palatino Linotype" w:hAnsi="Palatino Linotype" w:eastAsia="Arial" w:cs="Arial"/>
          <w:color w:val="231F20"/>
          <w:sz w:val="24"/>
          <w:szCs w:val="24"/>
        </w:rPr>
        <w:t xml:space="preserve">, which proposes </w:t>
      </w:r>
      <w:r w:rsidRPr="467D6484" w:rsidR="00912DA2">
        <w:rPr>
          <w:rFonts w:ascii="Palatino Linotype" w:hAnsi="Palatino Linotype" w:eastAsia="Arial" w:cs="Arial"/>
          <w:color w:val="231F20"/>
          <w:sz w:val="24"/>
          <w:szCs w:val="24"/>
        </w:rPr>
        <w:t xml:space="preserve">a meter calibration adjustment factor to </w:t>
      </w:r>
      <w:r w:rsidRPr="467D6484" w:rsidR="00B721A9">
        <w:rPr>
          <w:rFonts w:ascii="Palatino Linotype" w:hAnsi="Palatino Linotype" w:eastAsia="Arial" w:cs="Arial"/>
          <w:color w:val="231F20"/>
          <w:sz w:val="24"/>
          <w:szCs w:val="24"/>
        </w:rPr>
        <w:t>customer’s bill</w:t>
      </w:r>
      <w:r w:rsidRPr="467D6484" w:rsidR="00DB26DE">
        <w:rPr>
          <w:rFonts w:ascii="Palatino Linotype" w:hAnsi="Palatino Linotype" w:eastAsia="Arial" w:cs="Arial"/>
          <w:color w:val="231F20"/>
          <w:sz w:val="24"/>
          <w:szCs w:val="24"/>
        </w:rPr>
        <w:t>s</w:t>
      </w:r>
      <w:r w:rsidRPr="467D6484" w:rsidR="00B721A9">
        <w:rPr>
          <w:rFonts w:ascii="Palatino Linotype" w:hAnsi="Palatino Linotype" w:eastAsia="Arial" w:cs="Arial"/>
          <w:color w:val="231F20"/>
          <w:sz w:val="24"/>
          <w:szCs w:val="24"/>
        </w:rPr>
        <w:t xml:space="preserve"> </w:t>
      </w:r>
      <w:r w:rsidRPr="467D6484" w:rsidR="009E2225">
        <w:rPr>
          <w:rFonts w:ascii="Palatino Linotype" w:hAnsi="Palatino Linotype" w:eastAsia="Arial" w:cs="Arial"/>
          <w:color w:val="231F20"/>
          <w:sz w:val="24"/>
          <w:szCs w:val="24"/>
        </w:rPr>
        <w:t>in statistically tested meter groups in which 10</w:t>
      </w:r>
      <w:r w:rsidRPr="467D6484" w:rsidR="00BB1DE8">
        <w:rPr>
          <w:rFonts w:ascii="Palatino Linotype" w:hAnsi="Palatino Linotype" w:eastAsia="Arial" w:cs="Arial"/>
          <w:color w:val="231F20"/>
          <w:sz w:val="24"/>
          <w:szCs w:val="24"/>
        </w:rPr>
        <w:t xml:space="preserve"> percent</w:t>
      </w:r>
      <w:r w:rsidRPr="467D6484" w:rsidR="009E2225">
        <w:rPr>
          <w:rFonts w:ascii="Palatino Linotype" w:hAnsi="Palatino Linotype" w:eastAsia="Arial" w:cs="Arial"/>
          <w:color w:val="231F20"/>
          <w:sz w:val="24"/>
          <w:szCs w:val="24"/>
        </w:rPr>
        <w:t xml:space="preserve"> or more of the </w:t>
      </w:r>
      <w:r w:rsidRPr="467D6484" w:rsidR="00F77099">
        <w:rPr>
          <w:rFonts w:ascii="Palatino Linotype" w:hAnsi="Palatino Linotype" w:eastAsia="Arial" w:cs="Arial"/>
          <w:color w:val="231F20"/>
          <w:sz w:val="24"/>
          <w:szCs w:val="24"/>
        </w:rPr>
        <w:t xml:space="preserve">gas </w:t>
      </w:r>
      <w:r w:rsidRPr="467D6484" w:rsidR="00912DA2">
        <w:rPr>
          <w:rFonts w:ascii="Palatino Linotype" w:hAnsi="Palatino Linotype" w:eastAsia="Arial" w:cs="Arial"/>
          <w:color w:val="231F20"/>
          <w:sz w:val="24"/>
          <w:szCs w:val="24"/>
        </w:rPr>
        <w:t xml:space="preserve">meters </w:t>
      </w:r>
      <w:r w:rsidRPr="467D6484" w:rsidR="00F77099">
        <w:rPr>
          <w:rFonts w:ascii="Palatino Linotype" w:hAnsi="Palatino Linotype" w:eastAsia="Arial" w:cs="Arial"/>
          <w:color w:val="231F20"/>
          <w:sz w:val="24"/>
          <w:szCs w:val="24"/>
        </w:rPr>
        <w:t xml:space="preserve">are </w:t>
      </w:r>
      <w:r w:rsidRPr="467D6484" w:rsidR="008051BB">
        <w:rPr>
          <w:rFonts w:ascii="Palatino Linotype" w:hAnsi="Palatino Linotype" w:eastAsia="Arial" w:cs="Arial"/>
          <w:color w:val="231F20"/>
          <w:sz w:val="24"/>
          <w:szCs w:val="24"/>
        </w:rPr>
        <w:t>registering fast by 2-3</w:t>
      </w:r>
      <w:r w:rsidRPr="467D6484" w:rsidR="00BB1DE8">
        <w:rPr>
          <w:rFonts w:ascii="Palatino Linotype" w:hAnsi="Palatino Linotype" w:eastAsia="Arial" w:cs="Arial"/>
          <w:color w:val="231F20"/>
          <w:sz w:val="24"/>
          <w:szCs w:val="24"/>
        </w:rPr>
        <w:t xml:space="preserve"> percent</w:t>
      </w:r>
      <w:r w:rsidR="00886407">
        <w:rPr>
          <w:rStyle w:val="FootnoteReference"/>
          <w:rFonts w:ascii="Palatino Linotype" w:hAnsi="Palatino Linotype" w:eastAsia="Arial" w:cs="Arial"/>
          <w:color w:val="231F20"/>
          <w:sz w:val="24"/>
          <w:szCs w:val="24"/>
        </w:rPr>
        <w:footnoteReference w:id="2"/>
      </w:r>
      <w:r w:rsidRPr="467D6484" w:rsidR="00912DA2">
        <w:rPr>
          <w:rFonts w:ascii="Palatino Linotype" w:hAnsi="Palatino Linotype" w:eastAsia="Arial" w:cs="Arial"/>
          <w:color w:val="231F20"/>
          <w:sz w:val="24"/>
          <w:szCs w:val="24"/>
        </w:rPr>
        <w:t>.  By approving the adjustment factor, the</w:t>
      </w:r>
      <w:r w:rsidRPr="467D6484" w:rsidR="001B696D">
        <w:rPr>
          <w:rFonts w:ascii="Palatino Linotype" w:hAnsi="Palatino Linotype" w:eastAsia="Arial" w:cs="Arial"/>
          <w:color w:val="231F20"/>
          <w:sz w:val="24"/>
          <w:szCs w:val="24"/>
        </w:rPr>
        <w:t xml:space="preserve"> eventual replacement of these</w:t>
      </w:r>
      <w:r w:rsidRPr="467D6484" w:rsidR="00912DA2">
        <w:rPr>
          <w:rFonts w:ascii="Palatino Linotype" w:hAnsi="Palatino Linotype" w:eastAsia="Arial" w:cs="Arial"/>
          <w:color w:val="231F20"/>
          <w:sz w:val="24"/>
          <w:szCs w:val="24"/>
        </w:rPr>
        <w:t xml:space="preserve"> meters </w:t>
      </w:r>
      <w:r w:rsidRPr="467D6484" w:rsidR="001B696D">
        <w:rPr>
          <w:rFonts w:ascii="Palatino Linotype" w:hAnsi="Palatino Linotype" w:eastAsia="Arial" w:cs="Arial"/>
          <w:color w:val="231F20"/>
          <w:sz w:val="24"/>
          <w:szCs w:val="24"/>
        </w:rPr>
        <w:t>will be</w:t>
      </w:r>
      <w:r w:rsidRPr="467D6484" w:rsidR="00912DA2">
        <w:rPr>
          <w:rFonts w:ascii="Palatino Linotype" w:hAnsi="Palatino Linotype" w:eastAsia="Arial" w:cs="Arial"/>
          <w:color w:val="231F20"/>
          <w:sz w:val="24"/>
          <w:szCs w:val="24"/>
        </w:rPr>
        <w:t xml:space="preserve"> </w:t>
      </w:r>
      <w:r w:rsidRPr="467D6484" w:rsidR="00AB2579">
        <w:rPr>
          <w:rFonts w:ascii="Palatino Linotype" w:hAnsi="Palatino Linotype" w:cs="Arial"/>
          <w:sz w:val="24"/>
          <w:szCs w:val="24"/>
        </w:rPr>
        <w:t>align</w:t>
      </w:r>
      <w:r w:rsidRPr="467D6484" w:rsidR="00912DA2">
        <w:rPr>
          <w:rFonts w:ascii="Palatino Linotype" w:hAnsi="Palatino Linotype" w:cs="Arial"/>
          <w:sz w:val="24"/>
          <w:szCs w:val="24"/>
        </w:rPr>
        <w:t xml:space="preserve">ed with SDG&amp;E’s </w:t>
      </w:r>
      <w:r w:rsidRPr="467D6484" w:rsidR="00CE2604">
        <w:rPr>
          <w:rFonts w:ascii="Palatino Linotype" w:hAnsi="Palatino Linotype" w:cs="Arial"/>
          <w:sz w:val="24"/>
          <w:szCs w:val="24"/>
        </w:rPr>
        <w:t xml:space="preserve">next-generation </w:t>
      </w:r>
      <w:r w:rsidRPr="467D6484" w:rsidR="00742B89">
        <w:rPr>
          <w:rFonts w:ascii="Palatino Linotype" w:hAnsi="Palatino Linotype" w:cs="Arial"/>
          <w:sz w:val="24"/>
          <w:szCs w:val="24"/>
        </w:rPr>
        <w:t>Smart Meter 2.0 (SM2.0) program</w:t>
      </w:r>
      <w:r w:rsidRPr="467D6484" w:rsidR="009B2BC3">
        <w:rPr>
          <w:rFonts w:ascii="Palatino Linotype" w:hAnsi="Palatino Linotype" w:cs="Arial"/>
          <w:sz w:val="24"/>
          <w:szCs w:val="24"/>
        </w:rPr>
        <w:t>, to be submitted as part of its 2024 General Rate Case (GRC)</w:t>
      </w:r>
      <w:r w:rsidRPr="467D6484" w:rsidR="00297CAB">
        <w:rPr>
          <w:rFonts w:ascii="Palatino Linotype" w:hAnsi="Palatino Linotype" w:cs="Arial"/>
          <w:sz w:val="24"/>
          <w:szCs w:val="24"/>
        </w:rPr>
        <w:t>.</w:t>
      </w:r>
      <w:r w:rsidRPr="467D6484" w:rsidR="00AB2579">
        <w:rPr>
          <w:rFonts w:ascii="Palatino Linotype" w:hAnsi="Palatino Linotype" w:cs="Arial"/>
          <w:sz w:val="24"/>
          <w:szCs w:val="24"/>
        </w:rPr>
        <w:t xml:space="preserve"> </w:t>
      </w:r>
      <w:r w:rsidRPr="467D6484" w:rsidR="00742B89">
        <w:rPr>
          <w:rFonts w:ascii="Palatino Linotype" w:hAnsi="Palatino Linotype" w:cs="Arial"/>
          <w:sz w:val="24"/>
          <w:szCs w:val="24"/>
        </w:rPr>
        <w:t xml:space="preserve">The proposed meter calibration adjustment factor </w:t>
      </w:r>
      <w:r w:rsidRPr="467D6484" w:rsidR="008B616E">
        <w:rPr>
          <w:rFonts w:ascii="Palatino Linotype" w:hAnsi="Palatino Linotype" w:cs="Arial"/>
          <w:sz w:val="24"/>
          <w:szCs w:val="24"/>
        </w:rPr>
        <w:t xml:space="preserve">will be applied to </w:t>
      </w:r>
      <w:r w:rsidRPr="467D6484" w:rsidR="009E2225">
        <w:rPr>
          <w:rFonts w:ascii="Palatino Linotype" w:hAnsi="Palatino Linotype" w:cs="Arial"/>
          <w:sz w:val="24"/>
          <w:szCs w:val="24"/>
        </w:rPr>
        <w:t xml:space="preserve">the whole </w:t>
      </w:r>
      <w:r w:rsidRPr="467D6484" w:rsidR="000A7740">
        <w:rPr>
          <w:rFonts w:ascii="Palatino Linotype" w:hAnsi="Palatino Linotype" w:cs="Arial"/>
          <w:sz w:val="24"/>
          <w:szCs w:val="24"/>
        </w:rPr>
        <w:t xml:space="preserve">group </w:t>
      </w:r>
      <w:r w:rsidRPr="467D6484" w:rsidR="008B616E">
        <w:rPr>
          <w:rFonts w:ascii="Palatino Linotype" w:hAnsi="Palatino Linotype" w:cs="Arial"/>
          <w:sz w:val="24"/>
          <w:szCs w:val="24"/>
        </w:rPr>
        <w:t xml:space="preserve">whose gas meters </w:t>
      </w:r>
      <w:r w:rsidRPr="467D6484" w:rsidR="009B2BC3">
        <w:rPr>
          <w:rFonts w:ascii="Palatino Linotype" w:hAnsi="Palatino Linotype" w:cs="Arial"/>
          <w:sz w:val="24"/>
          <w:szCs w:val="24"/>
        </w:rPr>
        <w:t xml:space="preserve">have been statistically tested </w:t>
      </w:r>
      <w:r w:rsidRPr="467D6484" w:rsidR="000A7740">
        <w:rPr>
          <w:rFonts w:ascii="Palatino Linotype" w:hAnsi="Palatino Linotype" w:cs="Arial"/>
          <w:sz w:val="24"/>
          <w:szCs w:val="24"/>
        </w:rPr>
        <w:t xml:space="preserve">as </w:t>
      </w:r>
      <w:r w:rsidRPr="467D6484" w:rsidR="008B616E">
        <w:rPr>
          <w:rFonts w:ascii="Palatino Linotype" w:hAnsi="Palatino Linotype" w:cs="Arial"/>
          <w:sz w:val="24"/>
          <w:szCs w:val="24"/>
        </w:rPr>
        <w:t xml:space="preserve">registering outside allowable limits </w:t>
      </w:r>
      <w:r w:rsidRPr="467D6484" w:rsidR="009E2225">
        <w:rPr>
          <w:rFonts w:ascii="Palatino Linotype" w:hAnsi="Palatino Linotype" w:cs="Arial"/>
          <w:sz w:val="24"/>
          <w:szCs w:val="24"/>
        </w:rPr>
        <w:t xml:space="preserve">because </w:t>
      </w:r>
      <w:r w:rsidRPr="467D6484" w:rsidR="00D12E85">
        <w:rPr>
          <w:rFonts w:ascii="Palatino Linotype" w:hAnsi="Palatino Linotype" w:cs="Arial"/>
          <w:sz w:val="24"/>
          <w:szCs w:val="24"/>
        </w:rPr>
        <w:t>SDG&amp;E does not know precisely which meters are outside the limits, based on its statistical sampling</w:t>
      </w:r>
      <w:r w:rsidRPr="467D6484" w:rsidR="00CB6784">
        <w:rPr>
          <w:rFonts w:ascii="Palatino Linotype" w:hAnsi="Palatino Linotype" w:cs="Arial"/>
          <w:sz w:val="24"/>
          <w:szCs w:val="24"/>
        </w:rPr>
        <w:t>.</w:t>
      </w:r>
      <w:r w:rsidRPr="467D6484" w:rsidR="008B616E">
        <w:rPr>
          <w:rFonts w:ascii="Palatino Linotype" w:hAnsi="Palatino Linotype" w:cs="Arial"/>
          <w:sz w:val="24"/>
          <w:szCs w:val="24"/>
        </w:rPr>
        <w:t xml:space="preserve"> </w:t>
      </w:r>
      <w:r w:rsidRPr="467D6484" w:rsidR="00382AFB">
        <w:rPr>
          <w:rFonts w:ascii="Palatino Linotype" w:hAnsi="Palatino Linotype" w:cs="Arial"/>
          <w:sz w:val="24"/>
          <w:szCs w:val="24"/>
        </w:rPr>
        <w:t xml:space="preserve">In lieu of replacement of the meter in advance of the </w:t>
      </w:r>
      <w:r w:rsidRPr="467D6484" w:rsidR="00026210">
        <w:rPr>
          <w:rFonts w:ascii="Palatino Linotype" w:hAnsi="Palatino Linotype" w:cs="Arial"/>
          <w:sz w:val="24"/>
          <w:szCs w:val="24"/>
        </w:rPr>
        <w:t>s</w:t>
      </w:r>
      <w:r w:rsidRPr="467D6484" w:rsidR="00382AFB">
        <w:rPr>
          <w:rFonts w:ascii="Palatino Linotype" w:hAnsi="Palatino Linotype" w:cs="Arial"/>
          <w:sz w:val="24"/>
          <w:szCs w:val="24"/>
        </w:rPr>
        <w:t xml:space="preserve">mart </w:t>
      </w:r>
      <w:r w:rsidRPr="467D6484" w:rsidR="00026210">
        <w:rPr>
          <w:rFonts w:ascii="Palatino Linotype" w:hAnsi="Palatino Linotype" w:cs="Arial"/>
          <w:sz w:val="24"/>
          <w:szCs w:val="24"/>
        </w:rPr>
        <w:t>m</w:t>
      </w:r>
      <w:r w:rsidRPr="467D6484" w:rsidR="00382AFB">
        <w:rPr>
          <w:rFonts w:ascii="Palatino Linotype" w:hAnsi="Palatino Linotype" w:cs="Arial"/>
          <w:sz w:val="24"/>
          <w:szCs w:val="24"/>
        </w:rPr>
        <w:t xml:space="preserve">eter deployment, SDG&amp;E requests that those customers whose gas meters </w:t>
      </w:r>
      <w:r w:rsidRPr="467D6484" w:rsidR="00882934">
        <w:rPr>
          <w:rFonts w:ascii="Palatino Linotype" w:hAnsi="Palatino Linotype" w:cs="Arial"/>
          <w:sz w:val="24"/>
          <w:szCs w:val="24"/>
        </w:rPr>
        <w:t>are</w:t>
      </w:r>
      <w:r w:rsidRPr="467D6484" w:rsidR="00382AFB">
        <w:rPr>
          <w:rFonts w:ascii="Palatino Linotype" w:hAnsi="Palatino Linotype" w:cs="Arial"/>
          <w:sz w:val="24"/>
          <w:szCs w:val="24"/>
        </w:rPr>
        <w:t xml:space="preserve"> within a participating meter group that has been statistically tested as running </w:t>
      </w:r>
      <w:r w:rsidRPr="467D6484" w:rsidR="00EF0D6C">
        <w:rPr>
          <w:rFonts w:ascii="Palatino Linotype" w:hAnsi="Palatino Linotype" w:cs="Arial"/>
          <w:sz w:val="24"/>
          <w:szCs w:val="24"/>
        </w:rPr>
        <w:t>at</w:t>
      </w:r>
      <w:r w:rsidRPr="467D6484" w:rsidR="00382AFB">
        <w:rPr>
          <w:rFonts w:ascii="Palatino Linotype" w:hAnsi="Palatino Linotype" w:cs="Arial"/>
          <w:sz w:val="24"/>
          <w:szCs w:val="24"/>
        </w:rPr>
        <w:t xml:space="preserve"> </w:t>
      </w:r>
      <w:r w:rsidRPr="467D6484" w:rsidR="0079038D">
        <w:rPr>
          <w:rFonts w:ascii="Palatino Linotype" w:hAnsi="Palatino Linotype" w:cs="Arial"/>
          <w:sz w:val="24"/>
          <w:szCs w:val="24"/>
        </w:rPr>
        <w:t>2</w:t>
      </w:r>
      <w:r w:rsidRPr="467D6484" w:rsidR="00EF0D6C">
        <w:rPr>
          <w:rFonts w:ascii="Palatino Linotype" w:hAnsi="Palatino Linotype" w:cs="Arial"/>
          <w:sz w:val="24"/>
          <w:szCs w:val="24"/>
        </w:rPr>
        <w:t xml:space="preserve">–3 </w:t>
      </w:r>
      <w:r w:rsidRPr="467D6484" w:rsidR="0079038D">
        <w:rPr>
          <w:rFonts w:ascii="Palatino Linotype" w:hAnsi="Palatino Linotype" w:cs="Arial"/>
          <w:sz w:val="24"/>
          <w:szCs w:val="24"/>
        </w:rPr>
        <w:t>percent</w:t>
      </w:r>
      <w:r w:rsidRPr="467D6484" w:rsidR="00382AFB">
        <w:rPr>
          <w:rFonts w:ascii="Palatino Linotype" w:hAnsi="Palatino Linotype" w:cs="Arial"/>
          <w:sz w:val="24"/>
          <w:szCs w:val="24"/>
        </w:rPr>
        <w:t xml:space="preserve"> fast receive a bill credit of </w:t>
      </w:r>
      <w:r w:rsidRPr="467D6484" w:rsidR="0079038D">
        <w:rPr>
          <w:rFonts w:ascii="Palatino Linotype" w:hAnsi="Palatino Linotype" w:cs="Arial"/>
          <w:sz w:val="24"/>
          <w:szCs w:val="24"/>
        </w:rPr>
        <w:t>2 percent</w:t>
      </w:r>
      <w:r w:rsidRPr="467D6484" w:rsidR="00382AFB">
        <w:rPr>
          <w:rFonts w:ascii="Palatino Linotype" w:hAnsi="Palatino Linotype" w:cs="Arial"/>
          <w:sz w:val="24"/>
          <w:szCs w:val="24"/>
        </w:rPr>
        <w:t xml:space="preserve"> until </w:t>
      </w:r>
      <w:r w:rsidRPr="467D6484" w:rsidR="00882934">
        <w:rPr>
          <w:rFonts w:ascii="Palatino Linotype" w:hAnsi="Palatino Linotype" w:cs="Arial"/>
          <w:sz w:val="24"/>
          <w:szCs w:val="24"/>
        </w:rPr>
        <w:t xml:space="preserve">their </w:t>
      </w:r>
      <w:r w:rsidRPr="467D6484" w:rsidR="00382AFB">
        <w:rPr>
          <w:rFonts w:ascii="Palatino Linotype" w:hAnsi="Palatino Linotype" w:cs="Arial"/>
          <w:sz w:val="24"/>
          <w:szCs w:val="24"/>
        </w:rPr>
        <w:t xml:space="preserve">meter has been replaced.  </w:t>
      </w:r>
      <w:r w:rsidRPr="467D6484" w:rsidR="00AB2579">
        <w:rPr>
          <w:rFonts w:ascii="Palatino Linotype" w:hAnsi="Palatino Linotype" w:cs="Arial"/>
          <w:sz w:val="24"/>
          <w:szCs w:val="24"/>
        </w:rPr>
        <w:t xml:space="preserve">This resolution also approves </w:t>
      </w:r>
      <w:r w:rsidRPr="467D6484" w:rsidR="00882934">
        <w:rPr>
          <w:rFonts w:ascii="Palatino Linotype" w:hAnsi="Palatino Linotype" w:cs="Arial"/>
          <w:sz w:val="24"/>
          <w:szCs w:val="24"/>
        </w:rPr>
        <w:t xml:space="preserve">commensurate </w:t>
      </w:r>
      <w:r w:rsidRPr="467D6484" w:rsidR="00AB2579">
        <w:rPr>
          <w:rFonts w:ascii="Palatino Linotype" w:hAnsi="Palatino Linotype" w:cs="Arial"/>
          <w:sz w:val="24"/>
          <w:szCs w:val="24"/>
        </w:rPr>
        <w:t xml:space="preserve">tariff changes to </w:t>
      </w:r>
      <w:r w:rsidRPr="467D6484" w:rsidR="00AB2579">
        <w:rPr>
          <w:rFonts w:ascii="Palatino Linotype" w:hAnsi="Palatino Linotype" w:eastAsia="Arial" w:cs="Arial"/>
          <w:color w:val="231F20"/>
          <w:sz w:val="24"/>
          <w:szCs w:val="24"/>
        </w:rPr>
        <w:t xml:space="preserve">SDG&amp;E’s </w:t>
      </w:r>
      <w:r w:rsidRPr="467D6484" w:rsidR="00341A15">
        <w:rPr>
          <w:rFonts w:ascii="Palatino Linotype" w:hAnsi="Palatino Linotype" w:eastAsia="Arial" w:cs="Arial"/>
          <w:color w:val="231F20"/>
          <w:sz w:val="24"/>
          <w:szCs w:val="24"/>
        </w:rPr>
        <w:t>Rule No. 02</w:t>
      </w:r>
      <w:r w:rsidRPr="467D6484" w:rsidR="00882934">
        <w:rPr>
          <w:rFonts w:ascii="Palatino Linotype" w:hAnsi="Palatino Linotype" w:eastAsia="Arial" w:cs="Arial"/>
          <w:color w:val="231F20"/>
          <w:sz w:val="24"/>
          <w:szCs w:val="24"/>
        </w:rPr>
        <w:t xml:space="preserve">. </w:t>
      </w:r>
    </w:p>
    <w:p w:rsidR="00905BE8" w:rsidP="00AB2579" w:rsidRDefault="00905BE8" w14:paraId="2912EC8E" w14:textId="77777777">
      <w:pPr>
        <w:autoSpaceDE w:val="0"/>
        <w:autoSpaceDN w:val="0"/>
        <w:adjustRightInd w:val="0"/>
        <w:rPr>
          <w:rFonts w:ascii="Palatino Linotype" w:hAnsi="Palatino Linotype" w:eastAsia="Arial" w:cs="Arial"/>
          <w:color w:val="231F20"/>
          <w:sz w:val="24"/>
          <w:szCs w:val="24"/>
        </w:rPr>
      </w:pPr>
    </w:p>
    <w:p w:rsidR="00D17501" w:rsidP="00AB2579" w:rsidRDefault="00882934" w14:paraId="5D2F983E" w14:textId="30FF7852">
      <w:pPr>
        <w:autoSpaceDE w:val="0"/>
        <w:autoSpaceDN w:val="0"/>
        <w:adjustRightInd w:val="0"/>
        <w:rPr>
          <w:rFonts w:ascii="Palatino Linotype" w:hAnsi="Palatino Linotype" w:eastAsia="Arial" w:cs="Arial"/>
          <w:color w:val="231F20"/>
          <w:sz w:val="24"/>
          <w:szCs w:val="24"/>
        </w:rPr>
      </w:pPr>
      <w:r>
        <w:rPr>
          <w:rFonts w:ascii="Palatino Linotype" w:hAnsi="Palatino Linotype" w:eastAsia="Arial" w:cs="Arial"/>
          <w:color w:val="231F20"/>
          <w:sz w:val="24"/>
          <w:szCs w:val="24"/>
        </w:rPr>
        <w:t xml:space="preserve">Avoiding the replacement of meters with small </w:t>
      </w:r>
      <w:r w:rsidR="006D26BA">
        <w:rPr>
          <w:rFonts w:ascii="Palatino Linotype" w:hAnsi="Palatino Linotype" w:eastAsia="Arial" w:cs="Arial"/>
          <w:color w:val="231F20"/>
          <w:sz w:val="24"/>
          <w:szCs w:val="24"/>
        </w:rPr>
        <w:t xml:space="preserve">measuring </w:t>
      </w:r>
      <w:r>
        <w:rPr>
          <w:rFonts w:ascii="Palatino Linotype" w:hAnsi="Palatino Linotype" w:eastAsia="Arial" w:cs="Arial"/>
          <w:color w:val="231F20"/>
          <w:sz w:val="24"/>
          <w:szCs w:val="24"/>
        </w:rPr>
        <w:t xml:space="preserve">errors by giving </w:t>
      </w:r>
      <w:r w:rsidR="006D26BA">
        <w:rPr>
          <w:rFonts w:ascii="Palatino Linotype" w:hAnsi="Palatino Linotype" w:eastAsia="Arial" w:cs="Arial"/>
          <w:color w:val="231F20"/>
          <w:sz w:val="24"/>
          <w:szCs w:val="24"/>
        </w:rPr>
        <w:t xml:space="preserve">the customer </w:t>
      </w:r>
      <w:r>
        <w:rPr>
          <w:rFonts w:ascii="Palatino Linotype" w:hAnsi="Palatino Linotype" w:eastAsia="Arial" w:cs="Arial"/>
          <w:color w:val="231F20"/>
          <w:sz w:val="24"/>
          <w:szCs w:val="24"/>
        </w:rPr>
        <w:t xml:space="preserve">a </w:t>
      </w:r>
      <w:r w:rsidR="00B31678">
        <w:rPr>
          <w:rFonts w:ascii="Palatino Linotype" w:hAnsi="Palatino Linotype" w:eastAsia="Arial" w:cs="Arial"/>
          <w:color w:val="231F20"/>
          <w:sz w:val="24"/>
          <w:szCs w:val="24"/>
        </w:rPr>
        <w:t xml:space="preserve">temporary </w:t>
      </w:r>
      <w:r>
        <w:rPr>
          <w:rFonts w:ascii="Palatino Linotype" w:hAnsi="Palatino Linotype" w:eastAsia="Arial" w:cs="Arial"/>
          <w:color w:val="231F20"/>
          <w:sz w:val="24"/>
          <w:szCs w:val="24"/>
        </w:rPr>
        <w:t xml:space="preserve">bill credit </w:t>
      </w:r>
      <w:r w:rsidR="00F2205A">
        <w:rPr>
          <w:rFonts w:ascii="Palatino Linotype" w:hAnsi="Palatino Linotype" w:eastAsia="Arial" w:cs="Arial"/>
          <w:color w:val="231F20"/>
          <w:sz w:val="24"/>
          <w:szCs w:val="24"/>
        </w:rPr>
        <w:t xml:space="preserve">as an alternative to meter replacement will make the customer whole for the overcharge and </w:t>
      </w:r>
      <w:r w:rsidRPr="0026152D" w:rsidR="00E47C13">
        <w:rPr>
          <w:rFonts w:ascii="Palatino Linotype" w:hAnsi="Palatino Linotype" w:eastAsia="Arial" w:cs="Arial"/>
          <w:color w:val="231F20"/>
          <w:sz w:val="24"/>
          <w:szCs w:val="24"/>
        </w:rPr>
        <w:t xml:space="preserve">reduce </w:t>
      </w:r>
      <w:r w:rsidR="008E7A93">
        <w:rPr>
          <w:rFonts w:ascii="Palatino Linotype" w:hAnsi="Palatino Linotype" w:eastAsia="Arial" w:cs="Arial"/>
          <w:color w:val="231F20"/>
          <w:sz w:val="24"/>
          <w:szCs w:val="24"/>
        </w:rPr>
        <w:t xml:space="preserve">both methane and CO2 </w:t>
      </w:r>
      <w:r w:rsidR="00F2205A">
        <w:rPr>
          <w:rFonts w:ascii="Palatino Linotype" w:hAnsi="Palatino Linotype" w:eastAsia="Arial" w:cs="Arial"/>
          <w:color w:val="231F20"/>
          <w:sz w:val="24"/>
          <w:szCs w:val="24"/>
        </w:rPr>
        <w:t>emissions</w:t>
      </w:r>
      <w:r w:rsidR="008E7A93">
        <w:rPr>
          <w:rFonts w:ascii="Palatino Linotype" w:hAnsi="Palatino Linotype" w:eastAsia="Arial" w:cs="Arial"/>
          <w:color w:val="231F20"/>
          <w:sz w:val="24"/>
          <w:szCs w:val="24"/>
        </w:rPr>
        <w:t xml:space="preserve"> from meter replacement.</w:t>
      </w:r>
      <w:r w:rsidR="008E7A93">
        <w:rPr>
          <w:rStyle w:val="FootnoteReference"/>
          <w:rFonts w:ascii="Palatino Linotype" w:hAnsi="Palatino Linotype" w:eastAsia="Arial" w:cs="Arial"/>
          <w:color w:val="231F20"/>
          <w:sz w:val="24"/>
          <w:szCs w:val="24"/>
        </w:rPr>
        <w:footnoteReference w:id="3"/>
      </w:r>
      <w:r w:rsidR="008E7A93">
        <w:rPr>
          <w:rFonts w:ascii="Palatino Linotype" w:hAnsi="Palatino Linotype" w:eastAsia="Arial" w:cs="Arial"/>
          <w:color w:val="231F20"/>
          <w:sz w:val="24"/>
          <w:szCs w:val="24"/>
        </w:rPr>
        <w:t xml:space="preserve"> </w:t>
      </w:r>
      <w:r w:rsidR="00B31678">
        <w:rPr>
          <w:rFonts w:ascii="Palatino Linotype" w:hAnsi="Palatino Linotype" w:eastAsia="Arial" w:cs="Arial"/>
          <w:color w:val="231F20"/>
          <w:sz w:val="24"/>
          <w:szCs w:val="24"/>
        </w:rPr>
        <w:t xml:space="preserve"> </w:t>
      </w:r>
      <w:bookmarkStart w:name="_Hlk18419351" w:id="2"/>
      <w:r w:rsidR="00026210">
        <w:rPr>
          <w:rFonts w:ascii="Palatino Linotype" w:hAnsi="Palatino Linotype" w:eastAsia="Arial" w:cs="Arial"/>
          <w:color w:val="231F20"/>
          <w:sz w:val="24"/>
          <w:szCs w:val="24"/>
        </w:rPr>
        <w:t xml:space="preserve">If the meter calibration adjustment factor </w:t>
      </w:r>
      <w:r w:rsidRPr="40EFC595" w:rsidR="003344E6">
        <w:rPr>
          <w:rFonts w:ascii="Palatino Linotype" w:hAnsi="Palatino Linotype" w:eastAsia="Arial" w:cs="Arial"/>
          <w:color w:val="231F20"/>
          <w:sz w:val="24"/>
          <w:szCs w:val="24"/>
        </w:rPr>
        <w:t xml:space="preserve">proposed in AL </w:t>
      </w:r>
      <w:r w:rsidRPr="40EFC595" w:rsidR="00056EB9">
        <w:rPr>
          <w:rFonts w:ascii="Palatino Linotype" w:hAnsi="Palatino Linotype" w:eastAsia="Arial" w:cs="Arial"/>
          <w:color w:val="231F20"/>
          <w:sz w:val="24"/>
          <w:szCs w:val="24"/>
        </w:rPr>
        <w:t xml:space="preserve">3028-G </w:t>
      </w:r>
      <w:r w:rsidR="00026210">
        <w:rPr>
          <w:rFonts w:ascii="Palatino Linotype" w:hAnsi="Palatino Linotype" w:eastAsia="Arial" w:cs="Arial"/>
          <w:color w:val="231F20"/>
          <w:sz w:val="24"/>
          <w:szCs w:val="24"/>
        </w:rPr>
        <w:t>is not approved</w:t>
      </w:r>
      <w:r w:rsidRPr="40EFC595" w:rsidR="003344E6">
        <w:rPr>
          <w:rFonts w:ascii="Palatino Linotype" w:hAnsi="Palatino Linotype" w:eastAsia="Arial" w:cs="Arial"/>
          <w:color w:val="231F20"/>
          <w:sz w:val="24"/>
          <w:szCs w:val="24"/>
        </w:rPr>
        <w:t xml:space="preserve"> by</w:t>
      </w:r>
      <w:r w:rsidRPr="40EFC595" w:rsidR="00056EB9">
        <w:rPr>
          <w:rFonts w:ascii="Palatino Linotype" w:hAnsi="Palatino Linotype" w:eastAsia="Arial" w:cs="Arial"/>
          <w:color w:val="231F20"/>
          <w:sz w:val="24"/>
          <w:szCs w:val="24"/>
        </w:rPr>
        <w:t xml:space="preserve"> June 30, 2022</w:t>
      </w:r>
      <w:r w:rsidR="00026210">
        <w:rPr>
          <w:rFonts w:ascii="Palatino Linotype" w:hAnsi="Palatino Linotype" w:eastAsia="Arial" w:cs="Arial"/>
          <w:color w:val="231F20"/>
          <w:sz w:val="24"/>
          <w:szCs w:val="24"/>
        </w:rPr>
        <w:t xml:space="preserve">, </w:t>
      </w:r>
      <w:r w:rsidRPr="40EFC595" w:rsidR="00221F72">
        <w:rPr>
          <w:rFonts w:ascii="Palatino Linotype" w:hAnsi="Palatino Linotype" w:eastAsia="Arial" w:cs="Arial"/>
          <w:color w:val="231F20"/>
          <w:sz w:val="24"/>
          <w:szCs w:val="24"/>
        </w:rPr>
        <w:t xml:space="preserve">SDG&amp;E’s </w:t>
      </w:r>
      <w:r w:rsidRPr="40EFC595" w:rsidR="00EF36BD">
        <w:rPr>
          <w:rFonts w:ascii="Palatino Linotype" w:hAnsi="Palatino Linotype" w:eastAsia="Arial" w:cs="Arial"/>
          <w:color w:val="231F20"/>
          <w:sz w:val="24"/>
          <w:szCs w:val="24"/>
        </w:rPr>
        <w:t>Compliance Plan</w:t>
      </w:r>
      <w:r w:rsidR="00EF36BD">
        <w:rPr>
          <w:rStyle w:val="FootnoteReference"/>
          <w:rFonts w:ascii="Palatino Linotype" w:hAnsi="Palatino Linotype" w:eastAsia="Arial" w:cs="Arial"/>
          <w:color w:val="231F20"/>
          <w:sz w:val="24"/>
          <w:szCs w:val="24"/>
        </w:rPr>
        <w:footnoteReference w:id="4"/>
      </w:r>
      <w:r w:rsidRPr="40EFC595" w:rsidR="00EF36BD">
        <w:rPr>
          <w:rFonts w:ascii="Palatino Linotype" w:hAnsi="Palatino Linotype" w:eastAsia="Arial" w:cs="Arial"/>
          <w:color w:val="231F20"/>
          <w:sz w:val="24"/>
          <w:szCs w:val="24"/>
        </w:rPr>
        <w:t xml:space="preserve"> estimates</w:t>
      </w:r>
      <w:r w:rsidRPr="40EFC595" w:rsidR="00221F72">
        <w:rPr>
          <w:rFonts w:ascii="Palatino Linotype" w:hAnsi="Palatino Linotype" w:eastAsia="Arial" w:cs="Arial"/>
          <w:color w:val="231F20"/>
          <w:sz w:val="24"/>
          <w:szCs w:val="24"/>
        </w:rPr>
        <w:t xml:space="preserve"> </w:t>
      </w:r>
      <w:r w:rsidR="00EA543A">
        <w:rPr>
          <w:rFonts w:ascii="Palatino Linotype" w:hAnsi="Palatino Linotype" w:eastAsia="Arial" w:cs="Arial"/>
          <w:color w:val="231F20"/>
          <w:sz w:val="24"/>
          <w:szCs w:val="24"/>
        </w:rPr>
        <w:t xml:space="preserve">roughly </w:t>
      </w:r>
      <w:r w:rsidRPr="40EFC595" w:rsidR="00221F72">
        <w:rPr>
          <w:rFonts w:ascii="Palatino Linotype" w:hAnsi="Palatino Linotype" w:eastAsia="Arial" w:cs="Arial"/>
          <w:color w:val="231F20"/>
          <w:sz w:val="24"/>
          <w:szCs w:val="24"/>
        </w:rPr>
        <w:t xml:space="preserve">21,000 gas meters </w:t>
      </w:r>
      <w:r w:rsidRPr="40EFC595" w:rsidR="003344E6">
        <w:rPr>
          <w:rFonts w:ascii="Palatino Linotype" w:hAnsi="Palatino Linotype" w:eastAsia="Arial" w:cs="Arial"/>
          <w:color w:val="231F20"/>
          <w:sz w:val="24"/>
          <w:szCs w:val="24"/>
        </w:rPr>
        <w:t xml:space="preserve">will need </w:t>
      </w:r>
      <w:r w:rsidRPr="40EFC595" w:rsidR="00221F72">
        <w:rPr>
          <w:rFonts w:ascii="Palatino Linotype" w:hAnsi="Palatino Linotype" w:eastAsia="Arial" w:cs="Arial"/>
          <w:color w:val="231F20"/>
          <w:sz w:val="24"/>
          <w:szCs w:val="24"/>
        </w:rPr>
        <w:t>to be replaced</w:t>
      </w:r>
      <w:r w:rsidRPr="40EFC595" w:rsidR="00056EB9">
        <w:rPr>
          <w:rFonts w:ascii="Palatino Linotype" w:hAnsi="Palatino Linotype" w:eastAsia="Arial" w:cs="Arial"/>
          <w:color w:val="231F20"/>
          <w:sz w:val="24"/>
          <w:szCs w:val="24"/>
        </w:rPr>
        <w:t xml:space="preserve"> </w:t>
      </w:r>
      <w:r w:rsidRPr="40EFC595" w:rsidR="00617027">
        <w:rPr>
          <w:rFonts w:ascii="Palatino Linotype" w:hAnsi="Palatino Linotype" w:eastAsia="Arial" w:cs="Arial"/>
          <w:color w:val="231F20"/>
          <w:sz w:val="24"/>
          <w:szCs w:val="24"/>
        </w:rPr>
        <w:t xml:space="preserve">by then, </w:t>
      </w:r>
      <w:r w:rsidRPr="40EFC595" w:rsidR="00096CF1">
        <w:rPr>
          <w:rFonts w:ascii="Palatino Linotype" w:hAnsi="Palatino Linotype" w:eastAsia="Arial" w:cs="Arial"/>
          <w:color w:val="231F20"/>
          <w:sz w:val="24"/>
          <w:szCs w:val="24"/>
        </w:rPr>
        <w:t xml:space="preserve">along with </w:t>
      </w:r>
      <w:r w:rsidRPr="40EFC595" w:rsidR="00056EB9">
        <w:rPr>
          <w:rFonts w:ascii="Palatino Linotype" w:hAnsi="Palatino Linotype" w:eastAsia="Arial" w:cs="Arial"/>
          <w:color w:val="231F20"/>
          <w:sz w:val="24"/>
          <w:szCs w:val="24"/>
        </w:rPr>
        <w:t>another</w:t>
      </w:r>
      <w:r w:rsidRPr="40EFC595" w:rsidR="00617027">
        <w:rPr>
          <w:rFonts w:ascii="Palatino Linotype" w:hAnsi="Palatino Linotype" w:eastAsia="Arial" w:cs="Arial"/>
          <w:color w:val="231F20"/>
          <w:sz w:val="24"/>
          <w:szCs w:val="24"/>
        </w:rPr>
        <w:t xml:space="preserve"> approximately</w:t>
      </w:r>
      <w:r w:rsidRPr="40EFC595" w:rsidR="00056EB9">
        <w:rPr>
          <w:rFonts w:ascii="Palatino Linotype" w:hAnsi="Palatino Linotype" w:eastAsia="Arial" w:cs="Arial"/>
          <w:color w:val="231F20"/>
          <w:sz w:val="24"/>
          <w:szCs w:val="24"/>
        </w:rPr>
        <w:t xml:space="preserve"> 50,000 meters by </w:t>
      </w:r>
      <w:r w:rsidRPr="40EFC595" w:rsidR="00096CF1">
        <w:rPr>
          <w:rFonts w:ascii="Palatino Linotype" w:hAnsi="Palatino Linotype" w:eastAsia="Arial" w:cs="Arial"/>
          <w:color w:val="231F20"/>
          <w:sz w:val="24"/>
          <w:szCs w:val="24"/>
        </w:rPr>
        <w:t>mid-</w:t>
      </w:r>
      <w:r w:rsidRPr="40EFC595" w:rsidR="00056EB9">
        <w:rPr>
          <w:rFonts w:ascii="Palatino Linotype" w:hAnsi="Palatino Linotype" w:eastAsia="Arial" w:cs="Arial"/>
          <w:color w:val="231F20"/>
          <w:sz w:val="24"/>
          <w:szCs w:val="24"/>
        </w:rPr>
        <w:t>202</w:t>
      </w:r>
      <w:r w:rsidRPr="40EFC595" w:rsidR="001B6B24">
        <w:rPr>
          <w:rFonts w:ascii="Palatino Linotype" w:hAnsi="Palatino Linotype" w:eastAsia="Arial" w:cs="Arial"/>
          <w:color w:val="231F20"/>
          <w:sz w:val="24"/>
          <w:szCs w:val="24"/>
        </w:rPr>
        <w:t>3</w:t>
      </w:r>
      <w:r w:rsidRPr="40EFC595" w:rsidR="00056EB9">
        <w:rPr>
          <w:rFonts w:ascii="Palatino Linotype" w:hAnsi="Palatino Linotype" w:eastAsia="Arial" w:cs="Arial"/>
          <w:color w:val="231F20"/>
          <w:sz w:val="24"/>
          <w:szCs w:val="24"/>
        </w:rPr>
        <w:t>,</w:t>
      </w:r>
      <w:r w:rsidRPr="40EFC595" w:rsidR="00096CF1">
        <w:rPr>
          <w:rFonts w:ascii="Palatino Linotype" w:hAnsi="Palatino Linotype" w:eastAsia="Arial" w:cs="Arial"/>
          <w:color w:val="231F20"/>
          <w:sz w:val="24"/>
          <w:szCs w:val="24"/>
        </w:rPr>
        <w:t xml:space="preserve"> due to </w:t>
      </w:r>
      <w:r w:rsidRPr="40EFC595" w:rsidR="00617027">
        <w:rPr>
          <w:rFonts w:ascii="Palatino Linotype" w:hAnsi="Palatino Linotype" w:eastAsia="Arial" w:cs="Arial"/>
          <w:color w:val="231F20"/>
          <w:sz w:val="24"/>
          <w:szCs w:val="24"/>
        </w:rPr>
        <w:t>a number</w:t>
      </w:r>
      <w:r w:rsidRPr="40EFC595" w:rsidR="00096CF1">
        <w:rPr>
          <w:rFonts w:ascii="Palatino Linotype" w:hAnsi="Palatino Linotype" w:eastAsia="Arial" w:cs="Arial"/>
          <w:color w:val="231F20"/>
          <w:sz w:val="24"/>
          <w:szCs w:val="24"/>
        </w:rPr>
        <w:t xml:space="preserve"> of their meter groups statistically testing fast by </w:t>
      </w:r>
      <w:r w:rsidR="008B38BB">
        <w:rPr>
          <w:rFonts w:ascii="Palatino Linotype" w:hAnsi="Palatino Linotype" w:eastAsia="Arial" w:cs="Arial"/>
          <w:color w:val="231F20"/>
          <w:sz w:val="24"/>
          <w:szCs w:val="24"/>
        </w:rPr>
        <w:br/>
      </w:r>
      <w:r w:rsidRPr="40EFC595" w:rsidR="00096CF1">
        <w:rPr>
          <w:rFonts w:ascii="Palatino Linotype" w:hAnsi="Palatino Linotype" w:eastAsia="Arial" w:cs="Arial"/>
          <w:color w:val="231F20"/>
          <w:sz w:val="24"/>
          <w:szCs w:val="24"/>
        </w:rPr>
        <w:t>2-3 percent</w:t>
      </w:r>
      <w:r w:rsidRPr="40EFC595" w:rsidR="00617027">
        <w:rPr>
          <w:rFonts w:ascii="Palatino Linotype" w:hAnsi="Palatino Linotype" w:eastAsia="Arial" w:cs="Arial"/>
          <w:color w:val="231F20"/>
          <w:sz w:val="24"/>
          <w:szCs w:val="24"/>
        </w:rPr>
        <w:t>. This would occur</w:t>
      </w:r>
      <w:r w:rsidRPr="40EFC595" w:rsidR="00096CF1">
        <w:rPr>
          <w:rFonts w:ascii="Palatino Linotype" w:hAnsi="Palatino Linotype" w:eastAsia="Arial" w:cs="Arial"/>
          <w:color w:val="231F20"/>
          <w:sz w:val="24"/>
          <w:szCs w:val="24"/>
        </w:rPr>
        <w:t xml:space="preserve"> </w:t>
      </w:r>
      <w:r w:rsidR="00026210">
        <w:rPr>
          <w:rFonts w:ascii="Palatino Linotype" w:hAnsi="Palatino Linotype" w:eastAsia="Arial" w:cs="Arial"/>
          <w:color w:val="231F20"/>
          <w:sz w:val="24"/>
          <w:szCs w:val="24"/>
        </w:rPr>
        <w:t xml:space="preserve">prior to the planned rollout of the next-generation </w:t>
      </w:r>
      <w:r w:rsidR="00297CAB">
        <w:rPr>
          <w:rFonts w:ascii="Palatino Linotype" w:hAnsi="Palatino Linotype" w:eastAsia="Arial" w:cs="Arial"/>
          <w:color w:val="231F20"/>
          <w:sz w:val="24"/>
          <w:szCs w:val="24"/>
        </w:rPr>
        <w:t>S</w:t>
      </w:r>
      <w:r w:rsidR="00026210">
        <w:rPr>
          <w:rFonts w:ascii="Palatino Linotype" w:hAnsi="Palatino Linotype" w:eastAsia="Arial" w:cs="Arial"/>
          <w:color w:val="231F20"/>
          <w:sz w:val="24"/>
          <w:szCs w:val="24"/>
        </w:rPr>
        <w:t xml:space="preserve">mart </w:t>
      </w:r>
      <w:r w:rsidR="00297CAB">
        <w:rPr>
          <w:rFonts w:ascii="Palatino Linotype" w:hAnsi="Palatino Linotype" w:eastAsia="Arial" w:cs="Arial"/>
          <w:color w:val="231F20"/>
          <w:sz w:val="24"/>
          <w:szCs w:val="24"/>
        </w:rPr>
        <w:t>M</w:t>
      </w:r>
      <w:r w:rsidR="00026210">
        <w:rPr>
          <w:rFonts w:ascii="Palatino Linotype" w:hAnsi="Palatino Linotype" w:eastAsia="Arial" w:cs="Arial"/>
          <w:color w:val="231F20"/>
          <w:sz w:val="24"/>
          <w:szCs w:val="24"/>
        </w:rPr>
        <w:t>eters</w:t>
      </w:r>
      <w:r w:rsidR="00A6271C">
        <w:rPr>
          <w:rFonts w:ascii="Palatino Linotype" w:hAnsi="Palatino Linotype" w:eastAsia="Arial" w:cs="Arial"/>
          <w:color w:val="231F20"/>
          <w:sz w:val="24"/>
          <w:szCs w:val="24"/>
        </w:rPr>
        <w:t>.</w:t>
      </w:r>
      <w:r w:rsidRPr="40EFC595" w:rsidR="00221F72">
        <w:rPr>
          <w:rFonts w:ascii="Palatino Linotype" w:hAnsi="Palatino Linotype" w:eastAsia="Arial" w:cs="Arial"/>
          <w:color w:val="231F20"/>
          <w:sz w:val="24"/>
          <w:szCs w:val="24"/>
        </w:rPr>
        <w:t xml:space="preserve"> </w:t>
      </w:r>
      <w:r w:rsidRPr="40EFC595" w:rsidR="00056EB9">
        <w:rPr>
          <w:rFonts w:ascii="Palatino Linotype" w:hAnsi="Palatino Linotype" w:eastAsia="Arial" w:cs="Arial"/>
          <w:color w:val="231F20"/>
          <w:sz w:val="24"/>
          <w:szCs w:val="24"/>
        </w:rPr>
        <w:t xml:space="preserve">In order to achieve the emissions reductions projected by AL 3028-G </w:t>
      </w:r>
      <w:r w:rsidRPr="40EFC595" w:rsidR="00F4716B">
        <w:rPr>
          <w:rFonts w:ascii="Palatino Linotype" w:hAnsi="Palatino Linotype" w:eastAsia="Arial" w:cs="Arial"/>
          <w:color w:val="231F20"/>
          <w:sz w:val="24"/>
          <w:szCs w:val="24"/>
        </w:rPr>
        <w:t>as</w:t>
      </w:r>
      <w:r w:rsidRPr="40EFC595" w:rsidR="00056EB9">
        <w:rPr>
          <w:rFonts w:ascii="Palatino Linotype" w:hAnsi="Palatino Linotype" w:eastAsia="Arial" w:cs="Arial"/>
          <w:color w:val="231F20"/>
          <w:sz w:val="24"/>
          <w:szCs w:val="24"/>
        </w:rPr>
        <w:t xml:space="preserve"> the objective of the meter calibration adjustment mechanism</w:t>
      </w:r>
      <w:r w:rsidRPr="40EFC595" w:rsidR="00617027">
        <w:rPr>
          <w:rFonts w:ascii="Palatino Linotype" w:hAnsi="Palatino Linotype" w:eastAsia="Arial" w:cs="Arial"/>
          <w:color w:val="231F20"/>
          <w:sz w:val="24"/>
          <w:szCs w:val="24"/>
        </w:rPr>
        <w:t xml:space="preserve"> and </w:t>
      </w:r>
      <w:r w:rsidRPr="40EFC595" w:rsidR="00F4716B">
        <w:rPr>
          <w:rFonts w:ascii="Palatino Linotype" w:hAnsi="Palatino Linotype" w:eastAsia="Arial" w:cs="Arial"/>
          <w:color w:val="231F20"/>
          <w:sz w:val="24"/>
          <w:szCs w:val="24"/>
        </w:rPr>
        <w:t>Senate Bill 1371 (Leno, 2014)</w:t>
      </w:r>
      <w:r w:rsidRPr="40EFC595" w:rsidR="00056EB9">
        <w:rPr>
          <w:rFonts w:ascii="Palatino Linotype" w:hAnsi="Palatino Linotype" w:eastAsia="Arial" w:cs="Arial"/>
          <w:color w:val="231F20"/>
          <w:sz w:val="24"/>
          <w:szCs w:val="24"/>
        </w:rPr>
        <w:t>, t</w:t>
      </w:r>
      <w:r w:rsidRPr="40EFC595" w:rsidR="00221F72">
        <w:rPr>
          <w:rFonts w:ascii="Palatino Linotype" w:hAnsi="Palatino Linotype" w:eastAsia="Arial" w:cs="Arial"/>
          <w:color w:val="231F20"/>
          <w:sz w:val="24"/>
          <w:szCs w:val="24"/>
        </w:rPr>
        <w:t>his resolution orders SDG&amp;E</w:t>
      </w:r>
      <w:r w:rsidRPr="40EFC595" w:rsidR="00D17501">
        <w:rPr>
          <w:rFonts w:ascii="Palatino Linotype" w:hAnsi="Palatino Linotype" w:eastAsia="Arial" w:cs="Arial"/>
          <w:color w:val="231F20"/>
          <w:sz w:val="24"/>
          <w:szCs w:val="24"/>
        </w:rPr>
        <w:t xml:space="preserve"> to not replace those meter groups whose meters have been tested as running 2-3 percent fast </w:t>
      </w:r>
      <w:r w:rsidRPr="40EFC595" w:rsidR="00EF36BD">
        <w:rPr>
          <w:rFonts w:ascii="Palatino Linotype" w:hAnsi="Palatino Linotype" w:eastAsia="Arial" w:cs="Arial"/>
          <w:color w:val="231F20"/>
          <w:sz w:val="24"/>
          <w:szCs w:val="24"/>
        </w:rPr>
        <w:t>until this resolution is final.</w:t>
      </w:r>
      <w:r w:rsidR="00A6271C">
        <w:rPr>
          <w:rFonts w:ascii="Palatino Linotype" w:hAnsi="Palatino Linotype" w:eastAsia="Arial" w:cs="Arial"/>
          <w:color w:val="231F20"/>
          <w:sz w:val="24"/>
          <w:szCs w:val="24"/>
        </w:rPr>
        <w:t xml:space="preserve"> </w:t>
      </w:r>
    </w:p>
    <w:p w:rsidR="00D17501" w:rsidP="00AB2579" w:rsidRDefault="00D17501" w14:paraId="012CB7D3" w14:textId="77777777">
      <w:pPr>
        <w:autoSpaceDE w:val="0"/>
        <w:autoSpaceDN w:val="0"/>
        <w:adjustRightInd w:val="0"/>
        <w:rPr>
          <w:rFonts w:ascii="Palatino Linotype" w:hAnsi="Palatino Linotype" w:eastAsia="Arial" w:cs="Arial"/>
          <w:color w:val="231F20"/>
          <w:sz w:val="24"/>
          <w:szCs w:val="24"/>
        </w:rPr>
      </w:pPr>
    </w:p>
    <w:p w:rsidR="00306AA9" w:rsidP="00AB2579" w:rsidRDefault="000E0FAF" w14:paraId="09FAF11B" w14:textId="23F898BF">
      <w:pPr>
        <w:autoSpaceDE w:val="0"/>
        <w:autoSpaceDN w:val="0"/>
        <w:adjustRightInd w:val="0"/>
        <w:rPr>
          <w:rFonts w:ascii="Palatino Linotype" w:hAnsi="Palatino Linotype" w:eastAsia="Arial" w:cs="Arial"/>
          <w:color w:val="231F20"/>
          <w:sz w:val="24"/>
          <w:szCs w:val="24"/>
        </w:rPr>
      </w:pPr>
      <w:r w:rsidRPr="2197CEB4">
        <w:rPr>
          <w:rFonts w:ascii="Palatino Linotype" w:hAnsi="Palatino Linotype" w:eastAsia="Arial" w:cs="Arial"/>
          <w:color w:val="231F20"/>
          <w:sz w:val="24"/>
          <w:szCs w:val="24"/>
        </w:rPr>
        <w:t>The meter calibration adjustment factor will be applicable</w:t>
      </w:r>
      <w:r w:rsidRPr="2197CEB4" w:rsidR="00F2276B">
        <w:rPr>
          <w:rFonts w:ascii="Palatino Linotype" w:hAnsi="Palatino Linotype" w:eastAsia="Arial" w:cs="Arial"/>
          <w:color w:val="231F20"/>
          <w:sz w:val="24"/>
          <w:szCs w:val="24"/>
        </w:rPr>
        <w:t xml:space="preserve"> to each customer</w:t>
      </w:r>
      <w:r w:rsidRPr="2197CEB4" w:rsidR="00D17501">
        <w:rPr>
          <w:rFonts w:ascii="Palatino Linotype" w:hAnsi="Palatino Linotype" w:eastAsia="Arial" w:cs="Arial"/>
          <w:color w:val="231F20"/>
          <w:sz w:val="24"/>
          <w:szCs w:val="24"/>
        </w:rPr>
        <w:t>’</w:t>
      </w:r>
      <w:r w:rsidRPr="2197CEB4" w:rsidR="00F2276B">
        <w:rPr>
          <w:rFonts w:ascii="Palatino Linotype" w:hAnsi="Palatino Linotype" w:eastAsia="Arial" w:cs="Arial"/>
          <w:color w:val="231F20"/>
          <w:sz w:val="24"/>
          <w:szCs w:val="24"/>
        </w:rPr>
        <w:t>s bill whose meters fall into the statistically</w:t>
      </w:r>
      <w:r w:rsidRPr="2197CEB4" w:rsidR="001B6B24">
        <w:rPr>
          <w:rFonts w:ascii="Palatino Linotype" w:hAnsi="Palatino Linotype" w:eastAsia="Arial" w:cs="Arial"/>
          <w:color w:val="231F20"/>
          <w:sz w:val="24"/>
          <w:szCs w:val="24"/>
        </w:rPr>
        <w:t xml:space="preserve"> </w:t>
      </w:r>
      <w:r w:rsidRPr="2197CEB4" w:rsidR="00F2276B">
        <w:rPr>
          <w:rFonts w:ascii="Palatino Linotype" w:hAnsi="Palatino Linotype" w:eastAsia="Arial" w:cs="Arial"/>
          <w:color w:val="231F20"/>
          <w:sz w:val="24"/>
          <w:szCs w:val="24"/>
        </w:rPr>
        <w:t>tested groups running 2-3 percent fast</w:t>
      </w:r>
      <w:r w:rsidRPr="2197CEB4">
        <w:rPr>
          <w:rFonts w:ascii="Palatino Linotype" w:hAnsi="Palatino Linotype" w:eastAsia="Arial" w:cs="Arial"/>
          <w:color w:val="231F20"/>
          <w:sz w:val="24"/>
          <w:szCs w:val="24"/>
        </w:rPr>
        <w:t xml:space="preserve"> until </w:t>
      </w:r>
      <w:r w:rsidRPr="2197CEB4" w:rsidR="00300DC9">
        <w:rPr>
          <w:rFonts w:ascii="Palatino Linotype" w:hAnsi="Palatino Linotype" w:eastAsia="Arial" w:cs="Arial"/>
          <w:color w:val="231F20"/>
          <w:sz w:val="24"/>
          <w:szCs w:val="24"/>
        </w:rPr>
        <w:t xml:space="preserve">the </w:t>
      </w:r>
      <w:r w:rsidRPr="2197CEB4" w:rsidR="00C33937">
        <w:rPr>
          <w:rFonts w:ascii="Palatino Linotype" w:hAnsi="Palatino Linotype" w:eastAsia="Arial" w:cs="Arial"/>
          <w:color w:val="231F20"/>
          <w:sz w:val="24"/>
          <w:szCs w:val="24"/>
        </w:rPr>
        <w:t xml:space="preserve">meter </w:t>
      </w:r>
      <w:r w:rsidRPr="2197CEB4" w:rsidR="00300DC9">
        <w:rPr>
          <w:rFonts w:ascii="Palatino Linotype" w:hAnsi="Palatino Linotype" w:eastAsia="Arial" w:cs="Arial"/>
          <w:color w:val="231F20"/>
          <w:sz w:val="24"/>
          <w:szCs w:val="24"/>
        </w:rPr>
        <w:t xml:space="preserve">requires </w:t>
      </w:r>
      <w:r w:rsidRPr="2197CEB4" w:rsidR="00255E5E">
        <w:rPr>
          <w:rFonts w:ascii="Palatino Linotype" w:hAnsi="Palatino Linotype" w:eastAsia="Arial" w:cs="Arial"/>
          <w:color w:val="231F20"/>
          <w:sz w:val="24"/>
          <w:szCs w:val="24"/>
        </w:rPr>
        <w:t>replacement</w:t>
      </w:r>
      <w:r w:rsidRPr="2197CEB4" w:rsidR="00D973B2">
        <w:rPr>
          <w:rFonts w:ascii="Palatino Linotype" w:hAnsi="Palatino Linotype" w:eastAsia="Arial" w:cs="Arial"/>
          <w:color w:val="231F20"/>
          <w:sz w:val="24"/>
          <w:szCs w:val="24"/>
        </w:rPr>
        <w:t>,</w:t>
      </w:r>
      <w:r w:rsidRPr="2197CEB4" w:rsidR="00300DC9">
        <w:rPr>
          <w:rFonts w:ascii="Palatino Linotype" w:hAnsi="Palatino Linotype" w:eastAsia="Arial" w:cs="Arial"/>
          <w:color w:val="231F20"/>
          <w:sz w:val="24"/>
          <w:szCs w:val="24"/>
        </w:rPr>
        <w:t xml:space="preserve"> or when the next-generation Smart Meter is installed,</w:t>
      </w:r>
      <w:r w:rsidRPr="2197CEB4">
        <w:rPr>
          <w:rFonts w:ascii="Palatino Linotype" w:hAnsi="Palatino Linotype" w:eastAsia="Arial" w:cs="Arial"/>
          <w:color w:val="231F20"/>
          <w:sz w:val="24"/>
          <w:szCs w:val="24"/>
        </w:rPr>
        <w:t xml:space="preserve"> </w:t>
      </w:r>
      <w:r w:rsidRPr="2197CEB4" w:rsidR="00F2205A">
        <w:rPr>
          <w:rFonts w:ascii="Palatino Linotype" w:hAnsi="Palatino Linotype" w:eastAsia="Arial" w:cs="Arial"/>
          <w:color w:val="231F20"/>
          <w:sz w:val="24"/>
          <w:szCs w:val="24"/>
        </w:rPr>
        <w:t>whichever comes first</w:t>
      </w:r>
      <w:r w:rsidRPr="2197CEB4">
        <w:rPr>
          <w:rFonts w:ascii="Palatino Linotype" w:hAnsi="Palatino Linotype" w:eastAsia="Arial" w:cs="Arial"/>
          <w:color w:val="231F20"/>
          <w:sz w:val="24"/>
          <w:szCs w:val="24"/>
        </w:rPr>
        <w:t>.</w:t>
      </w:r>
      <w:r w:rsidRPr="2197CEB4" w:rsidR="00303E2A">
        <w:rPr>
          <w:rFonts w:ascii="Palatino Linotype" w:hAnsi="Palatino Linotype" w:eastAsia="Arial" w:cs="Arial"/>
          <w:color w:val="231F20"/>
          <w:sz w:val="24"/>
          <w:szCs w:val="24"/>
        </w:rPr>
        <w:t xml:space="preserve">  </w:t>
      </w:r>
      <w:r w:rsidRPr="2197CEB4" w:rsidR="001910E7">
        <w:rPr>
          <w:rFonts w:ascii="Palatino Linotype" w:hAnsi="Palatino Linotype" w:eastAsia="Arial" w:cs="Arial"/>
          <w:color w:val="231F20"/>
          <w:sz w:val="24"/>
          <w:szCs w:val="24"/>
        </w:rPr>
        <w:t>SDG&amp;E</w:t>
      </w:r>
      <w:r w:rsidRPr="2197CEB4" w:rsidR="00303E2A">
        <w:rPr>
          <w:rFonts w:ascii="Palatino Linotype" w:hAnsi="Palatino Linotype" w:eastAsia="Arial" w:cs="Arial"/>
          <w:color w:val="231F20"/>
          <w:sz w:val="24"/>
          <w:szCs w:val="24"/>
        </w:rPr>
        <w:t xml:space="preserve"> will </w:t>
      </w:r>
      <w:r w:rsidRPr="2197CEB4" w:rsidR="00571181">
        <w:rPr>
          <w:rFonts w:ascii="Palatino Linotype" w:hAnsi="Palatino Linotype" w:eastAsia="Arial" w:cs="Arial"/>
          <w:color w:val="231F20"/>
          <w:sz w:val="24"/>
          <w:szCs w:val="24"/>
        </w:rPr>
        <w:t xml:space="preserve">report on emissions </w:t>
      </w:r>
      <w:r w:rsidRPr="2197CEB4" w:rsidR="00B767CB">
        <w:rPr>
          <w:rFonts w:ascii="Palatino Linotype" w:hAnsi="Palatino Linotype" w:eastAsia="Arial" w:cs="Arial"/>
          <w:color w:val="231F20"/>
          <w:sz w:val="24"/>
          <w:szCs w:val="24"/>
        </w:rPr>
        <w:t xml:space="preserve">reductions </w:t>
      </w:r>
      <w:r w:rsidRPr="2197CEB4" w:rsidR="00571181">
        <w:rPr>
          <w:rFonts w:ascii="Palatino Linotype" w:hAnsi="Palatino Linotype" w:eastAsia="Arial" w:cs="Arial"/>
          <w:color w:val="231F20"/>
          <w:sz w:val="24"/>
          <w:szCs w:val="24"/>
        </w:rPr>
        <w:t xml:space="preserve">actually achieved by the use of the </w:t>
      </w:r>
      <w:r w:rsidRPr="2197CEB4" w:rsidR="00954F83">
        <w:rPr>
          <w:rFonts w:ascii="Palatino Linotype" w:hAnsi="Palatino Linotype" w:eastAsia="Arial" w:cs="Arial"/>
          <w:color w:val="231F20"/>
          <w:sz w:val="24"/>
          <w:szCs w:val="24"/>
        </w:rPr>
        <w:t>meter calibration adjustment factor</w:t>
      </w:r>
      <w:r w:rsidRPr="2197CEB4" w:rsidR="00303E2A">
        <w:rPr>
          <w:rFonts w:ascii="Palatino Linotype" w:hAnsi="Palatino Linotype" w:eastAsia="Arial" w:cs="Arial"/>
          <w:color w:val="231F20"/>
          <w:sz w:val="24"/>
          <w:szCs w:val="24"/>
        </w:rPr>
        <w:t xml:space="preserve"> in its </w:t>
      </w:r>
      <w:r w:rsidRPr="2197CEB4" w:rsidR="00954F83">
        <w:rPr>
          <w:rFonts w:ascii="Palatino Linotype" w:hAnsi="Palatino Linotype" w:eastAsia="Arial" w:cs="Arial"/>
          <w:color w:val="231F20"/>
          <w:sz w:val="24"/>
          <w:szCs w:val="24"/>
        </w:rPr>
        <w:t>2024</w:t>
      </w:r>
      <w:r w:rsidRPr="2197CEB4" w:rsidR="00303E2A">
        <w:rPr>
          <w:rFonts w:ascii="Palatino Linotype" w:hAnsi="Palatino Linotype" w:eastAsia="Arial" w:cs="Arial"/>
          <w:color w:val="231F20"/>
          <w:sz w:val="24"/>
          <w:szCs w:val="24"/>
        </w:rPr>
        <w:t xml:space="preserve"> Leak Abatement Compliance Plan.</w:t>
      </w:r>
    </w:p>
    <w:p w:rsidRPr="00AB2579" w:rsidR="008611F8" w:rsidP="00AB2579" w:rsidRDefault="008611F8" w14:paraId="53CEE38D" w14:textId="77777777">
      <w:pPr>
        <w:autoSpaceDE w:val="0"/>
        <w:autoSpaceDN w:val="0"/>
        <w:adjustRightInd w:val="0"/>
        <w:rPr>
          <w:rFonts w:ascii="Palatino Linotype" w:hAnsi="Palatino Linotype" w:cs="Arial"/>
          <w:sz w:val="24"/>
          <w:szCs w:val="24"/>
        </w:rPr>
      </w:pPr>
    </w:p>
    <w:bookmarkEnd w:id="2"/>
    <w:p w:rsidRPr="00096913" w:rsidR="00CF17DE" w:rsidRDefault="00CF17DE" w14:paraId="44BD7702" w14:textId="59404C1E">
      <w:pPr>
        <w:pStyle w:val="Heading1"/>
        <w:rPr>
          <w:rFonts w:ascii="Palatino Linotype" w:hAnsi="Palatino Linotype"/>
          <w:sz w:val="24"/>
          <w:szCs w:val="24"/>
        </w:rPr>
      </w:pPr>
      <w:r w:rsidRPr="00096913">
        <w:rPr>
          <w:rFonts w:ascii="Palatino Linotype" w:hAnsi="Palatino Linotype"/>
          <w:sz w:val="24"/>
          <w:szCs w:val="24"/>
        </w:rPr>
        <w:t>Background</w:t>
      </w:r>
    </w:p>
    <w:p w:rsidR="00F235C3" w:rsidP="00EB27FF" w:rsidRDefault="005A6AD8" w14:paraId="13E421EC" w14:textId="77777777">
      <w:pPr>
        <w:autoSpaceDE w:val="0"/>
        <w:autoSpaceDN w:val="0"/>
        <w:adjustRightInd w:val="0"/>
        <w:rPr>
          <w:rFonts w:ascii="Palatino Linotype" w:hAnsi="Palatino Linotype" w:cs="Arial"/>
          <w:sz w:val="24"/>
          <w:szCs w:val="24"/>
        </w:rPr>
      </w:pPr>
      <w:r w:rsidRPr="005A6AD8">
        <w:rPr>
          <w:rFonts w:ascii="Palatino Linotype" w:hAnsi="Palatino Linotype" w:cs="Arial"/>
          <w:sz w:val="24"/>
          <w:szCs w:val="24"/>
        </w:rPr>
        <w:t>SDG&amp;E’s Meter Performance Program is governed by General Order (GO) 58-A, Standards for</w:t>
      </w:r>
      <w:r>
        <w:rPr>
          <w:rFonts w:ascii="Palatino Linotype" w:hAnsi="Palatino Linotype" w:cs="Arial"/>
          <w:sz w:val="24"/>
          <w:szCs w:val="24"/>
        </w:rPr>
        <w:t xml:space="preserve"> </w:t>
      </w:r>
      <w:r w:rsidRPr="005A6AD8">
        <w:rPr>
          <w:rFonts w:ascii="Palatino Linotype" w:hAnsi="Palatino Linotype" w:cs="Arial"/>
          <w:sz w:val="24"/>
          <w:szCs w:val="24"/>
        </w:rPr>
        <w:t xml:space="preserve">Gas Service in the State of California. </w:t>
      </w:r>
    </w:p>
    <w:p w:rsidR="00F235C3" w:rsidP="00EB27FF" w:rsidRDefault="00F235C3" w14:paraId="4AF8B7D8" w14:textId="77777777">
      <w:pPr>
        <w:autoSpaceDE w:val="0"/>
        <w:autoSpaceDN w:val="0"/>
        <w:adjustRightInd w:val="0"/>
        <w:rPr>
          <w:rFonts w:ascii="Palatino Linotype" w:hAnsi="Palatino Linotype" w:cs="Arial"/>
          <w:sz w:val="24"/>
          <w:szCs w:val="24"/>
        </w:rPr>
      </w:pPr>
    </w:p>
    <w:p w:rsidRPr="009932E0" w:rsidR="00EB27FF" w:rsidP="00EB27FF" w:rsidRDefault="00EB27FF" w14:paraId="4762EA64" w14:textId="233FF2AC">
      <w:pPr>
        <w:autoSpaceDE w:val="0"/>
        <w:autoSpaceDN w:val="0"/>
        <w:adjustRightInd w:val="0"/>
        <w:rPr>
          <w:sz w:val="24"/>
          <w:szCs w:val="24"/>
        </w:rPr>
      </w:pPr>
      <w:r w:rsidRPr="2197CEB4">
        <w:rPr>
          <w:rFonts w:ascii="Palatino Linotype" w:hAnsi="Palatino Linotype" w:cs="Arial"/>
          <w:sz w:val="24"/>
          <w:szCs w:val="24"/>
        </w:rPr>
        <w:t xml:space="preserve">GO 58-A, Section 12 </w:t>
      </w:r>
      <w:r w:rsidRPr="2197CEB4" w:rsidR="004C7F5E">
        <w:rPr>
          <w:rFonts w:ascii="Palatino Linotype" w:hAnsi="Palatino Linotype" w:cs="Arial"/>
          <w:sz w:val="24"/>
          <w:szCs w:val="24"/>
        </w:rPr>
        <w:t xml:space="preserve">states </w:t>
      </w:r>
      <w:r w:rsidRPr="2197CEB4">
        <w:rPr>
          <w:rFonts w:ascii="Palatino Linotype" w:hAnsi="Palatino Linotype" w:cs="Arial"/>
          <w:sz w:val="24"/>
          <w:szCs w:val="24"/>
        </w:rPr>
        <w:t xml:space="preserve">that a meter is considered accurate if it is within </w:t>
      </w:r>
      <w:r w:rsidRPr="2197CEB4">
        <w:rPr>
          <w:rFonts w:ascii="Palatino Linotype" w:hAnsi="Palatino Linotype"/>
          <w:sz w:val="24"/>
          <w:szCs w:val="24"/>
        </w:rPr>
        <w:t>-2</w:t>
      </w:r>
      <w:r w:rsidRPr="2197CEB4" w:rsidR="00BB1DE8">
        <w:rPr>
          <w:rFonts w:ascii="Palatino Linotype" w:hAnsi="Palatino Linotype"/>
          <w:sz w:val="24"/>
          <w:szCs w:val="24"/>
        </w:rPr>
        <w:t xml:space="preserve"> percent</w:t>
      </w:r>
      <w:r w:rsidRPr="2197CEB4">
        <w:rPr>
          <w:rFonts w:ascii="Palatino Linotype" w:hAnsi="Palatino Linotype"/>
          <w:sz w:val="24"/>
          <w:szCs w:val="24"/>
        </w:rPr>
        <w:t xml:space="preserve"> slow (under) and +1</w:t>
      </w:r>
      <w:r w:rsidRPr="2197CEB4" w:rsidR="00BB1DE8">
        <w:rPr>
          <w:rFonts w:ascii="Palatino Linotype" w:hAnsi="Palatino Linotype"/>
          <w:sz w:val="24"/>
          <w:szCs w:val="24"/>
        </w:rPr>
        <w:t xml:space="preserve"> percent</w:t>
      </w:r>
      <w:r w:rsidRPr="2197CEB4">
        <w:rPr>
          <w:rFonts w:ascii="Palatino Linotype" w:hAnsi="Palatino Linotype"/>
          <w:sz w:val="24"/>
          <w:szCs w:val="24"/>
        </w:rPr>
        <w:t xml:space="preserve"> fast (over) the registered flow. </w:t>
      </w:r>
      <w:r w:rsidRPr="2197CEB4" w:rsidR="00A062B9">
        <w:rPr>
          <w:rFonts w:ascii="Palatino Linotype" w:hAnsi="Palatino Linotype"/>
          <w:sz w:val="24"/>
          <w:szCs w:val="24"/>
        </w:rPr>
        <w:t>To avoid re</w:t>
      </w:r>
      <w:r w:rsidRPr="2197CEB4" w:rsidR="009932E0">
        <w:rPr>
          <w:rFonts w:ascii="Palatino Linotype" w:hAnsi="Palatino Linotype"/>
          <w:sz w:val="24"/>
          <w:szCs w:val="24"/>
        </w:rPr>
        <w:t>p</w:t>
      </w:r>
      <w:r w:rsidRPr="2197CEB4" w:rsidR="00A062B9">
        <w:rPr>
          <w:rFonts w:ascii="Palatino Linotype" w:hAnsi="Palatino Linotype"/>
          <w:sz w:val="24"/>
          <w:szCs w:val="24"/>
        </w:rPr>
        <w:t>lacing</w:t>
      </w:r>
      <w:r w:rsidRPr="2197CEB4" w:rsidR="00EA543A">
        <w:rPr>
          <w:rFonts w:ascii="Palatino Linotype" w:hAnsi="Palatino Linotype"/>
          <w:sz w:val="24"/>
          <w:szCs w:val="24"/>
        </w:rPr>
        <w:t xml:space="preserve"> fast</w:t>
      </w:r>
      <w:r w:rsidRPr="2197CEB4" w:rsidR="00A062B9">
        <w:rPr>
          <w:rFonts w:ascii="Palatino Linotype" w:hAnsi="Palatino Linotype"/>
          <w:sz w:val="24"/>
          <w:szCs w:val="24"/>
        </w:rPr>
        <w:t xml:space="preserve"> meters that are planned to be replaced under its </w:t>
      </w:r>
      <w:r w:rsidRPr="2197CEB4" w:rsidR="00297CAB">
        <w:rPr>
          <w:rFonts w:ascii="Palatino Linotype" w:hAnsi="Palatino Linotype"/>
          <w:sz w:val="24"/>
          <w:szCs w:val="24"/>
        </w:rPr>
        <w:t>next-generation Smart Meter</w:t>
      </w:r>
      <w:r w:rsidRPr="2197CEB4" w:rsidR="00A062B9">
        <w:rPr>
          <w:rFonts w:ascii="Palatino Linotype" w:hAnsi="Palatino Linotype"/>
          <w:sz w:val="24"/>
          <w:szCs w:val="24"/>
        </w:rPr>
        <w:t xml:space="preserve"> program, </w:t>
      </w:r>
      <w:r w:rsidRPr="2197CEB4">
        <w:rPr>
          <w:rFonts w:ascii="Palatino Linotype" w:hAnsi="Palatino Linotype"/>
          <w:sz w:val="24"/>
          <w:szCs w:val="24"/>
        </w:rPr>
        <w:t>SDG&amp;E proposes that customers who</w:t>
      </w:r>
      <w:r w:rsidRPr="2197CEB4" w:rsidR="004C35BE">
        <w:rPr>
          <w:rFonts w:ascii="Palatino Linotype" w:hAnsi="Palatino Linotype"/>
          <w:sz w:val="24"/>
          <w:szCs w:val="24"/>
        </w:rPr>
        <w:t>se</w:t>
      </w:r>
      <w:r w:rsidRPr="2197CEB4">
        <w:rPr>
          <w:rFonts w:ascii="Palatino Linotype" w:hAnsi="Palatino Linotype"/>
          <w:sz w:val="24"/>
          <w:szCs w:val="24"/>
        </w:rPr>
        <w:t xml:space="preserve"> </w:t>
      </w:r>
      <w:r w:rsidRPr="2197CEB4" w:rsidR="00EA3010">
        <w:rPr>
          <w:rFonts w:ascii="Palatino Linotype" w:hAnsi="Palatino Linotype"/>
          <w:sz w:val="24"/>
          <w:szCs w:val="24"/>
        </w:rPr>
        <w:t>meters belong to a “</w:t>
      </w:r>
      <w:r w:rsidRPr="2197CEB4">
        <w:rPr>
          <w:rFonts w:ascii="Palatino Linotype" w:hAnsi="Palatino Linotype"/>
          <w:sz w:val="24"/>
          <w:szCs w:val="24"/>
        </w:rPr>
        <w:t>meter family</w:t>
      </w:r>
      <w:r w:rsidRPr="2197CEB4" w:rsidR="00EA3010">
        <w:rPr>
          <w:rFonts w:ascii="Palatino Linotype" w:hAnsi="Palatino Linotype"/>
          <w:sz w:val="24"/>
          <w:szCs w:val="24"/>
        </w:rPr>
        <w:t>”</w:t>
      </w:r>
      <w:r w:rsidRPr="2197CEB4">
        <w:rPr>
          <w:rFonts w:ascii="Palatino Linotype" w:hAnsi="Palatino Linotype"/>
          <w:sz w:val="24"/>
          <w:szCs w:val="24"/>
        </w:rPr>
        <w:t xml:space="preserve"> that</w:t>
      </w:r>
      <w:r w:rsidRPr="2197CEB4" w:rsidR="00BB1DE8">
        <w:rPr>
          <w:rFonts w:ascii="Palatino Linotype" w:hAnsi="Palatino Linotype"/>
          <w:sz w:val="24"/>
          <w:szCs w:val="24"/>
        </w:rPr>
        <w:t xml:space="preserve"> runs</w:t>
      </w:r>
      <w:r w:rsidRPr="2197CEB4">
        <w:rPr>
          <w:rFonts w:ascii="Palatino Linotype" w:hAnsi="Palatino Linotype"/>
          <w:sz w:val="24"/>
          <w:szCs w:val="24"/>
        </w:rPr>
        <w:t xml:space="preserve"> </w:t>
      </w:r>
      <w:r w:rsidR="00053DD8">
        <w:rPr>
          <w:rFonts w:ascii="Palatino Linotype" w:hAnsi="Palatino Linotype"/>
          <w:sz w:val="24"/>
          <w:szCs w:val="24"/>
        </w:rPr>
        <w:br/>
      </w:r>
      <w:r w:rsidRPr="2197CEB4" w:rsidR="00CD02ED">
        <w:rPr>
          <w:rFonts w:ascii="Palatino Linotype" w:hAnsi="Palatino Linotype"/>
          <w:sz w:val="24"/>
          <w:szCs w:val="24"/>
        </w:rPr>
        <w:t>2-</w:t>
      </w:r>
      <w:r w:rsidRPr="2197CEB4" w:rsidR="004C35BE">
        <w:rPr>
          <w:rFonts w:ascii="Palatino Linotype" w:hAnsi="Palatino Linotype"/>
          <w:sz w:val="24"/>
          <w:szCs w:val="24"/>
        </w:rPr>
        <w:t xml:space="preserve">3 </w:t>
      </w:r>
      <w:r w:rsidRPr="2197CEB4" w:rsidR="00A062B9">
        <w:rPr>
          <w:rFonts w:ascii="Palatino Linotype" w:hAnsi="Palatino Linotype"/>
          <w:sz w:val="24"/>
          <w:szCs w:val="24"/>
        </w:rPr>
        <w:t>percent</w:t>
      </w:r>
      <w:r w:rsidRPr="2197CEB4">
        <w:rPr>
          <w:rFonts w:ascii="Palatino Linotype" w:hAnsi="Palatino Linotype"/>
          <w:sz w:val="24"/>
          <w:szCs w:val="24"/>
        </w:rPr>
        <w:t xml:space="preserve"> fast will get a </w:t>
      </w:r>
      <w:r w:rsidRPr="2197CEB4" w:rsidR="0079038D">
        <w:rPr>
          <w:rFonts w:ascii="Palatino Linotype" w:hAnsi="Palatino Linotype"/>
          <w:sz w:val="24"/>
          <w:szCs w:val="24"/>
        </w:rPr>
        <w:t>2 percent</w:t>
      </w:r>
      <w:r w:rsidRPr="2197CEB4">
        <w:rPr>
          <w:rFonts w:ascii="Palatino Linotype" w:hAnsi="Palatino Linotype"/>
          <w:sz w:val="24"/>
          <w:szCs w:val="24"/>
        </w:rPr>
        <w:t xml:space="preserve"> credit, which puts them within the </w:t>
      </w:r>
      <w:r w:rsidRPr="2197CEB4" w:rsidR="004C35BE">
        <w:rPr>
          <w:rFonts w:ascii="Palatino Linotype" w:hAnsi="Palatino Linotype"/>
          <w:sz w:val="24"/>
          <w:szCs w:val="24"/>
        </w:rPr>
        <w:t xml:space="preserve">1 </w:t>
      </w:r>
      <w:r w:rsidRPr="2197CEB4" w:rsidR="00A062B9">
        <w:rPr>
          <w:rFonts w:ascii="Palatino Linotype" w:hAnsi="Palatino Linotype"/>
          <w:sz w:val="24"/>
          <w:szCs w:val="24"/>
        </w:rPr>
        <w:t>percent</w:t>
      </w:r>
      <w:r w:rsidRPr="2197CEB4">
        <w:rPr>
          <w:rFonts w:ascii="Palatino Linotype" w:hAnsi="Palatino Linotype"/>
          <w:sz w:val="24"/>
          <w:szCs w:val="24"/>
        </w:rPr>
        <w:t xml:space="preserve"> threshold for accuracy. Once a meter family is outside this threshold, </w:t>
      </w:r>
      <w:r w:rsidRPr="2197CEB4" w:rsidR="00A062B9">
        <w:rPr>
          <w:rFonts w:ascii="Palatino Linotype" w:hAnsi="Palatino Linotype"/>
          <w:sz w:val="24"/>
          <w:szCs w:val="24"/>
        </w:rPr>
        <w:t>i.e.,</w:t>
      </w:r>
      <w:r w:rsidRPr="2197CEB4">
        <w:rPr>
          <w:rFonts w:ascii="Palatino Linotype" w:hAnsi="Palatino Linotype"/>
          <w:sz w:val="24"/>
          <w:szCs w:val="24"/>
        </w:rPr>
        <w:t xml:space="preserve"> the meter sample is</w:t>
      </w:r>
      <w:r w:rsidRPr="2197CEB4" w:rsidR="004D575C">
        <w:rPr>
          <w:rFonts w:ascii="Palatino Linotype" w:hAnsi="Palatino Linotype"/>
          <w:sz w:val="24"/>
          <w:szCs w:val="24"/>
        </w:rPr>
        <w:t xml:space="preserve"> above </w:t>
      </w:r>
      <w:r w:rsidRPr="2197CEB4">
        <w:rPr>
          <w:rFonts w:ascii="Palatino Linotype" w:hAnsi="Palatino Linotype"/>
          <w:sz w:val="24"/>
          <w:szCs w:val="24"/>
        </w:rPr>
        <w:t>3</w:t>
      </w:r>
      <w:r w:rsidRPr="2197CEB4" w:rsidR="00BB1DE8">
        <w:rPr>
          <w:rFonts w:ascii="Palatino Linotype" w:hAnsi="Palatino Linotype"/>
          <w:sz w:val="24"/>
          <w:szCs w:val="24"/>
        </w:rPr>
        <w:t xml:space="preserve"> percent</w:t>
      </w:r>
      <w:r w:rsidRPr="2197CEB4">
        <w:rPr>
          <w:rFonts w:ascii="Palatino Linotype" w:hAnsi="Palatino Linotype"/>
          <w:sz w:val="24"/>
          <w:szCs w:val="24"/>
        </w:rPr>
        <w:t xml:space="preserve"> fast, that group of meters would need to be </w:t>
      </w:r>
      <w:r w:rsidRPr="2197CEB4" w:rsidR="009932E0">
        <w:rPr>
          <w:rFonts w:ascii="Palatino Linotype" w:hAnsi="Palatino Linotype"/>
          <w:sz w:val="24"/>
          <w:szCs w:val="24"/>
        </w:rPr>
        <w:t xml:space="preserve">replaced. SDG&amp;E’s proposal in this Advice Letter </w:t>
      </w:r>
      <w:r w:rsidRPr="2197CEB4" w:rsidR="00A42E04">
        <w:rPr>
          <w:rFonts w:ascii="Palatino Linotype" w:hAnsi="Palatino Linotype"/>
          <w:sz w:val="24"/>
          <w:szCs w:val="24"/>
        </w:rPr>
        <w:t>does</w:t>
      </w:r>
      <w:r w:rsidRPr="2197CEB4" w:rsidR="009932E0">
        <w:rPr>
          <w:rFonts w:ascii="Palatino Linotype" w:hAnsi="Palatino Linotype"/>
          <w:sz w:val="24"/>
          <w:szCs w:val="24"/>
        </w:rPr>
        <w:t xml:space="preserve"> not change that requirement.</w:t>
      </w:r>
      <w:r>
        <w:t xml:space="preserve"> </w:t>
      </w:r>
    </w:p>
    <w:p w:rsidR="00A062B9" w:rsidP="005A6AD8" w:rsidRDefault="00A062B9" w14:paraId="09A32D14" w14:textId="77777777">
      <w:pPr>
        <w:autoSpaceDE w:val="0"/>
        <w:autoSpaceDN w:val="0"/>
        <w:adjustRightInd w:val="0"/>
        <w:rPr>
          <w:rFonts w:ascii="Palatino Linotype" w:hAnsi="Palatino Linotype" w:cs="Arial"/>
          <w:sz w:val="24"/>
          <w:szCs w:val="24"/>
        </w:rPr>
      </w:pPr>
    </w:p>
    <w:p w:rsidR="005A6AD8" w:rsidP="005A6AD8" w:rsidRDefault="00A062B9" w14:paraId="692DBC81" w14:textId="556D1AAA">
      <w:pPr>
        <w:autoSpaceDE w:val="0"/>
        <w:autoSpaceDN w:val="0"/>
        <w:adjustRightInd w:val="0"/>
        <w:rPr>
          <w:rFonts w:ascii="Palatino Linotype" w:hAnsi="Palatino Linotype" w:cs="Arial"/>
          <w:sz w:val="24"/>
          <w:szCs w:val="24"/>
        </w:rPr>
      </w:pPr>
      <w:r>
        <w:rPr>
          <w:rFonts w:ascii="Palatino Linotype" w:hAnsi="Palatino Linotype" w:cs="Arial"/>
          <w:sz w:val="24"/>
          <w:szCs w:val="24"/>
        </w:rPr>
        <w:t xml:space="preserve">The meter groups and families affected by SDG&amp;E’s proposal have been sampled in accordance with GO 58-A, </w:t>
      </w:r>
      <w:r w:rsidRPr="005A6AD8" w:rsidR="005A6AD8">
        <w:rPr>
          <w:rFonts w:ascii="Palatino Linotype" w:hAnsi="Palatino Linotype" w:cs="Arial"/>
          <w:sz w:val="24"/>
          <w:szCs w:val="24"/>
        </w:rPr>
        <w:t>Section 13 and 14</w:t>
      </w:r>
      <w:r>
        <w:rPr>
          <w:rFonts w:ascii="Palatino Linotype" w:hAnsi="Palatino Linotype" w:cs="Arial"/>
          <w:sz w:val="24"/>
          <w:szCs w:val="24"/>
        </w:rPr>
        <w:t xml:space="preserve">, which </w:t>
      </w:r>
      <w:r w:rsidRPr="005A6AD8" w:rsidR="005A6AD8">
        <w:rPr>
          <w:rFonts w:ascii="Palatino Linotype" w:hAnsi="Palatino Linotype" w:cs="Arial"/>
          <w:sz w:val="24"/>
          <w:szCs w:val="24"/>
        </w:rPr>
        <w:t>state the following:</w:t>
      </w:r>
    </w:p>
    <w:p w:rsidRPr="005A6AD8" w:rsidR="00954F83" w:rsidP="005A6AD8" w:rsidRDefault="00954F83" w14:paraId="0AB94F71" w14:textId="77777777">
      <w:pPr>
        <w:autoSpaceDE w:val="0"/>
        <w:autoSpaceDN w:val="0"/>
        <w:adjustRightInd w:val="0"/>
        <w:rPr>
          <w:rFonts w:ascii="Palatino Linotype" w:hAnsi="Palatino Linotype" w:cs="Arial"/>
          <w:sz w:val="24"/>
          <w:szCs w:val="24"/>
        </w:rPr>
      </w:pPr>
    </w:p>
    <w:p w:rsidRPr="00954F83" w:rsidR="005A6AD8" w:rsidP="005A6AD8" w:rsidRDefault="005A6AD8" w14:paraId="1AA58498" w14:textId="77777777">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13a. No gas meters hereafter installed shall be allowed to remain</w:t>
      </w:r>
    </w:p>
    <w:p w:rsidRPr="00954F83" w:rsidR="005A6AD8" w:rsidP="005A6AD8" w:rsidRDefault="005A6AD8" w14:paraId="5ADC8BFD" w14:textId="77777777">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in service more than ten (10) years from the time when last</w:t>
      </w:r>
    </w:p>
    <w:p w:rsidRPr="00954F83" w:rsidR="005A6AD8" w:rsidP="005A6AD8" w:rsidRDefault="005A6AD8" w14:paraId="59F361C5" w14:textId="77777777">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tested without being retested in the manner herein provided, and</w:t>
      </w:r>
    </w:p>
    <w:p w:rsidRPr="00954F83" w:rsidR="005A6AD8" w:rsidP="005A6AD8" w:rsidRDefault="005A6AD8" w14:paraId="68FA9BE1" w14:textId="77777777">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if found inaccurate, each such meter shall, at the time of each</w:t>
      </w:r>
    </w:p>
    <w:p w:rsidRPr="00954F83" w:rsidR="005A6AD8" w:rsidP="005A6AD8" w:rsidRDefault="005A6AD8" w14:paraId="713AF45B" w14:textId="77777777">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test, be readjusted to be correct within the prescribed limits</w:t>
      </w:r>
    </w:p>
    <w:p w:rsidR="005A6AD8" w:rsidP="005A6AD8" w:rsidRDefault="005A6AD8" w14:paraId="7DBD3D4B" w14:textId="77777777">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before being installed.</w:t>
      </w:r>
    </w:p>
    <w:p w:rsidRPr="00954F83" w:rsidR="00383272" w:rsidP="005A6AD8" w:rsidRDefault="00383272" w14:paraId="2114FF4F" w14:textId="77777777">
      <w:pPr>
        <w:autoSpaceDE w:val="0"/>
        <w:autoSpaceDN w:val="0"/>
        <w:adjustRightInd w:val="0"/>
        <w:ind w:firstLine="720"/>
        <w:rPr>
          <w:rFonts w:ascii="Palatino Linotype" w:hAnsi="Palatino Linotype" w:cs="Arial"/>
          <w:i/>
          <w:iCs/>
          <w:sz w:val="24"/>
          <w:szCs w:val="24"/>
        </w:rPr>
      </w:pPr>
    </w:p>
    <w:p w:rsidRPr="00954F83" w:rsidR="005A6AD8" w:rsidP="005A6AD8" w:rsidRDefault="005A6AD8" w14:paraId="5FE5585C" w14:textId="77777777">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13c. Under certain conditions utilities may be authorized to</w:t>
      </w:r>
    </w:p>
    <w:p w:rsidRPr="00954F83" w:rsidR="005A6AD8" w:rsidP="005A6AD8" w:rsidRDefault="005A6AD8" w14:paraId="7C7BB3D6" w14:textId="77777777">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deviate from Section 13.a. and use a statistical meter control</w:t>
      </w:r>
    </w:p>
    <w:p w:rsidRPr="00954F83" w:rsidR="005A6AD8" w:rsidP="005A6AD8" w:rsidRDefault="005A6AD8" w14:paraId="30AF0098" w14:textId="77777777">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program based on meter performance as demonstrated by</w:t>
      </w:r>
    </w:p>
    <w:p w:rsidRPr="00954F83" w:rsidR="005A6AD8" w:rsidP="005A6AD8" w:rsidRDefault="005A6AD8" w14:paraId="44B697C4" w14:textId="77777777">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sample testing in lieu of periodic testing of each meter.</w:t>
      </w:r>
    </w:p>
    <w:p w:rsidRPr="00954F83" w:rsidR="005A6AD8" w:rsidP="005A6AD8" w:rsidRDefault="005A6AD8" w14:paraId="2BE91E29" w14:textId="77777777">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Applications to deviate shall be based on accepted principles of</w:t>
      </w:r>
    </w:p>
    <w:p w:rsidR="005A6AD8" w:rsidP="005A6AD8" w:rsidRDefault="005A6AD8" w14:paraId="2936CA36" w14:textId="77777777">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statistical sampling.</w:t>
      </w:r>
    </w:p>
    <w:p w:rsidRPr="00954F83" w:rsidR="00383272" w:rsidP="005A6AD8" w:rsidRDefault="00383272" w14:paraId="10BD64BC" w14:textId="77777777">
      <w:pPr>
        <w:autoSpaceDE w:val="0"/>
        <w:autoSpaceDN w:val="0"/>
        <w:adjustRightInd w:val="0"/>
        <w:ind w:firstLine="720"/>
        <w:rPr>
          <w:rFonts w:ascii="Palatino Linotype" w:hAnsi="Palatino Linotype" w:cs="Arial"/>
          <w:i/>
          <w:iCs/>
          <w:sz w:val="24"/>
          <w:szCs w:val="24"/>
        </w:rPr>
      </w:pPr>
    </w:p>
    <w:p w:rsidRPr="00954F83" w:rsidR="005A6AD8" w:rsidP="005A6AD8" w:rsidRDefault="005A6AD8" w14:paraId="35F83FC0" w14:textId="5627472F">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 xml:space="preserve">14. Each gas utility shall adopt and maintain </w:t>
      </w:r>
      <w:r w:rsidRPr="00954F83" w:rsidR="00063CC3">
        <w:rPr>
          <w:rFonts w:ascii="Palatino Linotype" w:hAnsi="Palatino Linotype" w:cs="Arial"/>
          <w:i/>
          <w:iCs/>
          <w:sz w:val="24"/>
          <w:szCs w:val="24"/>
        </w:rPr>
        <w:t>standard</w:t>
      </w:r>
      <w:r w:rsidRPr="00954F83">
        <w:rPr>
          <w:rFonts w:ascii="Palatino Linotype" w:hAnsi="Palatino Linotype" w:cs="Arial"/>
          <w:i/>
          <w:iCs/>
          <w:sz w:val="24"/>
          <w:szCs w:val="24"/>
        </w:rPr>
        <w:t xml:space="preserve"> methods</w:t>
      </w:r>
    </w:p>
    <w:p w:rsidRPr="00954F83" w:rsidR="005A6AD8" w:rsidP="005A6AD8" w:rsidRDefault="005A6AD8" w14:paraId="0FB28331" w14:textId="77777777">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of testing gas meters. These methods and the facilities used</w:t>
      </w:r>
    </w:p>
    <w:p w:rsidRPr="00954F83" w:rsidR="005A6AD8" w:rsidP="005A6AD8" w:rsidRDefault="005A6AD8" w14:paraId="4E5FAB7E" w14:textId="77777777">
      <w:pPr>
        <w:autoSpaceDE w:val="0"/>
        <w:autoSpaceDN w:val="0"/>
        <w:adjustRightInd w:val="0"/>
        <w:ind w:firstLine="720"/>
        <w:rPr>
          <w:rFonts w:ascii="Palatino Linotype" w:hAnsi="Palatino Linotype" w:cs="Arial"/>
          <w:i/>
          <w:iCs/>
          <w:sz w:val="24"/>
          <w:szCs w:val="24"/>
        </w:rPr>
      </w:pPr>
      <w:r w:rsidRPr="00954F83">
        <w:rPr>
          <w:rFonts w:ascii="Palatino Linotype" w:hAnsi="Palatino Linotype" w:cs="Arial"/>
          <w:i/>
          <w:iCs/>
          <w:sz w:val="24"/>
          <w:szCs w:val="24"/>
        </w:rPr>
        <w:t>shall be reported to the Commission for approval.</w:t>
      </w:r>
    </w:p>
    <w:p w:rsidRPr="00954F83" w:rsidR="005A6AD8" w:rsidP="005A6AD8" w:rsidRDefault="005A6AD8" w14:paraId="619D4C5E" w14:textId="77777777">
      <w:pPr>
        <w:autoSpaceDE w:val="0"/>
        <w:autoSpaceDN w:val="0"/>
        <w:adjustRightInd w:val="0"/>
        <w:rPr>
          <w:rFonts w:ascii="Palatino Linotype" w:hAnsi="Palatino Linotype" w:cs="Arial"/>
          <w:i/>
          <w:iCs/>
          <w:sz w:val="24"/>
          <w:szCs w:val="24"/>
        </w:rPr>
      </w:pPr>
    </w:p>
    <w:p w:rsidRPr="00A53602" w:rsidR="005A6AD8" w:rsidP="00BC352C" w:rsidRDefault="00AA1ACA" w14:paraId="152F1667" w14:textId="635048C1">
      <w:pPr>
        <w:autoSpaceDE w:val="0"/>
        <w:autoSpaceDN w:val="0"/>
        <w:adjustRightInd w:val="0"/>
        <w:rPr>
          <w:rFonts w:ascii="Palatino Linotype" w:hAnsi="Palatino Linotype" w:cs="Arial"/>
          <w:sz w:val="24"/>
          <w:szCs w:val="24"/>
        </w:rPr>
      </w:pPr>
      <w:r w:rsidRPr="00A53602">
        <w:rPr>
          <w:rFonts w:ascii="Palatino Linotype" w:hAnsi="Palatino Linotype" w:cs="Arial"/>
          <w:sz w:val="24"/>
          <w:szCs w:val="24"/>
        </w:rPr>
        <w:lastRenderedPageBreak/>
        <w:t xml:space="preserve">SDG&amp;E groups </w:t>
      </w:r>
      <w:r w:rsidR="00000AA7">
        <w:rPr>
          <w:rFonts w:ascii="Palatino Linotype" w:hAnsi="Palatino Linotype" w:cs="Arial"/>
          <w:sz w:val="24"/>
          <w:szCs w:val="24"/>
        </w:rPr>
        <w:t xml:space="preserve">meters into </w:t>
      </w:r>
      <w:r w:rsidR="005A6B76">
        <w:rPr>
          <w:rFonts w:ascii="Palatino Linotype" w:hAnsi="Palatino Linotype" w:cs="Arial"/>
          <w:sz w:val="24"/>
          <w:szCs w:val="24"/>
        </w:rPr>
        <w:t>families</w:t>
      </w:r>
      <w:r w:rsidRPr="00A53602">
        <w:rPr>
          <w:rStyle w:val="FootnoteReference"/>
          <w:rFonts w:ascii="Palatino Linotype" w:hAnsi="Palatino Linotype" w:cs="Arial"/>
          <w:sz w:val="24"/>
          <w:szCs w:val="24"/>
        </w:rPr>
        <w:footnoteReference w:id="5"/>
      </w:r>
      <w:r w:rsidRPr="00A53602">
        <w:rPr>
          <w:rFonts w:ascii="Palatino Linotype" w:hAnsi="Palatino Linotype" w:cs="Arial"/>
          <w:sz w:val="24"/>
          <w:szCs w:val="24"/>
        </w:rPr>
        <w:t xml:space="preserve"> to measure customer gas consumption. </w:t>
      </w:r>
      <w:r w:rsidR="007F571F">
        <w:rPr>
          <w:rFonts w:ascii="Palatino Linotype" w:hAnsi="Palatino Linotype" w:cs="Arial"/>
          <w:sz w:val="24"/>
          <w:szCs w:val="24"/>
        </w:rPr>
        <w:t>In year 10</w:t>
      </w:r>
      <w:r w:rsidR="009B796F">
        <w:rPr>
          <w:rFonts w:ascii="Palatino Linotype" w:hAnsi="Palatino Linotype" w:cs="Arial"/>
          <w:sz w:val="24"/>
          <w:szCs w:val="24"/>
        </w:rPr>
        <w:t xml:space="preserve"> of a meter family’s </w:t>
      </w:r>
      <w:r w:rsidR="00402054">
        <w:rPr>
          <w:rFonts w:ascii="Palatino Linotype" w:hAnsi="Palatino Linotype" w:cs="Arial"/>
          <w:sz w:val="24"/>
          <w:szCs w:val="24"/>
        </w:rPr>
        <w:t xml:space="preserve">life, </w:t>
      </w:r>
      <w:r w:rsidRPr="00A53602">
        <w:rPr>
          <w:rFonts w:ascii="Palatino Linotype" w:hAnsi="Palatino Linotype" w:cs="Arial"/>
          <w:sz w:val="24"/>
          <w:szCs w:val="24"/>
        </w:rPr>
        <w:t xml:space="preserve">a statistical sample set of meters </w:t>
      </w:r>
      <w:r w:rsidR="00990CF3">
        <w:rPr>
          <w:rFonts w:ascii="Palatino Linotype" w:hAnsi="Palatino Linotype" w:cs="Arial"/>
          <w:sz w:val="24"/>
          <w:szCs w:val="24"/>
        </w:rPr>
        <w:t xml:space="preserve">is </w:t>
      </w:r>
      <w:r w:rsidRPr="00A53602">
        <w:rPr>
          <w:rFonts w:ascii="Palatino Linotype" w:hAnsi="Palatino Linotype" w:cs="Arial"/>
          <w:sz w:val="24"/>
          <w:szCs w:val="24"/>
        </w:rPr>
        <w:t xml:space="preserve">tested to validate gas consumption accuracy. </w:t>
      </w:r>
      <w:r w:rsidR="00BC352C">
        <w:rPr>
          <w:rFonts w:ascii="Palatino Linotype" w:hAnsi="Palatino Linotype" w:cs="Arial"/>
          <w:sz w:val="24"/>
          <w:szCs w:val="24"/>
        </w:rPr>
        <w:t>Condition 1 in Res</w:t>
      </w:r>
      <w:r w:rsidR="00273A24">
        <w:rPr>
          <w:rFonts w:ascii="Palatino Linotype" w:hAnsi="Palatino Linotype" w:cs="Arial"/>
          <w:sz w:val="24"/>
          <w:szCs w:val="24"/>
        </w:rPr>
        <w:t>olution</w:t>
      </w:r>
      <w:r w:rsidR="00BC352C">
        <w:rPr>
          <w:rFonts w:ascii="Palatino Linotype" w:hAnsi="Palatino Linotype" w:cs="Arial"/>
          <w:sz w:val="24"/>
          <w:szCs w:val="24"/>
        </w:rPr>
        <w:t xml:space="preserve"> G-2928</w:t>
      </w:r>
      <w:r w:rsidR="005E2B4C">
        <w:rPr>
          <w:rFonts w:ascii="Palatino Linotype" w:hAnsi="Palatino Linotype" w:cs="Arial"/>
          <w:sz w:val="24"/>
          <w:szCs w:val="24"/>
        </w:rPr>
        <w:t xml:space="preserve">, a 1990 resolution </w:t>
      </w:r>
      <w:r w:rsidR="00B80717">
        <w:rPr>
          <w:rFonts w:ascii="Palatino Linotype" w:hAnsi="Palatino Linotype" w:cs="Arial"/>
          <w:sz w:val="24"/>
          <w:szCs w:val="24"/>
        </w:rPr>
        <w:t xml:space="preserve">that </w:t>
      </w:r>
      <w:r w:rsidR="005E2B4C">
        <w:rPr>
          <w:rFonts w:ascii="Palatino Linotype" w:hAnsi="Palatino Linotype" w:cs="Arial"/>
          <w:sz w:val="24"/>
          <w:szCs w:val="24"/>
        </w:rPr>
        <w:t xml:space="preserve">updated previous </w:t>
      </w:r>
      <w:r w:rsidR="00E45EB7">
        <w:rPr>
          <w:rFonts w:ascii="Palatino Linotype" w:hAnsi="Palatino Linotype" w:cs="Arial"/>
          <w:sz w:val="24"/>
          <w:szCs w:val="24"/>
        </w:rPr>
        <w:t xml:space="preserve">gas meter standards, </w:t>
      </w:r>
      <w:r w:rsidR="00BC352C">
        <w:rPr>
          <w:rFonts w:ascii="Palatino Linotype" w:hAnsi="Palatino Linotype" w:cs="Arial"/>
          <w:sz w:val="24"/>
          <w:szCs w:val="24"/>
        </w:rPr>
        <w:t>mandates that</w:t>
      </w:r>
      <w:r w:rsidRPr="005A6AD8" w:rsidR="005A6AD8">
        <w:rPr>
          <w:rFonts w:ascii="Palatino Linotype" w:hAnsi="Palatino Linotype" w:cs="Arial"/>
          <w:sz w:val="24"/>
          <w:szCs w:val="24"/>
        </w:rPr>
        <w:t xml:space="preserve"> meter group</w:t>
      </w:r>
      <w:r w:rsidR="00726C9E">
        <w:rPr>
          <w:rFonts w:ascii="Palatino Linotype" w:hAnsi="Palatino Linotype" w:cs="Arial"/>
          <w:sz w:val="24"/>
          <w:szCs w:val="24"/>
        </w:rPr>
        <w:t>s</w:t>
      </w:r>
      <w:r w:rsidR="00807DA5">
        <w:rPr>
          <w:rFonts w:ascii="Palatino Linotype" w:hAnsi="Palatino Linotype" w:cs="Arial"/>
          <w:sz w:val="24"/>
          <w:szCs w:val="24"/>
        </w:rPr>
        <w:t xml:space="preserve"> more than 10 years old</w:t>
      </w:r>
      <w:r w:rsidR="003C343B">
        <w:rPr>
          <w:rFonts w:ascii="Palatino Linotype" w:hAnsi="Palatino Linotype" w:cs="Arial"/>
          <w:sz w:val="24"/>
          <w:szCs w:val="24"/>
        </w:rPr>
        <w:t xml:space="preserve"> must be removed </w:t>
      </w:r>
      <w:r w:rsidRPr="005A6AD8" w:rsidR="005A6AD8">
        <w:rPr>
          <w:rFonts w:ascii="Palatino Linotype" w:hAnsi="Palatino Linotype" w:cs="Arial"/>
          <w:sz w:val="24"/>
          <w:szCs w:val="24"/>
        </w:rPr>
        <w:t xml:space="preserve">when more than </w:t>
      </w:r>
      <w:r w:rsidR="00D04FA2">
        <w:rPr>
          <w:rFonts w:ascii="Palatino Linotype" w:hAnsi="Palatino Linotype" w:cs="Arial"/>
          <w:sz w:val="24"/>
          <w:szCs w:val="24"/>
        </w:rPr>
        <w:t>10</w:t>
      </w:r>
      <w:r w:rsidR="004642FE">
        <w:rPr>
          <w:rFonts w:ascii="Palatino Linotype" w:hAnsi="Palatino Linotype" w:cs="Arial"/>
          <w:sz w:val="24"/>
          <w:szCs w:val="24"/>
        </w:rPr>
        <w:t xml:space="preserve"> percent</w:t>
      </w:r>
      <w:r w:rsidRPr="005A6AD8" w:rsidR="005A6AD8">
        <w:rPr>
          <w:rFonts w:ascii="Palatino Linotype" w:hAnsi="Palatino Linotype" w:cs="Arial"/>
          <w:sz w:val="24"/>
          <w:szCs w:val="24"/>
        </w:rPr>
        <w:t xml:space="preserve"> of the meters in </w:t>
      </w:r>
      <w:r w:rsidR="00BA48D7">
        <w:rPr>
          <w:rFonts w:ascii="Palatino Linotype" w:hAnsi="Palatino Linotype" w:cs="Arial"/>
          <w:sz w:val="24"/>
          <w:szCs w:val="24"/>
        </w:rPr>
        <w:t xml:space="preserve">that </w:t>
      </w:r>
      <w:r w:rsidRPr="005A6AD8" w:rsidR="005A6AD8">
        <w:rPr>
          <w:rFonts w:ascii="Palatino Linotype" w:hAnsi="Palatino Linotype" w:cs="Arial"/>
          <w:sz w:val="24"/>
          <w:szCs w:val="24"/>
        </w:rPr>
        <w:t xml:space="preserve">group register more than </w:t>
      </w:r>
      <w:r w:rsidR="0079038D">
        <w:rPr>
          <w:rFonts w:ascii="Palatino Linotype" w:hAnsi="Palatino Linotype" w:cs="Arial"/>
          <w:sz w:val="24"/>
          <w:szCs w:val="24"/>
        </w:rPr>
        <w:t>2 percent</w:t>
      </w:r>
      <w:r w:rsidRPr="005A6AD8" w:rsidR="005A6AD8">
        <w:rPr>
          <w:rFonts w:ascii="Palatino Linotype" w:hAnsi="Palatino Linotype" w:cs="Arial"/>
          <w:sz w:val="24"/>
          <w:szCs w:val="24"/>
        </w:rPr>
        <w:t xml:space="preserve"> fast</w:t>
      </w:r>
      <w:r w:rsidR="00183425">
        <w:rPr>
          <w:rFonts w:ascii="Palatino Linotype" w:hAnsi="Palatino Linotype" w:cs="Arial"/>
          <w:sz w:val="24"/>
          <w:szCs w:val="24"/>
        </w:rPr>
        <w:t xml:space="preserve">. </w:t>
      </w:r>
      <w:r w:rsidR="00D0427C">
        <w:rPr>
          <w:rFonts w:ascii="Palatino Linotype" w:hAnsi="Palatino Linotype" w:cs="Arial"/>
          <w:sz w:val="24"/>
          <w:szCs w:val="24"/>
        </w:rPr>
        <w:t xml:space="preserve">The removal of meters found to be performing poorly </w:t>
      </w:r>
      <w:r w:rsidR="00C20206">
        <w:rPr>
          <w:rFonts w:ascii="Palatino Linotype" w:hAnsi="Palatino Linotype" w:cs="Arial"/>
          <w:sz w:val="24"/>
          <w:szCs w:val="24"/>
        </w:rPr>
        <w:t>is to begin</w:t>
      </w:r>
      <w:r w:rsidRPr="00A53602" w:rsidR="005A6AD8">
        <w:rPr>
          <w:rFonts w:ascii="Palatino Linotype" w:hAnsi="Palatino Linotype" w:cs="Arial"/>
          <w:sz w:val="24"/>
          <w:szCs w:val="24"/>
        </w:rPr>
        <w:t xml:space="preserve"> no</w:t>
      </w:r>
      <w:r w:rsidRPr="00A53602" w:rsidR="00704965">
        <w:rPr>
          <w:rFonts w:ascii="Palatino Linotype" w:hAnsi="Palatino Linotype" w:cs="Arial"/>
          <w:sz w:val="24"/>
          <w:szCs w:val="24"/>
        </w:rPr>
        <w:t xml:space="preserve"> </w:t>
      </w:r>
      <w:r w:rsidRPr="00A53602" w:rsidR="005A6AD8">
        <w:rPr>
          <w:rFonts w:ascii="Palatino Linotype" w:hAnsi="Palatino Linotype" w:cs="Arial"/>
          <w:sz w:val="24"/>
          <w:szCs w:val="24"/>
        </w:rPr>
        <w:t xml:space="preserve">later than July </w:t>
      </w:r>
      <w:r w:rsidR="004449B1">
        <w:rPr>
          <w:rFonts w:ascii="Palatino Linotype" w:hAnsi="Palatino Linotype" w:cs="Arial"/>
          <w:sz w:val="24"/>
          <w:szCs w:val="24"/>
        </w:rPr>
        <w:t xml:space="preserve">1 </w:t>
      </w:r>
      <w:r w:rsidRPr="00A53602" w:rsidR="005A6AD8">
        <w:rPr>
          <w:rFonts w:ascii="Palatino Linotype" w:hAnsi="Palatino Linotype" w:cs="Arial"/>
          <w:sz w:val="24"/>
          <w:szCs w:val="24"/>
        </w:rPr>
        <w:t>of each reporting year</w:t>
      </w:r>
      <w:r w:rsidR="002D4382">
        <w:rPr>
          <w:rFonts w:ascii="Palatino Linotype" w:hAnsi="Palatino Linotype" w:cs="Arial"/>
          <w:sz w:val="24"/>
          <w:szCs w:val="24"/>
        </w:rPr>
        <w:t>, and every reasonable effort</w:t>
      </w:r>
      <w:r w:rsidR="00AA44E1">
        <w:rPr>
          <w:rFonts w:ascii="Palatino Linotype" w:hAnsi="Palatino Linotype" w:cs="Arial"/>
          <w:sz w:val="24"/>
          <w:szCs w:val="24"/>
        </w:rPr>
        <w:t xml:space="preserve"> must be mad</w:t>
      </w:r>
      <w:r w:rsidR="00DC1090">
        <w:rPr>
          <w:rFonts w:ascii="Palatino Linotype" w:hAnsi="Palatino Linotype" w:cs="Arial"/>
          <w:sz w:val="24"/>
          <w:szCs w:val="24"/>
        </w:rPr>
        <w:t xml:space="preserve">e </w:t>
      </w:r>
      <w:r w:rsidR="00BC34B7">
        <w:rPr>
          <w:rFonts w:ascii="Palatino Linotype" w:hAnsi="Palatino Linotype" w:cs="Arial"/>
          <w:sz w:val="24"/>
          <w:szCs w:val="24"/>
        </w:rPr>
        <w:t>to accomplish removal of the entire group within a 12-month period</w:t>
      </w:r>
      <w:r w:rsidRPr="00A53602" w:rsidR="00B7517E">
        <w:rPr>
          <w:rFonts w:ascii="Palatino Linotype" w:hAnsi="Palatino Linotype" w:cs="Arial"/>
          <w:sz w:val="24"/>
          <w:szCs w:val="24"/>
        </w:rPr>
        <w:t>.</w:t>
      </w:r>
      <w:r w:rsidRPr="00A53602" w:rsidR="005A6AD8">
        <w:rPr>
          <w:rStyle w:val="FootnoteReference"/>
          <w:rFonts w:ascii="Palatino Linotype" w:hAnsi="Palatino Linotype" w:cs="Arial"/>
          <w:sz w:val="24"/>
          <w:szCs w:val="24"/>
        </w:rPr>
        <w:footnoteReference w:id="6"/>
      </w:r>
      <w:r w:rsidRPr="00A53602" w:rsidR="00B7517E">
        <w:rPr>
          <w:rFonts w:ascii="Palatino Linotype" w:hAnsi="Palatino Linotype" w:cs="Arial"/>
          <w:sz w:val="24"/>
          <w:szCs w:val="24"/>
        </w:rPr>
        <w:t xml:space="preserve"> </w:t>
      </w:r>
    </w:p>
    <w:p w:rsidR="00805EA2" w:rsidP="004642FE" w:rsidRDefault="00805EA2" w14:paraId="09DBF403" w14:textId="77777777">
      <w:pPr>
        <w:autoSpaceDE w:val="0"/>
        <w:autoSpaceDN w:val="0"/>
        <w:adjustRightInd w:val="0"/>
        <w:rPr>
          <w:rFonts w:ascii="Palatino Linotype" w:hAnsi="Palatino Linotype"/>
          <w:sz w:val="24"/>
          <w:szCs w:val="24"/>
        </w:rPr>
      </w:pPr>
    </w:p>
    <w:p w:rsidR="00AA3351" w:rsidP="004642FE" w:rsidRDefault="004642FE" w14:paraId="0EBB527F" w14:textId="517DD4F7">
      <w:pPr>
        <w:autoSpaceDE w:val="0"/>
        <w:autoSpaceDN w:val="0"/>
        <w:adjustRightInd w:val="0"/>
        <w:rPr>
          <w:rFonts w:ascii="Palatino Linotype" w:hAnsi="Palatino Linotype" w:cs="Arial"/>
          <w:sz w:val="24"/>
          <w:szCs w:val="24"/>
        </w:rPr>
      </w:pPr>
      <w:r w:rsidRPr="004642FE">
        <w:rPr>
          <w:rFonts w:ascii="Palatino Linotype" w:hAnsi="Palatino Linotype" w:cs="Arial"/>
          <w:sz w:val="24"/>
          <w:szCs w:val="24"/>
        </w:rPr>
        <w:t>In 2020, one Control Group of sampled gas meters tested nearing limits and at limits</w:t>
      </w:r>
      <w:r>
        <w:rPr>
          <w:rFonts w:ascii="Palatino Linotype" w:hAnsi="Palatino Linotype" w:cs="Arial"/>
          <w:sz w:val="24"/>
          <w:szCs w:val="24"/>
        </w:rPr>
        <w:t xml:space="preserve"> </w:t>
      </w:r>
      <w:r w:rsidRPr="004642FE">
        <w:rPr>
          <w:rFonts w:ascii="Palatino Linotype" w:hAnsi="Palatino Linotype" w:cs="Arial"/>
          <w:sz w:val="24"/>
          <w:szCs w:val="24"/>
        </w:rPr>
        <w:t xml:space="preserve">of greater than </w:t>
      </w:r>
      <w:r w:rsidR="0079038D">
        <w:rPr>
          <w:rFonts w:ascii="Palatino Linotype" w:hAnsi="Palatino Linotype" w:cs="Arial"/>
          <w:sz w:val="24"/>
          <w:szCs w:val="24"/>
        </w:rPr>
        <w:t>2 percent</w:t>
      </w:r>
      <w:r w:rsidR="003864BE">
        <w:rPr>
          <w:rFonts w:ascii="Palatino Linotype" w:hAnsi="Palatino Linotype" w:cs="Arial"/>
          <w:sz w:val="24"/>
          <w:szCs w:val="24"/>
        </w:rPr>
        <w:t xml:space="preserve"> fast</w:t>
      </w:r>
      <w:r w:rsidRPr="004642FE">
        <w:rPr>
          <w:rFonts w:ascii="Palatino Linotype" w:hAnsi="Palatino Linotype" w:cs="Arial"/>
          <w:sz w:val="24"/>
          <w:szCs w:val="24"/>
        </w:rPr>
        <w:t xml:space="preserve"> for two consecutive years. This resulted in a filing to the CPUC in January</w:t>
      </w:r>
      <w:r>
        <w:rPr>
          <w:rFonts w:ascii="Palatino Linotype" w:hAnsi="Palatino Linotype" w:cs="Arial"/>
          <w:sz w:val="24"/>
          <w:szCs w:val="24"/>
        </w:rPr>
        <w:t xml:space="preserve"> </w:t>
      </w:r>
      <w:r w:rsidRPr="004642FE">
        <w:rPr>
          <w:rFonts w:ascii="Palatino Linotype" w:hAnsi="Palatino Linotype" w:cs="Arial"/>
          <w:sz w:val="24"/>
          <w:szCs w:val="24"/>
        </w:rPr>
        <w:t>2021 indicating</w:t>
      </w:r>
      <w:r w:rsidR="00D5565C">
        <w:rPr>
          <w:rFonts w:ascii="Palatino Linotype" w:hAnsi="Palatino Linotype" w:cs="Arial"/>
          <w:sz w:val="24"/>
          <w:szCs w:val="24"/>
        </w:rPr>
        <w:t xml:space="preserve"> that</w:t>
      </w:r>
      <w:r w:rsidRPr="004642FE">
        <w:rPr>
          <w:rFonts w:ascii="Palatino Linotype" w:hAnsi="Palatino Linotype" w:cs="Arial"/>
          <w:sz w:val="24"/>
          <w:szCs w:val="24"/>
        </w:rPr>
        <w:t xml:space="preserve"> </w:t>
      </w:r>
      <w:r>
        <w:rPr>
          <w:rFonts w:ascii="Palatino Linotype" w:hAnsi="Palatino Linotype" w:cs="Arial"/>
          <w:sz w:val="24"/>
          <w:szCs w:val="24"/>
        </w:rPr>
        <w:t xml:space="preserve">approximately </w:t>
      </w:r>
      <w:r w:rsidRPr="004642FE">
        <w:rPr>
          <w:rFonts w:ascii="Palatino Linotype" w:hAnsi="Palatino Linotype" w:cs="Arial"/>
          <w:sz w:val="24"/>
          <w:szCs w:val="24"/>
        </w:rPr>
        <w:t>21</w:t>
      </w:r>
      <w:r>
        <w:rPr>
          <w:rFonts w:ascii="Palatino Linotype" w:hAnsi="Palatino Linotype" w:cs="Arial"/>
          <w:sz w:val="24"/>
          <w:szCs w:val="24"/>
        </w:rPr>
        <w:t>,000</w:t>
      </w:r>
      <w:r w:rsidRPr="004642FE">
        <w:rPr>
          <w:rFonts w:ascii="Palatino Linotype" w:hAnsi="Palatino Linotype" w:cs="Arial"/>
          <w:sz w:val="24"/>
          <w:szCs w:val="24"/>
        </w:rPr>
        <w:t xml:space="preserve"> gas meters need</w:t>
      </w:r>
      <w:r w:rsidR="00D5565C">
        <w:rPr>
          <w:rFonts w:ascii="Palatino Linotype" w:hAnsi="Palatino Linotype" w:cs="Arial"/>
          <w:sz w:val="24"/>
          <w:szCs w:val="24"/>
        </w:rPr>
        <w:t>ed</w:t>
      </w:r>
      <w:r w:rsidRPr="004642FE">
        <w:rPr>
          <w:rFonts w:ascii="Palatino Linotype" w:hAnsi="Palatino Linotype" w:cs="Arial"/>
          <w:sz w:val="24"/>
          <w:szCs w:val="24"/>
        </w:rPr>
        <w:t xml:space="preserve"> to be removed by June 30, 2022. As of April</w:t>
      </w:r>
      <w:r>
        <w:rPr>
          <w:rFonts w:ascii="Palatino Linotype" w:hAnsi="Palatino Linotype" w:cs="Arial"/>
          <w:sz w:val="24"/>
          <w:szCs w:val="24"/>
        </w:rPr>
        <w:t xml:space="preserve"> </w:t>
      </w:r>
      <w:r w:rsidRPr="004642FE">
        <w:rPr>
          <w:rFonts w:ascii="Palatino Linotype" w:hAnsi="Palatino Linotype" w:cs="Arial"/>
          <w:sz w:val="24"/>
          <w:szCs w:val="24"/>
        </w:rPr>
        <w:t>2021, two additional Control Groups tested outside the range</w:t>
      </w:r>
      <w:r>
        <w:rPr>
          <w:rFonts w:ascii="Palatino Linotype" w:hAnsi="Palatino Linotype" w:cs="Arial"/>
          <w:sz w:val="24"/>
          <w:szCs w:val="24"/>
        </w:rPr>
        <w:t xml:space="preserve"> </w:t>
      </w:r>
      <w:r w:rsidRPr="004642FE">
        <w:rPr>
          <w:rFonts w:ascii="Palatino Linotype" w:hAnsi="Palatino Linotype" w:cs="Arial"/>
          <w:sz w:val="24"/>
          <w:szCs w:val="24"/>
        </w:rPr>
        <w:t xml:space="preserve">of </w:t>
      </w:r>
      <w:r w:rsidR="0079038D">
        <w:rPr>
          <w:rFonts w:ascii="Palatino Linotype" w:hAnsi="Palatino Linotype" w:cs="Arial"/>
          <w:sz w:val="24"/>
          <w:szCs w:val="24"/>
        </w:rPr>
        <w:t>2 percent</w:t>
      </w:r>
      <w:r w:rsidRPr="004642FE">
        <w:rPr>
          <w:rFonts w:ascii="Palatino Linotype" w:hAnsi="Palatino Linotype" w:cs="Arial"/>
          <w:sz w:val="24"/>
          <w:szCs w:val="24"/>
        </w:rPr>
        <w:t xml:space="preserve"> fast with</w:t>
      </w:r>
      <w:r>
        <w:rPr>
          <w:rFonts w:ascii="Palatino Linotype" w:hAnsi="Palatino Linotype" w:cs="Arial"/>
          <w:sz w:val="24"/>
          <w:szCs w:val="24"/>
        </w:rPr>
        <w:t xml:space="preserve"> a</w:t>
      </w:r>
      <w:r w:rsidRPr="004642FE">
        <w:rPr>
          <w:rFonts w:ascii="Palatino Linotype" w:hAnsi="Palatino Linotype" w:cs="Arial"/>
          <w:sz w:val="24"/>
          <w:szCs w:val="24"/>
        </w:rPr>
        <w:t xml:space="preserve"> total population of </w:t>
      </w:r>
      <w:r>
        <w:rPr>
          <w:rFonts w:ascii="Palatino Linotype" w:hAnsi="Palatino Linotype" w:cs="Arial"/>
          <w:sz w:val="24"/>
          <w:szCs w:val="24"/>
        </w:rPr>
        <w:t xml:space="preserve">approximately </w:t>
      </w:r>
      <w:r w:rsidRPr="004642FE">
        <w:rPr>
          <w:rFonts w:ascii="Palatino Linotype" w:hAnsi="Palatino Linotype" w:cs="Arial"/>
          <w:sz w:val="24"/>
          <w:szCs w:val="24"/>
        </w:rPr>
        <w:t>51</w:t>
      </w:r>
      <w:r>
        <w:rPr>
          <w:rFonts w:ascii="Palatino Linotype" w:hAnsi="Palatino Linotype" w:cs="Arial"/>
          <w:sz w:val="24"/>
          <w:szCs w:val="24"/>
        </w:rPr>
        <w:t>,000</w:t>
      </w:r>
      <w:r w:rsidRPr="004642FE">
        <w:rPr>
          <w:rFonts w:ascii="Palatino Linotype" w:hAnsi="Palatino Linotype" w:cs="Arial"/>
          <w:sz w:val="24"/>
          <w:szCs w:val="24"/>
        </w:rPr>
        <w:t xml:space="preserve"> meters. These two additional control groups will need</w:t>
      </w:r>
      <w:r w:rsidR="00D90F15">
        <w:rPr>
          <w:rFonts w:ascii="Palatino Linotype" w:hAnsi="Palatino Linotype" w:cs="Arial"/>
          <w:sz w:val="24"/>
          <w:szCs w:val="24"/>
        </w:rPr>
        <w:t xml:space="preserve"> </w:t>
      </w:r>
      <w:r w:rsidRPr="004642FE">
        <w:rPr>
          <w:rFonts w:ascii="Palatino Linotype" w:hAnsi="Palatino Linotype" w:cs="Arial"/>
          <w:sz w:val="24"/>
          <w:szCs w:val="24"/>
        </w:rPr>
        <w:t>to be removed by June 30, 2023</w:t>
      </w:r>
      <w:r w:rsidR="00197A3C">
        <w:rPr>
          <w:rFonts w:ascii="Palatino Linotype" w:hAnsi="Palatino Linotype" w:cs="Arial"/>
          <w:sz w:val="24"/>
          <w:szCs w:val="24"/>
        </w:rPr>
        <w:t>,</w:t>
      </w:r>
      <w:r w:rsidR="00805EA2">
        <w:rPr>
          <w:rFonts w:ascii="Palatino Linotype" w:hAnsi="Palatino Linotype" w:cs="Arial"/>
          <w:sz w:val="24"/>
          <w:szCs w:val="24"/>
        </w:rPr>
        <w:t xml:space="preserve"> if the requested deviations to SDG&amp;E’s rules are not granted</w:t>
      </w:r>
      <w:r w:rsidRPr="004642FE">
        <w:rPr>
          <w:rFonts w:ascii="Palatino Linotype" w:hAnsi="Palatino Linotype" w:cs="Arial"/>
          <w:sz w:val="24"/>
          <w:szCs w:val="24"/>
        </w:rPr>
        <w:t>. The total estimated number of meters needing to be replaced</w:t>
      </w:r>
      <w:r>
        <w:rPr>
          <w:rFonts w:ascii="Palatino Linotype" w:hAnsi="Palatino Linotype" w:cs="Arial"/>
          <w:sz w:val="24"/>
          <w:szCs w:val="24"/>
        </w:rPr>
        <w:t xml:space="preserve"> </w:t>
      </w:r>
      <w:r w:rsidRPr="004642FE">
        <w:rPr>
          <w:rFonts w:ascii="Palatino Linotype" w:hAnsi="Palatino Linotype" w:cs="Arial"/>
          <w:sz w:val="24"/>
          <w:szCs w:val="24"/>
        </w:rPr>
        <w:t>is approximately 71</w:t>
      </w:r>
      <w:r w:rsidR="00D90F15">
        <w:rPr>
          <w:rFonts w:ascii="Palatino Linotype" w:hAnsi="Palatino Linotype" w:cs="Arial"/>
          <w:sz w:val="24"/>
          <w:szCs w:val="24"/>
        </w:rPr>
        <w:t>,000</w:t>
      </w:r>
      <w:r w:rsidR="006239DD">
        <w:rPr>
          <w:rStyle w:val="FootnoteReference"/>
          <w:rFonts w:ascii="Palatino Linotype" w:hAnsi="Palatino Linotype" w:cs="Arial"/>
          <w:sz w:val="24"/>
          <w:szCs w:val="24"/>
        </w:rPr>
        <w:footnoteReference w:id="7"/>
      </w:r>
      <w:r w:rsidR="00D90F15">
        <w:rPr>
          <w:rFonts w:ascii="Palatino Linotype" w:hAnsi="Palatino Linotype" w:cs="Arial"/>
          <w:sz w:val="24"/>
          <w:szCs w:val="24"/>
        </w:rPr>
        <w:t xml:space="preserve"> </w:t>
      </w:r>
      <w:r w:rsidRPr="004642FE">
        <w:rPr>
          <w:rFonts w:ascii="Palatino Linotype" w:hAnsi="Palatino Linotype" w:cs="Arial"/>
          <w:sz w:val="24"/>
          <w:szCs w:val="24"/>
        </w:rPr>
        <w:t>meters within the next two years</w:t>
      </w:r>
      <w:r w:rsidR="00B7517E">
        <w:rPr>
          <w:rFonts w:ascii="Palatino Linotype" w:hAnsi="Palatino Linotype" w:cs="Arial"/>
          <w:sz w:val="24"/>
          <w:szCs w:val="24"/>
        </w:rPr>
        <w:t>.</w:t>
      </w:r>
      <w:r w:rsidR="00D90F15">
        <w:rPr>
          <w:rStyle w:val="FootnoteReference"/>
          <w:rFonts w:ascii="Palatino Linotype" w:hAnsi="Palatino Linotype" w:cs="Arial"/>
          <w:sz w:val="24"/>
          <w:szCs w:val="24"/>
        </w:rPr>
        <w:footnoteReference w:id="8"/>
      </w:r>
    </w:p>
    <w:p w:rsidRPr="0026152D" w:rsidR="00200986" w:rsidP="00200986" w:rsidRDefault="00200986" w14:paraId="06352D1B" w14:textId="77777777">
      <w:pPr>
        <w:rPr>
          <w:rFonts w:ascii="Palatino Linotype" w:hAnsi="Palatino Linotype"/>
          <w:sz w:val="24"/>
          <w:szCs w:val="24"/>
        </w:rPr>
      </w:pPr>
    </w:p>
    <w:p w:rsidRPr="000E0FAF" w:rsidR="007D42D9" w:rsidP="00096913" w:rsidRDefault="007D42D9" w14:paraId="47109C74" w14:textId="2CE1202C">
      <w:pPr>
        <w:keepNext/>
        <w:rPr>
          <w:rFonts w:ascii="Palatino Linotype" w:hAnsi="Palatino Linotype"/>
          <w:b/>
          <w:sz w:val="24"/>
          <w:szCs w:val="24"/>
          <w:u w:val="single"/>
        </w:rPr>
      </w:pPr>
      <w:r w:rsidRPr="000E0FAF">
        <w:rPr>
          <w:rFonts w:ascii="Palatino Linotype" w:hAnsi="Palatino Linotype"/>
          <w:b/>
          <w:sz w:val="24"/>
          <w:szCs w:val="24"/>
          <w:u w:val="single"/>
        </w:rPr>
        <w:t xml:space="preserve">ADVICE LETTER </w:t>
      </w:r>
      <w:r w:rsidR="00D90F15">
        <w:rPr>
          <w:rFonts w:ascii="Palatino Linotype" w:hAnsi="Palatino Linotype"/>
          <w:b/>
          <w:sz w:val="24"/>
          <w:szCs w:val="24"/>
          <w:u w:val="single"/>
        </w:rPr>
        <w:t>3028-G</w:t>
      </w:r>
    </w:p>
    <w:p w:rsidR="000E0FAF" w:rsidP="00860551" w:rsidRDefault="000E0FAF" w14:paraId="3532400D" w14:textId="77777777">
      <w:pPr>
        <w:rPr>
          <w:rFonts w:ascii="Palatino Linotype" w:hAnsi="Palatino Linotype"/>
          <w:b/>
          <w:sz w:val="24"/>
          <w:szCs w:val="24"/>
        </w:rPr>
      </w:pPr>
    </w:p>
    <w:p w:rsidR="005D5862" w:rsidP="00D90F15" w:rsidRDefault="00750BA1" w14:paraId="399BAE48" w14:textId="674D65AE">
      <w:pPr>
        <w:rPr>
          <w:rFonts w:ascii="Palatino Linotype" w:hAnsi="Palatino Linotype" w:cs="Arial"/>
          <w:sz w:val="24"/>
          <w:szCs w:val="24"/>
        </w:rPr>
      </w:pPr>
      <w:r w:rsidRPr="00D97EAF">
        <w:rPr>
          <w:rFonts w:ascii="Palatino Linotype" w:hAnsi="Palatino Linotype"/>
          <w:bCs/>
          <w:sz w:val="24"/>
          <w:szCs w:val="24"/>
        </w:rPr>
        <w:t xml:space="preserve">This request is similar to </w:t>
      </w:r>
      <w:r w:rsidRPr="00D97EAF" w:rsidR="00846B14">
        <w:rPr>
          <w:rFonts w:ascii="Palatino Linotype" w:hAnsi="Palatino Linotype"/>
          <w:bCs/>
          <w:sz w:val="24"/>
          <w:szCs w:val="24"/>
        </w:rPr>
        <w:t xml:space="preserve">that of </w:t>
      </w:r>
      <w:r w:rsidRPr="00D97EAF">
        <w:rPr>
          <w:rFonts w:ascii="Palatino Linotype" w:hAnsi="Palatino Linotype"/>
          <w:bCs/>
          <w:sz w:val="24"/>
          <w:szCs w:val="24"/>
        </w:rPr>
        <w:t xml:space="preserve">Advice Letter 5403-G, which was submitted by Southern California Gas Company in December 2018 and approved by the </w:t>
      </w:r>
      <w:r w:rsidR="008B76B7">
        <w:rPr>
          <w:rFonts w:ascii="Palatino Linotype" w:hAnsi="Palatino Linotype"/>
          <w:bCs/>
          <w:sz w:val="24"/>
          <w:szCs w:val="24"/>
        </w:rPr>
        <w:t xml:space="preserve">California Public Utilities </w:t>
      </w:r>
      <w:r w:rsidRPr="00D97EAF">
        <w:rPr>
          <w:rFonts w:ascii="Palatino Linotype" w:hAnsi="Palatino Linotype"/>
          <w:bCs/>
          <w:sz w:val="24"/>
          <w:szCs w:val="24"/>
        </w:rPr>
        <w:t xml:space="preserve">Commission </w:t>
      </w:r>
      <w:r w:rsidR="008B76B7">
        <w:rPr>
          <w:rFonts w:ascii="Palatino Linotype" w:hAnsi="Palatino Linotype"/>
          <w:bCs/>
          <w:sz w:val="24"/>
          <w:szCs w:val="24"/>
        </w:rPr>
        <w:t xml:space="preserve">(CPUC) </w:t>
      </w:r>
      <w:r w:rsidRPr="00D97EAF">
        <w:rPr>
          <w:rFonts w:ascii="Palatino Linotype" w:hAnsi="Palatino Linotype"/>
          <w:bCs/>
          <w:sz w:val="24"/>
          <w:szCs w:val="24"/>
        </w:rPr>
        <w:t>in Resolution G-3558</w:t>
      </w:r>
      <w:r w:rsidR="00F71071">
        <w:rPr>
          <w:rFonts w:ascii="Palatino Linotype" w:hAnsi="Palatino Linotype"/>
          <w:bCs/>
          <w:sz w:val="24"/>
          <w:szCs w:val="24"/>
        </w:rPr>
        <w:t>.</w:t>
      </w:r>
      <w:r w:rsidR="001624DC">
        <w:rPr>
          <w:rStyle w:val="FootnoteReference"/>
          <w:rFonts w:ascii="Palatino Linotype" w:hAnsi="Palatino Linotype"/>
          <w:bCs/>
          <w:sz w:val="24"/>
          <w:szCs w:val="24"/>
        </w:rPr>
        <w:footnoteReference w:id="9"/>
      </w:r>
      <w:r w:rsidRPr="00D97EAF">
        <w:rPr>
          <w:rFonts w:ascii="Palatino Linotype" w:hAnsi="Palatino Linotype"/>
          <w:bCs/>
          <w:sz w:val="24"/>
          <w:szCs w:val="24"/>
        </w:rPr>
        <w:t xml:space="preserve"> </w:t>
      </w:r>
      <w:r w:rsidRPr="00D97EAF" w:rsidR="00C56387">
        <w:rPr>
          <w:rFonts w:ascii="Palatino Linotype" w:hAnsi="Palatino Linotype"/>
          <w:bCs/>
          <w:sz w:val="24"/>
          <w:szCs w:val="24"/>
        </w:rPr>
        <w:t>Advi</w:t>
      </w:r>
      <w:r w:rsidRPr="00D97EAF" w:rsidR="00EA5C95">
        <w:rPr>
          <w:rFonts w:ascii="Palatino Linotype" w:hAnsi="Palatino Linotype"/>
          <w:bCs/>
          <w:sz w:val="24"/>
          <w:szCs w:val="24"/>
        </w:rPr>
        <w:t>c</w:t>
      </w:r>
      <w:r w:rsidRPr="00D97EAF" w:rsidR="00C56387">
        <w:rPr>
          <w:rFonts w:ascii="Palatino Linotype" w:hAnsi="Palatino Linotype"/>
          <w:bCs/>
          <w:sz w:val="24"/>
          <w:szCs w:val="24"/>
        </w:rPr>
        <w:t xml:space="preserve">e Letter </w:t>
      </w:r>
      <w:r w:rsidRPr="00D97EAF">
        <w:rPr>
          <w:rFonts w:ascii="Palatino Linotype" w:hAnsi="Palatino Linotype"/>
          <w:bCs/>
          <w:sz w:val="24"/>
          <w:szCs w:val="24"/>
        </w:rPr>
        <w:t xml:space="preserve">3028-G </w:t>
      </w:r>
      <w:r w:rsidRPr="00D97EAF" w:rsidR="00C56387">
        <w:rPr>
          <w:rFonts w:ascii="Palatino Linotype" w:hAnsi="Palatino Linotype"/>
          <w:bCs/>
          <w:sz w:val="24"/>
          <w:szCs w:val="24"/>
        </w:rPr>
        <w:t xml:space="preserve">proposes to </w:t>
      </w:r>
      <w:r w:rsidR="00D97EAF">
        <w:rPr>
          <w:rFonts w:ascii="Palatino Linotype" w:hAnsi="Palatino Linotype"/>
          <w:bCs/>
          <w:sz w:val="24"/>
          <w:szCs w:val="24"/>
        </w:rPr>
        <w:t>avoid</w:t>
      </w:r>
      <w:r w:rsidRPr="00D97EAF" w:rsidR="00C56387">
        <w:rPr>
          <w:rFonts w:ascii="Palatino Linotype" w:hAnsi="Palatino Linotype"/>
          <w:bCs/>
          <w:sz w:val="24"/>
          <w:szCs w:val="24"/>
        </w:rPr>
        <w:t xml:space="preserve"> methane emissions during replacement </w:t>
      </w:r>
      <w:r w:rsidR="005C4EB8">
        <w:rPr>
          <w:rFonts w:ascii="Palatino Linotype" w:hAnsi="Palatino Linotype"/>
          <w:bCs/>
          <w:sz w:val="24"/>
          <w:szCs w:val="24"/>
        </w:rPr>
        <w:t xml:space="preserve">of </w:t>
      </w:r>
      <w:r w:rsidR="007310A1">
        <w:rPr>
          <w:rFonts w:ascii="Palatino Linotype" w:hAnsi="Palatino Linotype"/>
          <w:bCs/>
          <w:sz w:val="24"/>
          <w:szCs w:val="24"/>
        </w:rPr>
        <w:t>meter groups</w:t>
      </w:r>
      <w:r w:rsidR="005C4EB8">
        <w:rPr>
          <w:rFonts w:ascii="Palatino Linotype" w:hAnsi="Palatino Linotype"/>
          <w:bCs/>
          <w:sz w:val="24"/>
          <w:szCs w:val="24"/>
        </w:rPr>
        <w:t xml:space="preserve"> </w:t>
      </w:r>
      <w:r w:rsidR="00F71071">
        <w:rPr>
          <w:rFonts w:ascii="Palatino Linotype" w:hAnsi="Palatino Linotype"/>
          <w:bCs/>
          <w:sz w:val="24"/>
          <w:szCs w:val="24"/>
        </w:rPr>
        <w:t xml:space="preserve">that </w:t>
      </w:r>
      <w:r w:rsidR="007310A1">
        <w:rPr>
          <w:rFonts w:ascii="Palatino Linotype" w:hAnsi="Palatino Linotype"/>
          <w:bCs/>
          <w:sz w:val="24"/>
          <w:szCs w:val="24"/>
        </w:rPr>
        <w:t xml:space="preserve">have been statistically tested and found to be running fast, </w:t>
      </w:r>
      <w:r w:rsidRPr="00D97EAF" w:rsidR="00C56387">
        <w:rPr>
          <w:rFonts w:ascii="Palatino Linotype" w:hAnsi="Palatino Linotype"/>
          <w:bCs/>
          <w:sz w:val="24"/>
          <w:szCs w:val="24"/>
        </w:rPr>
        <w:t>by using a meter calibration adjustment factor on customers’ bills</w:t>
      </w:r>
      <w:r w:rsidR="005C4EB8">
        <w:rPr>
          <w:rFonts w:ascii="Palatino Linotype" w:hAnsi="Palatino Linotype"/>
          <w:bCs/>
          <w:sz w:val="24"/>
          <w:szCs w:val="24"/>
        </w:rPr>
        <w:t xml:space="preserve">. The meter calibration adjustment factor </w:t>
      </w:r>
      <w:r w:rsidRPr="00D97EAF" w:rsidR="00D90F15">
        <w:rPr>
          <w:rFonts w:ascii="Palatino Linotype" w:hAnsi="Palatino Linotype"/>
          <w:bCs/>
          <w:sz w:val="24"/>
          <w:szCs w:val="24"/>
        </w:rPr>
        <w:t xml:space="preserve">would be </w:t>
      </w:r>
      <w:r w:rsidRPr="00D97EAF" w:rsidR="00D90F15">
        <w:rPr>
          <w:rFonts w:ascii="Palatino Linotype" w:hAnsi="Palatino Linotype" w:cs="Arial"/>
          <w:sz w:val="24"/>
          <w:szCs w:val="24"/>
        </w:rPr>
        <w:t>applied to the entire population of affected meter</w:t>
      </w:r>
      <w:r w:rsidR="005C4EB8">
        <w:rPr>
          <w:rFonts w:ascii="Palatino Linotype" w:hAnsi="Palatino Linotype" w:cs="Arial"/>
          <w:sz w:val="24"/>
          <w:szCs w:val="24"/>
        </w:rPr>
        <w:t xml:space="preserve"> </w:t>
      </w:r>
      <w:r w:rsidR="00D725C7">
        <w:rPr>
          <w:rFonts w:ascii="Palatino Linotype" w:hAnsi="Palatino Linotype" w:cs="Arial"/>
          <w:sz w:val="24"/>
          <w:szCs w:val="24"/>
        </w:rPr>
        <w:t xml:space="preserve">lots where statistical testing has identified 10 percent of the meter group as running </w:t>
      </w:r>
      <w:r w:rsidR="005D5862">
        <w:rPr>
          <w:rFonts w:ascii="Palatino Linotype" w:hAnsi="Palatino Linotype" w:cs="Arial"/>
          <w:sz w:val="24"/>
          <w:szCs w:val="24"/>
        </w:rPr>
        <w:t>2-3</w:t>
      </w:r>
      <w:r w:rsidR="00D725C7">
        <w:rPr>
          <w:rFonts w:ascii="Palatino Linotype" w:hAnsi="Palatino Linotype" w:cs="Arial"/>
          <w:sz w:val="24"/>
          <w:szCs w:val="24"/>
        </w:rPr>
        <w:t xml:space="preserve"> percent fast</w:t>
      </w:r>
      <w:r w:rsidRPr="00D97EAF" w:rsidR="00E10179">
        <w:rPr>
          <w:rFonts w:ascii="Palatino Linotype" w:hAnsi="Palatino Linotype" w:cs="Arial"/>
          <w:sz w:val="24"/>
          <w:szCs w:val="24"/>
        </w:rPr>
        <w:t>.</w:t>
      </w:r>
      <w:r w:rsidRPr="00D97EAF" w:rsidR="00D90F15">
        <w:rPr>
          <w:rFonts w:ascii="Palatino Linotype" w:hAnsi="Palatino Linotype" w:cs="Arial"/>
          <w:sz w:val="24"/>
          <w:szCs w:val="24"/>
        </w:rPr>
        <w:t xml:space="preserve"> </w:t>
      </w:r>
      <w:r w:rsidRPr="00D97EAF" w:rsidR="00E10179">
        <w:rPr>
          <w:rFonts w:ascii="Palatino Linotype" w:hAnsi="Palatino Linotype" w:cs="Arial"/>
          <w:sz w:val="24"/>
          <w:szCs w:val="24"/>
        </w:rPr>
        <w:t>It would</w:t>
      </w:r>
      <w:r w:rsidRPr="00D97EAF" w:rsidR="00D90F15">
        <w:rPr>
          <w:rFonts w:ascii="Palatino Linotype" w:hAnsi="Palatino Linotype" w:cs="Arial"/>
          <w:sz w:val="24"/>
          <w:szCs w:val="24"/>
        </w:rPr>
        <w:t xml:space="preserve"> correct small meter registration inaccuracies by reducing the recorded meter registration by </w:t>
      </w:r>
      <w:r w:rsidR="00053DD8">
        <w:rPr>
          <w:rFonts w:ascii="Palatino Linotype" w:hAnsi="Palatino Linotype" w:cs="Arial"/>
          <w:sz w:val="24"/>
          <w:szCs w:val="24"/>
        </w:rPr>
        <w:br/>
      </w:r>
      <w:r w:rsidR="0079038D">
        <w:rPr>
          <w:rFonts w:ascii="Palatino Linotype" w:hAnsi="Palatino Linotype" w:cs="Arial"/>
          <w:sz w:val="24"/>
          <w:szCs w:val="24"/>
        </w:rPr>
        <w:t>2 percent</w:t>
      </w:r>
      <w:r w:rsidRPr="00D97EAF" w:rsidR="00D90F15">
        <w:rPr>
          <w:rFonts w:ascii="Palatino Linotype" w:hAnsi="Palatino Linotype" w:cs="Arial"/>
          <w:sz w:val="24"/>
          <w:szCs w:val="24"/>
        </w:rPr>
        <w:t xml:space="preserve"> and applying it to the billing factor. Th</w:t>
      </w:r>
      <w:r w:rsidR="00D725C7">
        <w:rPr>
          <w:rFonts w:ascii="Palatino Linotype" w:hAnsi="Palatino Linotype" w:cs="Arial"/>
          <w:sz w:val="24"/>
          <w:szCs w:val="24"/>
        </w:rPr>
        <w:t>is</w:t>
      </w:r>
      <w:r w:rsidRPr="00D97EAF" w:rsidR="00D90F15">
        <w:rPr>
          <w:rFonts w:ascii="Palatino Linotype" w:hAnsi="Palatino Linotype" w:cs="Arial"/>
          <w:sz w:val="24"/>
          <w:szCs w:val="24"/>
        </w:rPr>
        <w:t xml:space="preserve"> meter</w:t>
      </w:r>
      <w:r w:rsidRPr="00D97EAF" w:rsidR="00E10179">
        <w:rPr>
          <w:rFonts w:ascii="Palatino Linotype" w:hAnsi="Palatino Linotype"/>
          <w:bCs/>
          <w:sz w:val="24"/>
          <w:szCs w:val="24"/>
        </w:rPr>
        <w:t xml:space="preserve"> </w:t>
      </w:r>
      <w:r w:rsidRPr="00D97EAF" w:rsidR="00D90F15">
        <w:rPr>
          <w:rFonts w:ascii="Palatino Linotype" w:hAnsi="Palatino Linotype" w:cs="Arial"/>
          <w:sz w:val="24"/>
          <w:szCs w:val="24"/>
        </w:rPr>
        <w:t xml:space="preserve">calibration adjustment factor would only be applied to large meter </w:t>
      </w:r>
      <w:r w:rsidR="00D725C7">
        <w:rPr>
          <w:rFonts w:ascii="Palatino Linotype" w:hAnsi="Palatino Linotype" w:cs="Arial"/>
          <w:sz w:val="24"/>
          <w:szCs w:val="24"/>
        </w:rPr>
        <w:t>lots</w:t>
      </w:r>
      <w:r w:rsidRPr="00D97EAF" w:rsidR="00D90F15">
        <w:rPr>
          <w:rFonts w:ascii="Palatino Linotype" w:hAnsi="Palatino Linotype" w:cs="Arial"/>
          <w:sz w:val="24"/>
          <w:szCs w:val="24"/>
        </w:rPr>
        <w:t xml:space="preserve"> </w:t>
      </w:r>
      <w:r w:rsidRPr="00D97EAF" w:rsidR="00E10179">
        <w:rPr>
          <w:rFonts w:ascii="Palatino Linotype" w:hAnsi="Palatino Linotype" w:cs="Arial"/>
          <w:sz w:val="24"/>
          <w:szCs w:val="24"/>
        </w:rPr>
        <w:t xml:space="preserve">of greater than </w:t>
      </w:r>
      <w:r w:rsidRPr="00D97EAF" w:rsidR="00D90F15">
        <w:rPr>
          <w:rFonts w:ascii="Palatino Linotype" w:hAnsi="Palatino Linotype" w:cs="Arial"/>
          <w:sz w:val="24"/>
          <w:szCs w:val="24"/>
        </w:rPr>
        <w:t>500</w:t>
      </w:r>
      <w:r w:rsidRPr="00D97EAF" w:rsidR="00E10179">
        <w:rPr>
          <w:rFonts w:ascii="Palatino Linotype" w:hAnsi="Palatino Linotype"/>
          <w:bCs/>
          <w:sz w:val="24"/>
          <w:szCs w:val="24"/>
        </w:rPr>
        <w:t xml:space="preserve"> </w:t>
      </w:r>
      <w:r w:rsidRPr="00D97EAF" w:rsidR="00D90F15">
        <w:rPr>
          <w:rFonts w:ascii="Palatino Linotype" w:hAnsi="Palatino Linotype" w:cs="Arial"/>
          <w:sz w:val="24"/>
          <w:szCs w:val="24"/>
        </w:rPr>
        <w:t xml:space="preserve">meters, whose gas meters </w:t>
      </w:r>
      <w:r w:rsidRPr="00D97EAF" w:rsidR="00D90F15">
        <w:rPr>
          <w:rFonts w:ascii="Palatino Linotype" w:hAnsi="Palatino Linotype" w:cs="Arial"/>
          <w:sz w:val="24"/>
          <w:szCs w:val="24"/>
        </w:rPr>
        <w:lastRenderedPageBreak/>
        <w:t xml:space="preserve">have been </w:t>
      </w:r>
      <w:r w:rsidR="00D725C7">
        <w:rPr>
          <w:rFonts w:ascii="Palatino Linotype" w:hAnsi="Palatino Linotype" w:cs="Arial"/>
          <w:sz w:val="24"/>
          <w:szCs w:val="24"/>
        </w:rPr>
        <w:t>sampled and in which statistically significant numbers of meters are found to be</w:t>
      </w:r>
      <w:r w:rsidRPr="00D97EAF" w:rsidR="00E10179">
        <w:rPr>
          <w:rFonts w:ascii="Palatino Linotype" w:hAnsi="Palatino Linotype"/>
          <w:bCs/>
          <w:sz w:val="24"/>
          <w:szCs w:val="24"/>
        </w:rPr>
        <w:t xml:space="preserve"> </w:t>
      </w:r>
      <w:r w:rsidR="005D5862">
        <w:rPr>
          <w:rFonts w:ascii="Palatino Linotype" w:hAnsi="Palatino Linotype" w:cs="Arial"/>
          <w:sz w:val="24"/>
          <w:szCs w:val="24"/>
        </w:rPr>
        <w:t>2-3</w:t>
      </w:r>
      <w:r w:rsidR="00D725C7">
        <w:rPr>
          <w:rFonts w:ascii="Palatino Linotype" w:hAnsi="Palatino Linotype" w:cs="Arial"/>
          <w:sz w:val="24"/>
          <w:szCs w:val="24"/>
        </w:rPr>
        <w:t xml:space="preserve"> </w:t>
      </w:r>
      <w:r w:rsidRPr="00D97EAF" w:rsidR="00E10179">
        <w:rPr>
          <w:rFonts w:ascii="Palatino Linotype" w:hAnsi="Palatino Linotype" w:cs="Arial"/>
          <w:sz w:val="24"/>
          <w:szCs w:val="24"/>
        </w:rPr>
        <w:t>percent</w:t>
      </w:r>
      <w:r w:rsidRPr="00D97EAF" w:rsidR="00D90F15">
        <w:rPr>
          <w:rFonts w:ascii="Palatino Linotype" w:hAnsi="Palatino Linotype" w:cs="Arial"/>
          <w:sz w:val="24"/>
          <w:szCs w:val="24"/>
        </w:rPr>
        <w:t xml:space="preserve"> fast</w:t>
      </w:r>
      <w:r w:rsidR="00D725C7">
        <w:rPr>
          <w:rFonts w:ascii="Palatino Linotype" w:hAnsi="Palatino Linotype" w:cs="Arial"/>
          <w:sz w:val="24"/>
          <w:szCs w:val="24"/>
        </w:rPr>
        <w:t>.</w:t>
      </w:r>
      <w:r w:rsidRPr="00D97EAF" w:rsidR="00D90F15">
        <w:rPr>
          <w:rFonts w:ascii="Palatino Linotype" w:hAnsi="Palatino Linotype" w:cs="Arial"/>
          <w:sz w:val="24"/>
          <w:szCs w:val="24"/>
        </w:rPr>
        <w:t xml:space="preserve"> </w:t>
      </w:r>
    </w:p>
    <w:p w:rsidR="005D5862" w:rsidP="00D90F15" w:rsidRDefault="005D5862" w14:paraId="05A14DA1" w14:textId="77777777">
      <w:pPr>
        <w:rPr>
          <w:rFonts w:ascii="Palatino Linotype" w:hAnsi="Palatino Linotype" w:cs="Arial"/>
          <w:sz w:val="24"/>
          <w:szCs w:val="24"/>
        </w:rPr>
      </w:pPr>
    </w:p>
    <w:p w:rsidRPr="00D97EAF" w:rsidR="00D90F15" w:rsidP="00D90F15" w:rsidRDefault="00D90F15" w14:paraId="6B8884F1" w14:textId="4078D6BA">
      <w:pPr>
        <w:rPr>
          <w:rFonts w:ascii="Palatino Linotype" w:hAnsi="Palatino Linotype" w:cs="Arial"/>
          <w:sz w:val="24"/>
          <w:szCs w:val="24"/>
        </w:rPr>
      </w:pPr>
      <w:r w:rsidRPr="00D97EAF">
        <w:rPr>
          <w:rFonts w:ascii="Palatino Linotype" w:hAnsi="Palatino Linotype" w:cs="Arial"/>
          <w:sz w:val="24"/>
          <w:szCs w:val="24"/>
        </w:rPr>
        <w:t>Because SDG&amp;E statistically sampled customer</w:t>
      </w:r>
      <w:r w:rsidRPr="00D97EAF" w:rsidR="00E10179">
        <w:rPr>
          <w:rFonts w:ascii="Palatino Linotype" w:hAnsi="Palatino Linotype"/>
          <w:bCs/>
          <w:sz w:val="24"/>
          <w:szCs w:val="24"/>
        </w:rPr>
        <w:t xml:space="preserve"> </w:t>
      </w:r>
      <w:r w:rsidRPr="00D97EAF">
        <w:rPr>
          <w:rFonts w:ascii="Palatino Linotype" w:hAnsi="Palatino Linotype" w:cs="Arial"/>
          <w:sz w:val="24"/>
          <w:szCs w:val="24"/>
        </w:rPr>
        <w:t>meters, it does not know precisely which meters are outside the allowable limits and eligible for</w:t>
      </w:r>
      <w:r w:rsidRPr="00D97EAF" w:rsidR="00E10179">
        <w:rPr>
          <w:rFonts w:ascii="Palatino Linotype" w:hAnsi="Palatino Linotype"/>
          <w:bCs/>
          <w:sz w:val="24"/>
          <w:szCs w:val="24"/>
        </w:rPr>
        <w:t xml:space="preserve"> </w:t>
      </w:r>
      <w:r w:rsidRPr="00D97EAF">
        <w:rPr>
          <w:rFonts w:ascii="Palatino Linotype" w:hAnsi="Palatino Linotype" w:cs="Arial"/>
          <w:sz w:val="24"/>
          <w:szCs w:val="24"/>
        </w:rPr>
        <w:t>the bill credit. Thus, SDG&amp;E is proposing to provide the credit to the entire family of meters</w:t>
      </w:r>
      <w:r w:rsidR="00F9682E">
        <w:rPr>
          <w:rFonts w:ascii="Palatino Linotype" w:hAnsi="Palatino Linotype" w:cs="Arial"/>
          <w:sz w:val="24"/>
          <w:szCs w:val="24"/>
        </w:rPr>
        <w:t xml:space="preserve"> where </w:t>
      </w:r>
      <w:r w:rsidR="0019447F">
        <w:rPr>
          <w:rFonts w:ascii="Palatino Linotype" w:hAnsi="Palatino Linotype" w:cs="Arial"/>
          <w:sz w:val="24"/>
          <w:szCs w:val="24"/>
        </w:rPr>
        <w:br/>
      </w:r>
      <w:r w:rsidR="00F9682E">
        <w:rPr>
          <w:rFonts w:ascii="Palatino Linotype" w:hAnsi="Palatino Linotype" w:cs="Arial"/>
          <w:sz w:val="24"/>
          <w:szCs w:val="24"/>
        </w:rPr>
        <w:t xml:space="preserve">10 percent or more of the meters </w:t>
      </w:r>
      <w:r w:rsidR="008029E3">
        <w:rPr>
          <w:rFonts w:ascii="Palatino Linotype" w:hAnsi="Palatino Linotype" w:cs="Arial"/>
          <w:sz w:val="24"/>
          <w:szCs w:val="24"/>
        </w:rPr>
        <w:t>statistically tested as</w:t>
      </w:r>
      <w:r w:rsidR="008E7F1A">
        <w:rPr>
          <w:rFonts w:ascii="Palatino Linotype" w:hAnsi="Palatino Linotype" w:cs="Arial"/>
          <w:sz w:val="24"/>
          <w:szCs w:val="24"/>
        </w:rPr>
        <w:t xml:space="preserve"> running fast</w:t>
      </w:r>
      <w:r w:rsidR="00B47294">
        <w:rPr>
          <w:rFonts w:ascii="Palatino Linotype" w:hAnsi="Palatino Linotype" w:cs="Arial"/>
          <w:sz w:val="24"/>
          <w:szCs w:val="24"/>
        </w:rPr>
        <w:t>,</w:t>
      </w:r>
      <w:r w:rsidR="00F9682E">
        <w:rPr>
          <w:rFonts w:ascii="Palatino Linotype" w:hAnsi="Palatino Linotype" w:cs="Arial"/>
          <w:sz w:val="24"/>
          <w:szCs w:val="24"/>
        </w:rPr>
        <w:t xml:space="preserve"> compared to a control group</w:t>
      </w:r>
      <w:r w:rsidR="001B6B24">
        <w:rPr>
          <w:rFonts w:ascii="Palatino Linotype" w:hAnsi="Palatino Linotype" w:cs="Arial"/>
          <w:sz w:val="24"/>
          <w:szCs w:val="24"/>
        </w:rPr>
        <w:t>.</w:t>
      </w:r>
      <w:r w:rsidR="00B47294">
        <w:rPr>
          <w:rStyle w:val="FootnoteReference"/>
          <w:rFonts w:ascii="Palatino Linotype" w:hAnsi="Palatino Linotype" w:cs="Arial"/>
          <w:sz w:val="24"/>
          <w:szCs w:val="24"/>
        </w:rPr>
        <w:footnoteReference w:id="10"/>
      </w:r>
    </w:p>
    <w:p w:rsidRPr="00D97EAF" w:rsidR="00015228" w:rsidP="00D90F15" w:rsidRDefault="00015228" w14:paraId="4860CB7B" w14:textId="446B19BB">
      <w:pPr>
        <w:rPr>
          <w:rFonts w:ascii="Palatino Linotype" w:hAnsi="Palatino Linotype" w:cs="Arial"/>
          <w:sz w:val="24"/>
          <w:szCs w:val="24"/>
        </w:rPr>
      </w:pPr>
    </w:p>
    <w:p w:rsidRPr="00D97EAF" w:rsidR="00015228" w:rsidP="00D90F15" w:rsidRDefault="00015228" w14:paraId="5BC6F1ED" w14:textId="37949674">
      <w:pPr>
        <w:rPr>
          <w:rFonts w:ascii="Palatino Linotype" w:hAnsi="Palatino Linotype" w:cs="Arial"/>
          <w:sz w:val="24"/>
          <w:szCs w:val="24"/>
        </w:rPr>
      </w:pPr>
      <w:r w:rsidRPr="00D97EAF">
        <w:rPr>
          <w:rFonts w:ascii="Palatino Linotype" w:hAnsi="Palatino Linotype" w:cs="Arial"/>
          <w:sz w:val="24"/>
          <w:szCs w:val="24"/>
        </w:rPr>
        <w:t>The meter families’ participation in the meter calibration program will conclude when the meters reach the end of their life cycle</w:t>
      </w:r>
      <w:r w:rsidR="005B3CB4">
        <w:rPr>
          <w:rStyle w:val="FootnoteReference"/>
          <w:rFonts w:ascii="Palatino Linotype" w:hAnsi="Palatino Linotype" w:cs="Arial"/>
          <w:sz w:val="24"/>
          <w:szCs w:val="24"/>
        </w:rPr>
        <w:footnoteReference w:id="11"/>
      </w:r>
      <w:r w:rsidR="001B6B24">
        <w:rPr>
          <w:rFonts w:ascii="Palatino Linotype" w:hAnsi="Palatino Linotype" w:cs="Arial"/>
          <w:sz w:val="24"/>
          <w:szCs w:val="24"/>
        </w:rPr>
        <w:t xml:space="preserve"> </w:t>
      </w:r>
      <w:r w:rsidRPr="00D97EAF">
        <w:rPr>
          <w:rFonts w:ascii="Palatino Linotype" w:hAnsi="Palatino Linotype" w:cs="Arial"/>
          <w:sz w:val="24"/>
          <w:szCs w:val="24"/>
        </w:rPr>
        <w:t>and they are replaced with a new meter</w:t>
      </w:r>
      <w:r w:rsidR="00537FF8">
        <w:rPr>
          <w:rFonts w:ascii="Palatino Linotype" w:hAnsi="Palatino Linotype" w:cs="Arial"/>
          <w:sz w:val="24"/>
          <w:szCs w:val="24"/>
        </w:rPr>
        <w:t xml:space="preserve"> or</w:t>
      </w:r>
      <w:r w:rsidR="00FB2B2C">
        <w:rPr>
          <w:rFonts w:ascii="Palatino Linotype" w:hAnsi="Palatino Linotype" w:cs="Arial"/>
          <w:sz w:val="24"/>
          <w:szCs w:val="24"/>
        </w:rPr>
        <w:t xml:space="preserve"> </w:t>
      </w:r>
      <w:r w:rsidR="00537FF8">
        <w:rPr>
          <w:rFonts w:ascii="Palatino Linotype" w:hAnsi="Palatino Linotype" w:cs="Arial"/>
          <w:sz w:val="24"/>
          <w:szCs w:val="24"/>
        </w:rPr>
        <w:t>a next-generation Smart Meter, whichever comes first</w:t>
      </w:r>
      <w:r w:rsidRPr="00D97EAF">
        <w:rPr>
          <w:rFonts w:ascii="Palatino Linotype" w:hAnsi="Palatino Linotype" w:cs="Arial"/>
          <w:sz w:val="24"/>
          <w:szCs w:val="24"/>
        </w:rPr>
        <w:t>. Additional meter families meeting the participation requirements may be added or removed from the program.</w:t>
      </w:r>
    </w:p>
    <w:p w:rsidRPr="00D97EAF" w:rsidR="00015228" w:rsidP="00D90F15" w:rsidRDefault="00015228" w14:paraId="43491EC1" w14:textId="672DBA90">
      <w:pPr>
        <w:rPr>
          <w:rFonts w:ascii="Palatino Linotype" w:hAnsi="Palatino Linotype" w:cs="Arial"/>
          <w:sz w:val="24"/>
          <w:szCs w:val="24"/>
        </w:rPr>
      </w:pPr>
    </w:p>
    <w:p w:rsidRPr="00D97EAF" w:rsidR="00563571" w:rsidP="467D6484" w:rsidRDefault="00563571" w14:paraId="3FBE7909" w14:textId="3085C73A">
      <w:pPr>
        <w:rPr>
          <w:rFonts w:ascii="Palatino Linotype" w:hAnsi="Palatino Linotype" w:cs="Arial"/>
          <w:sz w:val="24"/>
          <w:szCs w:val="24"/>
        </w:rPr>
      </w:pPr>
      <w:r w:rsidRPr="467D6484">
        <w:rPr>
          <w:rFonts w:ascii="Palatino Linotype" w:hAnsi="Palatino Linotype" w:cs="Arial"/>
          <w:sz w:val="24"/>
          <w:szCs w:val="24"/>
        </w:rPr>
        <w:t>AL 302</w:t>
      </w:r>
      <w:r w:rsidRPr="467D6484" w:rsidR="005C4EB8">
        <w:rPr>
          <w:rFonts w:ascii="Palatino Linotype" w:hAnsi="Palatino Linotype" w:cs="Arial"/>
          <w:sz w:val="24"/>
          <w:szCs w:val="24"/>
        </w:rPr>
        <w:t>8</w:t>
      </w:r>
      <w:r w:rsidRPr="467D6484">
        <w:rPr>
          <w:rFonts w:ascii="Palatino Linotype" w:hAnsi="Palatino Linotype" w:cs="Arial"/>
          <w:sz w:val="24"/>
          <w:szCs w:val="24"/>
        </w:rPr>
        <w:t xml:space="preserve">-G attests that SDG&amp;E’s use of the meter calibration adjustment factor will minimize methane emissions by an estimated 142,000 standard cubic feet and complies with SDG&amp;E’s Methane Leak Abatement Plans. </w:t>
      </w:r>
      <w:r w:rsidRPr="467D6484" w:rsidR="005534CD">
        <w:rPr>
          <w:rFonts w:ascii="Palatino Linotype" w:hAnsi="Palatino Linotype" w:cs="Arial"/>
          <w:sz w:val="24"/>
          <w:szCs w:val="24"/>
        </w:rPr>
        <w:t xml:space="preserve">The replacement program will be aligned with their </w:t>
      </w:r>
      <w:r w:rsidRPr="467D6484" w:rsidR="002574DF">
        <w:rPr>
          <w:rFonts w:ascii="Palatino Linotype" w:hAnsi="Palatino Linotype" w:cs="Arial"/>
          <w:sz w:val="24"/>
          <w:szCs w:val="24"/>
        </w:rPr>
        <w:t xml:space="preserve">planned </w:t>
      </w:r>
      <w:r w:rsidRPr="467D6484" w:rsidR="00297CAB">
        <w:rPr>
          <w:rFonts w:ascii="Palatino Linotype" w:hAnsi="Palatino Linotype"/>
          <w:sz w:val="24"/>
          <w:szCs w:val="24"/>
        </w:rPr>
        <w:t>next-generation Smart Meter</w:t>
      </w:r>
      <w:r w:rsidRPr="467D6484" w:rsidR="005534CD">
        <w:rPr>
          <w:rFonts w:ascii="Palatino Linotype" w:hAnsi="Palatino Linotype" w:cs="Arial"/>
          <w:sz w:val="24"/>
          <w:szCs w:val="24"/>
        </w:rPr>
        <w:t xml:space="preserve"> program which will also reduce trip</w:t>
      </w:r>
      <w:r w:rsidRPr="467D6484" w:rsidR="00A219BD">
        <w:rPr>
          <w:rFonts w:ascii="Palatino Linotype" w:hAnsi="Palatino Linotype" w:cs="Arial"/>
          <w:sz w:val="24"/>
          <w:szCs w:val="24"/>
        </w:rPr>
        <w:t>s</w:t>
      </w:r>
      <w:r w:rsidRPr="467D6484" w:rsidR="005534CD">
        <w:rPr>
          <w:rFonts w:ascii="Palatino Linotype" w:hAnsi="Palatino Linotype" w:cs="Arial"/>
          <w:sz w:val="24"/>
          <w:szCs w:val="24"/>
        </w:rPr>
        <w:t xml:space="preserve"> and an estimated 1.1 thousand metric tons of CO2</w:t>
      </w:r>
      <w:r w:rsidRPr="467D6484" w:rsidR="00BB5793">
        <w:rPr>
          <w:rFonts w:ascii="Palatino Linotype" w:hAnsi="Palatino Linotype" w:cs="Arial"/>
          <w:sz w:val="24"/>
          <w:szCs w:val="24"/>
        </w:rPr>
        <w:t xml:space="preserve"> emissions</w:t>
      </w:r>
      <w:r w:rsidRPr="467D6484" w:rsidR="005534CD">
        <w:rPr>
          <w:rFonts w:ascii="Palatino Linotype" w:hAnsi="Palatino Linotype" w:cs="Arial"/>
          <w:sz w:val="24"/>
          <w:szCs w:val="24"/>
        </w:rPr>
        <w:t>.</w:t>
      </w:r>
      <w:r w:rsidRPr="467D6484" w:rsidR="00BB5793">
        <w:rPr>
          <w:rFonts w:ascii="Palatino Linotype" w:hAnsi="Palatino Linotype" w:cs="Arial"/>
          <w:sz w:val="24"/>
          <w:szCs w:val="24"/>
        </w:rPr>
        <w:t xml:space="preserve"> SDG&amp;E intends to request approval of its </w:t>
      </w:r>
      <w:r w:rsidRPr="467D6484" w:rsidR="00297CAB">
        <w:rPr>
          <w:rFonts w:ascii="Palatino Linotype" w:hAnsi="Palatino Linotype"/>
          <w:sz w:val="24"/>
          <w:szCs w:val="24"/>
        </w:rPr>
        <w:t>next-generation Smart Meter</w:t>
      </w:r>
      <w:r w:rsidRPr="467D6484" w:rsidR="467D6484">
        <w:rPr>
          <w:rFonts w:ascii="Palatino Linotype" w:hAnsi="Palatino Linotype" w:cs="Arial"/>
          <w:sz w:val="24"/>
          <w:szCs w:val="24"/>
        </w:rPr>
        <w:t xml:space="preserve"> </w:t>
      </w:r>
      <w:r w:rsidRPr="467D6484" w:rsidR="00BB5793">
        <w:rPr>
          <w:rFonts w:ascii="Palatino Linotype" w:hAnsi="Palatino Linotype" w:cs="Arial"/>
          <w:sz w:val="24"/>
          <w:szCs w:val="24"/>
        </w:rPr>
        <w:t>program in its 2024 GRC filing.</w:t>
      </w:r>
    </w:p>
    <w:p w:rsidRPr="00D97EAF" w:rsidR="00BB5793" w:rsidP="00D90F15" w:rsidRDefault="00BB5793" w14:paraId="1CE2F851" w14:textId="4A5CFB31">
      <w:pPr>
        <w:rPr>
          <w:rFonts w:ascii="Palatino Linotype" w:hAnsi="Palatino Linotype" w:cs="Arial"/>
          <w:sz w:val="24"/>
          <w:szCs w:val="24"/>
        </w:rPr>
      </w:pPr>
    </w:p>
    <w:p w:rsidRPr="00D97EAF" w:rsidR="00650379" w:rsidP="00650379" w:rsidRDefault="00BB5793" w14:paraId="5E26E2BC" w14:textId="3FB1B058">
      <w:pPr>
        <w:autoSpaceDE w:val="0"/>
        <w:autoSpaceDN w:val="0"/>
        <w:adjustRightInd w:val="0"/>
        <w:rPr>
          <w:rFonts w:ascii="Palatino Linotype" w:hAnsi="Palatino Linotype" w:cs="Arial"/>
          <w:sz w:val="24"/>
          <w:szCs w:val="24"/>
        </w:rPr>
      </w:pPr>
      <w:r w:rsidRPr="00D97EAF">
        <w:rPr>
          <w:rFonts w:ascii="Palatino Linotype" w:hAnsi="Palatino Linotype" w:cs="Arial"/>
          <w:sz w:val="24"/>
          <w:szCs w:val="24"/>
        </w:rPr>
        <w:t xml:space="preserve">SDG&amp;E requests to deviate from its Gas Rule 18 (Meter Tests and Adjustments of Bills) </w:t>
      </w:r>
      <w:r w:rsidRPr="00D97EAF" w:rsidR="00650379">
        <w:rPr>
          <w:rFonts w:ascii="Palatino Linotype" w:hAnsi="Palatino Linotype" w:cs="Arial"/>
          <w:sz w:val="24"/>
          <w:szCs w:val="24"/>
        </w:rPr>
        <w:t>by provid</w:t>
      </w:r>
      <w:r w:rsidR="002574DF">
        <w:rPr>
          <w:rFonts w:ascii="Palatino Linotype" w:hAnsi="Palatino Linotype" w:cs="Arial"/>
          <w:sz w:val="24"/>
          <w:szCs w:val="24"/>
        </w:rPr>
        <w:t>ing</w:t>
      </w:r>
      <w:r w:rsidRPr="00D97EAF" w:rsidR="00650379">
        <w:rPr>
          <w:rFonts w:ascii="Palatino Linotype" w:hAnsi="Palatino Linotype" w:cs="Arial"/>
          <w:sz w:val="24"/>
          <w:szCs w:val="24"/>
        </w:rPr>
        <w:t xml:space="preserve"> a </w:t>
      </w:r>
      <w:r w:rsidR="0079038D">
        <w:rPr>
          <w:rFonts w:ascii="Palatino Linotype" w:hAnsi="Palatino Linotype" w:cs="Arial"/>
          <w:sz w:val="24"/>
          <w:szCs w:val="24"/>
        </w:rPr>
        <w:t>2 percent</w:t>
      </w:r>
      <w:r w:rsidR="00625476">
        <w:rPr>
          <w:rFonts w:ascii="Palatino Linotype" w:hAnsi="Palatino Linotype" w:cs="Arial"/>
          <w:sz w:val="24"/>
          <w:szCs w:val="24"/>
        </w:rPr>
        <w:t xml:space="preserve"> </w:t>
      </w:r>
      <w:r w:rsidRPr="00D97EAF" w:rsidR="00650379">
        <w:rPr>
          <w:rFonts w:ascii="Palatino Linotype" w:hAnsi="Palatino Linotype" w:cs="Arial"/>
          <w:sz w:val="24"/>
          <w:szCs w:val="24"/>
        </w:rPr>
        <w:t>credit, go</w:t>
      </w:r>
      <w:r w:rsidR="002574DF">
        <w:rPr>
          <w:rFonts w:ascii="Palatino Linotype" w:hAnsi="Palatino Linotype" w:cs="Arial"/>
          <w:sz w:val="24"/>
          <w:szCs w:val="24"/>
        </w:rPr>
        <w:t>ing</w:t>
      </w:r>
      <w:r w:rsidRPr="00D97EAF" w:rsidR="00650379">
        <w:rPr>
          <w:rFonts w:ascii="Palatino Linotype" w:hAnsi="Palatino Linotype" w:cs="Arial"/>
          <w:sz w:val="24"/>
          <w:szCs w:val="24"/>
        </w:rPr>
        <w:t xml:space="preserve">-forward, for each gas meter in the family of failing gas meters registering fast by </w:t>
      </w:r>
      <w:r w:rsidR="00A219BD">
        <w:rPr>
          <w:rFonts w:ascii="Palatino Linotype" w:hAnsi="Palatino Linotype" w:cs="Arial"/>
          <w:sz w:val="24"/>
          <w:szCs w:val="24"/>
        </w:rPr>
        <w:t>2-3</w:t>
      </w:r>
      <w:r w:rsidRPr="00D97EAF" w:rsidR="00650379">
        <w:rPr>
          <w:rFonts w:ascii="Palatino Linotype" w:hAnsi="Palatino Linotype" w:cs="Arial"/>
          <w:sz w:val="24"/>
          <w:szCs w:val="24"/>
        </w:rPr>
        <w:t xml:space="preserve"> percent</w:t>
      </w:r>
      <w:r w:rsidR="00A219BD">
        <w:rPr>
          <w:rFonts w:ascii="Palatino Linotype" w:hAnsi="Palatino Linotype" w:cs="Arial"/>
          <w:sz w:val="24"/>
          <w:szCs w:val="24"/>
        </w:rPr>
        <w:t>.</w:t>
      </w:r>
      <w:r w:rsidR="009B18BA">
        <w:rPr>
          <w:rStyle w:val="FootnoteReference"/>
          <w:rFonts w:ascii="Palatino Linotype" w:hAnsi="Palatino Linotype" w:cs="Arial"/>
          <w:sz w:val="24"/>
          <w:szCs w:val="24"/>
        </w:rPr>
        <w:footnoteReference w:id="12"/>
      </w:r>
      <w:r w:rsidRPr="00D97EAF" w:rsidR="00650379">
        <w:rPr>
          <w:rFonts w:ascii="Palatino Linotype" w:hAnsi="Palatino Linotype" w:cs="Arial"/>
          <w:sz w:val="24"/>
          <w:szCs w:val="24"/>
        </w:rPr>
        <w:t xml:space="preserve"> This credit would be applied on a monthly basis until the meter is replaced, which could exceed</w:t>
      </w:r>
      <w:r w:rsidR="002574DF">
        <w:rPr>
          <w:rFonts w:ascii="Palatino Linotype" w:hAnsi="Palatino Linotype" w:cs="Arial"/>
          <w:sz w:val="24"/>
          <w:szCs w:val="24"/>
        </w:rPr>
        <w:t xml:space="preserve"> three</w:t>
      </w:r>
      <w:r w:rsidRPr="00D97EAF" w:rsidR="00650379">
        <w:rPr>
          <w:rFonts w:ascii="Palatino Linotype" w:hAnsi="Palatino Linotype" w:cs="Arial"/>
          <w:sz w:val="24"/>
          <w:szCs w:val="24"/>
        </w:rPr>
        <w:t xml:space="preserve"> years.</w:t>
      </w:r>
    </w:p>
    <w:p w:rsidRPr="00D97EAF" w:rsidR="00650379" w:rsidP="00650379" w:rsidRDefault="00650379" w14:paraId="68CFACDA" w14:textId="77777777">
      <w:pPr>
        <w:autoSpaceDE w:val="0"/>
        <w:autoSpaceDN w:val="0"/>
        <w:adjustRightInd w:val="0"/>
        <w:rPr>
          <w:rFonts w:ascii="Palatino Linotype" w:hAnsi="Palatino Linotype" w:cs="Arial"/>
          <w:sz w:val="24"/>
          <w:szCs w:val="24"/>
        </w:rPr>
      </w:pPr>
    </w:p>
    <w:p w:rsidRPr="00D97EAF" w:rsidR="00650379" w:rsidP="00650379" w:rsidRDefault="00650379" w14:paraId="5E105BD4" w14:textId="17E6140D">
      <w:pPr>
        <w:autoSpaceDE w:val="0"/>
        <w:autoSpaceDN w:val="0"/>
        <w:adjustRightInd w:val="0"/>
        <w:rPr>
          <w:rFonts w:ascii="Palatino Linotype" w:hAnsi="Palatino Linotype" w:cs="Arial"/>
          <w:sz w:val="24"/>
          <w:szCs w:val="24"/>
        </w:rPr>
      </w:pPr>
      <w:r w:rsidRPr="00D97EAF">
        <w:rPr>
          <w:rFonts w:ascii="Palatino Linotype" w:hAnsi="Palatino Linotype" w:cs="Arial"/>
          <w:sz w:val="24"/>
          <w:szCs w:val="24"/>
        </w:rPr>
        <w:t>To accommodate this deviation, Rule No. 2, Description of Service, would be revised to add new sections describing the meter calibration adjustment factor and how the metered volume is</w:t>
      </w:r>
      <w:r w:rsidR="005C4EB8">
        <w:rPr>
          <w:rFonts w:ascii="Palatino Linotype" w:hAnsi="Palatino Linotype" w:cs="Arial"/>
          <w:sz w:val="24"/>
          <w:szCs w:val="24"/>
        </w:rPr>
        <w:t xml:space="preserve"> </w:t>
      </w:r>
      <w:r w:rsidRPr="00D97EAF">
        <w:rPr>
          <w:rFonts w:ascii="Palatino Linotype" w:hAnsi="Palatino Linotype" w:cs="Arial"/>
          <w:sz w:val="24"/>
          <w:szCs w:val="24"/>
        </w:rPr>
        <w:t>adjusted by a billing factor, as follows:</w:t>
      </w:r>
    </w:p>
    <w:p w:rsidR="005C4EB8" w:rsidP="00650379" w:rsidRDefault="005C4EB8" w14:paraId="28832E6B" w14:textId="77777777">
      <w:pPr>
        <w:autoSpaceDE w:val="0"/>
        <w:autoSpaceDN w:val="0"/>
        <w:adjustRightInd w:val="0"/>
        <w:ind w:firstLine="720"/>
        <w:rPr>
          <w:rFonts w:ascii="Palatino Linotype" w:hAnsi="Palatino Linotype" w:cs="Arial"/>
          <w:sz w:val="22"/>
          <w:szCs w:val="22"/>
        </w:rPr>
      </w:pPr>
    </w:p>
    <w:p w:rsidRPr="00650379" w:rsidR="00650379" w:rsidP="00650379" w:rsidRDefault="00650379" w14:paraId="349FB114" w14:textId="311FB583">
      <w:pPr>
        <w:autoSpaceDE w:val="0"/>
        <w:autoSpaceDN w:val="0"/>
        <w:adjustRightInd w:val="0"/>
        <w:ind w:firstLine="720"/>
        <w:rPr>
          <w:rFonts w:ascii="Palatino Linotype" w:hAnsi="Palatino Linotype" w:cs="Arial"/>
          <w:sz w:val="22"/>
          <w:szCs w:val="22"/>
        </w:rPr>
      </w:pPr>
      <w:r w:rsidRPr="00650379">
        <w:rPr>
          <w:rFonts w:ascii="Palatino Linotype" w:hAnsi="Palatino Linotype" w:cs="Arial"/>
          <w:sz w:val="22"/>
          <w:szCs w:val="22"/>
        </w:rPr>
        <w:t>P. Meter Calibration Adjustment Factor</w:t>
      </w:r>
    </w:p>
    <w:p w:rsidRPr="00650379" w:rsidR="00650379" w:rsidP="00650379" w:rsidRDefault="00650379" w14:paraId="6D5916AB" w14:textId="77777777">
      <w:pPr>
        <w:autoSpaceDE w:val="0"/>
        <w:autoSpaceDN w:val="0"/>
        <w:adjustRightInd w:val="0"/>
        <w:ind w:firstLine="720"/>
        <w:rPr>
          <w:rFonts w:ascii="Palatino Linotype" w:hAnsi="Palatino Linotype" w:cs="Arial"/>
          <w:i/>
          <w:iCs/>
          <w:sz w:val="22"/>
          <w:szCs w:val="22"/>
        </w:rPr>
      </w:pPr>
      <w:r w:rsidRPr="00650379">
        <w:rPr>
          <w:rFonts w:ascii="Palatino Linotype" w:hAnsi="Palatino Linotype" w:cs="Arial"/>
          <w:i/>
          <w:iCs/>
          <w:sz w:val="22"/>
          <w:szCs w:val="22"/>
        </w:rPr>
        <w:t>In the cases where meters have failed the Meter Performance Control Program as fast</w:t>
      </w:r>
    </w:p>
    <w:p w:rsidR="00650379" w:rsidP="00650379" w:rsidRDefault="00650379" w14:paraId="2388885C" w14:textId="1EFB3094">
      <w:pPr>
        <w:autoSpaceDE w:val="0"/>
        <w:autoSpaceDN w:val="0"/>
        <w:adjustRightInd w:val="0"/>
        <w:ind w:left="720"/>
        <w:rPr>
          <w:rFonts w:ascii="Palatino Linotype" w:hAnsi="Palatino Linotype" w:cs="Arial"/>
          <w:i/>
          <w:iCs/>
          <w:sz w:val="22"/>
          <w:szCs w:val="22"/>
        </w:rPr>
      </w:pPr>
      <w:r w:rsidRPr="00650379">
        <w:rPr>
          <w:rFonts w:ascii="Palatino Linotype" w:hAnsi="Palatino Linotype" w:cs="Arial"/>
          <w:i/>
          <w:iCs/>
          <w:sz w:val="22"/>
          <w:szCs w:val="22"/>
        </w:rPr>
        <w:lastRenderedPageBreak/>
        <w:t xml:space="preserve">meters, a Meter Calibration Factor of </w:t>
      </w:r>
      <w:r w:rsidR="0079038D">
        <w:rPr>
          <w:rFonts w:ascii="Palatino Linotype" w:hAnsi="Palatino Linotype" w:cs="Arial"/>
          <w:i/>
          <w:iCs/>
          <w:sz w:val="22"/>
          <w:szCs w:val="22"/>
        </w:rPr>
        <w:t>2 percent</w:t>
      </w:r>
      <w:r>
        <w:rPr>
          <w:rFonts w:ascii="Palatino Linotype" w:hAnsi="Palatino Linotype" w:cs="Arial"/>
          <w:i/>
          <w:iCs/>
          <w:sz w:val="22"/>
          <w:szCs w:val="22"/>
        </w:rPr>
        <w:t xml:space="preserve"> (</w:t>
      </w:r>
      <w:r w:rsidRPr="00650379">
        <w:rPr>
          <w:rFonts w:ascii="Palatino Linotype" w:hAnsi="Palatino Linotype" w:cs="Arial"/>
          <w:i/>
          <w:iCs/>
          <w:sz w:val="22"/>
          <w:szCs w:val="22"/>
        </w:rPr>
        <w:t>2%</w:t>
      </w:r>
      <w:r>
        <w:rPr>
          <w:rFonts w:ascii="Palatino Linotype" w:hAnsi="Palatino Linotype" w:cs="Arial"/>
          <w:i/>
          <w:iCs/>
          <w:sz w:val="22"/>
          <w:szCs w:val="22"/>
        </w:rPr>
        <w:t>)</w:t>
      </w:r>
      <w:r w:rsidRPr="00650379">
        <w:rPr>
          <w:rFonts w:ascii="Palatino Linotype" w:hAnsi="Palatino Linotype" w:cs="Arial"/>
          <w:i/>
          <w:iCs/>
          <w:sz w:val="22"/>
          <w:szCs w:val="22"/>
        </w:rPr>
        <w:t xml:space="preserve"> will be applied in lieu of removal. This factor shall be applied to all impacted meters within the lot/family and remain in place as long as the meter is left in service without removal.</w:t>
      </w:r>
    </w:p>
    <w:p w:rsidRPr="00650379" w:rsidR="00567714" w:rsidP="00650379" w:rsidRDefault="00567714" w14:paraId="7BC1C5A2" w14:textId="77777777">
      <w:pPr>
        <w:autoSpaceDE w:val="0"/>
        <w:autoSpaceDN w:val="0"/>
        <w:adjustRightInd w:val="0"/>
        <w:ind w:left="720"/>
        <w:rPr>
          <w:rFonts w:ascii="Palatino Linotype" w:hAnsi="Palatino Linotype" w:cs="Arial"/>
          <w:i/>
          <w:iCs/>
          <w:sz w:val="22"/>
          <w:szCs w:val="22"/>
        </w:rPr>
      </w:pPr>
    </w:p>
    <w:p w:rsidRPr="00650379" w:rsidR="00650379" w:rsidP="00650379" w:rsidRDefault="00650379" w14:paraId="47E3F9BA" w14:textId="77777777">
      <w:pPr>
        <w:autoSpaceDE w:val="0"/>
        <w:autoSpaceDN w:val="0"/>
        <w:adjustRightInd w:val="0"/>
        <w:ind w:firstLine="720"/>
        <w:rPr>
          <w:rFonts w:ascii="Palatino Linotype" w:hAnsi="Palatino Linotype" w:cs="Arial"/>
          <w:sz w:val="22"/>
          <w:szCs w:val="22"/>
        </w:rPr>
      </w:pPr>
      <w:r w:rsidRPr="00650379">
        <w:rPr>
          <w:rFonts w:ascii="Palatino Linotype" w:hAnsi="Palatino Linotype" w:cs="Arial"/>
          <w:sz w:val="22"/>
          <w:szCs w:val="22"/>
        </w:rPr>
        <w:t>Q. Conversion of Metered Volumes to Billable Volumes for Billing</w:t>
      </w:r>
    </w:p>
    <w:p w:rsidRPr="00650379" w:rsidR="00650379" w:rsidP="00650379" w:rsidRDefault="00650379" w14:paraId="0FF03947" w14:textId="77777777">
      <w:pPr>
        <w:autoSpaceDE w:val="0"/>
        <w:autoSpaceDN w:val="0"/>
        <w:adjustRightInd w:val="0"/>
        <w:ind w:firstLine="720"/>
        <w:rPr>
          <w:rFonts w:ascii="Palatino Linotype" w:hAnsi="Palatino Linotype" w:cs="Arial"/>
          <w:i/>
          <w:iCs/>
          <w:sz w:val="22"/>
          <w:szCs w:val="22"/>
        </w:rPr>
      </w:pPr>
      <w:r w:rsidRPr="00650379">
        <w:rPr>
          <w:rFonts w:ascii="Palatino Linotype" w:hAnsi="Palatino Linotype" w:cs="Arial"/>
          <w:i/>
          <w:iCs/>
          <w:sz w:val="22"/>
          <w:szCs w:val="22"/>
        </w:rPr>
        <w:t>The metered volume shall be adjusted by a billing factor equal to the product of the</w:t>
      </w:r>
    </w:p>
    <w:p w:rsidR="00BB5793" w:rsidP="00650379" w:rsidRDefault="00650379" w14:paraId="6C1D5061" w14:textId="2011E0EB">
      <w:pPr>
        <w:ind w:firstLine="720"/>
        <w:rPr>
          <w:rFonts w:ascii="Palatino Linotype" w:hAnsi="Palatino Linotype" w:cs="Arial"/>
          <w:sz w:val="22"/>
          <w:szCs w:val="22"/>
        </w:rPr>
      </w:pPr>
      <w:r w:rsidRPr="00650379">
        <w:rPr>
          <w:rFonts w:ascii="Palatino Linotype" w:hAnsi="Palatino Linotype" w:cs="Arial"/>
          <w:i/>
          <w:iCs/>
          <w:sz w:val="22"/>
          <w:szCs w:val="22"/>
        </w:rPr>
        <w:t>applicable adjustment factors listed in I, J to calculate the billable volume in Ccf</w:t>
      </w:r>
      <w:r w:rsidRPr="00650379">
        <w:rPr>
          <w:rFonts w:ascii="Palatino Linotype" w:hAnsi="Palatino Linotype" w:cs="Arial"/>
          <w:sz w:val="22"/>
          <w:szCs w:val="22"/>
        </w:rPr>
        <w:t>.</w:t>
      </w:r>
    </w:p>
    <w:p w:rsidRPr="00650379" w:rsidR="00205C92" w:rsidP="00650379" w:rsidRDefault="00205C92" w14:paraId="68EE5569" w14:textId="77777777">
      <w:pPr>
        <w:ind w:firstLine="720"/>
        <w:rPr>
          <w:rFonts w:ascii="Palatino Linotype" w:hAnsi="Palatino Linotype" w:cs="Arial"/>
          <w:sz w:val="22"/>
          <w:szCs w:val="22"/>
        </w:rPr>
      </w:pPr>
    </w:p>
    <w:p w:rsidRPr="0026152D" w:rsidR="00CF17DE" w:rsidRDefault="00394B3A" w14:paraId="2205677A" w14:textId="0CFF557D">
      <w:pPr>
        <w:pStyle w:val="Heading1"/>
        <w:rPr>
          <w:rFonts w:ascii="Palatino Linotype" w:hAnsi="Palatino Linotype"/>
          <w:sz w:val="24"/>
          <w:szCs w:val="24"/>
        </w:rPr>
      </w:pPr>
      <w:r w:rsidRPr="0026152D">
        <w:rPr>
          <w:rFonts w:ascii="Palatino Linotype" w:hAnsi="Palatino Linotype"/>
          <w:sz w:val="24"/>
          <w:szCs w:val="24"/>
        </w:rPr>
        <w:t>Notice</w:t>
      </w:r>
    </w:p>
    <w:p w:rsidRPr="0026152D" w:rsidR="00CF17DE" w:rsidRDefault="00CF17DE" w14:paraId="445F89CA" w14:textId="4C4F8F4B">
      <w:pPr>
        <w:rPr>
          <w:rFonts w:ascii="Palatino Linotype" w:hAnsi="Palatino Linotype"/>
          <w:sz w:val="24"/>
          <w:szCs w:val="24"/>
        </w:rPr>
      </w:pPr>
      <w:r w:rsidRPr="0026152D">
        <w:rPr>
          <w:rFonts w:ascii="Palatino Linotype" w:hAnsi="Palatino Linotype"/>
          <w:sz w:val="24"/>
          <w:szCs w:val="24"/>
        </w:rPr>
        <w:t>Notice</w:t>
      </w:r>
      <w:r w:rsidRPr="0026152D" w:rsidR="00B536BA">
        <w:rPr>
          <w:rFonts w:ascii="Palatino Linotype" w:hAnsi="Palatino Linotype"/>
          <w:sz w:val="24"/>
          <w:szCs w:val="24"/>
        </w:rPr>
        <w:t xml:space="preserve"> </w:t>
      </w:r>
      <w:r w:rsidRPr="0026152D">
        <w:rPr>
          <w:rFonts w:ascii="Palatino Linotype" w:hAnsi="Palatino Linotype"/>
          <w:sz w:val="24"/>
          <w:szCs w:val="24"/>
        </w:rPr>
        <w:t>of</w:t>
      </w:r>
      <w:r w:rsidRPr="0026152D" w:rsidR="00B536BA">
        <w:rPr>
          <w:rFonts w:ascii="Palatino Linotype" w:hAnsi="Palatino Linotype"/>
          <w:sz w:val="24"/>
          <w:szCs w:val="24"/>
        </w:rPr>
        <w:t xml:space="preserve"> </w:t>
      </w:r>
      <w:r w:rsidR="00650379">
        <w:rPr>
          <w:rFonts w:ascii="Palatino Linotype" w:hAnsi="Palatino Linotype"/>
          <w:sz w:val="24"/>
          <w:szCs w:val="24"/>
        </w:rPr>
        <w:t>SDG&amp;E</w:t>
      </w:r>
      <w:r w:rsidRPr="0026152D" w:rsidR="00B536BA">
        <w:rPr>
          <w:rFonts w:ascii="Palatino Linotype" w:hAnsi="Palatino Linotype"/>
          <w:sz w:val="24"/>
          <w:szCs w:val="24"/>
        </w:rPr>
        <w:t xml:space="preserve"> AL </w:t>
      </w:r>
      <w:r w:rsidR="00650379">
        <w:rPr>
          <w:rFonts w:ascii="Palatino Linotype" w:hAnsi="Palatino Linotype"/>
          <w:sz w:val="24"/>
          <w:szCs w:val="24"/>
        </w:rPr>
        <w:t>3028-G</w:t>
      </w:r>
      <w:r w:rsidRPr="0026152D" w:rsidR="00B536BA">
        <w:rPr>
          <w:rFonts w:ascii="Palatino Linotype" w:hAnsi="Palatino Linotype"/>
          <w:sz w:val="24"/>
          <w:szCs w:val="24"/>
        </w:rPr>
        <w:t xml:space="preserve"> was </w:t>
      </w:r>
      <w:r w:rsidRPr="0026152D">
        <w:rPr>
          <w:rFonts w:ascii="Palatino Linotype" w:hAnsi="Palatino Linotype"/>
          <w:sz w:val="24"/>
          <w:szCs w:val="24"/>
        </w:rPr>
        <w:t xml:space="preserve">made by publication in the </w:t>
      </w:r>
      <w:r w:rsidR="008B76B7">
        <w:rPr>
          <w:rFonts w:ascii="Palatino Linotype" w:hAnsi="Palatino Linotype"/>
          <w:sz w:val="24"/>
          <w:szCs w:val="24"/>
        </w:rPr>
        <w:t>CPUC</w:t>
      </w:r>
      <w:r w:rsidRPr="0026152D">
        <w:rPr>
          <w:rFonts w:ascii="Palatino Linotype" w:hAnsi="Palatino Linotype"/>
          <w:sz w:val="24"/>
          <w:szCs w:val="24"/>
        </w:rPr>
        <w:t>’s Daily Calendar</w:t>
      </w:r>
      <w:r w:rsidR="00A01E77">
        <w:rPr>
          <w:rFonts w:ascii="Palatino Linotype" w:hAnsi="Palatino Linotype"/>
          <w:sz w:val="24"/>
          <w:szCs w:val="24"/>
        </w:rPr>
        <w:t xml:space="preserve">. </w:t>
      </w:r>
      <w:r w:rsidR="00650379">
        <w:rPr>
          <w:rFonts w:ascii="Palatino Linotype" w:hAnsi="Palatino Linotype"/>
          <w:sz w:val="24"/>
          <w:szCs w:val="24"/>
        </w:rPr>
        <w:t>SDG&amp;E</w:t>
      </w:r>
      <w:r w:rsidRPr="0026152D" w:rsidR="00F3092C">
        <w:rPr>
          <w:rFonts w:ascii="Palatino Linotype" w:hAnsi="Palatino Linotype"/>
          <w:sz w:val="24"/>
          <w:szCs w:val="24"/>
        </w:rPr>
        <w:t xml:space="preserve"> state</w:t>
      </w:r>
      <w:r w:rsidRPr="0026152D" w:rsidR="00B536BA">
        <w:rPr>
          <w:rFonts w:ascii="Palatino Linotype" w:hAnsi="Palatino Linotype"/>
          <w:sz w:val="24"/>
          <w:szCs w:val="24"/>
        </w:rPr>
        <w:t>s</w:t>
      </w:r>
      <w:r w:rsidRPr="0026152D">
        <w:rPr>
          <w:rFonts w:ascii="Palatino Linotype" w:hAnsi="Palatino Linotype"/>
          <w:sz w:val="24"/>
          <w:szCs w:val="24"/>
        </w:rPr>
        <w:t xml:space="preserve"> that cop</w:t>
      </w:r>
      <w:r w:rsidRPr="0026152D" w:rsidR="00875DF0">
        <w:rPr>
          <w:rFonts w:ascii="Palatino Linotype" w:hAnsi="Palatino Linotype"/>
          <w:sz w:val="24"/>
          <w:szCs w:val="24"/>
        </w:rPr>
        <w:t>ies</w:t>
      </w:r>
      <w:r w:rsidRPr="0026152D">
        <w:rPr>
          <w:rFonts w:ascii="Palatino Linotype" w:hAnsi="Palatino Linotype"/>
          <w:sz w:val="24"/>
          <w:szCs w:val="24"/>
        </w:rPr>
        <w:t xml:space="preserve"> of </w:t>
      </w:r>
      <w:r w:rsidRPr="0026152D" w:rsidR="00B536BA">
        <w:rPr>
          <w:rFonts w:ascii="Palatino Linotype" w:hAnsi="Palatino Linotype"/>
          <w:sz w:val="24"/>
          <w:szCs w:val="24"/>
        </w:rPr>
        <w:t>its</w:t>
      </w:r>
      <w:r w:rsidRPr="0026152D">
        <w:rPr>
          <w:rFonts w:ascii="Palatino Linotype" w:hAnsi="Palatino Linotype"/>
          <w:sz w:val="24"/>
          <w:szCs w:val="24"/>
        </w:rPr>
        <w:t xml:space="preserve"> Advice Letter</w:t>
      </w:r>
      <w:r w:rsidRPr="0026152D" w:rsidR="00B536BA">
        <w:rPr>
          <w:rFonts w:ascii="Palatino Linotype" w:hAnsi="Palatino Linotype"/>
          <w:sz w:val="24"/>
          <w:szCs w:val="24"/>
        </w:rPr>
        <w:t xml:space="preserve"> w</w:t>
      </w:r>
      <w:r w:rsidRPr="0026152D" w:rsidR="00B3386F">
        <w:rPr>
          <w:rFonts w:ascii="Palatino Linotype" w:hAnsi="Palatino Linotype"/>
          <w:sz w:val="24"/>
          <w:szCs w:val="24"/>
        </w:rPr>
        <w:t xml:space="preserve">ere </w:t>
      </w:r>
      <w:r w:rsidRPr="0026152D">
        <w:rPr>
          <w:rFonts w:ascii="Palatino Linotype" w:hAnsi="Palatino Linotype"/>
          <w:sz w:val="24"/>
          <w:szCs w:val="24"/>
        </w:rPr>
        <w:t>mailed and distributed in accordance with Sec</w:t>
      </w:r>
      <w:r w:rsidRPr="0026152D" w:rsidR="00A1526C">
        <w:rPr>
          <w:rFonts w:ascii="Palatino Linotype" w:hAnsi="Palatino Linotype"/>
          <w:sz w:val="24"/>
          <w:szCs w:val="24"/>
        </w:rPr>
        <w:t xml:space="preserve">tion </w:t>
      </w:r>
      <w:r w:rsidRPr="0026152D" w:rsidR="00B9096D">
        <w:rPr>
          <w:rFonts w:ascii="Palatino Linotype" w:hAnsi="Palatino Linotype"/>
          <w:sz w:val="24"/>
          <w:szCs w:val="24"/>
        </w:rPr>
        <w:t>IV</w:t>
      </w:r>
      <w:r w:rsidRPr="0026152D" w:rsidR="00E928CF">
        <w:rPr>
          <w:rFonts w:ascii="Palatino Linotype" w:hAnsi="Palatino Linotype"/>
          <w:sz w:val="24"/>
          <w:szCs w:val="24"/>
        </w:rPr>
        <w:t xml:space="preserve"> of General Order 96-B</w:t>
      </w:r>
      <w:r w:rsidRPr="0026152D">
        <w:rPr>
          <w:rFonts w:ascii="Palatino Linotype" w:hAnsi="Palatino Linotype"/>
          <w:sz w:val="24"/>
          <w:szCs w:val="24"/>
        </w:rPr>
        <w:t xml:space="preserve">. </w:t>
      </w:r>
      <w:r w:rsidRPr="0026152D" w:rsidR="00BD28B7">
        <w:rPr>
          <w:rFonts w:ascii="Palatino Linotype" w:hAnsi="Palatino Linotype"/>
          <w:sz w:val="24"/>
          <w:szCs w:val="24"/>
        </w:rPr>
        <w:t xml:space="preserve">The AL was suspended on </w:t>
      </w:r>
      <w:r w:rsidR="00A01E77">
        <w:rPr>
          <w:rFonts w:ascii="Palatino Linotype" w:hAnsi="Palatino Linotype"/>
          <w:sz w:val="24"/>
          <w:szCs w:val="24"/>
        </w:rPr>
        <w:t>November 30, 2021</w:t>
      </w:r>
      <w:r w:rsidR="00141AFE">
        <w:rPr>
          <w:rFonts w:ascii="Palatino Linotype" w:hAnsi="Palatino Linotype"/>
          <w:sz w:val="24"/>
          <w:szCs w:val="24"/>
        </w:rPr>
        <w:t>,</w:t>
      </w:r>
      <w:r w:rsidRPr="0026152D" w:rsidR="00BD28B7">
        <w:rPr>
          <w:rFonts w:ascii="Palatino Linotype" w:hAnsi="Palatino Linotype"/>
          <w:sz w:val="24"/>
          <w:szCs w:val="24"/>
        </w:rPr>
        <w:t xml:space="preserve"> and again on </w:t>
      </w:r>
      <w:r w:rsidRPr="00FF6F3A" w:rsidR="00517AB2">
        <w:rPr>
          <w:rFonts w:ascii="Palatino Linotype" w:hAnsi="Palatino Linotype"/>
          <w:sz w:val="24"/>
          <w:szCs w:val="24"/>
        </w:rPr>
        <w:t xml:space="preserve">March </w:t>
      </w:r>
      <w:r w:rsidR="00FF6F3A">
        <w:rPr>
          <w:rFonts w:ascii="Palatino Linotype" w:hAnsi="Palatino Linotype"/>
          <w:sz w:val="24"/>
          <w:szCs w:val="24"/>
        </w:rPr>
        <w:t>30</w:t>
      </w:r>
      <w:r w:rsidRPr="00FF6F3A" w:rsidR="00650379">
        <w:rPr>
          <w:rFonts w:ascii="Palatino Linotype" w:hAnsi="Palatino Linotype"/>
          <w:sz w:val="24"/>
          <w:szCs w:val="24"/>
        </w:rPr>
        <w:t>, 202</w:t>
      </w:r>
      <w:r w:rsidRPr="00FF6F3A" w:rsidR="00517AB2">
        <w:rPr>
          <w:rFonts w:ascii="Palatino Linotype" w:hAnsi="Palatino Linotype"/>
          <w:sz w:val="24"/>
          <w:szCs w:val="24"/>
        </w:rPr>
        <w:t>2</w:t>
      </w:r>
      <w:r w:rsidRPr="0026152D" w:rsidR="00BD28B7">
        <w:rPr>
          <w:rFonts w:ascii="Palatino Linotype" w:hAnsi="Palatino Linotype"/>
          <w:sz w:val="24"/>
          <w:szCs w:val="24"/>
        </w:rPr>
        <w:t>.</w:t>
      </w:r>
    </w:p>
    <w:p w:rsidRPr="0026152D" w:rsidR="00CF17DE" w:rsidRDefault="00CF17DE" w14:paraId="2035D563" w14:textId="77777777">
      <w:pPr>
        <w:rPr>
          <w:rFonts w:ascii="Palatino Linotype" w:hAnsi="Palatino Linotype"/>
          <w:sz w:val="24"/>
          <w:szCs w:val="24"/>
        </w:rPr>
      </w:pPr>
    </w:p>
    <w:p w:rsidRPr="0026152D" w:rsidR="00CF17DE" w:rsidRDefault="00CF17DE" w14:paraId="4C4809FC" w14:textId="77777777">
      <w:pPr>
        <w:pStyle w:val="Heading1"/>
        <w:rPr>
          <w:rFonts w:ascii="Palatino Linotype" w:hAnsi="Palatino Linotype"/>
          <w:sz w:val="24"/>
          <w:szCs w:val="24"/>
        </w:rPr>
      </w:pPr>
      <w:r w:rsidRPr="0026152D">
        <w:rPr>
          <w:rFonts w:ascii="Palatino Linotype" w:hAnsi="Palatino Linotype"/>
          <w:sz w:val="24"/>
          <w:szCs w:val="24"/>
        </w:rPr>
        <w:t>Protests</w:t>
      </w:r>
    </w:p>
    <w:p w:rsidRPr="0026152D" w:rsidR="00CF17DE" w:rsidRDefault="00620E36" w14:paraId="02B3EC48" w14:textId="32FD3C60">
      <w:pPr>
        <w:rPr>
          <w:rFonts w:ascii="Palatino Linotype" w:hAnsi="Palatino Linotype"/>
          <w:sz w:val="24"/>
          <w:szCs w:val="24"/>
        </w:rPr>
      </w:pPr>
      <w:r w:rsidRPr="0026152D">
        <w:rPr>
          <w:rFonts w:ascii="Palatino Linotype" w:hAnsi="Palatino Linotype"/>
          <w:sz w:val="24"/>
          <w:szCs w:val="24"/>
        </w:rPr>
        <w:t xml:space="preserve">No protests were filed on </w:t>
      </w:r>
      <w:r w:rsidR="00650379">
        <w:rPr>
          <w:rFonts w:ascii="Palatino Linotype" w:hAnsi="Palatino Linotype"/>
          <w:sz w:val="24"/>
          <w:szCs w:val="24"/>
        </w:rPr>
        <w:t>SDG&amp;E AL 3028-G</w:t>
      </w:r>
      <w:r w:rsidRPr="0026152D">
        <w:rPr>
          <w:rFonts w:ascii="Palatino Linotype" w:hAnsi="Palatino Linotype"/>
          <w:sz w:val="24"/>
          <w:szCs w:val="24"/>
        </w:rPr>
        <w:t>.</w:t>
      </w:r>
    </w:p>
    <w:p w:rsidRPr="0026152D" w:rsidR="006A6889" w:rsidRDefault="006A6889" w14:paraId="4B7C3091" w14:textId="77777777">
      <w:pPr>
        <w:rPr>
          <w:rFonts w:ascii="Palatino Linotype" w:hAnsi="Palatino Linotype"/>
          <w:sz w:val="24"/>
          <w:szCs w:val="24"/>
        </w:rPr>
      </w:pPr>
    </w:p>
    <w:p w:rsidR="00CF17DE" w:rsidRDefault="00CF17DE" w14:paraId="765FFD2C" w14:textId="12BFD512">
      <w:pPr>
        <w:pStyle w:val="Heading1"/>
        <w:rPr>
          <w:rFonts w:ascii="Palatino Linotype" w:hAnsi="Palatino Linotype"/>
          <w:sz w:val="24"/>
          <w:szCs w:val="24"/>
        </w:rPr>
      </w:pPr>
      <w:r w:rsidRPr="0026152D">
        <w:rPr>
          <w:rFonts w:ascii="Palatino Linotype" w:hAnsi="Palatino Linotype"/>
          <w:sz w:val="24"/>
          <w:szCs w:val="24"/>
        </w:rPr>
        <w:t>Discussion</w:t>
      </w:r>
    </w:p>
    <w:p w:rsidRPr="00367528" w:rsidR="00EC424D" w:rsidP="0014576F" w:rsidRDefault="00EC424D" w14:paraId="3E8F9969" w14:textId="08798041">
      <w:pPr>
        <w:autoSpaceDE w:val="0"/>
        <w:autoSpaceDN w:val="0"/>
        <w:adjustRightInd w:val="0"/>
        <w:rPr>
          <w:rFonts w:ascii="Palatino Linotype" w:hAnsi="Palatino Linotype" w:eastAsia="Arial" w:cs="Arial"/>
          <w:color w:val="231F20"/>
          <w:sz w:val="24"/>
          <w:szCs w:val="24"/>
        </w:rPr>
      </w:pPr>
      <w:r w:rsidRPr="00367528">
        <w:rPr>
          <w:rFonts w:ascii="Palatino Linotype" w:hAnsi="Palatino Linotype" w:cs="Palatino Linotype"/>
          <w:color w:val="000000"/>
          <w:sz w:val="24"/>
          <w:szCs w:val="24"/>
        </w:rPr>
        <w:t>SDG&amp;E</w:t>
      </w:r>
      <w:r w:rsidRPr="003E0C20" w:rsidR="003E0C20">
        <w:rPr>
          <w:rFonts w:ascii="Palatino Linotype" w:hAnsi="Palatino Linotype" w:cs="Palatino Linotype"/>
          <w:color w:val="000000"/>
          <w:sz w:val="24"/>
          <w:szCs w:val="24"/>
        </w:rPr>
        <w:t xml:space="preserve"> proposes a </w:t>
      </w:r>
      <w:r w:rsidR="00FB2B2C">
        <w:rPr>
          <w:rFonts w:ascii="Palatino Linotype" w:hAnsi="Palatino Linotype" w:cs="Palatino Linotype"/>
          <w:color w:val="000000"/>
          <w:sz w:val="24"/>
          <w:szCs w:val="24"/>
        </w:rPr>
        <w:t>billing credit program</w:t>
      </w:r>
      <w:r w:rsidRPr="003E0C20" w:rsidR="00FB2B2C">
        <w:rPr>
          <w:rFonts w:ascii="Palatino Linotype" w:hAnsi="Palatino Linotype" w:cs="Palatino Linotype"/>
          <w:color w:val="000000"/>
          <w:sz w:val="24"/>
          <w:szCs w:val="24"/>
        </w:rPr>
        <w:t xml:space="preserve"> </w:t>
      </w:r>
      <w:r w:rsidRPr="003E0C20" w:rsidR="003E0C20">
        <w:rPr>
          <w:rFonts w:ascii="Palatino Linotype" w:hAnsi="Palatino Linotype" w:cs="Palatino Linotype"/>
          <w:color w:val="000000"/>
          <w:sz w:val="24"/>
          <w:szCs w:val="24"/>
        </w:rPr>
        <w:t xml:space="preserve">designed to minimize methane emissions </w:t>
      </w:r>
      <w:r w:rsidRPr="00367528" w:rsidR="0098550F">
        <w:rPr>
          <w:rFonts w:ascii="Palatino Linotype" w:hAnsi="Palatino Linotype" w:cs="Palatino Linotype"/>
          <w:color w:val="000000"/>
          <w:sz w:val="24"/>
          <w:szCs w:val="24"/>
        </w:rPr>
        <w:t xml:space="preserve">by not replacing </w:t>
      </w:r>
      <w:r w:rsidR="001315C6">
        <w:rPr>
          <w:rFonts w:ascii="Palatino Linotype" w:hAnsi="Palatino Linotype" w:cs="Palatino Linotype"/>
          <w:color w:val="000000"/>
          <w:sz w:val="24"/>
          <w:szCs w:val="24"/>
        </w:rPr>
        <w:t xml:space="preserve">groups of </w:t>
      </w:r>
      <w:r w:rsidRPr="00367528" w:rsidR="0098550F">
        <w:rPr>
          <w:rFonts w:ascii="Palatino Linotype" w:hAnsi="Palatino Linotype" w:cs="Palatino Linotype"/>
          <w:color w:val="000000"/>
          <w:sz w:val="24"/>
          <w:szCs w:val="24"/>
        </w:rPr>
        <w:t>meters</w:t>
      </w:r>
      <w:r w:rsidRPr="00367528">
        <w:rPr>
          <w:rFonts w:ascii="Palatino Linotype" w:hAnsi="Palatino Linotype" w:cs="Palatino Linotype"/>
          <w:color w:val="000000"/>
          <w:sz w:val="24"/>
          <w:szCs w:val="24"/>
        </w:rPr>
        <w:t xml:space="preserve"> </w:t>
      </w:r>
      <w:r w:rsidR="001C5EDD">
        <w:rPr>
          <w:rFonts w:ascii="Palatino Linotype" w:hAnsi="Palatino Linotype" w:cs="Palatino Linotype"/>
          <w:color w:val="000000"/>
          <w:sz w:val="24"/>
          <w:szCs w:val="24"/>
        </w:rPr>
        <w:t xml:space="preserve">in </w:t>
      </w:r>
      <w:r w:rsidR="001315C6">
        <w:rPr>
          <w:rFonts w:ascii="Palatino Linotype" w:hAnsi="Palatino Linotype" w:cs="Palatino Linotype"/>
          <w:color w:val="000000"/>
          <w:sz w:val="24"/>
          <w:szCs w:val="24"/>
        </w:rPr>
        <w:t xml:space="preserve">which </w:t>
      </w:r>
      <w:r w:rsidR="001B6B24">
        <w:rPr>
          <w:rFonts w:ascii="Palatino Linotype" w:hAnsi="Palatino Linotype" w:cs="Palatino Linotype"/>
          <w:color w:val="000000"/>
          <w:sz w:val="24"/>
          <w:szCs w:val="24"/>
        </w:rPr>
        <w:t>10</w:t>
      </w:r>
      <w:r w:rsidR="00C9062A">
        <w:rPr>
          <w:rFonts w:ascii="Palatino Linotype" w:hAnsi="Palatino Linotype" w:cs="Palatino Linotype"/>
          <w:color w:val="000000"/>
          <w:sz w:val="24"/>
          <w:szCs w:val="24"/>
        </w:rPr>
        <w:t xml:space="preserve"> </w:t>
      </w:r>
      <w:r w:rsidR="001C5EDD">
        <w:rPr>
          <w:rFonts w:ascii="Palatino Linotype" w:hAnsi="Palatino Linotype" w:cs="Palatino Linotype"/>
          <w:color w:val="000000"/>
          <w:sz w:val="24"/>
          <w:szCs w:val="24"/>
        </w:rPr>
        <w:t xml:space="preserve">percent or more </w:t>
      </w:r>
      <w:r w:rsidR="001315C6">
        <w:rPr>
          <w:rFonts w:ascii="Palatino Linotype" w:hAnsi="Palatino Linotype" w:cs="Palatino Linotype"/>
          <w:color w:val="000000"/>
          <w:sz w:val="24"/>
          <w:szCs w:val="24"/>
        </w:rPr>
        <w:t xml:space="preserve">have been </w:t>
      </w:r>
      <w:r w:rsidR="001C5EDD">
        <w:rPr>
          <w:rFonts w:ascii="Palatino Linotype" w:hAnsi="Palatino Linotype" w:cs="Palatino Linotype"/>
          <w:color w:val="000000"/>
          <w:sz w:val="24"/>
          <w:szCs w:val="24"/>
        </w:rPr>
        <w:t xml:space="preserve">statistically </w:t>
      </w:r>
      <w:r w:rsidR="001315C6">
        <w:rPr>
          <w:rFonts w:ascii="Palatino Linotype" w:hAnsi="Palatino Linotype" w:cs="Palatino Linotype"/>
          <w:color w:val="000000"/>
          <w:sz w:val="24"/>
          <w:szCs w:val="24"/>
        </w:rPr>
        <w:t xml:space="preserve">tested as </w:t>
      </w:r>
      <w:r w:rsidRPr="00367528">
        <w:rPr>
          <w:rFonts w:ascii="Palatino Linotype" w:hAnsi="Palatino Linotype" w:cs="Palatino Linotype"/>
          <w:color w:val="000000"/>
          <w:sz w:val="24"/>
          <w:szCs w:val="24"/>
        </w:rPr>
        <w:t xml:space="preserve">running </w:t>
      </w:r>
      <w:r w:rsidR="0079038D">
        <w:rPr>
          <w:rFonts w:ascii="Palatino Linotype" w:hAnsi="Palatino Linotype" w:cs="Palatino Linotype"/>
          <w:color w:val="000000"/>
          <w:sz w:val="24"/>
          <w:szCs w:val="24"/>
        </w:rPr>
        <w:t>2</w:t>
      </w:r>
      <w:r w:rsidR="00EC5231">
        <w:rPr>
          <w:rFonts w:ascii="Palatino Linotype" w:hAnsi="Palatino Linotype" w:cs="Palatino Linotype"/>
          <w:color w:val="000000"/>
          <w:sz w:val="24"/>
          <w:szCs w:val="24"/>
        </w:rPr>
        <w:t>-3</w:t>
      </w:r>
      <w:r w:rsidR="0079038D">
        <w:rPr>
          <w:rFonts w:ascii="Palatino Linotype" w:hAnsi="Palatino Linotype" w:cs="Palatino Linotype"/>
          <w:color w:val="000000"/>
          <w:sz w:val="24"/>
          <w:szCs w:val="24"/>
        </w:rPr>
        <w:t xml:space="preserve"> </w:t>
      </w:r>
      <w:r w:rsidRPr="00367528">
        <w:rPr>
          <w:rFonts w:ascii="Palatino Linotype" w:hAnsi="Palatino Linotype" w:cs="Palatino Linotype"/>
          <w:color w:val="000000"/>
          <w:sz w:val="24"/>
          <w:szCs w:val="24"/>
        </w:rPr>
        <w:t>percent fast</w:t>
      </w:r>
      <w:r w:rsidR="00A14F25">
        <w:rPr>
          <w:rFonts w:ascii="Palatino Linotype" w:hAnsi="Palatino Linotype" w:cs="Palatino Linotype"/>
          <w:color w:val="000000"/>
          <w:sz w:val="24"/>
          <w:szCs w:val="24"/>
        </w:rPr>
        <w:t xml:space="preserve"> </w:t>
      </w:r>
      <w:r w:rsidR="0024002E">
        <w:rPr>
          <w:rFonts w:ascii="Palatino Linotype" w:hAnsi="Palatino Linotype" w:cs="Palatino Linotype"/>
          <w:color w:val="000000"/>
          <w:sz w:val="24"/>
          <w:szCs w:val="24"/>
        </w:rPr>
        <w:t>because they may</w:t>
      </w:r>
      <w:r w:rsidRPr="00367528">
        <w:rPr>
          <w:rFonts w:ascii="Palatino Linotype" w:hAnsi="Palatino Linotype" w:eastAsia="Arial" w:cs="Arial"/>
          <w:color w:val="231F20"/>
          <w:sz w:val="24"/>
          <w:szCs w:val="24"/>
        </w:rPr>
        <w:t xml:space="preserve"> be replaced</w:t>
      </w:r>
      <w:r w:rsidR="0024002E">
        <w:rPr>
          <w:rFonts w:ascii="Palatino Linotype" w:hAnsi="Palatino Linotype" w:eastAsia="Arial" w:cs="Arial"/>
          <w:color w:val="231F20"/>
          <w:sz w:val="24"/>
          <w:szCs w:val="24"/>
        </w:rPr>
        <w:t xml:space="preserve"> in the near future with next-generation Smart Meters, if the </w:t>
      </w:r>
      <w:r w:rsidR="00C666EC">
        <w:rPr>
          <w:rFonts w:ascii="Palatino Linotype" w:hAnsi="Palatino Linotype" w:eastAsia="Arial" w:cs="Arial"/>
          <w:color w:val="231F20"/>
          <w:sz w:val="24"/>
          <w:szCs w:val="24"/>
        </w:rPr>
        <w:t>CPUC</w:t>
      </w:r>
      <w:r w:rsidR="0024002E">
        <w:rPr>
          <w:rFonts w:ascii="Palatino Linotype" w:hAnsi="Palatino Linotype" w:eastAsia="Arial" w:cs="Arial"/>
          <w:color w:val="231F20"/>
          <w:sz w:val="24"/>
          <w:szCs w:val="24"/>
        </w:rPr>
        <w:t xml:space="preserve"> approves that program in SDG&amp;E’s 2024 GRC.</w:t>
      </w:r>
      <w:r w:rsidRPr="00367528">
        <w:rPr>
          <w:rFonts w:ascii="Palatino Linotype" w:hAnsi="Palatino Linotype" w:eastAsia="Arial" w:cs="Arial"/>
          <w:color w:val="231F20"/>
          <w:sz w:val="24"/>
          <w:szCs w:val="24"/>
        </w:rPr>
        <w:t xml:space="preserve"> </w:t>
      </w:r>
      <w:r w:rsidR="001D56D0">
        <w:rPr>
          <w:rFonts w:ascii="Palatino Linotype" w:hAnsi="Palatino Linotype" w:eastAsia="Arial" w:cs="Arial"/>
          <w:color w:val="231F20"/>
          <w:sz w:val="24"/>
          <w:szCs w:val="24"/>
        </w:rPr>
        <w:t xml:space="preserve">To mitigate </w:t>
      </w:r>
      <w:r w:rsidR="001C5EDD">
        <w:rPr>
          <w:rFonts w:ascii="Palatino Linotype" w:hAnsi="Palatino Linotype" w:eastAsia="Arial" w:cs="Arial"/>
          <w:color w:val="231F20"/>
          <w:sz w:val="24"/>
          <w:szCs w:val="24"/>
        </w:rPr>
        <w:t xml:space="preserve">the effect of </w:t>
      </w:r>
      <w:r w:rsidR="001315C6">
        <w:rPr>
          <w:rFonts w:ascii="Palatino Linotype" w:hAnsi="Palatino Linotype" w:eastAsia="Arial" w:cs="Arial"/>
          <w:color w:val="231F20"/>
          <w:sz w:val="24"/>
          <w:szCs w:val="24"/>
        </w:rPr>
        <w:t xml:space="preserve">such </w:t>
      </w:r>
      <w:r w:rsidR="001D56D0">
        <w:rPr>
          <w:rFonts w:ascii="Palatino Linotype" w:hAnsi="Palatino Linotype" w:eastAsia="Arial" w:cs="Arial"/>
          <w:color w:val="231F20"/>
          <w:sz w:val="24"/>
          <w:szCs w:val="24"/>
        </w:rPr>
        <w:t>fast</w:t>
      </w:r>
      <w:r w:rsidR="00417AFF">
        <w:rPr>
          <w:rFonts w:ascii="Palatino Linotype" w:hAnsi="Palatino Linotype" w:eastAsia="Arial" w:cs="Arial"/>
          <w:color w:val="231F20"/>
          <w:sz w:val="24"/>
          <w:szCs w:val="24"/>
        </w:rPr>
        <w:t>-</w:t>
      </w:r>
      <w:r w:rsidR="001D56D0">
        <w:rPr>
          <w:rFonts w:ascii="Palatino Linotype" w:hAnsi="Palatino Linotype" w:eastAsia="Arial" w:cs="Arial"/>
          <w:color w:val="231F20"/>
          <w:sz w:val="24"/>
          <w:szCs w:val="24"/>
        </w:rPr>
        <w:t>running meters</w:t>
      </w:r>
      <w:r w:rsidR="001C5EDD">
        <w:rPr>
          <w:rFonts w:ascii="Palatino Linotype" w:hAnsi="Palatino Linotype" w:eastAsia="Arial" w:cs="Arial"/>
          <w:color w:val="231F20"/>
          <w:sz w:val="24"/>
          <w:szCs w:val="24"/>
        </w:rPr>
        <w:t xml:space="preserve"> on customers’ bills</w:t>
      </w:r>
      <w:r w:rsidR="001D56D0">
        <w:rPr>
          <w:rFonts w:ascii="Palatino Linotype" w:hAnsi="Palatino Linotype" w:eastAsia="Arial" w:cs="Arial"/>
          <w:color w:val="231F20"/>
          <w:sz w:val="24"/>
          <w:szCs w:val="24"/>
        </w:rPr>
        <w:t>,</w:t>
      </w:r>
      <w:r w:rsidRPr="00367528">
        <w:rPr>
          <w:rFonts w:ascii="Palatino Linotype" w:hAnsi="Palatino Linotype" w:eastAsia="Arial" w:cs="Arial"/>
          <w:color w:val="231F20"/>
          <w:sz w:val="24"/>
          <w:szCs w:val="24"/>
        </w:rPr>
        <w:t xml:space="preserve"> SDG&amp;E will:</w:t>
      </w:r>
    </w:p>
    <w:p w:rsidRPr="00367528" w:rsidR="00EC424D" w:rsidP="00EC424D" w:rsidRDefault="00EC424D" w14:paraId="7B13A67A" w14:textId="77777777">
      <w:pPr>
        <w:autoSpaceDE w:val="0"/>
        <w:autoSpaceDN w:val="0"/>
        <w:adjustRightInd w:val="0"/>
        <w:rPr>
          <w:rFonts w:ascii="Palatino Linotype" w:hAnsi="Palatino Linotype" w:eastAsia="Arial" w:cs="Arial"/>
          <w:color w:val="231F20"/>
          <w:sz w:val="24"/>
          <w:szCs w:val="24"/>
        </w:rPr>
      </w:pPr>
    </w:p>
    <w:p w:rsidRPr="003E0C20" w:rsidR="003E0C20" w:rsidP="00D72F08" w:rsidRDefault="003E0C20" w14:paraId="41B1077E" w14:textId="61C3EFCF">
      <w:pPr>
        <w:autoSpaceDE w:val="0"/>
        <w:autoSpaceDN w:val="0"/>
        <w:adjustRightInd w:val="0"/>
        <w:ind w:left="720"/>
        <w:rPr>
          <w:rFonts w:ascii="Palatino Linotype" w:hAnsi="Palatino Linotype" w:cs="Palatino Linotype"/>
          <w:color w:val="000000"/>
          <w:sz w:val="24"/>
          <w:szCs w:val="24"/>
        </w:rPr>
      </w:pPr>
      <w:r w:rsidRPr="003E0C20">
        <w:rPr>
          <w:rFonts w:ascii="Palatino Linotype" w:hAnsi="Palatino Linotype" w:cs="Palatino Linotype"/>
          <w:color w:val="000000"/>
          <w:sz w:val="24"/>
          <w:szCs w:val="24"/>
        </w:rPr>
        <w:t>1) Us</w:t>
      </w:r>
      <w:r w:rsidRPr="00367528" w:rsidR="00D72F08">
        <w:rPr>
          <w:rFonts w:ascii="Palatino Linotype" w:hAnsi="Palatino Linotype" w:cs="Palatino Linotype"/>
          <w:color w:val="000000"/>
          <w:sz w:val="24"/>
          <w:szCs w:val="24"/>
        </w:rPr>
        <w:t>e</w:t>
      </w:r>
      <w:r w:rsidRPr="003E0C20">
        <w:rPr>
          <w:rFonts w:ascii="Palatino Linotype" w:hAnsi="Palatino Linotype" w:cs="Palatino Linotype"/>
          <w:color w:val="000000"/>
          <w:sz w:val="24"/>
          <w:szCs w:val="24"/>
        </w:rPr>
        <w:t xml:space="preserve"> a meter calibration adjustment factor on customers’ bills</w:t>
      </w:r>
      <w:r w:rsidRPr="00367528" w:rsidR="00A01E77">
        <w:rPr>
          <w:rFonts w:ascii="Palatino Linotype" w:hAnsi="Palatino Linotype" w:cs="Palatino Linotype"/>
          <w:color w:val="000000"/>
          <w:sz w:val="24"/>
          <w:szCs w:val="24"/>
        </w:rPr>
        <w:t xml:space="preserve"> </w:t>
      </w:r>
      <w:r w:rsidR="00786C27">
        <w:rPr>
          <w:rFonts w:ascii="Palatino Linotype" w:hAnsi="Palatino Linotype" w:cs="Palatino Linotype"/>
          <w:color w:val="000000"/>
          <w:sz w:val="24"/>
          <w:szCs w:val="24"/>
        </w:rPr>
        <w:t>rather than</w:t>
      </w:r>
      <w:r w:rsidRPr="00367528" w:rsidR="00A01E77">
        <w:rPr>
          <w:rFonts w:ascii="Palatino Linotype" w:hAnsi="Palatino Linotype" w:cs="Palatino Linotype"/>
          <w:color w:val="000000"/>
          <w:sz w:val="24"/>
          <w:szCs w:val="24"/>
        </w:rPr>
        <w:t xml:space="preserve"> replacing the meters</w:t>
      </w:r>
      <w:r w:rsidRPr="003E0C20">
        <w:rPr>
          <w:rFonts w:ascii="Palatino Linotype" w:hAnsi="Palatino Linotype" w:cs="Palatino Linotype"/>
          <w:color w:val="000000"/>
          <w:sz w:val="24"/>
          <w:szCs w:val="24"/>
        </w:rPr>
        <w:t>, modifying Condition 1 in Res</w:t>
      </w:r>
      <w:r w:rsidRPr="00367528" w:rsidR="00663864">
        <w:rPr>
          <w:rFonts w:ascii="Palatino Linotype" w:hAnsi="Palatino Linotype" w:cs="Palatino Linotype"/>
          <w:color w:val="000000"/>
          <w:sz w:val="24"/>
          <w:szCs w:val="24"/>
        </w:rPr>
        <w:t>olution</w:t>
      </w:r>
      <w:r w:rsidRPr="003E0C20">
        <w:rPr>
          <w:rFonts w:ascii="Palatino Linotype" w:hAnsi="Palatino Linotype" w:cs="Palatino Linotype"/>
          <w:color w:val="000000"/>
          <w:sz w:val="24"/>
          <w:szCs w:val="24"/>
        </w:rPr>
        <w:t xml:space="preserve">. G-2928; </w:t>
      </w:r>
      <w:r w:rsidRPr="00367528" w:rsidR="00517AB2">
        <w:rPr>
          <w:rFonts w:ascii="Palatino Linotype" w:hAnsi="Palatino Linotype" w:cs="Palatino Linotype"/>
          <w:color w:val="000000"/>
          <w:sz w:val="24"/>
          <w:szCs w:val="24"/>
        </w:rPr>
        <w:t>and</w:t>
      </w:r>
    </w:p>
    <w:p w:rsidRPr="00367528" w:rsidR="003E0C20" w:rsidP="0098550F" w:rsidRDefault="003E0C20" w14:paraId="3F793348" w14:textId="76E20991">
      <w:pPr>
        <w:autoSpaceDE w:val="0"/>
        <w:autoSpaceDN w:val="0"/>
        <w:adjustRightInd w:val="0"/>
        <w:spacing w:after="50"/>
        <w:ind w:left="720"/>
        <w:rPr>
          <w:rFonts w:ascii="Palatino Linotype" w:hAnsi="Palatino Linotype" w:cs="Palatino Linotype"/>
          <w:color w:val="000000"/>
          <w:sz w:val="24"/>
          <w:szCs w:val="24"/>
        </w:rPr>
      </w:pPr>
      <w:r w:rsidRPr="003E0C20">
        <w:rPr>
          <w:rFonts w:ascii="Palatino Linotype" w:hAnsi="Palatino Linotype" w:cs="Palatino Linotype"/>
          <w:color w:val="000000"/>
          <w:sz w:val="24"/>
          <w:szCs w:val="24"/>
        </w:rPr>
        <w:t>2) Revis</w:t>
      </w:r>
      <w:r w:rsidRPr="00367528" w:rsidR="00D72F08">
        <w:rPr>
          <w:rFonts w:ascii="Palatino Linotype" w:hAnsi="Palatino Linotype" w:cs="Palatino Linotype"/>
          <w:color w:val="000000"/>
          <w:sz w:val="24"/>
          <w:szCs w:val="24"/>
        </w:rPr>
        <w:t>e</w:t>
      </w:r>
      <w:r w:rsidRPr="003E0C20">
        <w:rPr>
          <w:rFonts w:ascii="Palatino Linotype" w:hAnsi="Palatino Linotype" w:cs="Palatino Linotype"/>
          <w:color w:val="000000"/>
          <w:sz w:val="24"/>
          <w:szCs w:val="24"/>
        </w:rPr>
        <w:t xml:space="preserve"> its tariffs</w:t>
      </w:r>
      <w:r w:rsidRPr="00367528" w:rsidR="00D72F08">
        <w:rPr>
          <w:rFonts w:ascii="Palatino Linotype" w:hAnsi="Palatino Linotype" w:cs="Palatino Linotype"/>
          <w:color w:val="000000"/>
          <w:sz w:val="24"/>
          <w:szCs w:val="24"/>
        </w:rPr>
        <w:t>.</w:t>
      </w:r>
      <w:r w:rsidRPr="003E0C20">
        <w:rPr>
          <w:rFonts w:ascii="Palatino Linotype" w:hAnsi="Palatino Linotype" w:cs="Palatino Linotype"/>
          <w:color w:val="000000"/>
          <w:sz w:val="24"/>
          <w:szCs w:val="24"/>
        </w:rPr>
        <w:t xml:space="preserve"> </w:t>
      </w:r>
    </w:p>
    <w:p w:rsidRPr="003E0C20" w:rsidR="00A01E77" w:rsidP="0098550F" w:rsidRDefault="00A01E77" w14:paraId="39EEC436" w14:textId="77777777">
      <w:pPr>
        <w:autoSpaceDE w:val="0"/>
        <w:autoSpaceDN w:val="0"/>
        <w:adjustRightInd w:val="0"/>
        <w:spacing w:after="50"/>
        <w:ind w:left="720"/>
        <w:rPr>
          <w:rFonts w:ascii="Palatino Linotype" w:hAnsi="Palatino Linotype" w:cs="Palatino Linotype"/>
          <w:color w:val="000000"/>
          <w:sz w:val="24"/>
          <w:szCs w:val="24"/>
        </w:rPr>
      </w:pPr>
    </w:p>
    <w:p w:rsidRPr="00374D80" w:rsidR="00D04FA2" w:rsidP="00663864" w:rsidRDefault="00374D80" w14:paraId="143D5EDF" w14:textId="3E9BF88A">
      <w:pPr>
        <w:pStyle w:val="standard"/>
        <w:ind w:firstLine="0"/>
        <w:contextualSpacing/>
        <w:rPr>
          <w:sz w:val="24"/>
          <w:szCs w:val="24"/>
          <w:u w:val="single"/>
        </w:rPr>
      </w:pPr>
      <w:r w:rsidRPr="00374D80">
        <w:rPr>
          <w:sz w:val="24"/>
          <w:szCs w:val="24"/>
          <w:u w:val="single"/>
        </w:rPr>
        <w:t>Meter Calibration Adjustment</w:t>
      </w:r>
      <w:r w:rsidR="00A14F25">
        <w:rPr>
          <w:sz w:val="24"/>
          <w:szCs w:val="24"/>
          <w:u w:val="single"/>
        </w:rPr>
        <w:t>—</w:t>
      </w:r>
      <w:r w:rsidRPr="00374D80" w:rsidR="00663864">
        <w:rPr>
          <w:sz w:val="24"/>
          <w:szCs w:val="24"/>
          <w:u w:val="single"/>
        </w:rPr>
        <w:t xml:space="preserve">Modifying Condition 1 in Resolution G-2928 </w:t>
      </w:r>
    </w:p>
    <w:p w:rsidR="00417AFF" w:rsidP="00367528" w:rsidRDefault="00517AB2" w14:paraId="43A2431D" w14:textId="4F16F194">
      <w:pPr>
        <w:autoSpaceDE w:val="0"/>
        <w:autoSpaceDN w:val="0"/>
        <w:adjustRightInd w:val="0"/>
        <w:rPr>
          <w:rFonts w:ascii="Palatino Linotype" w:hAnsi="Palatino Linotype" w:cs="Arial"/>
          <w:sz w:val="24"/>
          <w:szCs w:val="24"/>
        </w:rPr>
      </w:pPr>
      <w:r w:rsidRPr="2197CEB4">
        <w:rPr>
          <w:rFonts w:ascii="Palatino Linotype" w:hAnsi="Palatino Linotype"/>
          <w:sz w:val="24"/>
          <w:szCs w:val="24"/>
        </w:rPr>
        <w:t xml:space="preserve">SDG&amp;E has been </w:t>
      </w:r>
      <w:r w:rsidRPr="2197CEB4" w:rsidR="00663864">
        <w:rPr>
          <w:rFonts w:ascii="Palatino Linotype" w:hAnsi="Palatino Linotype"/>
          <w:sz w:val="24"/>
          <w:szCs w:val="24"/>
        </w:rPr>
        <w:t xml:space="preserve">sampling meters for accuracy and has found that </w:t>
      </w:r>
      <w:r w:rsidRPr="2197CEB4" w:rsidR="00205C92">
        <w:rPr>
          <w:rFonts w:ascii="Palatino Linotype" w:hAnsi="Palatino Linotype"/>
          <w:sz w:val="24"/>
          <w:szCs w:val="24"/>
        </w:rPr>
        <w:t xml:space="preserve">roughly </w:t>
      </w:r>
      <w:r w:rsidR="003E4CDF">
        <w:rPr>
          <w:rFonts w:ascii="Palatino Linotype" w:hAnsi="Palatino Linotype"/>
          <w:sz w:val="24"/>
          <w:szCs w:val="24"/>
        </w:rPr>
        <w:br/>
      </w:r>
      <w:r w:rsidRPr="2197CEB4" w:rsidR="00663864">
        <w:rPr>
          <w:rFonts w:ascii="Palatino Linotype" w:hAnsi="Palatino Linotype"/>
          <w:sz w:val="24"/>
          <w:szCs w:val="24"/>
        </w:rPr>
        <w:t>71,000 meters will need to be replaced</w:t>
      </w:r>
      <w:r w:rsidRPr="2197CEB4" w:rsidR="006E3D1C">
        <w:rPr>
          <w:rFonts w:ascii="Palatino Linotype" w:hAnsi="Palatino Linotype"/>
          <w:sz w:val="24"/>
          <w:szCs w:val="24"/>
        </w:rPr>
        <w:t xml:space="preserve"> </w:t>
      </w:r>
      <w:r w:rsidRPr="2197CEB4" w:rsidR="00104266">
        <w:rPr>
          <w:rFonts w:ascii="Palatino Linotype" w:hAnsi="Palatino Linotype"/>
          <w:sz w:val="24"/>
          <w:szCs w:val="24"/>
        </w:rPr>
        <w:t xml:space="preserve">by June 30, 2023, </w:t>
      </w:r>
      <w:r w:rsidRPr="2197CEB4" w:rsidR="006E3D1C">
        <w:rPr>
          <w:rFonts w:ascii="Palatino Linotype" w:hAnsi="Palatino Linotype"/>
          <w:sz w:val="24"/>
          <w:szCs w:val="24"/>
        </w:rPr>
        <w:t xml:space="preserve">because </w:t>
      </w:r>
      <w:r w:rsidRPr="2197CEB4" w:rsidR="00786C27">
        <w:rPr>
          <w:rFonts w:ascii="Palatino Linotype" w:hAnsi="Palatino Linotype"/>
          <w:sz w:val="24"/>
          <w:szCs w:val="24"/>
        </w:rPr>
        <w:t>this sampling showed that 10 percent or more of the</w:t>
      </w:r>
      <w:r w:rsidRPr="2197CEB4" w:rsidR="00DB5AF3">
        <w:rPr>
          <w:rFonts w:ascii="Palatino Linotype" w:hAnsi="Palatino Linotype"/>
          <w:sz w:val="24"/>
          <w:szCs w:val="24"/>
        </w:rPr>
        <w:t xml:space="preserve"> meters tested</w:t>
      </w:r>
      <w:r w:rsidRPr="2197CEB4" w:rsidR="00786C27">
        <w:rPr>
          <w:rFonts w:ascii="Palatino Linotype" w:hAnsi="Palatino Linotype"/>
          <w:sz w:val="24"/>
          <w:szCs w:val="24"/>
        </w:rPr>
        <w:t xml:space="preserve"> </w:t>
      </w:r>
      <w:r w:rsidRPr="2197CEB4" w:rsidR="00DB5AF3">
        <w:rPr>
          <w:rFonts w:ascii="Palatino Linotype" w:hAnsi="Palatino Linotype"/>
          <w:sz w:val="24"/>
          <w:szCs w:val="24"/>
        </w:rPr>
        <w:t xml:space="preserve">in these </w:t>
      </w:r>
      <w:r w:rsidRPr="2197CEB4" w:rsidR="00786C27">
        <w:rPr>
          <w:rFonts w:ascii="Palatino Linotype" w:hAnsi="Palatino Linotype"/>
          <w:sz w:val="24"/>
          <w:szCs w:val="24"/>
        </w:rPr>
        <w:t>groups</w:t>
      </w:r>
      <w:r w:rsidRPr="2197CEB4" w:rsidR="006E3D1C">
        <w:rPr>
          <w:rFonts w:ascii="Palatino Linotype" w:hAnsi="Palatino Linotype"/>
          <w:sz w:val="24"/>
          <w:szCs w:val="24"/>
        </w:rPr>
        <w:t xml:space="preserve"> </w:t>
      </w:r>
      <w:r w:rsidRPr="2197CEB4" w:rsidR="00DB5AF3">
        <w:rPr>
          <w:rFonts w:ascii="Palatino Linotype" w:hAnsi="Palatino Linotype"/>
          <w:sz w:val="24"/>
          <w:szCs w:val="24"/>
        </w:rPr>
        <w:t xml:space="preserve">were running </w:t>
      </w:r>
      <w:r w:rsidRPr="2197CEB4" w:rsidR="00232A76">
        <w:rPr>
          <w:rFonts w:ascii="Palatino Linotype" w:hAnsi="Palatino Linotype"/>
          <w:sz w:val="24"/>
          <w:szCs w:val="24"/>
        </w:rPr>
        <w:t xml:space="preserve">between </w:t>
      </w:r>
      <w:r w:rsidR="0019447F">
        <w:rPr>
          <w:rFonts w:ascii="Palatino Linotype" w:hAnsi="Palatino Linotype"/>
          <w:sz w:val="24"/>
          <w:szCs w:val="24"/>
        </w:rPr>
        <w:br/>
      </w:r>
      <w:r w:rsidRPr="2197CEB4" w:rsidR="0079038D">
        <w:rPr>
          <w:rFonts w:ascii="Palatino Linotype" w:hAnsi="Palatino Linotype"/>
          <w:sz w:val="24"/>
          <w:szCs w:val="24"/>
        </w:rPr>
        <w:t xml:space="preserve">2 </w:t>
      </w:r>
      <w:r w:rsidRPr="2197CEB4" w:rsidR="00232A76">
        <w:rPr>
          <w:rFonts w:ascii="Palatino Linotype" w:hAnsi="Palatino Linotype"/>
          <w:sz w:val="24"/>
          <w:szCs w:val="24"/>
        </w:rPr>
        <w:t xml:space="preserve">and 3 </w:t>
      </w:r>
      <w:r w:rsidRPr="2197CEB4" w:rsidR="0079038D">
        <w:rPr>
          <w:rFonts w:ascii="Palatino Linotype" w:hAnsi="Palatino Linotype"/>
          <w:sz w:val="24"/>
          <w:szCs w:val="24"/>
        </w:rPr>
        <w:t>percent</w:t>
      </w:r>
      <w:r w:rsidRPr="2197CEB4" w:rsidR="006E3D1C">
        <w:rPr>
          <w:rFonts w:ascii="Palatino Linotype" w:hAnsi="Palatino Linotype"/>
          <w:sz w:val="24"/>
          <w:szCs w:val="24"/>
        </w:rPr>
        <w:t xml:space="preserve"> </w:t>
      </w:r>
      <w:r w:rsidRPr="2197CEB4" w:rsidR="00BC4318">
        <w:rPr>
          <w:rFonts w:ascii="Palatino Linotype" w:hAnsi="Palatino Linotype"/>
          <w:sz w:val="24"/>
          <w:szCs w:val="24"/>
        </w:rPr>
        <w:t>fast</w:t>
      </w:r>
      <w:r w:rsidRPr="2197CEB4" w:rsidR="006E3D1C">
        <w:rPr>
          <w:rFonts w:ascii="Palatino Linotype" w:hAnsi="Palatino Linotype"/>
          <w:sz w:val="24"/>
          <w:szCs w:val="24"/>
        </w:rPr>
        <w:t>.</w:t>
      </w:r>
      <w:r w:rsidRPr="2197CEB4" w:rsidR="00663864">
        <w:rPr>
          <w:rFonts w:ascii="Palatino Linotype" w:hAnsi="Palatino Linotype"/>
          <w:sz w:val="24"/>
          <w:szCs w:val="24"/>
        </w:rPr>
        <w:t xml:space="preserve">  </w:t>
      </w:r>
      <w:r w:rsidRPr="2197CEB4" w:rsidR="00C76460">
        <w:rPr>
          <w:rFonts w:ascii="Palatino Linotype" w:hAnsi="Palatino Linotype"/>
          <w:sz w:val="24"/>
          <w:szCs w:val="24"/>
        </w:rPr>
        <w:t xml:space="preserve">In this proposed meter calibration adjustment program, </w:t>
      </w:r>
      <w:r w:rsidRPr="2197CEB4" w:rsidR="006E3D1C">
        <w:rPr>
          <w:rFonts w:ascii="Palatino Linotype" w:hAnsi="Palatino Linotype" w:cs="Arial"/>
          <w:sz w:val="24"/>
          <w:szCs w:val="24"/>
        </w:rPr>
        <w:t xml:space="preserve">SDG&amp;E is proposing to provide the </w:t>
      </w:r>
      <w:r w:rsidRPr="2197CEB4" w:rsidR="00367528">
        <w:rPr>
          <w:rFonts w:ascii="Palatino Linotype" w:hAnsi="Palatino Linotype" w:cs="Arial"/>
          <w:sz w:val="24"/>
          <w:szCs w:val="24"/>
        </w:rPr>
        <w:t xml:space="preserve">meter calibration </w:t>
      </w:r>
      <w:r w:rsidRPr="2197CEB4" w:rsidR="006E3D1C">
        <w:rPr>
          <w:rFonts w:ascii="Palatino Linotype" w:hAnsi="Palatino Linotype" w:cs="Arial"/>
          <w:sz w:val="24"/>
          <w:szCs w:val="24"/>
        </w:rPr>
        <w:t xml:space="preserve">credit to the entire family of meters </w:t>
      </w:r>
      <w:r w:rsidRPr="2197CEB4" w:rsidR="00232A76">
        <w:rPr>
          <w:rFonts w:ascii="Palatino Linotype" w:hAnsi="Palatino Linotype" w:cs="Arial"/>
          <w:sz w:val="24"/>
          <w:szCs w:val="24"/>
        </w:rPr>
        <w:t>that tested fast</w:t>
      </w:r>
      <w:r w:rsidRPr="2197CEB4" w:rsidR="00367528">
        <w:rPr>
          <w:rFonts w:ascii="Palatino Linotype" w:hAnsi="Palatino Linotype" w:cs="Arial"/>
          <w:sz w:val="24"/>
          <w:szCs w:val="24"/>
        </w:rPr>
        <w:t xml:space="preserve">. Participation in the meter calibration credit program will conclude at the end </w:t>
      </w:r>
      <w:r w:rsidRPr="2197CEB4" w:rsidR="00367528">
        <w:rPr>
          <w:rFonts w:ascii="Palatino Linotype" w:hAnsi="Palatino Linotype" w:cs="Arial"/>
          <w:sz w:val="24"/>
          <w:szCs w:val="24"/>
        </w:rPr>
        <w:lastRenderedPageBreak/>
        <w:t>of the life cycle of the meter families, which is</w:t>
      </w:r>
      <w:r w:rsidRPr="2197CEB4" w:rsidR="00FD6D80">
        <w:rPr>
          <w:rFonts w:ascii="Palatino Linotype" w:hAnsi="Palatino Linotype" w:cs="Arial"/>
          <w:sz w:val="24"/>
          <w:szCs w:val="24"/>
        </w:rPr>
        <w:t xml:space="preserve"> when the </w:t>
      </w:r>
      <w:r w:rsidRPr="2197CEB4" w:rsidR="00FF6F3A">
        <w:rPr>
          <w:rFonts w:ascii="Palatino Linotype" w:hAnsi="Palatino Linotype" w:cs="Arial"/>
          <w:sz w:val="24"/>
          <w:szCs w:val="24"/>
        </w:rPr>
        <w:t>unit’s</w:t>
      </w:r>
      <w:r w:rsidRPr="2197CEB4" w:rsidR="00FD6D80">
        <w:rPr>
          <w:rFonts w:ascii="Palatino Linotype" w:hAnsi="Palatino Linotype" w:cs="Arial"/>
          <w:sz w:val="24"/>
          <w:szCs w:val="24"/>
        </w:rPr>
        <w:t xml:space="preserve"> battery and the unit needs to be replaced</w:t>
      </w:r>
      <w:r w:rsidRPr="2197CEB4" w:rsidR="00C76460">
        <w:rPr>
          <w:rFonts w:ascii="Palatino Linotype" w:hAnsi="Palatino Linotype" w:cs="Arial"/>
          <w:sz w:val="24"/>
          <w:szCs w:val="24"/>
        </w:rPr>
        <w:t xml:space="preserve">, or upon replacement with a next-generation Smart Meter, </w:t>
      </w:r>
      <w:r w:rsidRPr="2197CEB4" w:rsidR="00E336AA">
        <w:rPr>
          <w:rFonts w:ascii="Palatino Linotype" w:hAnsi="Palatino Linotype" w:cs="Arial"/>
          <w:sz w:val="24"/>
          <w:szCs w:val="24"/>
        </w:rPr>
        <w:t>whichever comes first,</w:t>
      </w:r>
      <w:r w:rsidRPr="2197CEB4" w:rsidR="00417AFF">
        <w:rPr>
          <w:rFonts w:ascii="Palatino Linotype" w:hAnsi="Palatino Linotype" w:cs="Arial"/>
          <w:sz w:val="24"/>
          <w:szCs w:val="24"/>
        </w:rPr>
        <w:t xml:space="preserve"> </w:t>
      </w:r>
      <w:r w:rsidRPr="2197CEB4" w:rsidR="00E0118F">
        <w:rPr>
          <w:rFonts w:ascii="Palatino Linotype" w:hAnsi="Palatino Linotype" w:cs="Arial"/>
          <w:sz w:val="24"/>
          <w:szCs w:val="24"/>
        </w:rPr>
        <w:t xml:space="preserve">which </w:t>
      </w:r>
      <w:r w:rsidRPr="2197CEB4" w:rsidR="00237590">
        <w:rPr>
          <w:rFonts w:ascii="Palatino Linotype" w:hAnsi="Palatino Linotype" w:cs="Arial"/>
          <w:sz w:val="24"/>
          <w:szCs w:val="24"/>
        </w:rPr>
        <w:t>will require a visit to every meter</w:t>
      </w:r>
      <w:r w:rsidRPr="2197CEB4" w:rsidR="001B355B">
        <w:rPr>
          <w:rFonts w:ascii="Palatino Linotype" w:hAnsi="Palatino Linotype" w:cs="Arial"/>
          <w:sz w:val="24"/>
          <w:szCs w:val="24"/>
        </w:rPr>
        <w:t>.</w:t>
      </w:r>
      <w:r w:rsidRPr="2197CEB4" w:rsidR="00237590">
        <w:rPr>
          <w:rFonts w:ascii="Palatino Linotype" w:hAnsi="Palatino Linotype" w:cs="Arial"/>
          <w:sz w:val="24"/>
          <w:szCs w:val="24"/>
        </w:rPr>
        <w:t xml:space="preserve"> </w:t>
      </w:r>
      <w:r w:rsidRPr="2197CEB4" w:rsidR="001B355B">
        <w:rPr>
          <w:rFonts w:ascii="Palatino Linotype" w:hAnsi="Palatino Linotype" w:cs="Arial"/>
          <w:sz w:val="24"/>
          <w:szCs w:val="24"/>
        </w:rPr>
        <w:t>A</w:t>
      </w:r>
      <w:r w:rsidRPr="2197CEB4" w:rsidR="00237590">
        <w:rPr>
          <w:rFonts w:ascii="Palatino Linotype" w:hAnsi="Palatino Linotype" w:cs="Arial"/>
          <w:sz w:val="24"/>
          <w:szCs w:val="24"/>
        </w:rPr>
        <w:t xml:space="preserve">ligning the </w:t>
      </w:r>
      <w:r w:rsidRPr="2197CEB4" w:rsidR="001B355B">
        <w:rPr>
          <w:rFonts w:ascii="Palatino Linotype" w:hAnsi="Palatino Linotype" w:cs="Arial"/>
          <w:sz w:val="24"/>
          <w:szCs w:val="24"/>
        </w:rPr>
        <w:t xml:space="preserve">replacement of the </w:t>
      </w:r>
      <w:r w:rsidRPr="2197CEB4" w:rsidR="00237590">
        <w:rPr>
          <w:rFonts w:ascii="Palatino Linotype" w:hAnsi="Palatino Linotype" w:cs="Arial"/>
          <w:sz w:val="24"/>
          <w:szCs w:val="24"/>
        </w:rPr>
        <w:t xml:space="preserve">71,000 </w:t>
      </w:r>
      <w:r w:rsidRPr="2197CEB4" w:rsidR="001B355B">
        <w:rPr>
          <w:rFonts w:ascii="Palatino Linotype" w:hAnsi="Palatino Linotype" w:cs="Arial"/>
          <w:sz w:val="24"/>
          <w:szCs w:val="24"/>
        </w:rPr>
        <w:t xml:space="preserve">fast </w:t>
      </w:r>
      <w:r w:rsidRPr="2197CEB4" w:rsidR="00237590">
        <w:rPr>
          <w:rFonts w:ascii="Palatino Linotype" w:hAnsi="Palatino Linotype" w:cs="Arial"/>
          <w:sz w:val="24"/>
          <w:szCs w:val="24"/>
        </w:rPr>
        <w:t xml:space="preserve">meters with </w:t>
      </w:r>
      <w:r w:rsidRPr="2197CEB4" w:rsidR="00D0199B">
        <w:rPr>
          <w:rFonts w:ascii="Palatino Linotype" w:hAnsi="Palatino Linotype" w:cs="Arial"/>
          <w:sz w:val="24"/>
          <w:szCs w:val="24"/>
        </w:rPr>
        <w:t xml:space="preserve">SDG&amp;E’s planned next-generation </w:t>
      </w:r>
      <w:r w:rsidRPr="2197CEB4" w:rsidR="00237590">
        <w:rPr>
          <w:rFonts w:ascii="Palatino Linotype" w:hAnsi="Palatino Linotype" w:cs="Arial"/>
          <w:sz w:val="24"/>
          <w:szCs w:val="24"/>
        </w:rPr>
        <w:t xml:space="preserve">Smart Meter deployment will save both methane emissions that occur when a meter is replaced and CO2 emissions from the vehicle miles travelled to </w:t>
      </w:r>
      <w:r w:rsidRPr="2197CEB4" w:rsidR="00786C27">
        <w:rPr>
          <w:rFonts w:ascii="Palatino Linotype" w:hAnsi="Palatino Linotype" w:cs="Arial"/>
          <w:sz w:val="24"/>
          <w:szCs w:val="24"/>
        </w:rPr>
        <w:t xml:space="preserve">replace </w:t>
      </w:r>
      <w:r w:rsidRPr="2197CEB4" w:rsidR="00237590">
        <w:rPr>
          <w:rFonts w:ascii="Palatino Linotype" w:hAnsi="Palatino Linotype" w:cs="Arial"/>
          <w:sz w:val="24"/>
          <w:szCs w:val="24"/>
        </w:rPr>
        <w:t>the meters</w:t>
      </w:r>
      <w:r w:rsidRPr="2197CEB4" w:rsidR="00417AFF">
        <w:rPr>
          <w:rFonts w:ascii="Palatino Linotype" w:hAnsi="Palatino Linotype" w:cs="Arial"/>
          <w:sz w:val="24"/>
          <w:szCs w:val="24"/>
        </w:rPr>
        <w:t>.</w:t>
      </w:r>
      <w:r w:rsidRPr="2197CEB4" w:rsidR="002C5459">
        <w:rPr>
          <w:rFonts w:ascii="Palatino Linotype" w:hAnsi="Palatino Linotype" w:cs="Arial"/>
          <w:sz w:val="24"/>
          <w:szCs w:val="24"/>
        </w:rPr>
        <w:t xml:space="preserve">  This resolution does not in any way prejudge the outcome of SDG&amp;E’s </w:t>
      </w:r>
      <w:r w:rsidRPr="2197CEB4" w:rsidR="00D0199B">
        <w:rPr>
          <w:rFonts w:ascii="Palatino Linotype" w:hAnsi="Palatino Linotype" w:cs="Arial"/>
          <w:sz w:val="24"/>
          <w:szCs w:val="24"/>
        </w:rPr>
        <w:t xml:space="preserve">next-generation </w:t>
      </w:r>
      <w:r w:rsidRPr="2197CEB4" w:rsidR="002C5459">
        <w:rPr>
          <w:rFonts w:ascii="Palatino Linotype" w:hAnsi="Palatino Linotype" w:cs="Arial"/>
          <w:sz w:val="24"/>
          <w:szCs w:val="24"/>
        </w:rPr>
        <w:t xml:space="preserve">Smart Meter replacement program that will be </w:t>
      </w:r>
      <w:r w:rsidRPr="2197CEB4" w:rsidR="00D0199B">
        <w:rPr>
          <w:rFonts w:ascii="Palatino Linotype" w:hAnsi="Palatino Linotype" w:cs="Arial"/>
          <w:sz w:val="24"/>
          <w:szCs w:val="24"/>
        </w:rPr>
        <w:t xml:space="preserve">proposed </w:t>
      </w:r>
      <w:r w:rsidRPr="2197CEB4" w:rsidR="002C5459">
        <w:rPr>
          <w:rFonts w:ascii="Palatino Linotype" w:hAnsi="Palatino Linotype" w:cs="Arial"/>
          <w:sz w:val="24"/>
          <w:szCs w:val="24"/>
        </w:rPr>
        <w:t>in its 2024 GRC.</w:t>
      </w:r>
    </w:p>
    <w:p w:rsidR="00E24C93" w:rsidP="00367528" w:rsidRDefault="00E24C93" w14:paraId="4447F9A7" w14:textId="4DC998BC">
      <w:pPr>
        <w:autoSpaceDE w:val="0"/>
        <w:autoSpaceDN w:val="0"/>
        <w:adjustRightInd w:val="0"/>
        <w:rPr>
          <w:rFonts w:ascii="Palatino Linotype" w:hAnsi="Palatino Linotype" w:cs="Arial"/>
          <w:sz w:val="24"/>
          <w:szCs w:val="24"/>
        </w:rPr>
      </w:pPr>
    </w:p>
    <w:p w:rsidRPr="00123794" w:rsidR="00F46064" w:rsidP="00367528" w:rsidRDefault="00E67783" w14:paraId="092962DE" w14:textId="48B13CEC">
      <w:pPr>
        <w:autoSpaceDE w:val="0"/>
        <w:autoSpaceDN w:val="0"/>
        <w:adjustRightInd w:val="0"/>
        <w:rPr>
          <w:rFonts w:ascii="Palatino Linotype" w:hAnsi="Palatino Linotype" w:cs="Palatino Linotype"/>
          <w:color w:val="000000"/>
          <w:sz w:val="24"/>
          <w:szCs w:val="24"/>
        </w:rPr>
      </w:pPr>
      <w:r>
        <w:rPr>
          <w:rFonts w:ascii="Palatino Linotype" w:hAnsi="Palatino Linotype" w:cs="Arial"/>
          <w:sz w:val="24"/>
          <w:szCs w:val="24"/>
        </w:rPr>
        <w:t xml:space="preserve">The use of a Meter Calibration Adjustment Factor </w:t>
      </w:r>
      <w:r w:rsidR="002A685E">
        <w:rPr>
          <w:rFonts w:ascii="Palatino Linotype" w:hAnsi="Palatino Linotype" w:cs="Arial"/>
          <w:sz w:val="24"/>
          <w:szCs w:val="24"/>
        </w:rPr>
        <w:t xml:space="preserve">to adjust for minor meter errors </w:t>
      </w:r>
      <w:r>
        <w:rPr>
          <w:rFonts w:ascii="Palatino Linotype" w:hAnsi="Palatino Linotype" w:cs="Arial"/>
          <w:sz w:val="24"/>
          <w:szCs w:val="24"/>
        </w:rPr>
        <w:t xml:space="preserve">instead of replacing </w:t>
      </w:r>
      <w:r w:rsidR="002A685E">
        <w:rPr>
          <w:rFonts w:ascii="Palatino Linotype" w:hAnsi="Palatino Linotype" w:cs="Arial"/>
          <w:sz w:val="24"/>
          <w:szCs w:val="24"/>
        </w:rPr>
        <w:t xml:space="preserve">such </w:t>
      </w:r>
      <w:r>
        <w:rPr>
          <w:rFonts w:ascii="Palatino Linotype" w:hAnsi="Palatino Linotype" w:cs="Arial"/>
          <w:sz w:val="24"/>
          <w:szCs w:val="24"/>
        </w:rPr>
        <w:t>meters</w:t>
      </w:r>
      <w:r w:rsidR="002A685E">
        <w:rPr>
          <w:rFonts w:ascii="Palatino Linotype" w:hAnsi="Palatino Linotype" w:cs="Arial"/>
          <w:sz w:val="24"/>
          <w:szCs w:val="24"/>
        </w:rPr>
        <w:t xml:space="preserve"> that may be replaced by more advanced meters in the foreseeable future is a reasonable solution</w:t>
      </w:r>
      <w:r w:rsidR="00E24C93">
        <w:rPr>
          <w:rFonts w:ascii="Palatino Linotype" w:hAnsi="Palatino Linotype" w:cs="Arial"/>
          <w:sz w:val="24"/>
          <w:szCs w:val="24"/>
        </w:rPr>
        <w:t xml:space="preserve">. </w:t>
      </w:r>
      <w:r w:rsidR="00CF0FD1">
        <w:rPr>
          <w:rFonts w:ascii="Palatino Linotype" w:hAnsi="Palatino Linotype" w:cs="Arial"/>
          <w:sz w:val="24"/>
          <w:szCs w:val="24"/>
        </w:rPr>
        <w:t xml:space="preserve">Customers in meter groups whose meters may be running </w:t>
      </w:r>
      <w:r w:rsidRPr="467D6484" w:rsidR="00ED344C">
        <w:rPr>
          <w:rFonts w:ascii="Palatino Linotype" w:hAnsi="Palatino Linotype" w:cs="Arial"/>
          <w:sz w:val="24"/>
          <w:szCs w:val="24"/>
        </w:rPr>
        <w:t>2-</w:t>
      </w:r>
      <w:r w:rsidR="00CF0FD1">
        <w:rPr>
          <w:rFonts w:ascii="Palatino Linotype" w:hAnsi="Palatino Linotype" w:cs="Arial"/>
          <w:sz w:val="24"/>
          <w:szCs w:val="24"/>
        </w:rPr>
        <w:t xml:space="preserve"> </w:t>
      </w:r>
      <w:r w:rsidR="006D2888">
        <w:rPr>
          <w:rFonts w:ascii="Palatino Linotype" w:hAnsi="Palatino Linotype" w:cs="Arial"/>
          <w:sz w:val="24"/>
          <w:szCs w:val="24"/>
        </w:rPr>
        <w:t xml:space="preserve">3 </w:t>
      </w:r>
      <w:r w:rsidR="00CF0FD1">
        <w:rPr>
          <w:rFonts w:ascii="Palatino Linotype" w:hAnsi="Palatino Linotype" w:cs="Arial"/>
          <w:sz w:val="24"/>
          <w:szCs w:val="24"/>
        </w:rPr>
        <w:t xml:space="preserve">percent fast will receive a </w:t>
      </w:r>
      <w:r w:rsidR="00CE0D6B">
        <w:rPr>
          <w:rFonts w:ascii="Palatino Linotype" w:hAnsi="Palatino Linotype" w:cs="Arial"/>
          <w:sz w:val="24"/>
          <w:szCs w:val="24"/>
        </w:rPr>
        <w:t xml:space="preserve">billing credit of </w:t>
      </w:r>
      <w:r w:rsidR="0079038D">
        <w:rPr>
          <w:rFonts w:ascii="Palatino Linotype" w:hAnsi="Palatino Linotype" w:cs="Arial"/>
          <w:sz w:val="24"/>
          <w:szCs w:val="24"/>
        </w:rPr>
        <w:t>2 percent</w:t>
      </w:r>
      <w:r w:rsidR="00CE0D6B">
        <w:rPr>
          <w:rFonts w:ascii="Palatino Linotype" w:hAnsi="Palatino Linotype" w:cs="Arial"/>
          <w:sz w:val="24"/>
          <w:szCs w:val="24"/>
        </w:rPr>
        <w:t xml:space="preserve">, while meters that are running more than </w:t>
      </w:r>
      <w:r w:rsidR="006D2888">
        <w:rPr>
          <w:rFonts w:ascii="Palatino Linotype" w:hAnsi="Palatino Linotype" w:cs="Arial"/>
          <w:sz w:val="24"/>
          <w:szCs w:val="24"/>
        </w:rPr>
        <w:t xml:space="preserve">3 </w:t>
      </w:r>
      <w:r w:rsidR="00CE0D6B">
        <w:rPr>
          <w:rFonts w:ascii="Palatino Linotype" w:hAnsi="Palatino Linotype" w:cs="Arial"/>
          <w:sz w:val="24"/>
          <w:szCs w:val="24"/>
        </w:rPr>
        <w:t>percent fast will be replaced</w:t>
      </w:r>
      <w:r w:rsidR="00A444BB">
        <w:rPr>
          <w:rFonts w:ascii="Palatino Linotype" w:hAnsi="Palatino Linotype" w:cs="Arial"/>
          <w:sz w:val="24"/>
          <w:szCs w:val="24"/>
        </w:rPr>
        <w:t xml:space="preserve"> to comply with </w:t>
      </w:r>
      <w:r w:rsidRPr="00A53602" w:rsidR="00442C77">
        <w:rPr>
          <w:rFonts w:ascii="Palatino Linotype" w:hAnsi="Palatino Linotype" w:cs="Arial"/>
          <w:sz w:val="24"/>
          <w:szCs w:val="24"/>
        </w:rPr>
        <w:t>GO 58</w:t>
      </w:r>
      <w:r w:rsidR="00442C77">
        <w:rPr>
          <w:rFonts w:ascii="Palatino Linotype" w:hAnsi="Palatino Linotype" w:cs="Arial"/>
          <w:sz w:val="24"/>
          <w:szCs w:val="24"/>
        </w:rPr>
        <w:t>-</w:t>
      </w:r>
      <w:r w:rsidRPr="00A53602" w:rsidR="00442C77">
        <w:rPr>
          <w:rFonts w:ascii="Palatino Linotype" w:hAnsi="Palatino Linotype" w:cs="Arial"/>
          <w:sz w:val="24"/>
          <w:szCs w:val="24"/>
        </w:rPr>
        <w:t>A</w:t>
      </w:r>
      <w:r w:rsidR="00CE0D6B">
        <w:rPr>
          <w:rFonts w:ascii="Palatino Linotype" w:hAnsi="Palatino Linotype" w:cs="Arial"/>
          <w:sz w:val="24"/>
          <w:szCs w:val="24"/>
        </w:rPr>
        <w:t xml:space="preserve">, </w:t>
      </w:r>
      <w:r w:rsidR="001C5E81">
        <w:rPr>
          <w:rFonts w:ascii="Palatino Linotype" w:hAnsi="Palatino Linotype" w:cs="Arial"/>
          <w:sz w:val="24"/>
          <w:szCs w:val="24"/>
        </w:rPr>
        <w:t>which does not allow meters to run more than 1 percent fast</w:t>
      </w:r>
      <w:r w:rsidR="00CE0D6B">
        <w:rPr>
          <w:rFonts w:ascii="Palatino Linotype" w:hAnsi="Palatino Linotype" w:cs="Arial"/>
          <w:sz w:val="24"/>
          <w:szCs w:val="24"/>
        </w:rPr>
        <w:t xml:space="preserve">. SDG&amp;E and ratepayers will save the cost of replacing </w:t>
      </w:r>
      <w:r w:rsidR="00B77D05">
        <w:rPr>
          <w:rFonts w:ascii="Palatino Linotype" w:hAnsi="Palatino Linotype" w:cs="Arial"/>
          <w:sz w:val="24"/>
          <w:szCs w:val="24"/>
        </w:rPr>
        <w:t>7</w:t>
      </w:r>
      <w:r w:rsidR="00C1642A">
        <w:rPr>
          <w:rFonts w:ascii="Palatino Linotype" w:hAnsi="Palatino Linotype" w:cs="Arial"/>
          <w:sz w:val="24"/>
          <w:szCs w:val="24"/>
        </w:rPr>
        <w:t>1</w:t>
      </w:r>
      <w:r w:rsidR="00B77D05">
        <w:rPr>
          <w:rFonts w:ascii="Palatino Linotype" w:hAnsi="Palatino Linotype" w:cs="Arial"/>
          <w:sz w:val="24"/>
          <w:szCs w:val="24"/>
        </w:rPr>
        <w:t xml:space="preserve">,000 </w:t>
      </w:r>
      <w:r w:rsidR="00CE0D6B">
        <w:rPr>
          <w:rFonts w:ascii="Palatino Linotype" w:hAnsi="Palatino Linotype" w:cs="Arial"/>
          <w:sz w:val="24"/>
          <w:szCs w:val="24"/>
        </w:rPr>
        <w:t xml:space="preserve">meters with </w:t>
      </w:r>
      <w:r w:rsidR="00B77D05">
        <w:rPr>
          <w:rFonts w:ascii="Palatino Linotype" w:hAnsi="Palatino Linotype" w:cs="Arial"/>
          <w:sz w:val="24"/>
          <w:szCs w:val="24"/>
        </w:rPr>
        <w:t xml:space="preserve">earlier-generation </w:t>
      </w:r>
      <w:r w:rsidR="00CE0D6B">
        <w:rPr>
          <w:rFonts w:ascii="Palatino Linotype" w:hAnsi="Palatino Linotype" w:cs="Arial"/>
          <w:sz w:val="24"/>
          <w:szCs w:val="24"/>
        </w:rPr>
        <w:t xml:space="preserve">technology that </w:t>
      </w:r>
      <w:r w:rsidR="00AA02AF">
        <w:rPr>
          <w:rFonts w:ascii="Palatino Linotype" w:hAnsi="Palatino Linotype" w:cs="Arial"/>
          <w:sz w:val="24"/>
          <w:szCs w:val="24"/>
        </w:rPr>
        <w:t xml:space="preserve">are </w:t>
      </w:r>
      <w:r w:rsidR="00CE0D6B">
        <w:rPr>
          <w:rFonts w:ascii="Palatino Linotype" w:hAnsi="Palatino Linotype" w:cs="Arial"/>
          <w:sz w:val="24"/>
          <w:szCs w:val="24"/>
        </w:rPr>
        <w:t xml:space="preserve">planned to be replaced with </w:t>
      </w:r>
      <w:r w:rsidR="00B77D05">
        <w:rPr>
          <w:rFonts w:ascii="Palatino Linotype" w:hAnsi="Palatino Linotype" w:cs="Arial"/>
          <w:sz w:val="24"/>
          <w:szCs w:val="24"/>
        </w:rPr>
        <w:t>next-generation</w:t>
      </w:r>
      <w:r w:rsidR="00CE0D6B">
        <w:rPr>
          <w:rFonts w:ascii="Palatino Linotype" w:hAnsi="Palatino Linotype" w:cs="Arial"/>
          <w:sz w:val="24"/>
          <w:szCs w:val="24"/>
        </w:rPr>
        <w:t xml:space="preserve"> smart meters, as well as </w:t>
      </w:r>
      <w:r w:rsidR="006C3F5A">
        <w:rPr>
          <w:rFonts w:ascii="Palatino Linotype" w:hAnsi="Palatino Linotype" w:cs="Arial"/>
          <w:sz w:val="24"/>
          <w:szCs w:val="24"/>
        </w:rPr>
        <w:t xml:space="preserve">avoiding </w:t>
      </w:r>
      <w:r w:rsidR="000E6F0A">
        <w:rPr>
          <w:rFonts w:ascii="Palatino Linotype" w:hAnsi="Palatino Linotype" w:cs="Arial"/>
          <w:sz w:val="24"/>
          <w:szCs w:val="24"/>
        </w:rPr>
        <w:br/>
      </w:r>
      <w:r w:rsidR="0097539F">
        <w:rPr>
          <w:rFonts w:ascii="Palatino Linotype" w:hAnsi="Palatino Linotype" w:cs="Arial"/>
          <w:sz w:val="24"/>
          <w:szCs w:val="24"/>
        </w:rPr>
        <w:t>142,000 c</w:t>
      </w:r>
      <w:r w:rsidR="00B77D05">
        <w:rPr>
          <w:rFonts w:ascii="Palatino Linotype" w:hAnsi="Palatino Linotype" w:cs="Arial"/>
          <w:sz w:val="24"/>
          <w:szCs w:val="24"/>
        </w:rPr>
        <w:t xml:space="preserve">ubic </w:t>
      </w:r>
      <w:r w:rsidR="0097539F">
        <w:rPr>
          <w:rFonts w:ascii="Palatino Linotype" w:hAnsi="Palatino Linotype" w:cs="Arial"/>
          <w:sz w:val="24"/>
          <w:szCs w:val="24"/>
        </w:rPr>
        <w:t>f</w:t>
      </w:r>
      <w:r w:rsidR="00B77D05">
        <w:rPr>
          <w:rFonts w:ascii="Palatino Linotype" w:hAnsi="Palatino Linotype" w:cs="Arial"/>
          <w:sz w:val="24"/>
          <w:szCs w:val="24"/>
        </w:rPr>
        <w:t>eet</w:t>
      </w:r>
      <w:r w:rsidR="00B77D05">
        <w:rPr>
          <w:rStyle w:val="FootnoteReference"/>
          <w:rFonts w:ascii="Palatino Linotype" w:hAnsi="Palatino Linotype" w:cs="Arial"/>
          <w:sz w:val="24"/>
          <w:szCs w:val="24"/>
        </w:rPr>
        <w:footnoteReference w:id="13"/>
      </w:r>
      <w:r w:rsidR="0097539F">
        <w:rPr>
          <w:rFonts w:ascii="Palatino Linotype" w:hAnsi="Palatino Linotype" w:cs="Arial"/>
          <w:sz w:val="24"/>
          <w:szCs w:val="24"/>
        </w:rPr>
        <w:t xml:space="preserve"> </w:t>
      </w:r>
      <w:r w:rsidR="006C3F5A">
        <w:rPr>
          <w:rFonts w:ascii="Palatino Linotype" w:hAnsi="Palatino Linotype" w:cs="Arial"/>
          <w:sz w:val="24"/>
          <w:szCs w:val="24"/>
        </w:rPr>
        <w:t xml:space="preserve">of methane emissions and an estimated 1,134 metric tons of </w:t>
      </w:r>
      <w:r w:rsidR="0097539F">
        <w:rPr>
          <w:rFonts w:ascii="Palatino Linotype" w:hAnsi="Palatino Linotype" w:cs="Arial"/>
          <w:sz w:val="24"/>
          <w:szCs w:val="24"/>
        </w:rPr>
        <w:t xml:space="preserve">CO2 emissions </w:t>
      </w:r>
      <w:r w:rsidR="006C3F5A">
        <w:rPr>
          <w:rFonts w:ascii="Palatino Linotype" w:hAnsi="Palatino Linotype" w:cs="Arial"/>
          <w:sz w:val="24"/>
          <w:szCs w:val="24"/>
        </w:rPr>
        <w:t>from 1.1 million vehicle miles travelled to replace the meters.</w:t>
      </w:r>
      <w:r w:rsidR="005A7918">
        <w:rPr>
          <w:rFonts w:ascii="Palatino Linotype" w:hAnsi="Palatino Linotype" w:cs="Palatino Linotype"/>
          <w:color w:val="000000"/>
          <w:sz w:val="24"/>
          <w:szCs w:val="24"/>
        </w:rPr>
        <w:t xml:space="preserve"> </w:t>
      </w:r>
      <w:r w:rsidR="00E24C93">
        <w:rPr>
          <w:rFonts w:ascii="Palatino Linotype" w:hAnsi="Palatino Linotype" w:cs="Palatino Linotype"/>
          <w:color w:val="000000"/>
          <w:sz w:val="24"/>
          <w:szCs w:val="24"/>
        </w:rPr>
        <w:t>Such</w:t>
      </w:r>
      <w:r w:rsidR="0005765C">
        <w:rPr>
          <w:rFonts w:ascii="Palatino Linotype" w:hAnsi="Palatino Linotype" w:cs="Palatino Linotype"/>
          <w:color w:val="000000"/>
          <w:sz w:val="24"/>
          <w:szCs w:val="24"/>
        </w:rPr>
        <w:t xml:space="preserve"> reductions are</w:t>
      </w:r>
      <w:r w:rsidR="00E24C93">
        <w:rPr>
          <w:rFonts w:ascii="Palatino Linotype" w:hAnsi="Palatino Linotype" w:cs="Palatino Linotype"/>
          <w:color w:val="000000"/>
          <w:sz w:val="24"/>
          <w:szCs w:val="24"/>
        </w:rPr>
        <w:t xml:space="preserve"> </w:t>
      </w:r>
      <w:r w:rsidRPr="003E0C20" w:rsidR="00E24C93">
        <w:rPr>
          <w:rFonts w:ascii="Palatino Linotype" w:hAnsi="Palatino Linotype" w:cs="Palatino Linotype"/>
          <w:color w:val="000000"/>
          <w:sz w:val="24"/>
          <w:szCs w:val="24"/>
        </w:rPr>
        <w:t xml:space="preserve">consistent with </w:t>
      </w:r>
      <w:r w:rsidR="00E24C93">
        <w:rPr>
          <w:rFonts w:ascii="Palatino Linotype" w:hAnsi="Palatino Linotype" w:cs="Palatino Linotype"/>
          <w:color w:val="000000"/>
          <w:sz w:val="24"/>
          <w:szCs w:val="24"/>
        </w:rPr>
        <w:t xml:space="preserve">the intent of the legislature in adopting Senate Bill (SB) 1371 (Leno, 2014), directing the CPUC to reduce methane emissions attributable to California’s natural gas pipelines and infrastructure, </w:t>
      </w:r>
      <w:r w:rsidR="0005765C">
        <w:rPr>
          <w:rFonts w:ascii="Palatino Linotype" w:hAnsi="Palatino Linotype" w:cs="Palatino Linotype"/>
          <w:color w:val="000000"/>
          <w:sz w:val="24"/>
          <w:szCs w:val="24"/>
        </w:rPr>
        <w:t>and the</w:t>
      </w:r>
      <w:r w:rsidR="00E24C93">
        <w:rPr>
          <w:rFonts w:ascii="Palatino Linotype" w:hAnsi="Palatino Linotype" w:cs="Palatino Linotype"/>
          <w:color w:val="000000"/>
          <w:sz w:val="24"/>
          <w:szCs w:val="24"/>
        </w:rPr>
        <w:t xml:space="preserve"> </w:t>
      </w:r>
      <w:r w:rsidR="008B76B7">
        <w:rPr>
          <w:rFonts w:ascii="Palatino Linotype" w:hAnsi="Palatino Linotype" w:cs="Palatino Linotype"/>
          <w:color w:val="000000"/>
          <w:sz w:val="24"/>
          <w:szCs w:val="24"/>
        </w:rPr>
        <w:t>CPUC</w:t>
      </w:r>
      <w:r w:rsidR="00E24C93">
        <w:rPr>
          <w:rFonts w:ascii="Palatino Linotype" w:hAnsi="Palatino Linotype" w:cs="Palatino Linotype"/>
          <w:color w:val="000000"/>
          <w:sz w:val="24"/>
          <w:szCs w:val="24"/>
        </w:rPr>
        <w:t xml:space="preserve">’s objectives in approving </w:t>
      </w:r>
      <w:r w:rsidR="000E6F0A">
        <w:rPr>
          <w:rFonts w:ascii="Palatino Linotype" w:hAnsi="Palatino Linotype" w:cs="Palatino Linotype"/>
          <w:color w:val="000000"/>
          <w:sz w:val="24"/>
          <w:szCs w:val="24"/>
        </w:rPr>
        <w:br/>
      </w:r>
      <w:r w:rsidRPr="003E0C20" w:rsidR="00E24C93">
        <w:rPr>
          <w:rFonts w:ascii="Palatino Linotype" w:hAnsi="Palatino Linotype" w:cs="Palatino Linotype"/>
          <w:color w:val="000000"/>
          <w:sz w:val="24"/>
          <w:szCs w:val="24"/>
        </w:rPr>
        <w:t>D.17-06-015</w:t>
      </w:r>
      <w:r w:rsidR="00E24C93">
        <w:rPr>
          <w:rFonts w:ascii="Palatino Linotype" w:hAnsi="Palatino Linotype" w:cs="Palatino Linotype"/>
          <w:color w:val="000000"/>
          <w:sz w:val="24"/>
          <w:szCs w:val="24"/>
        </w:rPr>
        <w:t xml:space="preserve"> </w:t>
      </w:r>
      <w:r w:rsidRPr="467D6484" w:rsidR="00472761">
        <w:rPr>
          <w:rFonts w:ascii="Palatino Linotype" w:hAnsi="Palatino Linotype" w:cs="Palatino Linotype"/>
          <w:color w:val="000000" w:themeColor="text1"/>
          <w:sz w:val="24"/>
          <w:szCs w:val="24"/>
        </w:rPr>
        <w:t xml:space="preserve">which created </w:t>
      </w:r>
      <w:r w:rsidR="00E24C93">
        <w:rPr>
          <w:rFonts w:ascii="Palatino Linotype" w:hAnsi="Palatino Linotype" w:cs="Palatino Linotype"/>
          <w:color w:val="000000"/>
          <w:sz w:val="24"/>
          <w:szCs w:val="24"/>
        </w:rPr>
        <w:t xml:space="preserve">the Natural Gas Leak Abatement Program consistent with </w:t>
      </w:r>
      <w:r w:rsidR="000E6F0A">
        <w:rPr>
          <w:rFonts w:ascii="Palatino Linotype" w:hAnsi="Palatino Linotype" w:cs="Palatino Linotype"/>
          <w:color w:val="000000"/>
          <w:sz w:val="24"/>
          <w:szCs w:val="24"/>
        </w:rPr>
        <w:br/>
      </w:r>
      <w:r w:rsidR="00E24C93">
        <w:rPr>
          <w:rFonts w:ascii="Palatino Linotype" w:hAnsi="Palatino Linotype" w:cs="Palatino Linotype"/>
          <w:color w:val="000000"/>
          <w:sz w:val="24"/>
          <w:szCs w:val="24"/>
        </w:rPr>
        <w:t>SB 1371</w:t>
      </w:r>
      <w:r w:rsidR="0005765C">
        <w:rPr>
          <w:rFonts w:ascii="Palatino Linotype" w:hAnsi="Palatino Linotype" w:cs="Palatino Linotype"/>
          <w:color w:val="000000"/>
          <w:sz w:val="24"/>
          <w:szCs w:val="24"/>
        </w:rPr>
        <w:t>, as well as with the state’s broader GHG emissions reduction goals.</w:t>
      </w:r>
    </w:p>
    <w:p w:rsidR="00F46064" w:rsidP="00367528" w:rsidRDefault="00F46064" w14:paraId="2A92059E" w14:textId="77777777">
      <w:pPr>
        <w:autoSpaceDE w:val="0"/>
        <w:autoSpaceDN w:val="0"/>
        <w:adjustRightInd w:val="0"/>
        <w:rPr>
          <w:rFonts w:ascii="Palatino Linotype" w:hAnsi="Palatino Linotype" w:cs="Arial"/>
          <w:sz w:val="24"/>
          <w:szCs w:val="24"/>
        </w:rPr>
      </w:pPr>
    </w:p>
    <w:p w:rsidRPr="00F46064" w:rsidR="00F46064" w:rsidP="00F46064" w:rsidRDefault="00F46064" w14:paraId="3F24C600" w14:textId="21BF3451">
      <w:pPr>
        <w:autoSpaceDE w:val="0"/>
        <w:autoSpaceDN w:val="0"/>
        <w:adjustRightInd w:val="0"/>
        <w:rPr>
          <w:rFonts w:ascii="Palatino Linotype" w:hAnsi="Palatino Linotype" w:cs="Arial,Bold"/>
          <w:sz w:val="24"/>
          <w:szCs w:val="24"/>
          <w:u w:val="single"/>
        </w:rPr>
      </w:pPr>
      <w:r w:rsidRPr="00F46064">
        <w:rPr>
          <w:rFonts w:ascii="Palatino Linotype" w:hAnsi="Palatino Linotype" w:cs="Arial,Bold"/>
          <w:sz w:val="24"/>
          <w:szCs w:val="24"/>
          <w:u w:val="single"/>
        </w:rPr>
        <w:t xml:space="preserve">Tariff </w:t>
      </w:r>
      <w:r>
        <w:rPr>
          <w:rFonts w:ascii="Palatino Linotype" w:hAnsi="Palatino Linotype" w:cs="Arial,Bold"/>
          <w:sz w:val="24"/>
          <w:szCs w:val="24"/>
          <w:u w:val="single"/>
        </w:rPr>
        <w:t xml:space="preserve">Deviations and </w:t>
      </w:r>
      <w:r w:rsidRPr="00F46064">
        <w:rPr>
          <w:rFonts w:ascii="Palatino Linotype" w:hAnsi="Palatino Linotype" w:cs="Arial,Bold"/>
          <w:sz w:val="24"/>
          <w:szCs w:val="24"/>
          <w:u w:val="single"/>
        </w:rPr>
        <w:t>Revisions</w:t>
      </w:r>
    </w:p>
    <w:p w:rsidRPr="00F46064" w:rsidR="00F46064" w:rsidP="00F46064" w:rsidRDefault="00F46064" w14:paraId="7D262B0A" w14:textId="77777777">
      <w:pPr>
        <w:autoSpaceDE w:val="0"/>
        <w:autoSpaceDN w:val="0"/>
        <w:adjustRightInd w:val="0"/>
        <w:rPr>
          <w:rFonts w:ascii="Palatino Linotype" w:hAnsi="Palatino Linotype" w:cs="Arial,Bold"/>
          <w:sz w:val="24"/>
          <w:szCs w:val="24"/>
        </w:rPr>
      </w:pPr>
    </w:p>
    <w:p w:rsidR="00F64D04" w:rsidP="00F46064" w:rsidRDefault="00F46064" w14:paraId="57DCE30B" w14:textId="37546B97">
      <w:pPr>
        <w:autoSpaceDE w:val="0"/>
        <w:autoSpaceDN w:val="0"/>
        <w:adjustRightInd w:val="0"/>
        <w:contextualSpacing/>
        <w:rPr>
          <w:rFonts w:ascii="Palatino Linotype" w:hAnsi="Palatino Linotype" w:cs="Arial"/>
          <w:sz w:val="24"/>
          <w:szCs w:val="24"/>
        </w:rPr>
      </w:pPr>
      <w:r w:rsidRPr="2197CEB4">
        <w:rPr>
          <w:rFonts w:ascii="Palatino Linotype" w:hAnsi="Palatino Linotype" w:cs="Arial"/>
          <w:sz w:val="24"/>
          <w:szCs w:val="24"/>
        </w:rPr>
        <w:t xml:space="preserve">Under Gas Rule 18 (Meter Tests and Adjustments of Bills), if a gas meter is </w:t>
      </w:r>
      <w:r w:rsidRPr="2197CEB4" w:rsidR="00807601">
        <w:rPr>
          <w:rFonts w:ascii="Palatino Linotype" w:hAnsi="Palatino Linotype" w:cs="Arial"/>
          <w:sz w:val="24"/>
          <w:szCs w:val="24"/>
        </w:rPr>
        <w:t xml:space="preserve">tested and found to be </w:t>
      </w:r>
      <w:r w:rsidRPr="2197CEB4">
        <w:rPr>
          <w:rFonts w:ascii="Palatino Linotype" w:hAnsi="Palatino Linotype" w:cs="Arial"/>
          <w:sz w:val="24"/>
          <w:szCs w:val="24"/>
        </w:rPr>
        <w:t xml:space="preserve">registering fast by more than </w:t>
      </w:r>
      <w:r w:rsidRPr="2197CEB4" w:rsidR="0079038D">
        <w:rPr>
          <w:rFonts w:ascii="Palatino Linotype" w:hAnsi="Palatino Linotype" w:cs="Arial"/>
          <w:sz w:val="24"/>
          <w:szCs w:val="24"/>
        </w:rPr>
        <w:t>2 percent</w:t>
      </w:r>
      <w:r w:rsidRPr="2197CEB4" w:rsidR="003462BE">
        <w:rPr>
          <w:rFonts w:ascii="Palatino Linotype" w:hAnsi="Palatino Linotype" w:cs="Arial"/>
          <w:sz w:val="24"/>
          <w:szCs w:val="24"/>
        </w:rPr>
        <w:t>,</w:t>
      </w:r>
      <w:r w:rsidRPr="2197CEB4">
        <w:rPr>
          <w:rFonts w:ascii="Palatino Linotype" w:hAnsi="Palatino Linotype" w:cs="Arial"/>
          <w:sz w:val="24"/>
          <w:szCs w:val="24"/>
        </w:rPr>
        <w:t xml:space="preserve"> SDG&amp;E is </w:t>
      </w:r>
      <w:r w:rsidRPr="2197CEB4" w:rsidR="00C06608">
        <w:rPr>
          <w:rFonts w:ascii="Palatino Linotype" w:hAnsi="Palatino Linotype" w:cs="Arial"/>
          <w:sz w:val="24"/>
          <w:szCs w:val="24"/>
        </w:rPr>
        <w:t xml:space="preserve">required </w:t>
      </w:r>
      <w:r w:rsidRPr="2197CEB4">
        <w:rPr>
          <w:rFonts w:ascii="Palatino Linotype" w:hAnsi="Palatino Linotype" w:cs="Arial"/>
          <w:sz w:val="24"/>
          <w:szCs w:val="24"/>
        </w:rPr>
        <w:t xml:space="preserve">to provide a refund to the customer for the known period of gas meter error up to three years. </w:t>
      </w:r>
    </w:p>
    <w:p w:rsidR="00F64D04" w:rsidP="00F46064" w:rsidRDefault="00F64D04" w14:paraId="0219CF63" w14:textId="77777777">
      <w:pPr>
        <w:autoSpaceDE w:val="0"/>
        <w:autoSpaceDN w:val="0"/>
        <w:adjustRightInd w:val="0"/>
        <w:contextualSpacing/>
        <w:rPr>
          <w:rFonts w:ascii="Palatino Linotype" w:hAnsi="Palatino Linotype" w:cs="Arial"/>
          <w:sz w:val="24"/>
          <w:szCs w:val="24"/>
        </w:rPr>
      </w:pPr>
    </w:p>
    <w:p w:rsidR="00F46064" w:rsidP="00F46064" w:rsidRDefault="00E336AA" w14:paraId="27751B5B" w14:textId="52DAC05E">
      <w:pPr>
        <w:autoSpaceDE w:val="0"/>
        <w:autoSpaceDN w:val="0"/>
        <w:adjustRightInd w:val="0"/>
        <w:contextualSpacing/>
        <w:rPr>
          <w:rFonts w:ascii="Palatino Linotype" w:hAnsi="Palatino Linotype" w:cs="Arial"/>
          <w:sz w:val="24"/>
          <w:szCs w:val="24"/>
        </w:rPr>
      </w:pPr>
      <w:r>
        <w:rPr>
          <w:rFonts w:ascii="Palatino Linotype" w:hAnsi="Palatino Linotype" w:cs="Arial"/>
          <w:sz w:val="24"/>
          <w:szCs w:val="24"/>
        </w:rPr>
        <w:t xml:space="preserve">Not every meter in a meter group is </w:t>
      </w:r>
      <w:r w:rsidR="00875529">
        <w:rPr>
          <w:rFonts w:ascii="Palatino Linotype" w:hAnsi="Palatino Linotype" w:cs="Arial"/>
          <w:sz w:val="24"/>
          <w:szCs w:val="24"/>
        </w:rPr>
        <w:t>tested</w:t>
      </w:r>
      <w:r>
        <w:rPr>
          <w:rFonts w:ascii="Palatino Linotype" w:hAnsi="Palatino Linotype" w:cs="Arial"/>
          <w:sz w:val="24"/>
          <w:szCs w:val="24"/>
        </w:rPr>
        <w:t xml:space="preserve"> under </w:t>
      </w:r>
      <w:r w:rsidR="00875529">
        <w:rPr>
          <w:rFonts w:ascii="Palatino Linotype" w:hAnsi="Palatino Linotype" w:cs="Arial"/>
          <w:sz w:val="24"/>
          <w:szCs w:val="24"/>
        </w:rPr>
        <w:t xml:space="preserve">the statistical sampling methods </w:t>
      </w:r>
      <w:r w:rsidR="00230F19">
        <w:rPr>
          <w:rFonts w:ascii="Palatino Linotype" w:hAnsi="Palatino Linotype" w:cs="Arial"/>
          <w:sz w:val="24"/>
          <w:szCs w:val="24"/>
        </w:rPr>
        <w:t>governed by</w:t>
      </w:r>
      <w:r w:rsidR="00875529">
        <w:rPr>
          <w:rFonts w:ascii="Palatino Linotype" w:hAnsi="Palatino Linotype" w:cs="Arial"/>
          <w:sz w:val="24"/>
          <w:szCs w:val="24"/>
        </w:rPr>
        <w:t xml:space="preserve"> </w:t>
      </w:r>
      <w:r w:rsidR="00230F19">
        <w:rPr>
          <w:rFonts w:ascii="Palatino Linotype" w:hAnsi="Palatino Linotype" w:cs="Arial"/>
          <w:sz w:val="24"/>
          <w:szCs w:val="24"/>
        </w:rPr>
        <w:t>GO 58-A</w:t>
      </w:r>
      <w:r w:rsidR="00FF4843">
        <w:rPr>
          <w:rStyle w:val="FootnoteReference"/>
          <w:rFonts w:ascii="Palatino Linotype" w:hAnsi="Palatino Linotype" w:cs="Arial"/>
          <w:sz w:val="24"/>
          <w:szCs w:val="24"/>
        </w:rPr>
        <w:footnoteReference w:id="14"/>
      </w:r>
      <w:r w:rsidR="00230F19">
        <w:rPr>
          <w:rFonts w:ascii="Palatino Linotype" w:hAnsi="Palatino Linotype" w:cs="Arial"/>
          <w:sz w:val="24"/>
          <w:szCs w:val="24"/>
        </w:rPr>
        <w:t>.</w:t>
      </w:r>
      <w:r>
        <w:rPr>
          <w:rFonts w:ascii="Palatino Linotype" w:hAnsi="Palatino Linotype" w:cs="Arial"/>
          <w:sz w:val="24"/>
          <w:szCs w:val="24"/>
        </w:rPr>
        <w:t xml:space="preserve"> </w:t>
      </w:r>
      <w:r w:rsidR="00FF4843">
        <w:rPr>
          <w:rFonts w:ascii="Palatino Linotype" w:hAnsi="Palatino Linotype" w:cs="Arial"/>
          <w:sz w:val="24"/>
          <w:szCs w:val="24"/>
        </w:rPr>
        <w:t xml:space="preserve">GO 58-A </w:t>
      </w:r>
      <w:r>
        <w:rPr>
          <w:rFonts w:ascii="Palatino Linotype" w:hAnsi="Palatino Linotype" w:cs="Arial"/>
          <w:sz w:val="24"/>
          <w:szCs w:val="24"/>
        </w:rPr>
        <w:t xml:space="preserve">also does not retroactively provide for refunds if the meter is not tested. </w:t>
      </w:r>
      <w:r w:rsidR="003462BE">
        <w:rPr>
          <w:rFonts w:ascii="Palatino Linotype" w:hAnsi="Palatino Linotype" w:cs="Arial"/>
          <w:sz w:val="24"/>
          <w:szCs w:val="24"/>
        </w:rPr>
        <w:t xml:space="preserve">The deviation </w:t>
      </w:r>
      <w:r w:rsidRPr="00F46064" w:rsidR="00F46064">
        <w:rPr>
          <w:rFonts w:ascii="Palatino Linotype" w:hAnsi="Palatino Linotype" w:cs="Arial"/>
          <w:sz w:val="24"/>
          <w:szCs w:val="24"/>
        </w:rPr>
        <w:t>SDG&amp;E request</w:t>
      </w:r>
      <w:r w:rsidR="003462BE">
        <w:rPr>
          <w:rFonts w:ascii="Palatino Linotype" w:hAnsi="Palatino Linotype" w:cs="Arial"/>
          <w:sz w:val="24"/>
          <w:szCs w:val="24"/>
        </w:rPr>
        <w:t>s</w:t>
      </w:r>
      <w:r>
        <w:rPr>
          <w:rFonts w:ascii="Palatino Linotype" w:hAnsi="Palatino Linotype" w:cs="Arial"/>
          <w:sz w:val="24"/>
          <w:szCs w:val="24"/>
        </w:rPr>
        <w:t xml:space="preserve"> under the</w:t>
      </w:r>
      <w:r w:rsidR="009C15DC">
        <w:rPr>
          <w:rFonts w:ascii="Palatino Linotype" w:hAnsi="Palatino Linotype" w:cs="Arial"/>
          <w:sz w:val="24"/>
          <w:szCs w:val="24"/>
        </w:rPr>
        <w:t xml:space="preserve"> proposed</w:t>
      </w:r>
      <w:r>
        <w:rPr>
          <w:rFonts w:ascii="Palatino Linotype" w:hAnsi="Palatino Linotype" w:cs="Arial"/>
          <w:sz w:val="24"/>
          <w:szCs w:val="24"/>
        </w:rPr>
        <w:t xml:space="preserve"> meter calibration program</w:t>
      </w:r>
      <w:r w:rsidRPr="00F46064" w:rsidR="00F46064">
        <w:rPr>
          <w:rFonts w:ascii="Palatino Linotype" w:hAnsi="Palatino Linotype" w:cs="Arial"/>
          <w:sz w:val="24"/>
          <w:szCs w:val="24"/>
        </w:rPr>
        <w:t xml:space="preserve"> </w:t>
      </w:r>
      <w:r w:rsidR="003462BE">
        <w:rPr>
          <w:rFonts w:ascii="Palatino Linotype" w:hAnsi="Palatino Linotype" w:cs="Arial"/>
          <w:sz w:val="24"/>
          <w:szCs w:val="24"/>
        </w:rPr>
        <w:t xml:space="preserve">is </w:t>
      </w:r>
      <w:r w:rsidRPr="00F46064" w:rsidR="00F46064">
        <w:rPr>
          <w:rFonts w:ascii="Palatino Linotype" w:hAnsi="Palatino Linotype" w:cs="Arial"/>
          <w:sz w:val="24"/>
          <w:szCs w:val="24"/>
        </w:rPr>
        <w:t>to provide a credit, on a go-forward basis, for each gas meter in the</w:t>
      </w:r>
      <w:r w:rsidR="002D3E81">
        <w:rPr>
          <w:rFonts w:ascii="Palatino Linotype" w:hAnsi="Palatino Linotype" w:cs="Arial"/>
          <w:sz w:val="24"/>
          <w:szCs w:val="24"/>
        </w:rPr>
        <w:t xml:space="preserve"> </w:t>
      </w:r>
      <w:r w:rsidRPr="00F46064" w:rsidR="00F46064">
        <w:rPr>
          <w:rFonts w:ascii="Palatino Linotype" w:hAnsi="Palatino Linotype" w:cs="Arial"/>
          <w:sz w:val="24"/>
          <w:szCs w:val="24"/>
        </w:rPr>
        <w:t>lot/family of failing gas meters registering</w:t>
      </w:r>
      <w:r w:rsidR="003462BE">
        <w:rPr>
          <w:rFonts w:ascii="Palatino Linotype" w:hAnsi="Palatino Linotype" w:cs="Arial"/>
          <w:sz w:val="24"/>
          <w:szCs w:val="24"/>
        </w:rPr>
        <w:t xml:space="preserve"> </w:t>
      </w:r>
      <w:r w:rsidR="0079038D">
        <w:rPr>
          <w:rFonts w:ascii="Palatino Linotype" w:hAnsi="Palatino Linotype" w:cs="Arial"/>
          <w:sz w:val="24"/>
          <w:szCs w:val="24"/>
        </w:rPr>
        <w:t>2</w:t>
      </w:r>
      <w:r w:rsidR="00C01611">
        <w:rPr>
          <w:rFonts w:ascii="Palatino Linotype" w:hAnsi="Palatino Linotype" w:cs="Arial"/>
          <w:sz w:val="24"/>
          <w:szCs w:val="24"/>
        </w:rPr>
        <w:t>-3</w:t>
      </w:r>
      <w:r w:rsidR="0079038D">
        <w:rPr>
          <w:rFonts w:ascii="Palatino Linotype" w:hAnsi="Palatino Linotype" w:cs="Arial"/>
          <w:sz w:val="24"/>
          <w:szCs w:val="24"/>
        </w:rPr>
        <w:t xml:space="preserve"> percent</w:t>
      </w:r>
      <w:r w:rsidR="003462BE">
        <w:rPr>
          <w:rFonts w:ascii="Palatino Linotype" w:hAnsi="Palatino Linotype" w:cs="Arial"/>
          <w:sz w:val="24"/>
          <w:szCs w:val="24"/>
        </w:rPr>
        <w:t xml:space="preserve"> fast.</w:t>
      </w:r>
      <w:r w:rsidRPr="00F46064" w:rsidR="00F46064">
        <w:rPr>
          <w:rFonts w:ascii="Palatino Linotype" w:hAnsi="Palatino Linotype" w:cs="Arial"/>
          <w:sz w:val="24"/>
          <w:szCs w:val="24"/>
        </w:rPr>
        <w:t xml:space="preserve"> This credit would be </w:t>
      </w:r>
      <w:r w:rsidRPr="00F46064" w:rsidR="00F46064">
        <w:rPr>
          <w:rFonts w:ascii="Palatino Linotype" w:hAnsi="Palatino Linotype" w:cs="Arial"/>
          <w:sz w:val="24"/>
          <w:szCs w:val="24"/>
        </w:rPr>
        <w:lastRenderedPageBreak/>
        <w:t>applied monthly</w:t>
      </w:r>
      <w:r w:rsidR="003462BE">
        <w:rPr>
          <w:rFonts w:ascii="Palatino Linotype" w:hAnsi="Palatino Linotype" w:cs="Arial"/>
          <w:sz w:val="24"/>
          <w:szCs w:val="24"/>
        </w:rPr>
        <w:t xml:space="preserve"> </w:t>
      </w:r>
      <w:r w:rsidRPr="00F46064" w:rsidR="00F46064">
        <w:rPr>
          <w:rFonts w:ascii="Palatino Linotype" w:hAnsi="Palatino Linotype" w:cs="Arial"/>
          <w:sz w:val="24"/>
          <w:szCs w:val="24"/>
        </w:rPr>
        <w:t xml:space="preserve">until the meter is replaced, which could exceed </w:t>
      </w:r>
      <w:r w:rsidR="00374D80">
        <w:rPr>
          <w:rFonts w:ascii="Palatino Linotype" w:hAnsi="Palatino Linotype" w:cs="Arial"/>
          <w:sz w:val="24"/>
          <w:szCs w:val="24"/>
        </w:rPr>
        <w:t xml:space="preserve">three </w:t>
      </w:r>
      <w:r w:rsidRPr="00F46064" w:rsidR="00F46064">
        <w:rPr>
          <w:rFonts w:ascii="Palatino Linotype" w:hAnsi="Palatino Linotype" w:cs="Arial"/>
          <w:sz w:val="24"/>
          <w:szCs w:val="24"/>
        </w:rPr>
        <w:t>years.</w:t>
      </w:r>
      <w:r w:rsidR="00DC678C">
        <w:rPr>
          <w:rStyle w:val="FootnoteReference"/>
          <w:rFonts w:ascii="Palatino Linotype" w:hAnsi="Palatino Linotype" w:cs="Arial"/>
          <w:sz w:val="24"/>
          <w:szCs w:val="24"/>
        </w:rPr>
        <w:footnoteReference w:id="15"/>
      </w:r>
      <w:r w:rsidR="003462BE">
        <w:rPr>
          <w:rFonts w:ascii="Palatino Linotype" w:hAnsi="Palatino Linotype" w:cs="Arial"/>
          <w:sz w:val="24"/>
          <w:szCs w:val="24"/>
        </w:rPr>
        <w:t xml:space="preserve"> </w:t>
      </w:r>
      <w:r w:rsidRPr="00F46064" w:rsidR="00F46064">
        <w:rPr>
          <w:rFonts w:ascii="Palatino Linotype" w:hAnsi="Palatino Linotype" w:cs="Arial"/>
          <w:sz w:val="24"/>
          <w:szCs w:val="24"/>
        </w:rPr>
        <w:t>To accommodate this deviation, Rule No. 2, Description of Service, would be revised to add new</w:t>
      </w:r>
      <w:r w:rsidR="003462BE">
        <w:rPr>
          <w:rFonts w:ascii="Palatino Linotype" w:hAnsi="Palatino Linotype" w:cs="Arial"/>
          <w:sz w:val="24"/>
          <w:szCs w:val="24"/>
        </w:rPr>
        <w:t xml:space="preserve"> </w:t>
      </w:r>
      <w:r w:rsidRPr="00F46064" w:rsidR="00F46064">
        <w:rPr>
          <w:rFonts w:ascii="Palatino Linotype" w:hAnsi="Palatino Linotype" w:cs="Arial"/>
          <w:sz w:val="24"/>
          <w:szCs w:val="24"/>
        </w:rPr>
        <w:t>sections describing the meter calibration adjustment factor and how the metered volume is</w:t>
      </w:r>
      <w:r w:rsidR="003462BE">
        <w:rPr>
          <w:rFonts w:ascii="Palatino Linotype" w:hAnsi="Palatino Linotype" w:cs="Arial"/>
          <w:sz w:val="24"/>
          <w:szCs w:val="24"/>
        </w:rPr>
        <w:t xml:space="preserve"> </w:t>
      </w:r>
      <w:r w:rsidRPr="00F46064" w:rsidR="00F46064">
        <w:rPr>
          <w:rFonts w:ascii="Palatino Linotype" w:hAnsi="Palatino Linotype" w:cs="Arial"/>
          <w:sz w:val="24"/>
          <w:szCs w:val="24"/>
        </w:rPr>
        <w:t xml:space="preserve">adjusted by a billing factor, as </w:t>
      </w:r>
      <w:r w:rsidR="006A7E00">
        <w:rPr>
          <w:rFonts w:ascii="Palatino Linotype" w:hAnsi="Palatino Linotype" w:cs="Arial"/>
          <w:sz w:val="24"/>
          <w:szCs w:val="24"/>
        </w:rPr>
        <w:t>described above.</w:t>
      </w:r>
    </w:p>
    <w:p w:rsidR="00C01611" w:rsidP="00F46064" w:rsidRDefault="00C01611" w14:paraId="7237DADF" w14:textId="77777777">
      <w:pPr>
        <w:autoSpaceDE w:val="0"/>
        <w:autoSpaceDN w:val="0"/>
        <w:adjustRightInd w:val="0"/>
        <w:contextualSpacing/>
        <w:rPr>
          <w:rFonts w:ascii="Palatino Linotype" w:hAnsi="Palatino Linotype" w:cs="Arial"/>
          <w:sz w:val="24"/>
          <w:szCs w:val="24"/>
        </w:rPr>
      </w:pPr>
    </w:p>
    <w:p w:rsidR="00C01611" w:rsidP="00F27CF1" w:rsidRDefault="00742845" w14:paraId="3693168F" w14:textId="30657229">
      <w:pPr>
        <w:autoSpaceDE w:val="0"/>
        <w:autoSpaceDN w:val="0"/>
        <w:adjustRightInd w:val="0"/>
        <w:contextualSpacing/>
        <w:rPr>
          <w:rFonts w:ascii="Palatino Linotype" w:hAnsi="Palatino Linotype" w:cs="Arial"/>
          <w:sz w:val="24"/>
          <w:szCs w:val="24"/>
        </w:rPr>
      </w:pPr>
      <w:r>
        <w:rPr>
          <w:rFonts w:ascii="Palatino Linotype" w:hAnsi="Palatino Linotype" w:cs="Arial"/>
          <w:sz w:val="24"/>
          <w:szCs w:val="24"/>
        </w:rPr>
        <w:t xml:space="preserve">We note that the new Rule </w:t>
      </w:r>
      <w:r w:rsidR="00341A15">
        <w:rPr>
          <w:rFonts w:ascii="Palatino Linotype" w:hAnsi="Palatino Linotype" w:cs="Arial"/>
          <w:sz w:val="24"/>
          <w:szCs w:val="24"/>
        </w:rPr>
        <w:t>No. 0</w:t>
      </w:r>
      <w:r>
        <w:rPr>
          <w:rFonts w:ascii="Palatino Linotype" w:hAnsi="Palatino Linotype" w:cs="Arial"/>
          <w:sz w:val="24"/>
          <w:szCs w:val="24"/>
        </w:rPr>
        <w:t>2</w:t>
      </w:r>
      <w:r w:rsidR="00C87540">
        <w:rPr>
          <w:rFonts w:ascii="Palatino Linotype" w:hAnsi="Palatino Linotype" w:cs="Arial"/>
          <w:sz w:val="24"/>
          <w:szCs w:val="24"/>
        </w:rPr>
        <w:t xml:space="preserve">, Section </w:t>
      </w:r>
      <w:r w:rsidR="008B01E7">
        <w:rPr>
          <w:rFonts w:ascii="Palatino Linotype" w:hAnsi="Palatino Linotype" w:cs="Arial"/>
          <w:sz w:val="24"/>
          <w:szCs w:val="24"/>
        </w:rPr>
        <w:t>P</w:t>
      </w:r>
      <w:r>
        <w:rPr>
          <w:rFonts w:ascii="Palatino Linotype" w:hAnsi="Palatino Linotype" w:cs="Arial"/>
          <w:sz w:val="24"/>
          <w:szCs w:val="24"/>
        </w:rPr>
        <w:t xml:space="preserve"> language proposed by SDG&amp;E</w:t>
      </w:r>
      <w:r w:rsidR="008B01E7">
        <w:rPr>
          <w:rFonts w:ascii="Palatino Linotype" w:hAnsi="Palatino Linotype" w:cs="Arial"/>
          <w:sz w:val="24"/>
          <w:szCs w:val="24"/>
        </w:rPr>
        <w:t xml:space="preserve"> does not include </w:t>
      </w:r>
      <w:r w:rsidR="00AC35B2">
        <w:rPr>
          <w:rFonts w:ascii="Palatino Linotype" w:hAnsi="Palatino Linotype" w:cs="Arial"/>
          <w:sz w:val="24"/>
          <w:szCs w:val="24"/>
        </w:rPr>
        <w:t xml:space="preserve">reference to the upper limit </w:t>
      </w:r>
      <w:r w:rsidR="003E5A27">
        <w:rPr>
          <w:rFonts w:ascii="Palatino Linotype" w:hAnsi="Palatino Linotype" w:cs="Arial"/>
          <w:sz w:val="24"/>
          <w:szCs w:val="24"/>
        </w:rPr>
        <w:t>of how fast th</w:t>
      </w:r>
      <w:r w:rsidR="00261597">
        <w:rPr>
          <w:rFonts w:ascii="Palatino Linotype" w:hAnsi="Palatino Linotype" w:cs="Arial"/>
          <w:sz w:val="24"/>
          <w:szCs w:val="24"/>
        </w:rPr>
        <w:t>e meter can run, which the utilit</w:t>
      </w:r>
      <w:r w:rsidR="00F27CF1">
        <w:rPr>
          <w:rFonts w:ascii="Palatino Linotype" w:hAnsi="Palatino Linotype" w:cs="Arial"/>
          <w:sz w:val="24"/>
          <w:szCs w:val="24"/>
        </w:rPr>
        <w:t>y</w:t>
      </w:r>
      <w:r w:rsidR="00261597">
        <w:rPr>
          <w:rFonts w:ascii="Palatino Linotype" w:hAnsi="Palatino Linotype" w:cs="Arial"/>
          <w:sz w:val="24"/>
          <w:szCs w:val="24"/>
        </w:rPr>
        <w:t xml:space="preserve"> refers to </w:t>
      </w:r>
      <w:r w:rsidR="00F27CF1">
        <w:rPr>
          <w:rFonts w:ascii="Palatino Linotype" w:hAnsi="Palatino Linotype" w:cs="Arial"/>
          <w:sz w:val="24"/>
          <w:szCs w:val="24"/>
        </w:rPr>
        <w:t>o</w:t>
      </w:r>
      <w:r w:rsidR="00261597">
        <w:rPr>
          <w:rFonts w:ascii="Palatino Linotype" w:hAnsi="Palatino Linotype" w:cs="Arial"/>
          <w:sz w:val="24"/>
          <w:szCs w:val="24"/>
        </w:rPr>
        <w:t xml:space="preserve">n </w:t>
      </w:r>
      <w:r w:rsidR="00F27CF1">
        <w:rPr>
          <w:rFonts w:ascii="Palatino Linotype" w:hAnsi="Palatino Linotype" w:cs="Arial"/>
          <w:sz w:val="24"/>
          <w:szCs w:val="24"/>
        </w:rPr>
        <w:t xml:space="preserve">page 3 </w:t>
      </w:r>
      <w:r w:rsidR="00D222FA">
        <w:rPr>
          <w:rFonts w:ascii="Palatino Linotype" w:hAnsi="Palatino Linotype" w:cs="Arial"/>
          <w:sz w:val="24"/>
          <w:szCs w:val="24"/>
        </w:rPr>
        <w:t>of Advice Letter 3028-G</w:t>
      </w:r>
      <w:r w:rsidR="00F27CF1">
        <w:rPr>
          <w:rFonts w:ascii="Palatino Linotype" w:hAnsi="Palatino Linotype" w:cs="Arial"/>
          <w:sz w:val="24"/>
          <w:szCs w:val="24"/>
        </w:rPr>
        <w:t>.</w:t>
      </w:r>
      <w:r w:rsidR="00D222FA">
        <w:rPr>
          <w:rFonts w:ascii="Palatino Linotype" w:hAnsi="Palatino Linotype" w:cs="Arial"/>
          <w:sz w:val="24"/>
          <w:szCs w:val="24"/>
        </w:rPr>
        <w:t xml:space="preserve"> </w:t>
      </w:r>
      <w:r w:rsidR="00F27CF1">
        <w:rPr>
          <w:rFonts w:ascii="Palatino Linotype" w:hAnsi="Palatino Linotype" w:cs="Arial"/>
          <w:sz w:val="24"/>
          <w:szCs w:val="24"/>
        </w:rPr>
        <w:t xml:space="preserve">There it says that the </w:t>
      </w:r>
      <w:r w:rsidR="006C3791">
        <w:rPr>
          <w:rFonts w:ascii="Palatino Linotype" w:hAnsi="Palatino Linotype" w:cs="Arial"/>
          <w:sz w:val="24"/>
          <w:szCs w:val="24"/>
        </w:rPr>
        <w:t>meter calibration adjustment factor would be applied to meters “</w:t>
      </w:r>
      <w:r w:rsidRPr="0002146D" w:rsidR="00F27CF1">
        <w:rPr>
          <w:rFonts w:ascii="Palatino Linotype" w:hAnsi="Palatino Linotype" w:cs="Arial"/>
          <w:sz w:val="24"/>
          <w:szCs w:val="24"/>
        </w:rPr>
        <w:t>registering between</w:t>
      </w:r>
      <w:r w:rsidR="006C3791">
        <w:rPr>
          <w:rFonts w:ascii="Palatino Linotype" w:hAnsi="Palatino Linotype" w:cs="Arial"/>
          <w:sz w:val="24"/>
          <w:szCs w:val="24"/>
        </w:rPr>
        <w:t xml:space="preserve"> </w:t>
      </w:r>
      <w:r w:rsidRPr="00F27CF1" w:rsidR="00F27CF1">
        <w:rPr>
          <w:rFonts w:ascii="Palatino Linotype" w:hAnsi="Palatino Linotype" w:cs="Arial"/>
          <w:sz w:val="24"/>
          <w:szCs w:val="24"/>
        </w:rPr>
        <w:t>more than 2% fast and no greater than 3% fast</w:t>
      </w:r>
      <w:r w:rsidR="000E2F0A">
        <w:rPr>
          <w:rFonts w:ascii="Palatino Linotype" w:hAnsi="Palatino Linotype" w:cs="Arial"/>
          <w:sz w:val="24"/>
          <w:szCs w:val="24"/>
        </w:rPr>
        <w:t>.” To correct this oversight, we add that language</w:t>
      </w:r>
      <w:r w:rsidR="00F71C3F">
        <w:rPr>
          <w:rFonts w:ascii="Palatino Linotype" w:hAnsi="Palatino Linotype" w:cs="Arial"/>
          <w:sz w:val="24"/>
          <w:szCs w:val="24"/>
        </w:rPr>
        <w:t xml:space="preserve"> (in bold below)</w:t>
      </w:r>
      <w:r w:rsidR="000E2F0A">
        <w:rPr>
          <w:rFonts w:ascii="Palatino Linotype" w:hAnsi="Palatino Linotype" w:cs="Arial"/>
          <w:sz w:val="24"/>
          <w:szCs w:val="24"/>
        </w:rPr>
        <w:t xml:space="preserve"> to </w:t>
      </w:r>
      <w:r w:rsidR="00152687">
        <w:rPr>
          <w:rFonts w:ascii="Palatino Linotype" w:hAnsi="Palatino Linotype" w:cs="Arial"/>
          <w:sz w:val="24"/>
          <w:szCs w:val="24"/>
        </w:rPr>
        <w:t xml:space="preserve">SDG&amp;E’s Gas Rule 18 (Meter Tests and Adjustments of Bills), </w:t>
      </w:r>
      <w:r w:rsidR="000E2F0A">
        <w:rPr>
          <w:rFonts w:ascii="Palatino Linotype" w:hAnsi="Palatino Linotype" w:cs="Arial"/>
          <w:sz w:val="24"/>
          <w:szCs w:val="24"/>
        </w:rPr>
        <w:t xml:space="preserve">Rule </w:t>
      </w:r>
      <w:r w:rsidR="00F71C3F">
        <w:rPr>
          <w:rFonts w:ascii="Palatino Linotype" w:hAnsi="Palatino Linotype" w:cs="Arial"/>
          <w:sz w:val="24"/>
          <w:szCs w:val="24"/>
        </w:rPr>
        <w:t>No. 02, Section P:</w:t>
      </w:r>
    </w:p>
    <w:p w:rsidR="00AC35B2" w:rsidP="00F46064" w:rsidRDefault="00AC35B2" w14:paraId="53B44AAF" w14:textId="77777777">
      <w:pPr>
        <w:autoSpaceDE w:val="0"/>
        <w:autoSpaceDN w:val="0"/>
        <w:adjustRightInd w:val="0"/>
        <w:contextualSpacing/>
        <w:rPr>
          <w:rFonts w:ascii="Palatino Linotype" w:hAnsi="Palatino Linotype" w:cs="Arial"/>
          <w:sz w:val="24"/>
          <w:szCs w:val="24"/>
        </w:rPr>
      </w:pPr>
    </w:p>
    <w:p w:rsidRPr="00650379" w:rsidR="00AC35B2" w:rsidP="00AC35B2" w:rsidRDefault="00AC35B2" w14:paraId="71B61FB1" w14:textId="77777777">
      <w:pPr>
        <w:autoSpaceDE w:val="0"/>
        <w:autoSpaceDN w:val="0"/>
        <w:adjustRightInd w:val="0"/>
        <w:ind w:firstLine="720"/>
        <w:rPr>
          <w:rFonts w:ascii="Palatino Linotype" w:hAnsi="Palatino Linotype" w:cs="Arial"/>
          <w:sz w:val="22"/>
          <w:szCs w:val="22"/>
        </w:rPr>
      </w:pPr>
      <w:r w:rsidRPr="00650379">
        <w:rPr>
          <w:rFonts w:ascii="Palatino Linotype" w:hAnsi="Palatino Linotype" w:cs="Arial"/>
          <w:sz w:val="22"/>
          <w:szCs w:val="22"/>
        </w:rPr>
        <w:t>P. Meter Calibration Adjustment Factor</w:t>
      </w:r>
    </w:p>
    <w:p w:rsidRPr="00650379" w:rsidR="00AC35B2" w:rsidP="00AC35B2" w:rsidRDefault="00AC35B2" w14:paraId="72EAAE27" w14:textId="466B3D12">
      <w:pPr>
        <w:autoSpaceDE w:val="0"/>
        <w:autoSpaceDN w:val="0"/>
        <w:adjustRightInd w:val="0"/>
        <w:ind w:firstLine="720"/>
        <w:rPr>
          <w:rFonts w:ascii="Palatino Linotype" w:hAnsi="Palatino Linotype" w:cs="Arial"/>
          <w:i/>
          <w:iCs/>
          <w:sz w:val="22"/>
          <w:szCs w:val="22"/>
        </w:rPr>
      </w:pPr>
      <w:r w:rsidRPr="00650379">
        <w:rPr>
          <w:rFonts w:ascii="Palatino Linotype" w:hAnsi="Palatino Linotype" w:cs="Arial"/>
          <w:i/>
          <w:iCs/>
          <w:sz w:val="22"/>
          <w:szCs w:val="22"/>
        </w:rPr>
        <w:t xml:space="preserve">In the cases where meters have failed the Meter Performance Control Program as </w:t>
      </w:r>
    </w:p>
    <w:p w:rsidR="00AC35B2" w:rsidP="2197CEB4" w:rsidRDefault="00AC35B2" w14:paraId="3027FAE4" w14:textId="40D5BA67">
      <w:pPr>
        <w:autoSpaceDE w:val="0"/>
        <w:autoSpaceDN w:val="0"/>
        <w:adjustRightInd w:val="0"/>
        <w:ind w:left="720"/>
        <w:rPr>
          <w:rFonts w:ascii="Palatino Linotype" w:hAnsi="Palatino Linotype" w:cs="Arial"/>
          <w:i/>
          <w:iCs/>
          <w:sz w:val="22"/>
          <w:szCs w:val="22"/>
        </w:rPr>
      </w:pPr>
      <w:r w:rsidRPr="2197CEB4">
        <w:rPr>
          <w:rFonts w:ascii="Palatino Linotype" w:hAnsi="Palatino Linotype" w:cs="Arial"/>
          <w:i/>
          <w:iCs/>
          <w:sz w:val="22"/>
          <w:szCs w:val="22"/>
        </w:rPr>
        <w:t xml:space="preserve">meters </w:t>
      </w:r>
      <w:r w:rsidRPr="2197CEB4">
        <w:rPr>
          <w:rFonts w:ascii="Palatino Linotype" w:hAnsi="Palatino Linotype" w:cs="Arial"/>
          <w:b/>
          <w:bCs/>
          <w:i/>
          <w:iCs/>
          <w:sz w:val="22"/>
          <w:szCs w:val="22"/>
        </w:rPr>
        <w:t>that are running between 2 and 3 percent fast</w:t>
      </w:r>
      <w:r w:rsidRPr="2197CEB4">
        <w:rPr>
          <w:rFonts w:ascii="Palatino Linotype" w:hAnsi="Palatino Linotype" w:cs="Arial"/>
          <w:i/>
          <w:iCs/>
          <w:sz w:val="22"/>
          <w:szCs w:val="22"/>
        </w:rPr>
        <w:t>, a Meter Calibration Factor of 2 percent (2%) will be applied in lieu of removal. This factor shall be applied to all impacted meters within the lot/family and remain in place as long as the meter is left in service without removal.</w:t>
      </w:r>
    </w:p>
    <w:p w:rsidR="0062355F" w:rsidP="0062355F" w:rsidRDefault="0062355F" w14:paraId="799BAB96" w14:textId="77777777"/>
    <w:p w:rsidRPr="00F81505" w:rsidR="0062355F" w:rsidP="467D6484" w:rsidRDefault="0062355F" w14:paraId="5B59E46C" w14:textId="06F8DCA0">
      <w:pPr>
        <w:rPr>
          <w:rFonts w:ascii="Palatino Linotype" w:hAnsi="Palatino Linotype" w:cs="Arial"/>
          <w:sz w:val="24"/>
          <w:szCs w:val="24"/>
        </w:rPr>
      </w:pPr>
      <w:r w:rsidRPr="00F81505">
        <w:rPr>
          <w:rFonts w:ascii="Palatino Linotype" w:hAnsi="Palatino Linotype" w:cs="Arial"/>
          <w:sz w:val="24"/>
          <w:szCs w:val="24"/>
        </w:rPr>
        <w:t>To achieve this change, SDG&amp;E shall file a</w:t>
      </w:r>
      <w:r w:rsidRPr="00F81505" w:rsidR="002D3E81">
        <w:rPr>
          <w:rFonts w:ascii="Palatino Linotype" w:hAnsi="Palatino Linotype" w:cs="Arial"/>
          <w:sz w:val="24"/>
          <w:szCs w:val="24"/>
        </w:rPr>
        <w:t xml:space="preserve"> Tier 1</w:t>
      </w:r>
      <w:r w:rsidR="00E8634F">
        <w:rPr>
          <w:rFonts w:ascii="Palatino Linotype" w:hAnsi="Palatino Linotype" w:cs="Arial"/>
          <w:sz w:val="24"/>
          <w:szCs w:val="24"/>
        </w:rPr>
        <w:t xml:space="preserve"> </w:t>
      </w:r>
      <w:r w:rsidRPr="00F81505">
        <w:rPr>
          <w:rFonts w:ascii="Palatino Linotype" w:hAnsi="Palatino Linotype" w:cs="Arial"/>
          <w:sz w:val="24"/>
          <w:szCs w:val="24"/>
        </w:rPr>
        <w:t xml:space="preserve">Advice Letter within 30 days of the adoption of this resolution including this change in </w:t>
      </w:r>
      <w:r w:rsidRPr="00F81505" w:rsidR="00152687">
        <w:rPr>
          <w:rFonts w:ascii="Palatino Linotype" w:hAnsi="Palatino Linotype" w:cs="Arial"/>
          <w:sz w:val="24"/>
          <w:szCs w:val="24"/>
        </w:rPr>
        <w:t xml:space="preserve">Gas Rule No. 2.0 </w:t>
      </w:r>
      <w:r w:rsidRPr="00F81505" w:rsidR="00B43FFF">
        <w:rPr>
          <w:rFonts w:ascii="Palatino Linotype" w:hAnsi="Palatino Linotype" w:cs="Arial"/>
          <w:sz w:val="24"/>
          <w:szCs w:val="24"/>
        </w:rPr>
        <w:t>Section P.</w:t>
      </w:r>
      <w:r w:rsidRPr="00F81505">
        <w:rPr>
          <w:rFonts w:ascii="Palatino Linotype" w:hAnsi="Palatino Linotype" w:cs="Arial"/>
          <w:sz w:val="24"/>
          <w:szCs w:val="24"/>
        </w:rPr>
        <w:t xml:space="preserve"> </w:t>
      </w:r>
    </w:p>
    <w:p w:rsidRPr="002D3E81" w:rsidR="0062355F" w:rsidP="002D3E81" w:rsidRDefault="0062355F" w14:paraId="579634F9" w14:textId="77777777">
      <w:pPr>
        <w:autoSpaceDE w:val="0"/>
        <w:autoSpaceDN w:val="0"/>
        <w:adjustRightInd w:val="0"/>
        <w:rPr>
          <w:rFonts w:ascii="Palatino Linotype" w:hAnsi="Palatino Linotype" w:cs="Arial"/>
          <w:sz w:val="24"/>
          <w:szCs w:val="24"/>
        </w:rPr>
      </w:pPr>
    </w:p>
    <w:p w:rsidRPr="002D3E81" w:rsidR="00AC35B2" w:rsidP="2197CEB4" w:rsidRDefault="003955C2" w14:paraId="4DD7FA9C" w14:textId="4AF29C49">
      <w:pPr>
        <w:autoSpaceDE w:val="0"/>
        <w:autoSpaceDN w:val="0"/>
        <w:adjustRightInd w:val="0"/>
        <w:contextualSpacing/>
        <w:rPr>
          <w:color w:val="231F20"/>
        </w:rPr>
      </w:pPr>
      <w:r w:rsidRPr="467D6484">
        <w:rPr>
          <w:rFonts w:ascii="Palatino Linotype" w:hAnsi="Palatino Linotype" w:cs="Arial"/>
          <w:sz w:val="24"/>
          <w:szCs w:val="24"/>
        </w:rPr>
        <w:t xml:space="preserve">We also </w:t>
      </w:r>
      <w:r w:rsidR="00E108F8">
        <w:rPr>
          <w:rFonts w:ascii="Palatino Linotype" w:hAnsi="Palatino Linotype" w:cs="Arial"/>
          <w:sz w:val="24"/>
          <w:szCs w:val="24"/>
        </w:rPr>
        <w:t>direct</w:t>
      </w:r>
      <w:r w:rsidRPr="467D6484">
        <w:rPr>
          <w:rFonts w:ascii="Palatino Linotype" w:hAnsi="Palatino Linotype" w:cs="Arial"/>
          <w:sz w:val="24"/>
          <w:szCs w:val="24"/>
        </w:rPr>
        <w:t xml:space="preserve"> SDG&amp;E to </w:t>
      </w:r>
      <w:r w:rsidR="00E108F8">
        <w:rPr>
          <w:rFonts w:ascii="Palatino Linotype" w:hAnsi="Palatino Linotype" w:cs="Arial"/>
          <w:sz w:val="24"/>
          <w:szCs w:val="24"/>
        </w:rPr>
        <w:t xml:space="preserve">not </w:t>
      </w:r>
      <w:r w:rsidRPr="467D6484">
        <w:rPr>
          <w:rFonts w:ascii="Palatino Linotype" w:hAnsi="Palatino Linotype" w:cs="Arial"/>
          <w:sz w:val="24"/>
          <w:szCs w:val="24"/>
        </w:rPr>
        <w:t xml:space="preserve">proceed with its </w:t>
      </w:r>
      <w:r w:rsidR="0020671A">
        <w:rPr>
          <w:rFonts w:ascii="Palatino Linotype" w:hAnsi="Palatino Linotype" w:cs="Arial"/>
          <w:sz w:val="24"/>
          <w:szCs w:val="24"/>
        </w:rPr>
        <w:t xml:space="preserve">replacement </w:t>
      </w:r>
      <w:r w:rsidRPr="467D6484" w:rsidR="004A1852">
        <w:rPr>
          <w:rFonts w:ascii="Palatino Linotype" w:hAnsi="Palatino Linotype" w:cs="Arial"/>
          <w:sz w:val="24"/>
          <w:szCs w:val="24"/>
        </w:rPr>
        <w:t>by June 30, 2022</w:t>
      </w:r>
      <w:r w:rsidRPr="467D6484" w:rsidR="002D3E81">
        <w:rPr>
          <w:rFonts w:ascii="Palatino Linotype" w:hAnsi="Palatino Linotype" w:cs="Arial"/>
          <w:sz w:val="24"/>
          <w:szCs w:val="24"/>
        </w:rPr>
        <w:t>,</w:t>
      </w:r>
      <w:r w:rsidRPr="467D6484" w:rsidR="004A1852">
        <w:rPr>
          <w:rFonts w:ascii="Palatino Linotype" w:hAnsi="Palatino Linotype" w:cs="Arial"/>
          <w:sz w:val="24"/>
          <w:szCs w:val="24"/>
        </w:rPr>
        <w:t xml:space="preserve"> </w:t>
      </w:r>
      <w:r w:rsidRPr="467D6484">
        <w:rPr>
          <w:rFonts w:ascii="Palatino Linotype" w:hAnsi="Palatino Linotype" w:cs="Arial"/>
          <w:sz w:val="24"/>
          <w:szCs w:val="24"/>
        </w:rPr>
        <w:t xml:space="preserve">of 21,000 gas meters whose meter groups were statistically tested and shown to be running </w:t>
      </w:r>
      <w:r w:rsidR="000E6F0A">
        <w:rPr>
          <w:rFonts w:ascii="Palatino Linotype" w:hAnsi="Palatino Linotype" w:cs="Arial"/>
          <w:sz w:val="24"/>
          <w:szCs w:val="24"/>
        </w:rPr>
        <w:br/>
      </w:r>
      <w:r w:rsidRPr="467D6484">
        <w:rPr>
          <w:rFonts w:ascii="Palatino Linotype" w:hAnsi="Palatino Linotype" w:cs="Arial"/>
          <w:sz w:val="24"/>
          <w:szCs w:val="24"/>
        </w:rPr>
        <w:t>2-3 percent fast</w:t>
      </w:r>
      <w:r w:rsidRPr="467D6484" w:rsidR="004A1852">
        <w:rPr>
          <w:rFonts w:ascii="Palatino Linotype" w:hAnsi="Palatino Linotype" w:cs="Arial"/>
          <w:sz w:val="24"/>
          <w:szCs w:val="24"/>
        </w:rPr>
        <w:t xml:space="preserve">. This would not be in accord with the objectives of Advice Letter 3028-G to reduce emissions nor the </w:t>
      </w:r>
      <w:r w:rsidRPr="467D6484" w:rsidR="00DC2123">
        <w:rPr>
          <w:rFonts w:ascii="Palatino Linotype" w:hAnsi="Palatino Linotype" w:cs="Arial"/>
          <w:sz w:val="24"/>
          <w:szCs w:val="24"/>
        </w:rPr>
        <w:t>emissions reductions goals</w:t>
      </w:r>
      <w:r w:rsidRPr="467D6484" w:rsidR="004A1852">
        <w:rPr>
          <w:rFonts w:ascii="Palatino Linotype" w:hAnsi="Palatino Linotype" w:cs="Arial"/>
          <w:sz w:val="24"/>
          <w:szCs w:val="24"/>
        </w:rPr>
        <w:t xml:space="preserve"> of the CPUC and SB 1371</w:t>
      </w:r>
      <w:r w:rsidRPr="467D6484" w:rsidR="003961CB">
        <w:rPr>
          <w:rFonts w:ascii="Palatino Linotype" w:hAnsi="Palatino Linotype" w:cs="Arial"/>
          <w:sz w:val="24"/>
          <w:szCs w:val="24"/>
        </w:rPr>
        <w:t xml:space="preserve"> (Leno, 2014)</w:t>
      </w:r>
      <w:r w:rsidRPr="467D6484" w:rsidR="00764147">
        <w:rPr>
          <w:rFonts w:ascii="Palatino Linotype" w:hAnsi="Palatino Linotype" w:cs="Arial"/>
          <w:sz w:val="24"/>
          <w:szCs w:val="24"/>
        </w:rPr>
        <w:t>.</w:t>
      </w:r>
      <w:r w:rsidR="00DC2123">
        <w:rPr>
          <w:rStyle w:val="FootnoteReference"/>
          <w:rFonts w:ascii="Palatino Linotype" w:hAnsi="Palatino Linotype" w:cs="Arial"/>
          <w:sz w:val="24"/>
          <w:szCs w:val="24"/>
        </w:rPr>
        <w:footnoteReference w:id="16"/>
      </w:r>
      <w:r w:rsidRPr="467D6484" w:rsidR="004A1852">
        <w:rPr>
          <w:rFonts w:ascii="Palatino Linotype" w:hAnsi="Palatino Linotype" w:cs="Arial"/>
          <w:sz w:val="24"/>
          <w:szCs w:val="24"/>
        </w:rPr>
        <w:t xml:space="preserve"> T</w:t>
      </w:r>
      <w:r w:rsidRPr="467D6484" w:rsidR="001213DD">
        <w:rPr>
          <w:rFonts w:ascii="Palatino Linotype" w:hAnsi="Palatino Linotype" w:eastAsia="Arial" w:cs="Arial"/>
          <w:color w:val="231F20"/>
          <w:sz w:val="24"/>
          <w:szCs w:val="24"/>
        </w:rPr>
        <w:t xml:space="preserve">his resolution orders SDG&amp;E to not replace those meter groups whose meters have been </w:t>
      </w:r>
      <w:r w:rsidRPr="467D6484" w:rsidR="00631B0D">
        <w:rPr>
          <w:rFonts w:ascii="Palatino Linotype" w:hAnsi="Palatino Linotype" w:eastAsia="Arial" w:cs="Arial"/>
          <w:color w:val="231F20"/>
          <w:sz w:val="24"/>
          <w:szCs w:val="24"/>
        </w:rPr>
        <w:t xml:space="preserve">statistically </w:t>
      </w:r>
      <w:r w:rsidRPr="467D6484" w:rsidR="001213DD">
        <w:rPr>
          <w:rFonts w:ascii="Palatino Linotype" w:hAnsi="Palatino Linotype" w:eastAsia="Arial" w:cs="Arial"/>
          <w:color w:val="231F20"/>
          <w:sz w:val="24"/>
          <w:szCs w:val="24"/>
        </w:rPr>
        <w:t>tested as running 2-3 percent fast until this resolution is final</w:t>
      </w:r>
      <w:r w:rsidR="000E73E5">
        <w:rPr>
          <w:rFonts w:ascii="Palatino Linotype" w:hAnsi="Palatino Linotype" w:eastAsia="Arial" w:cs="Arial"/>
          <w:color w:val="231F20"/>
          <w:sz w:val="24"/>
          <w:szCs w:val="24"/>
        </w:rPr>
        <w:t xml:space="preserve"> and to cease removing them if such replacements are already occurring</w:t>
      </w:r>
      <w:r w:rsidRPr="467D6484" w:rsidR="001213DD">
        <w:rPr>
          <w:rFonts w:ascii="Palatino Linotype" w:hAnsi="Palatino Linotype" w:eastAsia="Arial" w:cs="Arial"/>
          <w:color w:val="231F20"/>
          <w:sz w:val="24"/>
          <w:szCs w:val="24"/>
        </w:rPr>
        <w:t>.</w:t>
      </w:r>
    </w:p>
    <w:p w:rsidR="00663864" w:rsidP="00663864" w:rsidRDefault="00663864" w14:paraId="7C020011" w14:textId="7612FEFE">
      <w:pPr>
        <w:ind w:right="329"/>
        <w:rPr>
          <w:rFonts w:ascii="Palatino Linotype" w:hAnsi="Palatino Linotype" w:eastAsia="Arial" w:cs="Arial"/>
          <w:color w:val="231F20"/>
          <w:sz w:val="24"/>
          <w:szCs w:val="24"/>
        </w:rPr>
      </w:pPr>
    </w:p>
    <w:p w:rsidRPr="000E6F0A" w:rsidR="00325014" w:rsidP="00631B0D" w:rsidRDefault="00DC2123" w14:paraId="50AB7767" w14:textId="62A2F695">
      <w:pPr>
        <w:keepNext/>
        <w:ind w:right="331"/>
        <w:rPr>
          <w:rFonts w:ascii="Palatino Linotype" w:hAnsi="Palatino Linotype" w:eastAsia="Arial" w:cs="Arial"/>
          <w:b/>
          <w:bCs/>
          <w:caps/>
          <w:color w:val="231F20"/>
          <w:sz w:val="24"/>
          <w:szCs w:val="24"/>
          <w:u w:val="single"/>
        </w:rPr>
      </w:pPr>
      <w:r w:rsidRPr="000E6F0A">
        <w:rPr>
          <w:rFonts w:ascii="Palatino Linotype" w:hAnsi="Palatino Linotype" w:eastAsia="Arial" w:cs="Arial"/>
          <w:b/>
          <w:bCs/>
          <w:caps/>
          <w:color w:val="231F20"/>
          <w:sz w:val="24"/>
          <w:szCs w:val="24"/>
          <w:u w:val="single"/>
        </w:rPr>
        <w:t>C</w:t>
      </w:r>
      <w:r w:rsidRPr="000E6F0A" w:rsidR="00325014">
        <w:rPr>
          <w:rFonts w:ascii="Palatino Linotype" w:hAnsi="Palatino Linotype" w:eastAsia="Arial" w:cs="Arial"/>
          <w:b/>
          <w:bCs/>
          <w:caps/>
          <w:color w:val="231F20"/>
          <w:sz w:val="24"/>
          <w:szCs w:val="24"/>
          <w:u w:val="single"/>
        </w:rPr>
        <w:t>onclusion</w:t>
      </w:r>
    </w:p>
    <w:p w:rsidRPr="0026152D" w:rsidR="00375AA8" w:rsidP="005471E7" w:rsidRDefault="00375AA8" w14:paraId="2C78A5B3" w14:textId="2B798FEE">
      <w:pPr>
        <w:ind w:right="329"/>
        <w:rPr>
          <w:rFonts w:ascii="Palatino Linotype" w:hAnsi="Palatino Linotype" w:eastAsia="Arial" w:cs="Arial"/>
          <w:color w:val="231F20"/>
          <w:sz w:val="24"/>
          <w:szCs w:val="24"/>
        </w:rPr>
      </w:pPr>
    </w:p>
    <w:p w:rsidRPr="00D661E1" w:rsidR="00375AA8" w:rsidP="005471E7" w:rsidRDefault="00123794" w14:paraId="7193775F" w14:textId="5BF67BCC">
      <w:pPr>
        <w:ind w:right="329"/>
        <w:rPr>
          <w:rFonts w:ascii="Palatino Linotype" w:hAnsi="Palatino Linotype" w:cs="Palatino Linotype"/>
          <w:color w:val="000000"/>
          <w:sz w:val="24"/>
          <w:szCs w:val="24"/>
        </w:rPr>
      </w:pPr>
      <w:r w:rsidRPr="00B06949">
        <w:rPr>
          <w:rFonts w:ascii="Palatino Linotype" w:hAnsi="Palatino Linotype" w:cs="Palatino Linotype"/>
          <w:color w:val="000000"/>
          <w:sz w:val="24"/>
          <w:szCs w:val="24"/>
        </w:rPr>
        <w:t xml:space="preserve">For the foregoing reasons, </w:t>
      </w:r>
      <w:r w:rsidRPr="00B06949">
        <w:rPr>
          <w:rFonts w:ascii="Palatino Linotype" w:hAnsi="Palatino Linotype" w:eastAsia="Arial" w:cs="Arial"/>
          <w:color w:val="231F20"/>
          <w:sz w:val="24"/>
          <w:szCs w:val="24"/>
        </w:rPr>
        <w:t xml:space="preserve">we </w:t>
      </w:r>
      <w:r w:rsidRPr="00B06949" w:rsidR="00E95848">
        <w:rPr>
          <w:rFonts w:ascii="Palatino Linotype" w:hAnsi="Palatino Linotype" w:eastAsia="Arial" w:cs="Arial"/>
          <w:color w:val="231F20"/>
          <w:sz w:val="24"/>
          <w:szCs w:val="24"/>
        </w:rPr>
        <w:t xml:space="preserve">find that these proposed changes are reasonable and in the public interest and further the goals of SB 1371 to reduce </w:t>
      </w:r>
      <w:r w:rsidRPr="00B06949" w:rsidR="00375AA8">
        <w:rPr>
          <w:rFonts w:ascii="Palatino Linotype" w:hAnsi="Palatino Linotype" w:eastAsia="Arial" w:cs="Arial"/>
          <w:color w:val="231F20"/>
          <w:sz w:val="24"/>
          <w:szCs w:val="24"/>
        </w:rPr>
        <w:t>emissions from natural gas infrastructure</w:t>
      </w:r>
      <w:r w:rsidRPr="00B06949">
        <w:rPr>
          <w:rFonts w:ascii="Palatino Linotype" w:hAnsi="Palatino Linotype" w:eastAsia="Arial" w:cs="Arial"/>
          <w:color w:val="231F20"/>
          <w:sz w:val="24"/>
          <w:szCs w:val="24"/>
        </w:rPr>
        <w:t xml:space="preserve"> and the State of California’s broader GHG emission reduction goals</w:t>
      </w:r>
      <w:r w:rsidRPr="00B06949" w:rsidR="00E371F1">
        <w:rPr>
          <w:rFonts w:ascii="Palatino Linotype" w:hAnsi="Palatino Linotype" w:eastAsia="Arial" w:cs="Arial"/>
          <w:color w:val="231F20"/>
          <w:sz w:val="24"/>
          <w:szCs w:val="24"/>
        </w:rPr>
        <w:t>.</w:t>
      </w:r>
      <w:r w:rsidRPr="00B06949" w:rsidR="005534B8">
        <w:rPr>
          <w:rFonts w:ascii="Palatino Linotype" w:hAnsi="Palatino Linotype" w:eastAsia="Arial" w:cs="Arial"/>
          <w:color w:val="231F20"/>
          <w:sz w:val="24"/>
          <w:szCs w:val="24"/>
        </w:rPr>
        <w:t xml:space="preserve"> </w:t>
      </w:r>
      <w:r w:rsidRPr="00B06949" w:rsidR="0014685D">
        <w:rPr>
          <w:rFonts w:ascii="Palatino Linotype" w:hAnsi="Palatino Linotype" w:eastAsia="Arial" w:cs="Arial"/>
          <w:color w:val="231F20"/>
          <w:spacing w:val="-2"/>
          <w:sz w:val="24"/>
          <w:szCs w:val="24"/>
        </w:rPr>
        <w:t xml:space="preserve">A description of the </w:t>
      </w:r>
      <w:r w:rsidRPr="00B06949" w:rsidR="007B6663">
        <w:rPr>
          <w:rFonts w:ascii="Palatino Linotype" w:hAnsi="Palatino Linotype" w:eastAsia="Arial" w:cs="Arial"/>
          <w:color w:val="231F20"/>
          <w:spacing w:val="-2"/>
          <w:sz w:val="24"/>
          <w:szCs w:val="24"/>
        </w:rPr>
        <w:t>program,</w:t>
      </w:r>
      <w:r w:rsidRPr="00B06949" w:rsidR="0014685D">
        <w:rPr>
          <w:rFonts w:ascii="Palatino Linotype" w:hAnsi="Palatino Linotype" w:eastAsia="Arial" w:cs="Arial"/>
          <w:color w:val="231F20"/>
          <w:spacing w:val="-2"/>
          <w:sz w:val="24"/>
          <w:szCs w:val="24"/>
        </w:rPr>
        <w:t xml:space="preserve"> the emissions reductions it achieved</w:t>
      </w:r>
      <w:r w:rsidRPr="00B06949" w:rsidR="00F15307">
        <w:rPr>
          <w:rFonts w:ascii="Palatino Linotype" w:hAnsi="Palatino Linotype" w:eastAsia="Arial" w:cs="Arial"/>
          <w:color w:val="231F20"/>
          <w:spacing w:val="-2"/>
          <w:sz w:val="24"/>
          <w:szCs w:val="24"/>
        </w:rPr>
        <w:t>,</w:t>
      </w:r>
      <w:r w:rsidRPr="00B06949" w:rsidR="0014685D">
        <w:rPr>
          <w:rFonts w:ascii="Palatino Linotype" w:hAnsi="Palatino Linotype" w:eastAsia="Arial" w:cs="Arial"/>
          <w:color w:val="231F20"/>
          <w:spacing w:val="-2"/>
          <w:sz w:val="24"/>
          <w:szCs w:val="24"/>
        </w:rPr>
        <w:t xml:space="preserve"> and whether it should be expanded, adjusted</w:t>
      </w:r>
      <w:r w:rsidRPr="00B06949" w:rsidR="00F15307">
        <w:rPr>
          <w:rFonts w:ascii="Palatino Linotype" w:hAnsi="Palatino Linotype" w:eastAsia="Arial" w:cs="Arial"/>
          <w:color w:val="231F20"/>
          <w:spacing w:val="-2"/>
          <w:sz w:val="24"/>
          <w:szCs w:val="24"/>
        </w:rPr>
        <w:t>,</w:t>
      </w:r>
      <w:r w:rsidRPr="00B06949" w:rsidR="0014685D">
        <w:rPr>
          <w:rFonts w:ascii="Palatino Linotype" w:hAnsi="Palatino Linotype" w:eastAsia="Arial" w:cs="Arial"/>
          <w:color w:val="231F20"/>
          <w:spacing w:val="-2"/>
          <w:sz w:val="24"/>
          <w:szCs w:val="24"/>
        </w:rPr>
        <w:t xml:space="preserve"> or terminated should be included</w:t>
      </w:r>
      <w:r w:rsidRPr="00B06949" w:rsidR="005534B8">
        <w:rPr>
          <w:rFonts w:ascii="Palatino Linotype" w:hAnsi="Palatino Linotype" w:eastAsia="Arial" w:cs="Arial"/>
          <w:color w:val="231F20"/>
          <w:sz w:val="24"/>
          <w:szCs w:val="24"/>
        </w:rPr>
        <w:t xml:space="preserve"> </w:t>
      </w:r>
      <w:r w:rsidRPr="00B06949" w:rsidR="00392505">
        <w:rPr>
          <w:rFonts w:ascii="Palatino Linotype" w:hAnsi="Palatino Linotype" w:eastAsia="Arial" w:cs="Arial"/>
          <w:color w:val="231F20"/>
          <w:sz w:val="24"/>
          <w:szCs w:val="24"/>
        </w:rPr>
        <w:t>as part</w:t>
      </w:r>
      <w:r w:rsidRPr="00B06949" w:rsidR="005534B8">
        <w:rPr>
          <w:rFonts w:ascii="Palatino Linotype" w:hAnsi="Palatino Linotype" w:eastAsia="Arial" w:cs="Arial"/>
          <w:color w:val="231F20"/>
          <w:sz w:val="24"/>
          <w:szCs w:val="24"/>
        </w:rPr>
        <w:t xml:space="preserve"> </w:t>
      </w:r>
      <w:r w:rsidRPr="00B06949" w:rsidR="00392505">
        <w:rPr>
          <w:rFonts w:ascii="Palatino Linotype" w:hAnsi="Palatino Linotype" w:eastAsia="Arial" w:cs="Arial"/>
          <w:color w:val="231F20"/>
          <w:sz w:val="24"/>
          <w:szCs w:val="24"/>
        </w:rPr>
        <w:t xml:space="preserve">of </w:t>
      </w:r>
      <w:r w:rsidRPr="00B06949" w:rsidR="004E3909">
        <w:rPr>
          <w:rFonts w:ascii="Palatino Linotype" w:hAnsi="Palatino Linotype" w:eastAsia="Arial" w:cs="Arial"/>
          <w:color w:val="231F20"/>
          <w:sz w:val="24"/>
          <w:szCs w:val="24"/>
        </w:rPr>
        <w:t>SDG&amp;E</w:t>
      </w:r>
      <w:r w:rsidRPr="00B06949" w:rsidR="00392505">
        <w:rPr>
          <w:rFonts w:ascii="Palatino Linotype" w:hAnsi="Palatino Linotype" w:eastAsia="Arial" w:cs="Arial"/>
          <w:color w:val="231F20"/>
          <w:sz w:val="24"/>
          <w:szCs w:val="24"/>
        </w:rPr>
        <w:t>’</w:t>
      </w:r>
      <w:r w:rsidRPr="00B06949" w:rsidR="004E3909">
        <w:rPr>
          <w:rFonts w:ascii="Palatino Linotype" w:hAnsi="Palatino Linotype" w:eastAsia="Arial" w:cs="Arial"/>
          <w:color w:val="231F20"/>
          <w:sz w:val="24"/>
          <w:szCs w:val="24"/>
        </w:rPr>
        <w:t>s</w:t>
      </w:r>
      <w:r w:rsidRPr="00B06949" w:rsidR="00392505">
        <w:rPr>
          <w:rFonts w:ascii="Palatino Linotype" w:hAnsi="Palatino Linotype" w:eastAsia="Arial" w:cs="Arial"/>
          <w:color w:val="231F20"/>
          <w:sz w:val="24"/>
          <w:szCs w:val="24"/>
        </w:rPr>
        <w:t xml:space="preserve"> </w:t>
      </w:r>
      <w:r w:rsidRPr="00B06949" w:rsidR="00754767">
        <w:rPr>
          <w:rFonts w:ascii="Palatino Linotype" w:hAnsi="Palatino Linotype" w:eastAsia="Arial" w:cs="Arial"/>
          <w:color w:val="231F20"/>
          <w:sz w:val="24"/>
          <w:szCs w:val="24"/>
        </w:rPr>
        <w:t>202</w:t>
      </w:r>
      <w:r w:rsidRPr="00B06949" w:rsidR="007B6663">
        <w:rPr>
          <w:rFonts w:ascii="Palatino Linotype" w:hAnsi="Palatino Linotype" w:eastAsia="Arial" w:cs="Arial"/>
          <w:color w:val="231F20"/>
          <w:sz w:val="24"/>
          <w:szCs w:val="24"/>
        </w:rPr>
        <w:t>4</w:t>
      </w:r>
      <w:r w:rsidRPr="00B06949" w:rsidR="00392505">
        <w:rPr>
          <w:rFonts w:ascii="Palatino Linotype" w:hAnsi="Palatino Linotype" w:eastAsia="Arial" w:cs="Arial"/>
          <w:color w:val="231F20"/>
          <w:sz w:val="24"/>
          <w:szCs w:val="24"/>
        </w:rPr>
        <w:t xml:space="preserve"> Leak Abatement Compliance Plan pursuant to Senate Bill </w:t>
      </w:r>
      <w:r w:rsidR="000E6F0A">
        <w:rPr>
          <w:rFonts w:ascii="Palatino Linotype" w:hAnsi="Palatino Linotype" w:eastAsia="Arial" w:cs="Arial"/>
          <w:color w:val="231F20"/>
          <w:sz w:val="24"/>
          <w:szCs w:val="24"/>
        </w:rPr>
        <w:br/>
      </w:r>
      <w:r w:rsidRPr="00B06949" w:rsidR="00392505">
        <w:rPr>
          <w:rFonts w:ascii="Palatino Linotype" w:hAnsi="Palatino Linotype" w:eastAsia="Arial" w:cs="Arial"/>
          <w:color w:val="231F20"/>
          <w:sz w:val="24"/>
          <w:szCs w:val="24"/>
        </w:rPr>
        <w:t>(SB) 137</w:t>
      </w:r>
      <w:r w:rsidRPr="00B06949" w:rsidR="00392505">
        <w:rPr>
          <w:rFonts w:ascii="Palatino Linotype" w:hAnsi="Palatino Linotype" w:eastAsia="Arial" w:cs="Arial"/>
          <w:color w:val="231F20"/>
          <w:spacing w:val="-2"/>
          <w:sz w:val="24"/>
          <w:szCs w:val="24"/>
        </w:rPr>
        <w:t>1</w:t>
      </w:r>
      <w:r w:rsidRPr="00B06949" w:rsidR="00754767">
        <w:rPr>
          <w:rFonts w:ascii="Palatino Linotype" w:hAnsi="Palatino Linotype" w:eastAsia="Arial" w:cs="Arial"/>
          <w:color w:val="231F20"/>
          <w:spacing w:val="-2"/>
          <w:sz w:val="24"/>
          <w:szCs w:val="24"/>
        </w:rPr>
        <w:t>.</w:t>
      </w:r>
      <w:r w:rsidRPr="00B06949" w:rsidR="00392505">
        <w:rPr>
          <w:rFonts w:ascii="Palatino Linotype" w:hAnsi="Palatino Linotype" w:eastAsia="Arial" w:cs="Arial"/>
          <w:color w:val="231F20"/>
          <w:spacing w:val="-2"/>
          <w:sz w:val="24"/>
          <w:szCs w:val="24"/>
        </w:rPr>
        <w:t xml:space="preserve"> </w:t>
      </w:r>
    </w:p>
    <w:p w:rsidRPr="0026152D" w:rsidR="00E371F1" w:rsidRDefault="00E371F1" w14:paraId="02780893" w14:textId="77777777">
      <w:pPr>
        <w:pStyle w:val="Heading1"/>
        <w:rPr>
          <w:sz w:val="24"/>
          <w:szCs w:val="24"/>
        </w:rPr>
      </w:pPr>
    </w:p>
    <w:p w:rsidRPr="003E4CDF" w:rsidR="00CF17DE" w:rsidRDefault="00CF17DE" w14:paraId="0D9D9A9D" w14:textId="5B9872C6">
      <w:pPr>
        <w:pStyle w:val="Heading1"/>
        <w:rPr>
          <w:rFonts w:ascii="Palatino Linotype" w:hAnsi="Palatino Linotype" w:cs="Arial"/>
          <w:sz w:val="24"/>
          <w:szCs w:val="24"/>
        </w:rPr>
      </w:pPr>
      <w:r w:rsidRPr="003E4CDF">
        <w:rPr>
          <w:rFonts w:ascii="Palatino Linotype" w:hAnsi="Palatino Linotype" w:cs="Arial"/>
          <w:sz w:val="24"/>
          <w:szCs w:val="18"/>
        </w:rPr>
        <w:t>Comments</w:t>
      </w:r>
    </w:p>
    <w:p w:rsidRPr="00B06949" w:rsidR="001A5ADD" w:rsidP="2197CEB4" w:rsidRDefault="2197CEB4" w14:paraId="1D5324EB" w14:textId="6D26E7E7">
      <w:pPr>
        <w:rPr>
          <w:rFonts w:ascii="Palatino Linotype" w:hAnsi="Palatino Linotype" w:eastAsia="Palatino Linotype" w:cs="Palatino Linotype"/>
          <w:szCs w:val="26"/>
        </w:rPr>
      </w:pPr>
      <w:r w:rsidRPr="2197CEB4">
        <w:rPr>
          <w:rFonts w:ascii="Palatino Linotype" w:hAnsi="Palatino Linotype" w:eastAsia="Palatino Linotype" w:cs="Palatino Linotype"/>
          <w:szCs w:val="26"/>
        </w:rPr>
        <w:t xml:space="preserve">Public Utilities Code section 311(g)(1) provides that this Resolution must be served on all parties and subject to at least 30 days public review.  Any comments are due within 20 days of the date of its mailing and publication on the Commission’s website and in accordance with any instructions accompanying the notice. Section 311(g)(2) provides that this 30-day review period and 20-day comment period may be reduced or waived upon the stipulation of all parties in the proceeding. </w:t>
      </w:r>
    </w:p>
    <w:p w:rsidRPr="00B06949" w:rsidR="001A5ADD" w:rsidP="2197CEB4" w:rsidRDefault="2197CEB4" w14:paraId="3C4688AA" w14:textId="47357A97">
      <w:pPr>
        <w:rPr>
          <w:rFonts w:ascii="Palatino Linotype" w:hAnsi="Palatino Linotype" w:eastAsia="Palatino Linotype" w:cs="Palatino Linotype"/>
          <w:szCs w:val="26"/>
        </w:rPr>
      </w:pPr>
      <w:r w:rsidRPr="2197CEB4">
        <w:rPr>
          <w:rFonts w:ascii="Palatino Linotype" w:hAnsi="Palatino Linotype" w:eastAsia="Palatino Linotype" w:cs="Palatino Linotype"/>
          <w:szCs w:val="26"/>
        </w:rPr>
        <w:t xml:space="preserve"> </w:t>
      </w:r>
    </w:p>
    <w:p w:rsidRPr="00B06949" w:rsidR="001A5ADD" w:rsidP="2197CEB4" w:rsidRDefault="2197CEB4" w14:paraId="36162751" w14:textId="16D2AEB2">
      <w:pPr>
        <w:rPr>
          <w:rFonts w:ascii="Palatino Linotype" w:hAnsi="Palatino Linotype" w:eastAsia="Palatino Linotype" w:cs="Palatino Linotype"/>
          <w:szCs w:val="26"/>
        </w:rPr>
      </w:pPr>
      <w:r w:rsidRPr="2197CEB4">
        <w:rPr>
          <w:rFonts w:ascii="Palatino Linotype" w:hAnsi="Palatino Linotype" w:eastAsia="Palatino Linotype" w:cs="Palatino Linotype"/>
          <w:szCs w:val="26"/>
        </w:rPr>
        <w:t>The 30-day review and 20-day comment period for the draft of this resolution was neither waived nor reduced.  Accordingly, this draft resolution was mailed to parties for comments, and will be placed on the Commission's agenda no earlier than 30 days from today.</w:t>
      </w:r>
    </w:p>
    <w:p w:rsidRPr="00B06949" w:rsidR="001A5ADD" w:rsidP="2197CEB4" w:rsidRDefault="001A5ADD" w14:paraId="60FFE428" w14:textId="125602C5">
      <w:pPr>
        <w:pStyle w:val="standard"/>
        <w:rPr>
          <w:szCs w:val="26"/>
        </w:rPr>
      </w:pPr>
    </w:p>
    <w:p w:rsidRPr="003E4CDF" w:rsidR="00CF17DE" w:rsidRDefault="50DE3A1E" w14:paraId="02C43DA6" w14:textId="57513234">
      <w:pPr>
        <w:pStyle w:val="Heading1"/>
        <w:rPr>
          <w:rFonts w:ascii="Palatino Linotype" w:hAnsi="Palatino Linotype" w:cs="Arial"/>
          <w:sz w:val="24"/>
          <w:szCs w:val="18"/>
        </w:rPr>
      </w:pPr>
      <w:r w:rsidRPr="003E4CDF">
        <w:rPr>
          <w:rFonts w:ascii="Palatino Linotype" w:hAnsi="Palatino Linotype" w:cs="Arial"/>
          <w:sz w:val="24"/>
          <w:szCs w:val="18"/>
        </w:rPr>
        <w:t>Findings</w:t>
      </w:r>
    </w:p>
    <w:p w:rsidRPr="00D05807" w:rsidR="00FB1AD6" w:rsidP="00FB1AD6" w:rsidRDefault="00FB1AD6" w14:paraId="6FA5C96D" w14:textId="49740AD1">
      <w:pPr>
        <w:pStyle w:val="pf0"/>
        <w:numPr>
          <w:ilvl w:val="0"/>
          <w:numId w:val="16"/>
        </w:numPr>
        <w:rPr>
          <w:rFonts w:ascii="Palatino Linotype" w:hAnsi="Palatino Linotype" w:cs="Arial"/>
        </w:rPr>
      </w:pPr>
      <w:r w:rsidRPr="00D05807">
        <w:rPr>
          <w:rStyle w:val="cf11"/>
          <w:rFonts w:ascii="Palatino Linotype" w:hAnsi="Palatino Linotype"/>
          <w:sz w:val="24"/>
          <w:szCs w:val="24"/>
        </w:rPr>
        <w:t xml:space="preserve">SB 1371 directed the CPUC to reduce methane emissions attributable to California’s natural gas pipelines and infrastructure, and the </w:t>
      </w:r>
      <w:r w:rsidR="008B76B7">
        <w:rPr>
          <w:rStyle w:val="cf11"/>
          <w:rFonts w:ascii="Palatino Linotype" w:hAnsi="Palatino Linotype"/>
          <w:sz w:val="24"/>
          <w:szCs w:val="24"/>
        </w:rPr>
        <w:t>CPUC</w:t>
      </w:r>
      <w:r w:rsidRPr="00D05807">
        <w:rPr>
          <w:rStyle w:val="cf11"/>
          <w:rFonts w:ascii="Palatino Linotype" w:hAnsi="Palatino Linotype"/>
          <w:sz w:val="24"/>
          <w:szCs w:val="24"/>
        </w:rPr>
        <w:t xml:space="preserve"> adopted D.17-06-015 creating the Natural Gas Leak Abatement Program consistent with SB 1371.</w:t>
      </w:r>
    </w:p>
    <w:p w:rsidRPr="00D05807" w:rsidR="00AC4C0D" w:rsidP="004E1170" w:rsidRDefault="00AC4C0D" w14:paraId="1D7222CE" w14:textId="73F62EC1">
      <w:pPr>
        <w:numPr>
          <w:ilvl w:val="0"/>
          <w:numId w:val="16"/>
        </w:numPr>
        <w:spacing w:before="120" w:after="120"/>
        <w:ind w:left="432" w:hanging="432"/>
        <w:rPr>
          <w:rFonts w:ascii="Palatino Linotype" w:hAnsi="Palatino Linotype"/>
          <w:sz w:val="24"/>
          <w:szCs w:val="24"/>
        </w:rPr>
      </w:pPr>
      <w:r w:rsidRPr="00D05807">
        <w:rPr>
          <w:rFonts w:ascii="Palatino Linotype" w:hAnsi="Palatino Linotype"/>
          <w:sz w:val="24"/>
          <w:szCs w:val="24"/>
        </w:rPr>
        <w:t xml:space="preserve">D.17-06-015 identified and adopted 26 </w:t>
      </w:r>
      <w:r w:rsidRPr="00D05807" w:rsidR="00F15307">
        <w:rPr>
          <w:rFonts w:ascii="Palatino Linotype" w:hAnsi="Palatino Linotype"/>
          <w:sz w:val="24"/>
          <w:szCs w:val="24"/>
        </w:rPr>
        <w:t>b</w:t>
      </w:r>
      <w:r w:rsidRPr="00D05807">
        <w:rPr>
          <w:rFonts w:ascii="Palatino Linotype" w:hAnsi="Palatino Linotype"/>
          <w:sz w:val="24"/>
          <w:szCs w:val="24"/>
        </w:rPr>
        <w:t xml:space="preserve">est </w:t>
      </w:r>
      <w:r w:rsidRPr="00D05807" w:rsidR="00F15307">
        <w:rPr>
          <w:rFonts w:ascii="Palatino Linotype" w:hAnsi="Palatino Linotype"/>
          <w:sz w:val="24"/>
          <w:szCs w:val="24"/>
        </w:rPr>
        <w:t>p</w:t>
      </w:r>
      <w:r w:rsidRPr="00D05807">
        <w:rPr>
          <w:rFonts w:ascii="Palatino Linotype" w:hAnsi="Palatino Linotype"/>
          <w:sz w:val="24"/>
          <w:szCs w:val="24"/>
        </w:rPr>
        <w:t xml:space="preserve">ractices for the Natural Gas Leak Abatement Program. </w:t>
      </w:r>
    </w:p>
    <w:p w:rsidRPr="00D05807" w:rsidR="00E95848" w:rsidP="001F41C1" w:rsidRDefault="00E95848" w14:paraId="5E0D007D" w14:textId="27AE6ADC">
      <w:pPr>
        <w:pStyle w:val="ListParagraph"/>
        <w:numPr>
          <w:ilvl w:val="0"/>
          <w:numId w:val="16"/>
        </w:numPr>
        <w:spacing w:before="120" w:after="120"/>
        <w:rPr>
          <w:rFonts w:ascii="Palatino Linotype" w:hAnsi="Palatino Linotype"/>
          <w:sz w:val="24"/>
          <w:szCs w:val="24"/>
        </w:rPr>
      </w:pPr>
      <w:r w:rsidRPr="00D05807">
        <w:rPr>
          <w:rFonts w:ascii="Palatino Linotype" w:hAnsi="Palatino Linotype"/>
          <w:sz w:val="24"/>
          <w:szCs w:val="24"/>
        </w:rPr>
        <w:t xml:space="preserve"> Reso</w:t>
      </w:r>
      <w:r w:rsidRPr="00D05807" w:rsidR="00F956A5">
        <w:rPr>
          <w:rFonts w:ascii="Palatino Linotype" w:hAnsi="Palatino Linotype"/>
          <w:sz w:val="24"/>
          <w:szCs w:val="24"/>
        </w:rPr>
        <w:t>lution</w:t>
      </w:r>
      <w:r w:rsidRPr="00D05807">
        <w:rPr>
          <w:rFonts w:ascii="Palatino Linotype" w:hAnsi="Palatino Linotype"/>
          <w:sz w:val="24"/>
          <w:szCs w:val="24"/>
        </w:rPr>
        <w:t xml:space="preserve"> G-3538</w:t>
      </w:r>
      <w:r w:rsidRPr="00D05807" w:rsidR="00F956A5">
        <w:rPr>
          <w:rFonts w:ascii="Palatino Linotype" w:hAnsi="Palatino Linotype"/>
          <w:sz w:val="24"/>
          <w:szCs w:val="24"/>
        </w:rPr>
        <w:t xml:space="preserve"> approved </w:t>
      </w:r>
      <w:r w:rsidR="00C0187E">
        <w:rPr>
          <w:rFonts w:ascii="Palatino Linotype" w:hAnsi="Palatino Linotype"/>
          <w:sz w:val="24"/>
          <w:szCs w:val="24"/>
        </w:rPr>
        <w:t>U</w:t>
      </w:r>
      <w:r w:rsidRPr="00D05807" w:rsidR="00F956A5">
        <w:rPr>
          <w:rFonts w:ascii="Palatino Linotype" w:hAnsi="Palatino Linotype"/>
          <w:sz w:val="24"/>
          <w:szCs w:val="24"/>
        </w:rPr>
        <w:t>tility Natural Gas Leak Abatement Program Memorandum and Balancing Accounts</w:t>
      </w:r>
      <w:r w:rsidRPr="00D05807" w:rsidR="00E85876">
        <w:rPr>
          <w:rFonts w:ascii="Palatino Linotype" w:hAnsi="Palatino Linotype"/>
          <w:sz w:val="24"/>
          <w:szCs w:val="24"/>
        </w:rPr>
        <w:t>.</w:t>
      </w:r>
      <w:r w:rsidRPr="00D05807">
        <w:rPr>
          <w:rFonts w:ascii="Palatino Linotype" w:hAnsi="Palatino Linotype"/>
          <w:sz w:val="24"/>
          <w:szCs w:val="24"/>
        </w:rPr>
        <w:t xml:space="preserve"> Reso</w:t>
      </w:r>
      <w:r w:rsidRPr="00D05807" w:rsidR="00F956A5">
        <w:rPr>
          <w:rFonts w:ascii="Palatino Linotype" w:hAnsi="Palatino Linotype"/>
          <w:sz w:val="24"/>
          <w:szCs w:val="24"/>
        </w:rPr>
        <w:t>lution</w:t>
      </w:r>
      <w:r w:rsidRPr="00D05807">
        <w:rPr>
          <w:rFonts w:ascii="Palatino Linotype" w:hAnsi="Palatino Linotype"/>
          <w:sz w:val="24"/>
          <w:szCs w:val="24"/>
        </w:rPr>
        <w:t xml:space="preserve"> G-2928</w:t>
      </w:r>
      <w:r w:rsidRPr="00D05807" w:rsidR="00F956A5">
        <w:rPr>
          <w:rFonts w:ascii="Palatino Linotype" w:hAnsi="Palatino Linotype"/>
          <w:sz w:val="24"/>
          <w:szCs w:val="24"/>
        </w:rPr>
        <w:t xml:space="preserve"> contains Condition 1</w:t>
      </w:r>
      <w:r w:rsidR="00DC678C">
        <w:rPr>
          <w:rFonts w:ascii="Palatino Linotype" w:hAnsi="Palatino Linotype"/>
          <w:sz w:val="24"/>
          <w:szCs w:val="24"/>
        </w:rPr>
        <w:t>,</w:t>
      </w:r>
      <w:r w:rsidRPr="00D05807" w:rsidR="00F956A5">
        <w:rPr>
          <w:rFonts w:ascii="Palatino Linotype" w:hAnsi="Palatino Linotype"/>
          <w:sz w:val="24"/>
          <w:szCs w:val="24"/>
        </w:rPr>
        <w:t xml:space="preserve"> </w:t>
      </w:r>
      <w:r w:rsidRPr="00D05807" w:rsidR="004B1DD3">
        <w:rPr>
          <w:rFonts w:ascii="Palatino Linotype" w:hAnsi="Palatino Linotype"/>
          <w:sz w:val="24"/>
          <w:szCs w:val="24"/>
        </w:rPr>
        <w:t xml:space="preserve">which sets requirements for meter replacement. </w:t>
      </w:r>
    </w:p>
    <w:p w:rsidRPr="00D05807" w:rsidR="00E51FFF" w:rsidP="004E1170" w:rsidRDefault="00B56B1F" w14:paraId="2C20E50D" w14:textId="0CC4886C">
      <w:pPr>
        <w:numPr>
          <w:ilvl w:val="0"/>
          <w:numId w:val="16"/>
        </w:numPr>
        <w:spacing w:before="120" w:after="120"/>
        <w:ind w:left="432" w:hanging="432"/>
        <w:rPr>
          <w:rFonts w:ascii="Palatino Linotype" w:hAnsi="Palatino Linotype"/>
          <w:sz w:val="24"/>
          <w:szCs w:val="24"/>
        </w:rPr>
      </w:pPr>
      <w:r w:rsidRPr="00D05807">
        <w:rPr>
          <w:rFonts w:ascii="Palatino Linotype" w:hAnsi="Palatino Linotype"/>
          <w:sz w:val="24"/>
          <w:szCs w:val="24"/>
        </w:rPr>
        <w:lastRenderedPageBreak/>
        <w:t xml:space="preserve">San Diego Gas &amp; Electric’s (SDG&amp;E’s) requested </w:t>
      </w:r>
      <w:r w:rsidRPr="00D05807">
        <w:rPr>
          <w:rFonts w:ascii="Palatino Linotype" w:hAnsi="Palatino Linotype" w:cs="Arial"/>
          <w:sz w:val="24"/>
          <w:szCs w:val="24"/>
        </w:rPr>
        <w:t>approval to deviate from</w:t>
      </w:r>
      <w:r w:rsidRPr="00D05807">
        <w:rPr>
          <w:rFonts w:ascii="Palatino Linotype" w:hAnsi="Palatino Linotype" w:cs="Arial"/>
          <w:sz w:val="22"/>
          <w:szCs w:val="22"/>
        </w:rPr>
        <w:t xml:space="preserve"> </w:t>
      </w:r>
      <w:r w:rsidRPr="00D05807">
        <w:rPr>
          <w:rFonts w:ascii="Palatino Linotype" w:hAnsi="Palatino Linotype" w:cs="Arial"/>
          <w:sz w:val="24"/>
          <w:szCs w:val="24"/>
        </w:rPr>
        <w:t xml:space="preserve">General Order (GO) 58A-13, SDG&amp;E’s Gas Rule 18, </w:t>
      </w:r>
      <w:r w:rsidR="00AE3A28">
        <w:rPr>
          <w:rFonts w:ascii="Palatino Linotype" w:hAnsi="Palatino Linotype" w:cs="Arial"/>
          <w:sz w:val="24"/>
          <w:szCs w:val="24"/>
        </w:rPr>
        <w:t xml:space="preserve">and </w:t>
      </w:r>
      <w:r w:rsidRPr="00D05807">
        <w:rPr>
          <w:rFonts w:ascii="Palatino Linotype" w:hAnsi="Palatino Linotype" w:cs="Arial"/>
          <w:sz w:val="24"/>
          <w:szCs w:val="24"/>
        </w:rPr>
        <w:t>update Gas</w:t>
      </w:r>
      <w:r w:rsidR="00AE3A28">
        <w:rPr>
          <w:rFonts w:ascii="Palatino Linotype" w:hAnsi="Palatino Linotype" w:cs="Arial"/>
          <w:sz w:val="24"/>
          <w:szCs w:val="24"/>
        </w:rPr>
        <w:t xml:space="preserve"> Rule 18’s</w:t>
      </w:r>
      <w:r w:rsidRPr="00D05807">
        <w:rPr>
          <w:rFonts w:ascii="Palatino Linotype" w:hAnsi="Palatino Linotype" w:cs="Arial"/>
          <w:sz w:val="24"/>
          <w:szCs w:val="24"/>
        </w:rPr>
        <w:t xml:space="preserve"> </w:t>
      </w:r>
      <w:r w:rsidR="00341A15">
        <w:rPr>
          <w:rFonts w:ascii="Palatino Linotype" w:hAnsi="Palatino Linotype" w:cs="Arial"/>
          <w:sz w:val="24"/>
          <w:szCs w:val="24"/>
        </w:rPr>
        <w:t>Rule No. 02</w:t>
      </w:r>
      <w:r w:rsidRPr="00D05807">
        <w:rPr>
          <w:rFonts w:ascii="Palatino Linotype" w:hAnsi="Palatino Linotype" w:cs="Arial"/>
          <w:sz w:val="24"/>
          <w:szCs w:val="24"/>
        </w:rPr>
        <w:t xml:space="preserve"> in accordance with GO-96B General Rule 5.1 and Energy Industry Rule 5.3(1) and 5.3(5)</w:t>
      </w:r>
      <w:r w:rsidRPr="00D05807" w:rsidR="00886451">
        <w:rPr>
          <w:rFonts w:ascii="Palatino Linotype" w:hAnsi="Palatino Linotype" w:cs="Arial"/>
          <w:sz w:val="24"/>
          <w:szCs w:val="24"/>
        </w:rPr>
        <w:t xml:space="preserve">, </w:t>
      </w:r>
      <w:r w:rsidRPr="00D05807" w:rsidR="00E3396D">
        <w:rPr>
          <w:rFonts w:ascii="Palatino Linotype" w:hAnsi="Palatino Linotype"/>
          <w:sz w:val="24"/>
          <w:szCs w:val="24"/>
        </w:rPr>
        <w:t xml:space="preserve">should be </w:t>
      </w:r>
      <w:r w:rsidRPr="00D05807" w:rsidR="006F472D">
        <w:rPr>
          <w:rFonts w:ascii="Palatino Linotype" w:hAnsi="Palatino Linotype"/>
          <w:sz w:val="24"/>
          <w:szCs w:val="24"/>
        </w:rPr>
        <w:t>approved</w:t>
      </w:r>
      <w:r w:rsidRPr="0415B8A0" w:rsidR="006F472D">
        <w:rPr>
          <w:rFonts w:ascii="Palatino Linotype" w:hAnsi="Palatino Linotype"/>
          <w:sz w:val="24"/>
          <w:szCs w:val="24"/>
        </w:rPr>
        <w:t xml:space="preserve">, with the </w:t>
      </w:r>
      <w:r w:rsidRPr="0415B8A0" w:rsidR="00B43FFF">
        <w:rPr>
          <w:rFonts w:ascii="Palatino Linotype" w:hAnsi="Palatino Linotype"/>
          <w:sz w:val="24"/>
          <w:szCs w:val="24"/>
        </w:rPr>
        <w:t>clarification</w:t>
      </w:r>
      <w:r w:rsidRPr="0415B8A0" w:rsidR="006F472D">
        <w:rPr>
          <w:rFonts w:ascii="Palatino Linotype" w:hAnsi="Palatino Linotype"/>
          <w:sz w:val="24"/>
          <w:szCs w:val="24"/>
        </w:rPr>
        <w:t xml:space="preserve"> noted above,</w:t>
      </w:r>
      <w:r w:rsidRPr="00D05807" w:rsidR="00E3396D">
        <w:rPr>
          <w:rFonts w:ascii="Palatino Linotype" w:hAnsi="Palatino Linotype"/>
          <w:sz w:val="24"/>
          <w:szCs w:val="24"/>
        </w:rPr>
        <w:t xml:space="preserve"> to allow </w:t>
      </w:r>
      <w:r w:rsidRPr="00D05807">
        <w:rPr>
          <w:rFonts w:ascii="Palatino Linotype" w:hAnsi="Palatino Linotype"/>
          <w:sz w:val="24"/>
          <w:szCs w:val="24"/>
        </w:rPr>
        <w:t>SDG&amp;E</w:t>
      </w:r>
      <w:r w:rsidRPr="00D05807" w:rsidR="00E3396D">
        <w:rPr>
          <w:rFonts w:ascii="Palatino Linotype" w:hAnsi="Palatino Linotype"/>
          <w:sz w:val="24"/>
          <w:szCs w:val="24"/>
        </w:rPr>
        <w:t xml:space="preserve"> to implement a program </w:t>
      </w:r>
      <w:r w:rsidRPr="00D05807" w:rsidR="006E7A15">
        <w:rPr>
          <w:rFonts w:ascii="Palatino Linotype" w:hAnsi="Palatino Linotype"/>
          <w:sz w:val="24"/>
          <w:szCs w:val="24"/>
        </w:rPr>
        <w:t xml:space="preserve">to allow a </w:t>
      </w:r>
      <w:r w:rsidR="0079038D">
        <w:rPr>
          <w:rFonts w:ascii="Palatino Linotype" w:hAnsi="Palatino Linotype"/>
          <w:sz w:val="24"/>
          <w:szCs w:val="24"/>
        </w:rPr>
        <w:t>2 percent</w:t>
      </w:r>
      <w:r w:rsidRPr="00D05807" w:rsidR="006E7A15">
        <w:rPr>
          <w:rFonts w:ascii="Palatino Linotype" w:hAnsi="Palatino Linotype"/>
          <w:sz w:val="24"/>
          <w:szCs w:val="24"/>
        </w:rPr>
        <w:t xml:space="preserve"> meter calibration adjustment factor</w:t>
      </w:r>
      <w:r w:rsidRPr="00D05807" w:rsidR="006F6D9F">
        <w:rPr>
          <w:rFonts w:ascii="Palatino Linotype" w:hAnsi="Palatino Linotype"/>
          <w:sz w:val="24"/>
          <w:szCs w:val="24"/>
        </w:rPr>
        <w:t xml:space="preserve"> </w:t>
      </w:r>
      <w:r w:rsidRPr="00D05807" w:rsidR="006F472D">
        <w:rPr>
          <w:rFonts w:ascii="Palatino Linotype" w:hAnsi="Palatino Linotype"/>
          <w:sz w:val="24"/>
          <w:szCs w:val="24"/>
        </w:rPr>
        <w:t xml:space="preserve">credit to customers </w:t>
      </w:r>
      <w:r w:rsidRPr="00D05807" w:rsidR="006F6D9F">
        <w:rPr>
          <w:rFonts w:ascii="Palatino Linotype" w:hAnsi="Palatino Linotype"/>
          <w:sz w:val="24"/>
          <w:szCs w:val="24"/>
        </w:rPr>
        <w:t xml:space="preserve">rather than </w:t>
      </w:r>
      <w:r w:rsidRPr="00D05807" w:rsidR="00016CD7">
        <w:rPr>
          <w:rFonts w:ascii="Palatino Linotype" w:hAnsi="Palatino Linotype"/>
          <w:sz w:val="24"/>
          <w:szCs w:val="24"/>
        </w:rPr>
        <w:t xml:space="preserve">requiring </w:t>
      </w:r>
      <w:r w:rsidRPr="00D05807" w:rsidR="006F472D">
        <w:rPr>
          <w:rFonts w:ascii="Palatino Linotype" w:hAnsi="Palatino Linotype"/>
          <w:sz w:val="24"/>
          <w:szCs w:val="24"/>
        </w:rPr>
        <w:t>meter</w:t>
      </w:r>
      <w:r w:rsidRPr="00D05807" w:rsidR="006F6D9F">
        <w:rPr>
          <w:rFonts w:ascii="Palatino Linotype" w:hAnsi="Palatino Linotype"/>
          <w:sz w:val="24"/>
          <w:szCs w:val="24"/>
        </w:rPr>
        <w:t xml:space="preserve"> group changeouts</w:t>
      </w:r>
      <w:r w:rsidRPr="00D05807" w:rsidR="00016CD7">
        <w:rPr>
          <w:rFonts w:ascii="Palatino Linotype" w:hAnsi="Palatino Linotype"/>
          <w:sz w:val="24"/>
          <w:szCs w:val="24"/>
        </w:rPr>
        <w:t xml:space="preserve"> of groups shown to be running </w:t>
      </w:r>
      <w:r w:rsidR="0016237F">
        <w:rPr>
          <w:rFonts w:ascii="Palatino Linotype" w:hAnsi="Palatino Linotype"/>
          <w:sz w:val="24"/>
          <w:szCs w:val="24"/>
        </w:rPr>
        <w:t>2-3</w:t>
      </w:r>
      <w:r w:rsidRPr="00D05807" w:rsidR="00016CD7">
        <w:rPr>
          <w:rFonts w:ascii="Palatino Linotype" w:hAnsi="Palatino Linotype"/>
          <w:sz w:val="24"/>
          <w:szCs w:val="24"/>
        </w:rPr>
        <w:t xml:space="preserve"> percent fast</w:t>
      </w:r>
      <w:r w:rsidRPr="00D05807" w:rsidR="006F6D9F">
        <w:rPr>
          <w:rFonts w:ascii="Palatino Linotype" w:hAnsi="Palatino Linotype"/>
          <w:sz w:val="24"/>
          <w:szCs w:val="24"/>
        </w:rPr>
        <w:t>,</w:t>
      </w:r>
      <w:r w:rsidRPr="00D05807" w:rsidR="006E7A15">
        <w:rPr>
          <w:rFonts w:ascii="Palatino Linotype" w:hAnsi="Palatino Linotype"/>
          <w:sz w:val="24"/>
          <w:szCs w:val="24"/>
        </w:rPr>
        <w:t xml:space="preserve"> </w:t>
      </w:r>
      <w:r w:rsidRPr="00D05807" w:rsidR="006F472D">
        <w:rPr>
          <w:rFonts w:ascii="Palatino Linotype" w:hAnsi="Palatino Linotype"/>
          <w:sz w:val="24"/>
          <w:szCs w:val="24"/>
        </w:rPr>
        <w:t xml:space="preserve">to avoid emissions associated with such changeouts and </w:t>
      </w:r>
      <w:r w:rsidR="00DC678C">
        <w:rPr>
          <w:rFonts w:ascii="Palatino Linotype" w:hAnsi="Palatino Linotype"/>
          <w:sz w:val="24"/>
          <w:szCs w:val="24"/>
        </w:rPr>
        <w:t xml:space="preserve">align with </w:t>
      </w:r>
      <w:r w:rsidRPr="00D05807" w:rsidR="006F472D">
        <w:rPr>
          <w:rFonts w:ascii="Palatino Linotype" w:hAnsi="Palatino Linotype"/>
          <w:sz w:val="24"/>
          <w:szCs w:val="24"/>
        </w:rPr>
        <w:t xml:space="preserve">planned deployments of next-generation </w:t>
      </w:r>
      <w:r w:rsidRPr="00D05807" w:rsidR="00016CD7">
        <w:rPr>
          <w:rFonts w:ascii="Palatino Linotype" w:hAnsi="Palatino Linotype"/>
          <w:sz w:val="24"/>
          <w:szCs w:val="24"/>
        </w:rPr>
        <w:t>s</w:t>
      </w:r>
      <w:r w:rsidRPr="00D05807" w:rsidR="006F472D">
        <w:rPr>
          <w:rFonts w:ascii="Palatino Linotype" w:hAnsi="Palatino Linotype"/>
          <w:sz w:val="24"/>
          <w:szCs w:val="24"/>
        </w:rPr>
        <w:t xml:space="preserve">mart </w:t>
      </w:r>
      <w:r w:rsidRPr="00D05807" w:rsidR="00016CD7">
        <w:rPr>
          <w:rFonts w:ascii="Palatino Linotype" w:hAnsi="Palatino Linotype"/>
          <w:sz w:val="24"/>
          <w:szCs w:val="24"/>
        </w:rPr>
        <w:t>m</w:t>
      </w:r>
      <w:r w:rsidRPr="00D05807" w:rsidR="006F472D">
        <w:rPr>
          <w:rFonts w:ascii="Palatino Linotype" w:hAnsi="Palatino Linotype"/>
          <w:sz w:val="24"/>
          <w:szCs w:val="24"/>
        </w:rPr>
        <w:t>eters.</w:t>
      </w:r>
    </w:p>
    <w:p w:rsidRPr="00D05807" w:rsidR="00E51FFF" w:rsidP="00E51FFF" w:rsidRDefault="00E51FFF" w14:paraId="05BE7675" w14:textId="707F9E5C">
      <w:pPr>
        <w:pStyle w:val="pf0"/>
        <w:numPr>
          <w:ilvl w:val="0"/>
          <w:numId w:val="16"/>
        </w:numPr>
        <w:rPr>
          <w:rFonts w:ascii="Palatino Linotype" w:hAnsi="Palatino Linotype" w:cs="Arial"/>
        </w:rPr>
      </w:pPr>
      <w:r w:rsidRPr="00D05807">
        <w:rPr>
          <w:rStyle w:val="cf01"/>
          <w:rFonts w:ascii="Palatino Linotype" w:hAnsi="Palatino Linotype"/>
          <w:sz w:val="24"/>
          <w:szCs w:val="24"/>
        </w:rPr>
        <w:t xml:space="preserve">Approval </w:t>
      </w:r>
      <w:r w:rsidR="00304DED">
        <w:rPr>
          <w:rStyle w:val="cf01"/>
          <w:rFonts w:ascii="Palatino Linotype" w:hAnsi="Palatino Linotype"/>
          <w:sz w:val="24"/>
          <w:szCs w:val="24"/>
        </w:rPr>
        <w:t>o</w:t>
      </w:r>
      <w:r w:rsidRPr="00D05807">
        <w:rPr>
          <w:rStyle w:val="cf01"/>
          <w:rFonts w:ascii="Palatino Linotype" w:hAnsi="Palatino Linotype"/>
          <w:sz w:val="24"/>
          <w:szCs w:val="24"/>
        </w:rPr>
        <w:t xml:space="preserve">f this request is consistent with the intent of the legislature in enacting </w:t>
      </w:r>
      <w:r w:rsidR="00AC57FB">
        <w:rPr>
          <w:rStyle w:val="cf01"/>
          <w:rFonts w:ascii="Palatino Linotype" w:hAnsi="Palatino Linotype"/>
          <w:sz w:val="24"/>
          <w:szCs w:val="24"/>
        </w:rPr>
        <w:br/>
      </w:r>
      <w:r w:rsidRPr="00D05807">
        <w:rPr>
          <w:rStyle w:val="cf01"/>
          <w:rFonts w:ascii="Palatino Linotype" w:hAnsi="Palatino Linotype"/>
          <w:sz w:val="24"/>
          <w:szCs w:val="24"/>
        </w:rPr>
        <w:t xml:space="preserve">SB 1371 and of the objectives of the </w:t>
      </w:r>
      <w:r w:rsidR="008B76B7">
        <w:rPr>
          <w:rStyle w:val="cf01"/>
          <w:rFonts w:ascii="Palatino Linotype" w:hAnsi="Palatino Linotype"/>
          <w:sz w:val="24"/>
          <w:szCs w:val="24"/>
        </w:rPr>
        <w:t>CPUC</w:t>
      </w:r>
      <w:r w:rsidRPr="00D05807">
        <w:rPr>
          <w:rStyle w:val="cf01"/>
          <w:rFonts w:ascii="Palatino Linotype" w:hAnsi="Palatino Linotype"/>
          <w:sz w:val="24"/>
          <w:szCs w:val="24"/>
        </w:rPr>
        <w:t xml:space="preserve"> in adopting D.17</w:t>
      </w:r>
      <w:r w:rsidR="00304DED">
        <w:rPr>
          <w:rStyle w:val="cf01"/>
          <w:rFonts w:ascii="Palatino Linotype" w:hAnsi="Palatino Linotype"/>
          <w:sz w:val="24"/>
          <w:szCs w:val="24"/>
        </w:rPr>
        <w:t>-</w:t>
      </w:r>
      <w:r w:rsidRPr="00D05807">
        <w:rPr>
          <w:rStyle w:val="cf01"/>
          <w:rFonts w:ascii="Palatino Linotype" w:hAnsi="Palatino Linotype"/>
          <w:sz w:val="24"/>
          <w:szCs w:val="24"/>
        </w:rPr>
        <w:t>07</w:t>
      </w:r>
      <w:r w:rsidR="00304DED">
        <w:rPr>
          <w:rStyle w:val="cf01"/>
          <w:rFonts w:ascii="Palatino Linotype" w:hAnsi="Palatino Linotype"/>
          <w:sz w:val="24"/>
          <w:szCs w:val="24"/>
        </w:rPr>
        <w:t>-</w:t>
      </w:r>
      <w:r w:rsidRPr="00D05807">
        <w:rPr>
          <w:rStyle w:val="cf01"/>
          <w:rFonts w:ascii="Palatino Linotype" w:hAnsi="Palatino Linotype"/>
          <w:sz w:val="24"/>
          <w:szCs w:val="24"/>
        </w:rPr>
        <w:t>015, as well as with the state’s broader GHG emissions reduction goals.</w:t>
      </w:r>
    </w:p>
    <w:p w:rsidRPr="00D05807" w:rsidR="00E3396D" w:rsidP="004E1170" w:rsidRDefault="006F472D" w14:paraId="6966762E" w14:textId="3FCE2DE4">
      <w:pPr>
        <w:numPr>
          <w:ilvl w:val="0"/>
          <w:numId w:val="16"/>
        </w:numPr>
        <w:spacing w:before="120" w:after="120"/>
        <w:ind w:left="432" w:hanging="432"/>
        <w:rPr>
          <w:rFonts w:ascii="Palatino Linotype" w:hAnsi="Palatino Linotype"/>
          <w:sz w:val="24"/>
          <w:szCs w:val="24"/>
        </w:rPr>
      </w:pPr>
      <w:r w:rsidRPr="00D05807">
        <w:rPr>
          <w:rFonts w:ascii="Palatino Linotype" w:hAnsi="Palatino Linotype"/>
          <w:sz w:val="24"/>
          <w:szCs w:val="24"/>
        </w:rPr>
        <w:t xml:space="preserve">The </w:t>
      </w:r>
      <w:r w:rsidR="0079038D">
        <w:rPr>
          <w:rFonts w:ascii="Palatino Linotype" w:hAnsi="Palatino Linotype"/>
          <w:sz w:val="24"/>
          <w:szCs w:val="24"/>
        </w:rPr>
        <w:t>2 percent</w:t>
      </w:r>
      <w:r w:rsidRPr="00D05807">
        <w:rPr>
          <w:rFonts w:ascii="Palatino Linotype" w:hAnsi="Palatino Linotype"/>
          <w:sz w:val="24"/>
          <w:szCs w:val="24"/>
        </w:rPr>
        <w:t xml:space="preserve"> meter calibration adjustment factor shall be </w:t>
      </w:r>
      <w:r w:rsidRPr="00D05807" w:rsidR="00F956A5">
        <w:rPr>
          <w:rFonts w:ascii="Palatino Linotype" w:hAnsi="Palatino Linotype"/>
          <w:sz w:val="24"/>
          <w:szCs w:val="24"/>
        </w:rPr>
        <w:t>applicable until a new factor is derived or the meter is changed</w:t>
      </w:r>
      <w:r w:rsidRPr="00D05807" w:rsidR="006E7A15">
        <w:rPr>
          <w:rFonts w:ascii="Palatino Linotype" w:hAnsi="Palatino Linotype"/>
          <w:sz w:val="24"/>
          <w:szCs w:val="24"/>
        </w:rPr>
        <w:t>.</w:t>
      </w:r>
      <w:r w:rsidRPr="00D05807" w:rsidR="00E3396D">
        <w:rPr>
          <w:rFonts w:ascii="Palatino Linotype" w:hAnsi="Palatino Linotype"/>
          <w:sz w:val="24"/>
          <w:szCs w:val="24"/>
        </w:rPr>
        <w:t xml:space="preserve"> </w:t>
      </w:r>
    </w:p>
    <w:p w:rsidRPr="007A6AB6" w:rsidR="00410301" w:rsidP="007A6AB6" w:rsidRDefault="00D97238" w14:paraId="2CA940F3" w14:textId="64F48D87">
      <w:pPr>
        <w:pStyle w:val="ListParagraph"/>
        <w:numPr>
          <w:ilvl w:val="0"/>
          <w:numId w:val="16"/>
        </w:numPr>
        <w:spacing w:before="120" w:after="120"/>
        <w:rPr>
          <w:rFonts w:ascii="Palatino Linotype" w:hAnsi="Palatino Linotype"/>
          <w:sz w:val="24"/>
          <w:szCs w:val="24"/>
        </w:rPr>
      </w:pPr>
      <w:r w:rsidRPr="007A6AB6">
        <w:rPr>
          <w:rFonts w:ascii="Palatino Linotype" w:hAnsi="Palatino Linotype"/>
          <w:sz w:val="24"/>
          <w:szCs w:val="24"/>
        </w:rPr>
        <w:t xml:space="preserve">The </w:t>
      </w:r>
      <w:r w:rsidRPr="007A6AB6" w:rsidR="00E3396D">
        <w:rPr>
          <w:rFonts w:ascii="Palatino Linotype" w:hAnsi="Palatino Linotype"/>
          <w:sz w:val="24"/>
          <w:szCs w:val="24"/>
        </w:rPr>
        <w:t xml:space="preserve">tariff changes to implement </w:t>
      </w:r>
      <w:r w:rsidRPr="007A6AB6" w:rsidR="00B56B1F">
        <w:rPr>
          <w:rFonts w:ascii="Palatino Linotype" w:hAnsi="Palatino Linotype"/>
          <w:sz w:val="24"/>
          <w:szCs w:val="24"/>
        </w:rPr>
        <w:t>SDG&amp;E</w:t>
      </w:r>
      <w:r w:rsidRPr="007A6AB6" w:rsidR="00EF3272">
        <w:rPr>
          <w:rFonts w:ascii="Palatino Linotype" w:hAnsi="Palatino Linotype"/>
          <w:sz w:val="24"/>
          <w:szCs w:val="24"/>
        </w:rPr>
        <w:t>’s proposed billing credits for minor</w:t>
      </w:r>
      <w:r w:rsidRPr="007A6AB6">
        <w:rPr>
          <w:rFonts w:ascii="Palatino Linotype" w:hAnsi="Palatino Linotype"/>
          <w:sz w:val="24"/>
          <w:szCs w:val="24"/>
        </w:rPr>
        <w:t xml:space="preserve"> meter </w:t>
      </w:r>
      <w:r w:rsidRPr="007A6AB6" w:rsidR="00EF3272">
        <w:rPr>
          <w:rFonts w:ascii="Palatino Linotype" w:hAnsi="Palatino Linotype"/>
          <w:sz w:val="24"/>
          <w:szCs w:val="24"/>
        </w:rPr>
        <w:t xml:space="preserve">anomalies in affected groups of meters </w:t>
      </w:r>
      <w:r w:rsidRPr="007A6AB6">
        <w:rPr>
          <w:rFonts w:ascii="Palatino Linotype" w:hAnsi="Palatino Linotype"/>
          <w:sz w:val="24"/>
          <w:szCs w:val="24"/>
        </w:rPr>
        <w:t>are consistent with D.17-06-015 and with Res</w:t>
      </w:r>
      <w:r w:rsidRPr="007A6AB6" w:rsidR="00273A24">
        <w:rPr>
          <w:rFonts w:ascii="Palatino Linotype" w:hAnsi="Palatino Linotype"/>
          <w:sz w:val="24"/>
          <w:szCs w:val="24"/>
        </w:rPr>
        <w:t>olution</w:t>
      </w:r>
      <w:r w:rsidRPr="007A6AB6">
        <w:rPr>
          <w:rFonts w:ascii="Palatino Linotype" w:hAnsi="Palatino Linotype"/>
          <w:sz w:val="24"/>
          <w:szCs w:val="24"/>
        </w:rPr>
        <w:t xml:space="preserve"> </w:t>
      </w:r>
      <w:r w:rsidRPr="007A6AB6" w:rsidR="00F15307">
        <w:rPr>
          <w:rFonts w:ascii="Palatino Linotype" w:hAnsi="Palatino Linotype"/>
          <w:sz w:val="24"/>
          <w:szCs w:val="24"/>
        </w:rPr>
        <w:t>G-</w:t>
      </w:r>
      <w:r w:rsidRPr="007A6AB6">
        <w:rPr>
          <w:rFonts w:ascii="Palatino Linotype" w:hAnsi="Palatino Linotype"/>
          <w:sz w:val="24"/>
          <w:szCs w:val="24"/>
        </w:rPr>
        <w:t xml:space="preserve">3538 and </w:t>
      </w:r>
      <w:r w:rsidRPr="007A6AB6" w:rsidR="00E3396D">
        <w:rPr>
          <w:rFonts w:ascii="Palatino Linotype" w:hAnsi="Palatino Linotype"/>
          <w:sz w:val="24"/>
          <w:szCs w:val="24"/>
        </w:rPr>
        <w:t>should</w:t>
      </w:r>
      <w:r w:rsidRPr="007A6AB6">
        <w:rPr>
          <w:rFonts w:ascii="Palatino Linotype" w:hAnsi="Palatino Linotype"/>
          <w:sz w:val="24"/>
          <w:szCs w:val="24"/>
        </w:rPr>
        <w:t xml:space="preserve"> reduce unnecessary methane emissions</w:t>
      </w:r>
      <w:r w:rsidRPr="007A6AB6" w:rsidR="00EF3272">
        <w:rPr>
          <w:rFonts w:ascii="Palatino Linotype" w:hAnsi="Palatino Linotype"/>
          <w:sz w:val="24"/>
          <w:szCs w:val="24"/>
        </w:rPr>
        <w:t>, in accordance with Senate Bill 1371</w:t>
      </w:r>
      <w:r w:rsidRPr="007A6AB6" w:rsidR="00410301">
        <w:rPr>
          <w:rFonts w:ascii="Palatino Linotype" w:hAnsi="Palatino Linotype"/>
          <w:sz w:val="24"/>
          <w:szCs w:val="24"/>
        </w:rPr>
        <w:t xml:space="preserve">. </w:t>
      </w:r>
    </w:p>
    <w:p w:rsidRPr="004868E0" w:rsidR="00E108F8" w:rsidP="004868E0" w:rsidRDefault="00D91E6A" w14:paraId="3DF42790" w14:textId="3F685A07">
      <w:pPr>
        <w:pStyle w:val="pf0"/>
        <w:numPr>
          <w:ilvl w:val="0"/>
          <w:numId w:val="16"/>
        </w:numPr>
        <w:rPr>
          <w:rStyle w:val="cf01"/>
          <w:rFonts w:ascii="Palatino Linotype" w:hAnsi="Palatino Linotype"/>
          <w:sz w:val="24"/>
          <w:szCs w:val="24"/>
        </w:rPr>
      </w:pPr>
      <w:r w:rsidRPr="004868E0">
        <w:rPr>
          <w:rStyle w:val="cf01"/>
          <w:rFonts w:ascii="Palatino Linotype" w:hAnsi="Palatino Linotype"/>
          <w:sz w:val="24"/>
          <w:szCs w:val="24"/>
        </w:rPr>
        <w:t xml:space="preserve">This resolution does not in any way prejudge the outcome of SDG&amp;E’s anticipated Smart Meter replacement program that will be filed in its 2024 GRC. </w:t>
      </w:r>
      <w:r w:rsidRPr="004868E0" w:rsidR="00AE3A28">
        <w:rPr>
          <w:rStyle w:val="cf01"/>
          <w:rFonts w:ascii="Palatino Linotype" w:hAnsi="Palatino Linotype"/>
          <w:sz w:val="24"/>
          <w:szCs w:val="24"/>
        </w:rPr>
        <w:t xml:space="preserve">If the CPUC does not approve the </w:t>
      </w:r>
      <w:r w:rsidRPr="004868E0" w:rsidR="0074749B">
        <w:rPr>
          <w:rStyle w:val="cf01"/>
          <w:rFonts w:ascii="Palatino Linotype" w:hAnsi="Palatino Linotype"/>
          <w:sz w:val="24"/>
          <w:szCs w:val="24"/>
        </w:rPr>
        <w:t>proposed Smart Meter replacement program in SDG&amp;E’s 2024 GRC, the Meter Calibration Adjustment Factor will continue for meter groups who have been statistically sampled and found to be running 2-3 percent fast, until such time as the meter is replaced.</w:t>
      </w:r>
    </w:p>
    <w:p w:rsidRPr="004868E0" w:rsidR="00032708" w:rsidP="004868E0" w:rsidRDefault="00322CB3" w14:paraId="09E9B05A" w14:textId="6AEB1D44">
      <w:pPr>
        <w:pStyle w:val="pf0"/>
        <w:numPr>
          <w:ilvl w:val="0"/>
          <w:numId w:val="16"/>
        </w:numPr>
        <w:rPr>
          <w:rStyle w:val="cf01"/>
          <w:rFonts w:ascii="Palatino Linotype" w:hAnsi="Palatino Linotype"/>
          <w:sz w:val="24"/>
          <w:szCs w:val="24"/>
        </w:rPr>
      </w:pPr>
      <w:bookmarkStart w:name="_Hlk105516027" w:id="3"/>
      <w:r w:rsidRPr="004868E0">
        <w:rPr>
          <w:rStyle w:val="cf01"/>
          <w:rFonts w:ascii="Palatino Linotype" w:hAnsi="Palatino Linotype"/>
          <w:sz w:val="24"/>
          <w:szCs w:val="24"/>
        </w:rPr>
        <w:t xml:space="preserve">SDG&amp;E should not proceed with its replacement by June 30, 2022, of 21,000 gas meters whose meter groups were statistically tested and shown to be running </w:t>
      </w:r>
      <w:r w:rsidR="00AC57FB">
        <w:rPr>
          <w:rStyle w:val="cf01"/>
          <w:rFonts w:ascii="Palatino Linotype" w:hAnsi="Palatino Linotype"/>
          <w:sz w:val="24"/>
          <w:szCs w:val="24"/>
        </w:rPr>
        <w:br/>
      </w:r>
      <w:r w:rsidRPr="004868E0">
        <w:rPr>
          <w:rStyle w:val="cf01"/>
          <w:rFonts w:ascii="Palatino Linotype" w:hAnsi="Palatino Linotype"/>
          <w:sz w:val="24"/>
          <w:szCs w:val="24"/>
        </w:rPr>
        <w:t>2-3 percent fast</w:t>
      </w:r>
      <w:r w:rsidRPr="004868E0" w:rsidR="000E7850">
        <w:rPr>
          <w:rStyle w:val="cf01"/>
          <w:rFonts w:ascii="Palatino Linotype" w:hAnsi="Palatino Linotype"/>
          <w:sz w:val="24"/>
          <w:szCs w:val="24"/>
        </w:rPr>
        <w:t xml:space="preserve"> </w:t>
      </w:r>
      <w:r w:rsidRPr="004868E0">
        <w:rPr>
          <w:rStyle w:val="cf01"/>
          <w:rFonts w:ascii="Palatino Linotype" w:hAnsi="Palatino Linotype"/>
          <w:sz w:val="24"/>
          <w:szCs w:val="24"/>
        </w:rPr>
        <w:t>until this resolution is final</w:t>
      </w:r>
      <w:r w:rsidRPr="004868E0" w:rsidR="00F91168">
        <w:rPr>
          <w:rStyle w:val="cf01"/>
          <w:rFonts w:ascii="Palatino Linotype" w:hAnsi="Palatino Linotype"/>
          <w:sz w:val="24"/>
          <w:szCs w:val="24"/>
        </w:rPr>
        <w:t xml:space="preserve">, </w:t>
      </w:r>
      <w:bookmarkStart w:name="_Hlk105577189" w:id="4"/>
      <w:r w:rsidRPr="004868E0" w:rsidR="00F91168">
        <w:rPr>
          <w:rStyle w:val="cf01"/>
          <w:rFonts w:ascii="Palatino Linotype" w:hAnsi="Palatino Linotype"/>
          <w:sz w:val="24"/>
          <w:szCs w:val="24"/>
        </w:rPr>
        <w:t>and should</w:t>
      </w:r>
      <w:r w:rsidRPr="004868E0" w:rsidR="00AD1D11">
        <w:rPr>
          <w:rStyle w:val="cf01"/>
          <w:rFonts w:ascii="Palatino Linotype" w:hAnsi="Palatino Linotype"/>
          <w:sz w:val="24"/>
          <w:szCs w:val="24"/>
        </w:rPr>
        <w:t xml:space="preserve"> cease removing them if such replacements are already occurring</w:t>
      </w:r>
      <w:r w:rsidRPr="004868E0">
        <w:rPr>
          <w:rStyle w:val="cf01"/>
          <w:rFonts w:ascii="Palatino Linotype" w:hAnsi="Palatino Linotype"/>
          <w:sz w:val="24"/>
          <w:szCs w:val="24"/>
        </w:rPr>
        <w:t>.</w:t>
      </w:r>
    </w:p>
    <w:bookmarkEnd w:id="3"/>
    <w:bookmarkEnd w:id="4"/>
    <w:p w:rsidRPr="0026152D" w:rsidR="00CF17DE" w:rsidP="00D97238" w:rsidRDefault="00CF17DE" w14:paraId="3EADFA66" w14:textId="6AD026A4">
      <w:pPr>
        <w:spacing w:before="120" w:after="120"/>
        <w:ind w:left="432"/>
        <w:rPr>
          <w:b/>
          <w:sz w:val="24"/>
          <w:szCs w:val="24"/>
        </w:rPr>
      </w:pPr>
    </w:p>
    <w:p w:rsidRPr="003E4CDF" w:rsidR="00CF17DE" w:rsidRDefault="00CF17DE" w14:paraId="336BF26C" w14:textId="5D8C6CBE">
      <w:pPr>
        <w:pStyle w:val="Heading1"/>
        <w:rPr>
          <w:rFonts w:ascii="Palatino Linotype" w:hAnsi="Palatino Linotype" w:cs="Arial"/>
          <w:sz w:val="24"/>
          <w:szCs w:val="24"/>
        </w:rPr>
      </w:pPr>
      <w:r w:rsidRPr="003E4CDF">
        <w:rPr>
          <w:rFonts w:ascii="Palatino Linotype" w:hAnsi="Palatino Linotype" w:cs="Arial"/>
          <w:sz w:val="24"/>
          <w:szCs w:val="24"/>
        </w:rPr>
        <w:t xml:space="preserve">Therefore it is ordered </w:t>
      </w:r>
      <w:r w:rsidRPr="003E4CDF">
        <w:rPr>
          <w:rFonts w:ascii="Palatino Linotype" w:hAnsi="Palatino Linotype" w:cs="Arial"/>
          <w:b w:val="0"/>
          <w:bCs/>
          <w:caps w:val="0"/>
          <w:sz w:val="24"/>
          <w:szCs w:val="24"/>
        </w:rPr>
        <w:t>that</w:t>
      </w:r>
      <w:r w:rsidRPr="003E4CDF">
        <w:rPr>
          <w:rFonts w:ascii="Palatino Linotype" w:hAnsi="Palatino Linotype" w:cs="Arial"/>
          <w:sz w:val="24"/>
          <w:szCs w:val="24"/>
        </w:rPr>
        <w:t>:</w:t>
      </w:r>
    </w:p>
    <w:p w:rsidRPr="002D3E81" w:rsidR="00152687" w:rsidP="002D3E81" w:rsidRDefault="00EF3272" w14:paraId="06ADD287" w14:textId="147B6AB3">
      <w:pPr>
        <w:numPr>
          <w:ilvl w:val="0"/>
          <w:numId w:val="5"/>
        </w:numPr>
        <w:spacing w:before="100" w:beforeAutospacing="1" w:after="100" w:afterAutospacing="1"/>
        <w:rPr>
          <w:rFonts w:ascii="Palatino Linotype" w:hAnsi="Palatino Linotype"/>
          <w:color w:val="000000"/>
          <w:sz w:val="24"/>
          <w:szCs w:val="24"/>
        </w:rPr>
      </w:pPr>
      <w:r w:rsidRPr="0415B8A0">
        <w:rPr>
          <w:rFonts w:ascii="Palatino Linotype" w:hAnsi="Palatino Linotype"/>
          <w:color w:val="000000" w:themeColor="text1"/>
          <w:sz w:val="24"/>
          <w:szCs w:val="24"/>
        </w:rPr>
        <w:t>SDG&amp;E’s</w:t>
      </w:r>
      <w:r w:rsidRPr="0415B8A0" w:rsidR="00E3396D">
        <w:rPr>
          <w:rFonts w:ascii="Palatino Linotype" w:hAnsi="Palatino Linotype"/>
          <w:color w:val="000000" w:themeColor="text1"/>
          <w:sz w:val="24"/>
          <w:szCs w:val="24"/>
        </w:rPr>
        <w:t xml:space="preserve"> Advice Letter </w:t>
      </w:r>
      <w:r w:rsidRPr="0415B8A0">
        <w:rPr>
          <w:rFonts w:ascii="Palatino Linotype" w:hAnsi="Palatino Linotype"/>
          <w:color w:val="000000" w:themeColor="text1"/>
          <w:sz w:val="24"/>
          <w:szCs w:val="24"/>
        </w:rPr>
        <w:t>3028</w:t>
      </w:r>
      <w:r w:rsidRPr="0415B8A0" w:rsidR="00273A24">
        <w:rPr>
          <w:rFonts w:ascii="Palatino Linotype" w:hAnsi="Palatino Linotype"/>
          <w:color w:val="000000" w:themeColor="text1"/>
          <w:sz w:val="24"/>
          <w:szCs w:val="24"/>
        </w:rPr>
        <w:t>-G</w:t>
      </w:r>
      <w:r w:rsidRPr="0415B8A0" w:rsidR="00E3396D">
        <w:rPr>
          <w:rFonts w:ascii="Palatino Linotype" w:hAnsi="Palatino Linotype"/>
          <w:color w:val="000000" w:themeColor="text1"/>
          <w:sz w:val="24"/>
          <w:szCs w:val="24"/>
        </w:rPr>
        <w:t xml:space="preserve"> is approved, </w:t>
      </w:r>
      <w:r w:rsidRPr="00152687" w:rsidR="00E3396D">
        <w:rPr>
          <w:rFonts w:ascii="Palatino Linotype" w:hAnsi="Palatino Linotype"/>
          <w:color w:val="000000" w:themeColor="text1"/>
          <w:sz w:val="24"/>
          <w:szCs w:val="24"/>
        </w:rPr>
        <w:t xml:space="preserve">with the </w:t>
      </w:r>
      <w:r w:rsidR="00C72F54">
        <w:rPr>
          <w:rFonts w:ascii="Palatino Linotype" w:hAnsi="Palatino Linotype"/>
          <w:color w:val="000000" w:themeColor="text1"/>
          <w:sz w:val="24"/>
          <w:szCs w:val="24"/>
        </w:rPr>
        <w:t xml:space="preserve">language </w:t>
      </w:r>
      <w:r w:rsidR="00631B0D">
        <w:rPr>
          <w:rFonts w:ascii="Palatino Linotype" w:hAnsi="Palatino Linotype"/>
          <w:color w:val="000000" w:themeColor="text1"/>
          <w:sz w:val="24"/>
          <w:szCs w:val="24"/>
        </w:rPr>
        <w:t>added</w:t>
      </w:r>
      <w:r w:rsidR="00C72F54">
        <w:rPr>
          <w:rFonts w:ascii="Palatino Linotype" w:hAnsi="Palatino Linotype"/>
          <w:color w:val="000000" w:themeColor="text1"/>
          <w:sz w:val="24"/>
          <w:szCs w:val="24"/>
        </w:rPr>
        <w:t xml:space="preserve"> in </w:t>
      </w:r>
      <w:r w:rsidR="004868E0">
        <w:rPr>
          <w:rFonts w:ascii="Palatino Linotype" w:hAnsi="Palatino Linotype"/>
          <w:color w:val="000000" w:themeColor="text1"/>
          <w:sz w:val="24"/>
          <w:szCs w:val="24"/>
        </w:rPr>
        <w:t>underline</w:t>
      </w:r>
      <w:r w:rsidR="00C72F54">
        <w:rPr>
          <w:rFonts w:ascii="Palatino Linotype" w:hAnsi="Palatino Linotype"/>
          <w:color w:val="000000" w:themeColor="text1"/>
          <w:sz w:val="24"/>
          <w:szCs w:val="24"/>
        </w:rPr>
        <w:t xml:space="preserve"> </w:t>
      </w:r>
      <w:r w:rsidRPr="00152687" w:rsidR="00E3396D">
        <w:rPr>
          <w:rFonts w:ascii="Palatino Linotype" w:hAnsi="Palatino Linotype"/>
          <w:color w:val="000000" w:themeColor="text1"/>
          <w:sz w:val="24"/>
          <w:szCs w:val="24"/>
        </w:rPr>
        <w:t xml:space="preserve">to </w:t>
      </w:r>
      <w:r w:rsidRPr="00152687" w:rsidR="00152687">
        <w:rPr>
          <w:rFonts w:ascii="Palatino Linotype" w:hAnsi="Palatino Linotype" w:cs="Arial"/>
          <w:sz w:val="24"/>
          <w:szCs w:val="24"/>
        </w:rPr>
        <w:t xml:space="preserve"> SDG&amp;E’s Gas Rule 18 (Meter Tests and Adjustments of Bills), Rule No. 02, Section P</w:t>
      </w:r>
      <w:r w:rsidR="00152687">
        <w:rPr>
          <w:rFonts w:ascii="Palatino Linotype" w:hAnsi="Palatino Linotype" w:cs="Arial"/>
          <w:sz w:val="24"/>
          <w:szCs w:val="24"/>
        </w:rPr>
        <w:t xml:space="preserve"> as follows</w:t>
      </w:r>
      <w:r w:rsidRPr="00152687" w:rsidR="00152687">
        <w:rPr>
          <w:rFonts w:ascii="Palatino Linotype" w:hAnsi="Palatino Linotype" w:cs="Arial"/>
          <w:sz w:val="24"/>
          <w:szCs w:val="24"/>
        </w:rPr>
        <w:t>:</w:t>
      </w:r>
      <w:r w:rsidR="00C72F54">
        <w:rPr>
          <w:rFonts w:ascii="Palatino Linotype" w:hAnsi="Palatino Linotype"/>
          <w:color w:val="000000"/>
          <w:sz w:val="24"/>
          <w:szCs w:val="24"/>
        </w:rPr>
        <w:t xml:space="preserve"> </w:t>
      </w:r>
      <w:r w:rsidRPr="00C72F54" w:rsidR="00152687">
        <w:rPr>
          <w:rFonts w:ascii="Palatino Linotype" w:hAnsi="Palatino Linotype" w:cs="Arial"/>
          <w:sz w:val="22"/>
          <w:szCs w:val="22"/>
        </w:rPr>
        <w:t xml:space="preserve"> </w:t>
      </w:r>
    </w:p>
    <w:p w:rsidRPr="002D3E81" w:rsidR="00C72F54" w:rsidP="00631B0D" w:rsidRDefault="00152687" w14:paraId="3FC84104" w14:textId="08811396">
      <w:pPr>
        <w:autoSpaceDE w:val="0"/>
        <w:autoSpaceDN w:val="0"/>
        <w:adjustRightInd w:val="0"/>
        <w:ind w:left="432" w:right="432"/>
        <w:rPr>
          <w:rFonts w:ascii="Palatino Linotype" w:hAnsi="Palatino Linotype" w:eastAsia="Arial" w:cs="Arial"/>
          <w:color w:val="231F20"/>
          <w:sz w:val="24"/>
          <w:szCs w:val="24"/>
        </w:rPr>
      </w:pPr>
      <w:r w:rsidRPr="407E982D">
        <w:rPr>
          <w:rFonts w:ascii="Palatino Linotype" w:hAnsi="Palatino Linotype" w:cs="Arial"/>
          <w:i/>
          <w:iCs/>
          <w:sz w:val="22"/>
          <w:szCs w:val="22"/>
        </w:rPr>
        <w:t xml:space="preserve">In the cases where meters have failed the Meter Performance Control Program as meters </w:t>
      </w:r>
      <w:r w:rsidRPr="004868E0">
        <w:rPr>
          <w:rFonts w:ascii="Palatino Linotype" w:hAnsi="Palatino Linotype" w:cs="Arial"/>
          <w:i/>
          <w:iCs/>
          <w:sz w:val="22"/>
          <w:szCs w:val="22"/>
          <w:u w:val="single"/>
        </w:rPr>
        <w:t>that are running between 2 and 3 percent fast</w:t>
      </w:r>
      <w:r w:rsidRPr="407E982D">
        <w:rPr>
          <w:rFonts w:ascii="Palatino Linotype" w:hAnsi="Palatino Linotype" w:cs="Arial"/>
          <w:i/>
          <w:iCs/>
          <w:sz w:val="22"/>
          <w:szCs w:val="22"/>
        </w:rPr>
        <w:t xml:space="preserve">, a Meter Calibration Factor of 2 percent (2%) will be </w:t>
      </w:r>
      <w:r w:rsidRPr="407E982D">
        <w:rPr>
          <w:rFonts w:ascii="Palatino Linotype" w:hAnsi="Palatino Linotype" w:cs="Arial"/>
          <w:i/>
          <w:iCs/>
          <w:sz w:val="22"/>
          <w:szCs w:val="22"/>
        </w:rPr>
        <w:lastRenderedPageBreak/>
        <w:t>applied in lieu of removal. This factor shall be applied to all impacted meters within the lot/family and remain in place as long as the meter is left in service without removal.</w:t>
      </w:r>
    </w:p>
    <w:p w:rsidR="00677D22" w:rsidP="007A6AB6" w:rsidRDefault="00152687" w14:paraId="48581722" w14:textId="58CE9EA1">
      <w:pPr>
        <w:pStyle w:val="ListParagraph"/>
        <w:spacing w:before="120" w:line="259" w:lineRule="auto"/>
        <w:ind w:left="360"/>
        <w:rPr>
          <w:rFonts w:ascii="Palatino Linotype" w:hAnsi="Palatino Linotype" w:eastAsia="Arial" w:cs="Arial"/>
          <w:color w:val="231F20"/>
          <w:sz w:val="24"/>
          <w:szCs w:val="24"/>
        </w:rPr>
      </w:pPr>
      <w:r w:rsidRPr="000E29D0">
        <w:rPr>
          <w:rFonts w:ascii="Palatino Linotype" w:hAnsi="Palatino Linotype" w:eastAsia="Arial" w:cs="Arial"/>
          <w:color w:val="231F20"/>
          <w:sz w:val="24"/>
          <w:szCs w:val="24"/>
        </w:rPr>
        <w:t xml:space="preserve">To </w:t>
      </w:r>
      <w:r w:rsidRPr="000E29D0" w:rsidR="00631B0D">
        <w:rPr>
          <w:rFonts w:ascii="Palatino Linotype" w:hAnsi="Palatino Linotype" w:eastAsia="Arial" w:cs="Arial"/>
          <w:color w:val="231F20"/>
          <w:sz w:val="24"/>
          <w:szCs w:val="24"/>
        </w:rPr>
        <w:t xml:space="preserve">implement </w:t>
      </w:r>
      <w:r w:rsidRPr="000E29D0">
        <w:rPr>
          <w:rFonts w:ascii="Palatino Linotype" w:hAnsi="Palatino Linotype" w:eastAsia="Arial" w:cs="Arial"/>
          <w:color w:val="231F20"/>
          <w:sz w:val="24"/>
          <w:szCs w:val="24"/>
        </w:rPr>
        <w:t>this change, SDG&amp;E shall file a</w:t>
      </w:r>
      <w:r w:rsidRPr="000E29D0" w:rsidR="00631B0D">
        <w:rPr>
          <w:rFonts w:ascii="Palatino Linotype" w:hAnsi="Palatino Linotype" w:eastAsia="Arial" w:cs="Arial"/>
          <w:color w:val="231F20"/>
          <w:sz w:val="24"/>
          <w:szCs w:val="24"/>
        </w:rPr>
        <w:t xml:space="preserve"> Tier 1</w:t>
      </w:r>
      <w:r w:rsidRPr="000E29D0">
        <w:rPr>
          <w:rFonts w:ascii="Palatino Linotype" w:hAnsi="Palatino Linotype" w:eastAsia="Arial" w:cs="Arial"/>
          <w:color w:val="231F20"/>
          <w:sz w:val="24"/>
          <w:szCs w:val="24"/>
        </w:rPr>
        <w:t xml:space="preserve"> Advice Letter within 30 days of the adoption of this resolution including this </w:t>
      </w:r>
      <w:r w:rsidRPr="000E29D0" w:rsidR="00370A4D">
        <w:rPr>
          <w:rFonts w:ascii="Palatino Linotype" w:hAnsi="Palatino Linotype" w:eastAsia="Arial" w:cs="Arial"/>
          <w:color w:val="231F20"/>
          <w:sz w:val="24"/>
          <w:szCs w:val="24"/>
        </w:rPr>
        <w:t xml:space="preserve">ordered change in its Gas Rule 18, </w:t>
      </w:r>
      <w:r w:rsidR="00AC57FB">
        <w:rPr>
          <w:rFonts w:ascii="Palatino Linotype" w:hAnsi="Palatino Linotype" w:eastAsia="Arial" w:cs="Arial"/>
          <w:color w:val="231F20"/>
          <w:sz w:val="24"/>
          <w:szCs w:val="24"/>
        </w:rPr>
        <w:br/>
      </w:r>
      <w:r w:rsidRPr="000E29D0" w:rsidR="00370A4D">
        <w:rPr>
          <w:rFonts w:ascii="Palatino Linotype" w:hAnsi="Palatino Linotype" w:eastAsia="Arial" w:cs="Arial"/>
          <w:color w:val="231F20"/>
          <w:sz w:val="24"/>
          <w:szCs w:val="24"/>
        </w:rPr>
        <w:t>No. 02</w:t>
      </w:r>
      <w:r w:rsidRPr="000E29D0">
        <w:rPr>
          <w:rFonts w:ascii="Palatino Linotype" w:hAnsi="Palatino Linotype" w:eastAsia="Arial" w:cs="Arial"/>
          <w:color w:val="231F20"/>
          <w:sz w:val="24"/>
          <w:szCs w:val="24"/>
        </w:rPr>
        <w:t xml:space="preserve"> </w:t>
      </w:r>
      <w:r w:rsidRPr="000E29D0" w:rsidR="00773AE6">
        <w:rPr>
          <w:rFonts w:ascii="Palatino Linotype" w:hAnsi="Palatino Linotype" w:eastAsia="Arial" w:cs="Arial"/>
          <w:color w:val="231F20"/>
          <w:sz w:val="24"/>
          <w:szCs w:val="24"/>
        </w:rPr>
        <w:t xml:space="preserve">and </w:t>
      </w:r>
      <w:r w:rsidRPr="000E29D0" w:rsidR="00370A4D">
        <w:rPr>
          <w:rFonts w:ascii="Palatino Linotype" w:hAnsi="Palatino Linotype" w:eastAsia="Arial" w:cs="Arial"/>
          <w:color w:val="231F20"/>
          <w:sz w:val="24"/>
          <w:szCs w:val="24"/>
        </w:rPr>
        <w:t>any further details of its implementation.</w:t>
      </w:r>
      <w:r w:rsidRPr="000E29D0" w:rsidR="00773AE6">
        <w:rPr>
          <w:rFonts w:ascii="Palatino Linotype" w:hAnsi="Palatino Linotype" w:eastAsia="Arial" w:cs="Arial"/>
          <w:color w:val="231F20"/>
          <w:sz w:val="24"/>
          <w:szCs w:val="24"/>
        </w:rPr>
        <w:t xml:space="preserve"> </w:t>
      </w:r>
    </w:p>
    <w:p w:rsidRPr="007A6AB6" w:rsidR="00677D22" w:rsidP="007A6AB6" w:rsidRDefault="00677D22" w14:paraId="68C55544" w14:textId="77777777">
      <w:pPr>
        <w:pStyle w:val="ListParagraph"/>
        <w:spacing w:before="120" w:line="259" w:lineRule="auto"/>
        <w:ind w:left="360" w:hanging="360"/>
        <w:rPr>
          <w:rFonts w:ascii="Palatino Linotype" w:hAnsi="Palatino Linotype" w:eastAsia="Arial" w:cs="Arial"/>
          <w:color w:val="231F20"/>
          <w:sz w:val="24"/>
          <w:szCs w:val="24"/>
        </w:rPr>
      </w:pPr>
    </w:p>
    <w:p w:rsidRPr="007A6AB6" w:rsidR="001C3D33" w:rsidP="007A6AB6" w:rsidRDefault="001213DD" w14:paraId="0EFDA564" w14:textId="5A8392A0">
      <w:pPr>
        <w:pStyle w:val="ListParagraph"/>
        <w:numPr>
          <w:ilvl w:val="0"/>
          <w:numId w:val="5"/>
        </w:numPr>
        <w:spacing w:before="120" w:after="120"/>
        <w:rPr>
          <w:rFonts w:ascii="Palatino Linotype" w:hAnsi="Palatino Linotype"/>
          <w:sz w:val="24"/>
          <w:szCs w:val="24"/>
        </w:rPr>
      </w:pPr>
      <w:r w:rsidRPr="007A6AB6">
        <w:rPr>
          <w:rFonts w:ascii="Palatino Linotype" w:hAnsi="Palatino Linotype" w:eastAsia="Arial" w:cs="Arial"/>
          <w:color w:val="231F20"/>
          <w:sz w:val="24"/>
          <w:szCs w:val="24"/>
        </w:rPr>
        <w:t xml:space="preserve">In order to achieve the emissions reductions projected by AL 3028-G as the objective of the meter calibration adjustment mechanism and Senate Bill 1371 (Leno, 2014), this resolution orders SDG&amp;E to not replace those meter groups whose meters have been </w:t>
      </w:r>
      <w:r w:rsidRPr="007A6AB6" w:rsidR="00631B0D">
        <w:rPr>
          <w:rFonts w:ascii="Palatino Linotype" w:hAnsi="Palatino Linotype" w:eastAsia="Arial" w:cs="Arial"/>
          <w:color w:val="231F20"/>
          <w:sz w:val="24"/>
          <w:szCs w:val="24"/>
        </w:rPr>
        <w:t xml:space="preserve">statistically </w:t>
      </w:r>
      <w:r w:rsidRPr="007A6AB6">
        <w:rPr>
          <w:rFonts w:ascii="Palatino Linotype" w:hAnsi="Palatino Linotype" w:eastAsia="Arial" w:cs="Arial"/>
          <w:color w:val="231F20"/>
          <w:sz w:val="24"/>
          <w:szCs w:val="24"/>
        </w:rPr>
        <w:t>tested as running 2-3 percent fast until this resolution is final</w:t>
      </w:r>
      <w:r w:rsidRPr="007A6AB6" w:rsidR="001C3D33">
        <w:rPr>
          <w:rFonts w:ascii="Palatino Linotype" w:hAnsi="Palatino Linotype" w:eastAsia="Arial" w:cs="Arial"/>
          <w:color w:val="231F20"/>
          <w:sz w:val="24"/>
          <w:szCs w:val="24"/>
        </w:rPr>
        <w:t xml:space="preserve">, and </w:t>
      </w:r>
      <w:r w:rsidRPr="007A6AB6" w:rsidR="00710750">
        <w:rPr>
          <w:rFonts w:ascii="Palatino Linotype" w:hAnsi="Palatino Linotype" w:eastAsia="Arial" w:cs="Arial"/>
          <w:color w:val="231F20"/>
          <w:sz w:val="24"/>
          <w:szCs w:val="24"/>
        </w:rPr>
        <w:t>to</w:t>
      </w:r>
      <w:r w:rsidRPr="007A6AB6" w:rsidR="001C3D33">
        <w:rPr>
          <w:rFonts w:ascii="Palatino Linotype" w:hAnsi="Palatino Linotype" w:eastAsia="Arial" w:cs="Arial"/>
          <w:color w:val="231F20"/>
          <w:sz w:val="24"/>
          <w:szCs w:val="24"/>
        </w:rPr>
        <w:t xml:space="preserve"> cease removing them if such replacements are already occurring.</w:t>
      </w:r>
    </w:p>
    <w:p w:rsidR="00631B0D" w:rsidP="00631B0D" w:rsidRDefault="00631B0D" w14:paraId="5A7BC1C0" w14:textId="77777777">
      <w:pPr>
        <w:pStyle w:val="ListParagraph"/>
        <w:autoSpaceDE w:val="0"/>
        <w:autoSpaceDN w:val="0"/>
        <w:adjustRightInd w:val="0"/>
        <w:spacing w:before="120" w:after="120"/>
        <w:ind w:left="360"/>
        <w:rPr>
          <w:rFonts w:ascii="Palatino Linotype" w:hAnsi="Palatino Linotype" w:eastAsia="Arial" w:cs="Arial"/>
          <w:color w:val="231F20"/>
          <w:sz w:val="24"/>
          <w:szCs w:val="24"/>
        </w:rPr>
      </w:pPr>
    </w:p>
    <w:p w:rsidRPr="002D3E81" w:rsidR="00325014" w:rsidP="00631B0D" w:rsidRDefault="00EF3272" w14:paraId="294D9D1A" w14:textId="7C7CE111">
      <w:pPr>
        <w:pStyle w:val="ListParagraph"/>
        <w:numPr>
          <w:ilvl w:val="0"/>
          <w:numId w:val="5"/>
        </w:numPr>
        <w:autoSpaceDE w:val="0"/>
        <w:autoSpaceDN w:val="0"/>
        <w:adjustRightInd w:val="0"/>
        <w:spacing w:before="120" w:after="120"/>
        <w:rPr>
          <w:rFonts w:ascii="Palatino Linotype" w:hAnsi="Palatino Linotype" w:eastAsia="Arial" w:cs="Arial"/>
          <w:color w:val="231F20"/>
          <w:sz w:val="24"/>
          <w:szCs w:val="24"/>
        </w:rPr>
      </w:pPr>
      <w:r w:rsidRPr="002D3E81">
        <w:rPr>
          <w:rFonts w:ascii="Palatino Linotype" w:hAnsi="Palatino Linotype"/>
          <w:sz w:val="24"/>
          <w:szCs w:val="24"/>
        </w:rPr>
        <w:t>SDG&amp;E</w:t>
      </w:r>
      <w:r w:rsidRPr="002D3E81" w:rsidR="00325014">
        <w:rPr>
          <w:rFonts w:ascii="Palatino Linotype" w:hAnsi="Palatino Linotype"/>
          <w:sz w:val="24"/>
          <w:szCs w:val="24"/>
        </w:rPr>
        <w:t xml:space="preserve"> shall include </w:t>
      </w:r>
      <w:r w:rsidRPr="002D3E81">
        <w:rPr>
          <w:rFonts w:ascii="Palatino Linotype" w:hAnsi="Palatino Linotype"/>
          <w:sz w:val="24"/>
          <w:szCs w:val="24"/>
        </w:rPr>
        <w:t xml:space="preserve">an </w:t>
      </w:r>
      <w:r w:rsidRPr="002D3E81" w:rsidR="00325014">
        <w:rPr>
          <w:rFonts w:ascii="Palatino Linotype" w:hAnsi="Palatino Linotype"/>
          <w:sz w:val="24"/>
          <w:szCs w:val="24"/>
        </w:rPr>
        <w:t xml:space="preserve">evaluation of the </w:t>
      </w:r>
      <w:r w:rsidRPr="002D3E81">
        <w:rPr>
          <w:rFonts w:ascii="Palatino Linotype" w:hAnsi="Palatino Linotype"/>
          <w:sz w:val="24"/>
          <w:szCs w:val="24"/>
        </w:rPr>
        <w:t>methane and CO2 emissions reductions</w:t>
      </w:r>
      <w:r w:rsidRPr="002D3E81" w:rsidR="006D3BAD">
        <w:rPr>
          <w:rFonts w:ascii="Palatino Linotype" w:hAnsi="Palatino Linotype"/>
          <w:sz w:val="24"/>
          <w:szCs w:val="24"/>
        </w:rPr>
        <w:t xml:space="preserve"> that were actually achieved</w:t>
      </w:r>
      <w:r w:rsidRPr="002D3E81">
        <w:rPr>
          <w:rFonts w:ascii="Palatino Linotype" w:hAnsi="Palatino Linotype"/>
          <w:sz w:val="24"/>
          <w:szCs w:val="24"/>
        </w:rPr>
        <w:t xml:space="preserve"> from the use of the </w:t>
      </w:r>
      <w:r w:rsidRPr="002D3E81" w:rsidR="00325014">
        <w:rPr>
          <w:rFonts w:ascii="Palatino Linotype" w:hAnsi="Palatino Linotype"/>
          <w:sz w:val="24"/>
          <w:szCs w:val="24"/>
        </w:rPr>
        <w:t xml:space="preserve">meter calibration adjustment factor </w:t>
      </w:r>
      <w:r w:rsidRPr="002D3E81">
        <w:rPr>
          <w:rFonts w:ascii="Palatino Linotype" w:hAnsi="Palatino Linotype"/>
          <w:sz w:val="24"/>
          <w:szCs w:val="24"/>
        </w:rPr>
        <w:t>in lieu of meter replacements</w:t>
      </w:r>
      <w:r w:rsidRPr="002D3E81" w:rsidR="00325014">
        <w:rPr>
          <w:rFonts w:ascii="Palatino Linotype" w:hAnsi="Palatino Linotype"/>
          <w:sz w:val="24"/>
          <w:szCs w:val="24"/>
        </w:rPr>
        <w:t xml:space="preserve"> in its </w:t>
      </w:r>
      <w:r w:rsidRPr="002D3E81" w:rsidR="0054369B">
        <w:rPr>
          <w:rFonts w:ascii="Palatino Linotype" w:hAnsi="Palatino Linotype"/>
          <w:sz w:val="24"/>
          <w:szCs w:val="24"/>
        </w:rPr>
        <w:t>2024</w:t>
      </w:r>
      <w:r w:rsidRPr="002D3E81" w:rsidR="00325014">
        <w:rPr>
          <w:rFonts w:ascii="Palatino Linotype" w:hAnsi="Palatino Linotype"/>
          <w:sz w:val="24"/>
          <w:szCs w:val="24"/>
        </w:rPr>
        <w:t xml:space="preserve"> </w:t>
      </w:r>
      <w:r w:rsidRPr="002D3E81" w:rsidR="00325014">
        <w:rPr>
          <w:rFonts w:ascii="Palatino Linotype" w:hAnsi="Palatino Linotype" w:eastAsia="Arial" w:cs="Arial"/>
          <w:color w:val="231F20"/>
          <w:sz w:val="24"/>
          <w:szCs w:val="24"/>
        </w:rPr>
        <w:t>Leak Abatement Compliance Plan pursuant to Senate Bill (SB) 137</w:t>
      </w:r>
      <w:r w:rsidRPr="002D3E81" w:rsidR="00325014">
        <w:rPr>
          <w:rFonts w:ascii="Palatino Linotype" w:hAnsi="Palatino Linotype" w:eastAsia="Arial" w:cs="Arial"/>
          <w:color w:val="231F20"/>
          <w:spacing w:val="-2"/>
          <w:sz w:val="24"/>
          <w:szCs w:val="24"/>
        </w:rPr>
        <w:t>1.</w:t>
      </w:r>
    </w:p>
    <w:p w:rsidR="003E4CDF" w:rsidP="003E4CDF" w:rsidRDefault="003E4CDF" w14:paraId="019C58F3" w14:textId="77777777">
      <w:pPr>
        <w:spacing w:before="120" w:after="120"/>
        <w:rPr>
          <w:rFonts w:ascii="Palatino Linotype" w:hAnsi="Palatino Linotype"/>
          <w:snapToGrid w:val="0"/>
          <w:sz w:val="24"/>
          <w:szCs w:val="24"/>
        </w:rPr>
      </w:pPr>
    </w:p>
    <w:p w:rsidR="00CF17DE" w:rsidP="003E4CDF" w:rsidRDefault="000B1C59" w14:paraId="4F3FEB21" w14:textId="2719290F">
      <w:pPr>
        <w:spacing w:before="120" w:after="120"/>
        <w:rPr>
          <w:rFonts w:ascii="Palatino Linotype" w:hAnsi="Palatino Linotype"/>
          <w:sz w:val="24"/>
          <w:szCs w:val="24"/>
        </w:rPr>
      </w:pPr>
      <w:r w:rsidRPr="00D05807">
        <w:rPr>
          <w:rFonts w:ascii="Palatino Linotype" w:hAnsi="Palatino Linotype"/>
          <w:snapToGrid w:val="0"/>
          <w:sz w:val="24"/>
          <w:szCs w:val="24"/>
        </w:rPr>
        <w:t>Th</w:t>
      </w:r>
      <w:r w:rsidRPr="00D05807" w:rsidR="00E3396D">
        <w:rPr>
          <w:rFonts w:ascii="Palatino Linotype" w:hAnsi="Palatino Linotype"/>
          <w:snapToGrid w:val="0"/>
          <w:sz w:val="24"/>
          <w:szCs w:val="24"/>
        </w:rPr>
        <w:t xml:space="preserve">is </w:t>
      </w:r>
      <w:r w:rsidR="00BD3ACC">
        <w:rPr>
          <w:rFonts w:ascii="Palatino Linotype" w:hAnsi="Palatino Linotype"/>
          <w:sz w:val="24"/>
          <w:szCs w:val="24"/>
        </w:rPr>
        <w:t>R</w:t>
      </w:r>
      <w:r w:rsidRPr="00D05807" w:rsidR="00CF17DE">
        <w:rPr>
          <w:rFonts w:ascii="Palatino Linotype" w:hAnsi="Palatino Linotype"/>
          <w:sz w:val="24"/>
          <w:szCs w:val="24"/>
        </w:rPr>
        <w:t>esolution is effective today.</w:t>
      </w:r>
    </w:p>
    <w:p w:rsidRPr="00D05807" w:rsidR="00AC57FB" w:rsidP="00AC57FB" w:rsidRDefault="00AC57FB" w14:paraId="0B48E903" w14:textId="77777777">
      <w:pPr>
        <w:rPr>
          <w:rFonts w:ascii="Palatino Linotype" w:hAnsi="Palatino Linotype"/>
          <w:sz w:val="24"/>
          <w:szCs w:val="24"/>
        </w:rPr>
      </w:pPr>
    </w:p>
    <w:p w:rsidRPr="00D05807" w:rsidR="00CF17DE" w:rsidRDefault="00CF17DE" w14:paraId="56849561" w14:textId="20D16A3A">
      <w:pPr>
        <w:rPr>
          <w:rFonts w:ascii="Palatino Linotype" w:hAnsi="Palatino Linotype"/>
          <w:snapToGrid w:val="0"/>
          <w:sz w:val="24"/>
          <w:szCs w:val="24"/>
        </w:rPr>
      </w:pPr>
      <w:r w:rsidRPr="00D05807">
        <w:rPr>
          <w:rFonts w:ascii="Palatino Linotype" w:hAnsi="Palatino Linotype"/>
          <w:snapToGrid w:val="0"/>
          <w:sz w:val="24"/>
          <w:szCs w:val="24"/>
        </w:rPr>
        <w:t>I certify that the foregoing resolution was duly introduced, passed</w:t>
      </w:r>
      <w:r w:rsidR="003E4CDF">
        <w:rPr>
          <w:rFonts w:ascii="Palatino Linotype" w:hAnsi="Palatino Linotype"/>
          <w:snapToGrid w:val="0"/>
          <w:sz w:val="24"/>
          <w:szCs w:val="24"/>
        </w:rPr>
        <w:t>,</w:t>
      </w:r>
      <w:r w:rsidRPr="00D05807">
        <w:rPr>
          <w:rFonts w:ascii="Palatino Linotype" w:hAnsi="Palatino Linotype"/>
          <w:snapToGrid w:val="0"/>
          <w:sz w:val="24"/>
          <w:szCs w:val="24"/>
        </w:rPr>
        <w:t xml:space="preserve"> and adopted at a conference of the Public Utilities Commission of the State of California held on</w:t>
      </w:r>
      <w:r w:rsidRPr="00D05807" w:rsidR="00B536BA">
        <w:rPr>
          <w:rFonts w:ascii="Palatino Linotype" w:hAnsi="Palatino Linotype"/>
          <w:snapToGrid w:val="0"/>
          <w:sz w:val="24"/>
          <w:szCs w:val="24"/>
        </w:rPr>
        <w:t xml:space="preserve"> </w:t>
      </w:r>
      <w:r w:rsidR="003E4CDF">
        <w:rPr>
          <w:rFonts w:ascii="Palatino Linotype" w:hAnsi="Palatino Linotype"/>
          <w:snapToGrid w:val="0"/>
          <w:sz w:val="24"/>
          <w:szCs w:val="24"/>
        </w:rPr>
        <w:br/>
      </w:r>
      <w:r w:rsidR="009F380C">
        <w:rPr>
          <w:rFonts w:ascii="Palatino Linotype" w:hAnsi="Palatino Linotype"/>
          <w:snapToGrid w:val="0"/>
          <w:sz w:val="24"/>
          <w:szCs w:val="24"/>
        </w:rPr>
        <w:t>August 4, 2022</w:t>
      </w:r>
      <w:r w:rsidRPr="00D05807" w:rsidR="009F380C">
        <w:rPr>
          <w:rFonts w:ascii="Palatino Linotype" w:hAnsi="Palatino Linotype"/>
          <w:snapToGrid w:val="0"/>
          <w:sz w:val="24"/>
          <w:szCs w:val="24"/>
        </w:rPr>
        <w:t xml:space="preserve">; </w:t>
      </w:r>
      <w:r w:rsidRPr="00D05807">
        <w:rPr>
          <w:rFonts w:ascii="Palatino Linotype" w:hAnsi="Palatino Linotype"/>
          <w:snapToGrid w:val="0"/>
          <w:sz w:val="24"/>
          <w:szCs w:val="24"/>
        </w:rPr>
        <w:t>the following Commissioners voting favorably thereon:</w:t>
      </w:r>
    </w:p>
    <w:p w:rsidR="00CF17DE" w:rsidRDefault="00CF17DE" w14:paraId="039D391A" w14:textId="55B7C26A">
      <w:pPr>
        <w:tabs>
          <w:tab w:val="left" w:pos="720"/>
          <w:tab w:val="left" w:pos="1152"/>
          <w:tab w:val="left" w:pos="1728"/>
          <w:tab w:val="left" w:pos="3168"/>
          <w:tab w:val="left" w:pos="5040"/>
        </w:tabs>
        <w:ind w:right="144"/>
        <w:rPr>
          <w:sz w:val="24"/>
          <w:szCs w:val="24"/>
        </w:rPr>
      </w:pPr>
    </w:p>
    <w:p w:rsidRPr="0026152D" w:rsidR="004B77AD" w:rsidRDefault="004B77AD" w14:paraId="05AA43EA" w14:textId="77777777">
      <w:pPr>
        <w:tabs>
          <w:tab w:val="left" w:pos="720"/>
          <w:tab w:val="left" w:pos="1152"/>
          <w:tab w:val="left" w:pos="1728"/>
          <w:tab w:val="left" w:pos="3168"/>
          <w:tab w:val="left" w:pos="5040"/>
        </w:tabs>
        <w:ind w:right="144"/>
        <w:rPr>
          <w:sz w:val="24"/>
          <w:szCs w:val="24"/>
        </w:rPr>
      </w:pPr>
    </w:p>
    <w:p w:rsidRPr="0026152D" w:rsidR="00CF17DE" w:rsidRDefault="00CF17DE" w14:paraId="41A43D83" w14:textId="77777777">
      <w:pPr>
        <w:tabs>
          <w:tab w:val="left" w:pos="720"/>
          <w:tab w:val="left" w:pos="1152"/>
          <w:tab w:val="left" w:pos="1728"/>
          <w:tab w:val="left" w:pos="3168"/>
          <w:tab w:val="left" w:pos="5040"/>
        </w:tabs>
        <w:ind w:right="144"/>
        <w:rPr>
          <w:sz w:val="24"/>
          <w:szCs w:val="24"/>
        </w:rPr>
      </w:pPr>
    </w:p>
    <w:p w:rsidRPr="0026152D" w:rsidR="00CF17DE" w:rsidRDefault="00CF17DE" w14:paraId="54D8A4BA" w14:textId="77777777">
      <w:pPr>
        <w:tabs>
          <w:tab w:val="left" w:pos="720"/>
          <w:tab w:val="left" w:pos="1152"/>
          <w:tab w:val="left" w:pos="1728"/>
          <w:tab w:val="left" w:pos="3168"/>
          <w:tab w:val="left" w:pos="5040"/>
        </w:tabs>
        <w:ind w:right="144"/>
        <w:rPr>
          <w:sz w:val="24"/>
          <w:szCs w:val="24"/>
        </w:rPr>
      </w:pPr>
    </w:p>
    <w:p w:rsidRPr="0026152D" w:rsidR="00CF17DE" w:rsidRDefault="00AC57FB" w14:paraId="1634611E" w14:textId="6B707D36">
      <w:pPr>
        <w:tabs>
          <w:tab w:val="left" w:pos="720"/>
          <w:tab w:val="left" w:pos="1152"/>
          <w:tab w:val="left" w:pos="1728"/>
          <w:tab w:val="left" w:pos="3168"/>
          <w:tab w:val="left" w:pos="5040"/>
        </w:tabs>
        <w:ind w:right="144"/>
        <w:rPr>
          <w:sz w:val="24"/>
          <w:szCs w:val="24"/>
        </w:rPr>
      </w:pPr>
      <w:r>
        <w:rPr>
          <w:noProof/>
          <w:sz w:val="24"/>
          <w:szCs w:val="24"/>
        </w:rPr>
        <mc:AlternateContent>
          <mc:Choice Requires="wps">
            <w:drawing>
              <wp:anchor distT="0" distB="0" distL="114300" distR="114300" simplePos="0" relativeHeight="251659264" behindDoc="0" locked="0" layoutInCell="1" allowOverlap="1" wp14:editId="66B7753A" wp14:anchorId="558082FE">
                <wp:simplePos x="0" y="0"/>
                <wp:positionH relativeFrom="column">
                  <wp:posOffset>3337560</wp:posOffset>
                </wp:positionH>
                <wp:positionV relativeFrom="paragraph">
                  <wp:posOffset>185420</wp:posOffset>
                </wp:positionV>
                <wp:extent cx="1828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from="262.8pt,14.6pt" to="406.8pt,14.6pt" w14:anchorId="545BD3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XXHlw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"/>
            </w:pict>
          </mc:Fallback>
        </mc:AlternateContent>
      </w:r>
      <w:r w:rsidRPr="0026152D" w:rsidR="00CF17DE">
        <w:rPr>
          <w:sz w:val="24"/>
          <w:szCs w:val="24"/>
        </w:rPr>
        <w:tab/>
      </w:r>
      <w:r w:rsidRPr="0026152D" w:rsidR="00CF17DE">
        <w:rPr>
          <w:sz w:val="24"/>
          <w:szCs w:val="24"/>
        </w:rPr>
        <w:tab/>
      </w:r>
      <w:r w:rsidRPr="0026152D" w:rsidR="00CF17DE">
        <w:rPr>
          <w:sz w:val="24"/>
          <w:szCs w:val="24"/>
        </w:rPr>
        <w:tab/>
      </w:r>
      <w:r w:rsidRPr="0026152D" w:rsidR="00CF17DE">
        <w:rPr>
          <w:sz w:val="24"/>
          <w:szCs w:val="24"/>
        </w:rPr>
        <w:tab/>
      </w:r>
      <w:r w:rsidRPr="0026152D" w:rsidR="00CF17DE">
        <w:rPr>
          <w:sz w:val="24"/>
          <w:szCs w:val="24"/>
        </w:rPr>
        <w:tab/>
      </w:r>
      <w:r w:rsidRPr="0026152D" w:rsidR="00CF17DE">
        <w:rPr>
          <w:sz w:val="24"/>
          <w:szCs w:val="24"/>
        </w:rPr>
        <w:tab/>
      </w:r>
    </w:p>
    <w:p w:rsidRPr="0026152D" w:rsidR="00CF17DE" w:rsidRDefault="00CF17DE" w14:paraId="727E84CD" w14:textId="11A1770F">
      <w:pPr>
        <w:rPr>
          <w:sz w:val="24"/>
          <w:szCs w:val="24"/>
        </w:rPr>
      </w:pPr>
      <w:r w:rsidRPr="0026152D">
        <w:rPr>
          <w:sz w:val="24"/>
          <w:szCs w:val="24"/>
        </w:rPr>
        <w:tab/>
      </w:r>
      <w:r w:rsidRPr="0026152D">
        <w:rPr>
          <w:sz w:val="24"/>
          <w:szCs w:val="24"/>
        </w:rPr>
        <w:tab/>
      </w:r>
      <w:r w:rsidRPr="0026152D">
        <w:rPr>
          <w:sz w:val="24"/>
          <w:szCs w:val="24"/>
        </w:rPr>
        <w:tab/>
      </w:r>
      <w:r w:rsidRPr="0026152D">
        <w:rPr>
          <w:sz w:val="24"/>
          <w:szCs w:val="24"/>
        </w:rPr>
        <w:tab/>
      </w:r>
      <w:r w:rsidRPr="0026152D">
        <w:rPr>
          <w:sz w:val="24"/>
          <w:szCs w:val="24"/>
        </w:rPr>
        <w:tab/>
      </w:r>
      <w:r w:rsidRPr="0026152D">
        <w:rPr>
          <w:sz w:val="24"/>
          <w:szCs w:val="24"/>
        </w:rPr>
        <w:tab/>
      </w:r>
      <w:r w:rsidRPr="0026152D">
        <w:rPr>
          <w:sz w:val="24"/>
          <w:szCs w:val="24"/>
        </w:rPr>
        <w:tab/>
      </w:r>
      <w:r w:rsidRPr="0026152D">
        <w:rPr>
          <w:sz w:val="24"/>
          <w:szCs w:val="24"/>
        </w:rPr>
        <w:tab/>
      </w:r>
      <w:r w:rsidR="0054369B">
        <w:rPr>
          <w:sz w:val="24"/>
          <w:szCs w:val="24"/>
        </w:rPr>
        <w:t>Rachel Peterson</w:t>
      </w:r>
    </w:p>
    <w:p w:rsidRPr="004B77AD" w:rsidR="008927A7" w:rsidRDefault="00CF17DE" w14:paraId="3E9E2BFB" w14:textId="180D6A67">
      <w:pPr>
        <w:rPr>
          <w:sz w:val="24"/>
          <w:szCs w:val="24"/>
        </w:rPr>
      </w:pPr>
      <w:r w:rsidRPr="0026152D">
        <w:rPr>
          <w:sz w:val="24"/>
          <w:szCs w:val="24"/>
        </w:rPr>
        <w:tab/>
      </w:r>
      <w:r w:rsidRPr="0026152D">
        <w:rPr>
          <w:sz w:val="24"/>
          <w:szCs w:val="24"/>
        </w:rPr>
        <w:tab/>
      </w:r>
      <w:r w:rsidRPr="0026152D">
        <w:rPr>
          <w:sz w:val="24"/>
          <w:szCs w:val="24"/>
        </w:rPr>
        <w:tab/>
      </w:r>
      <w:r w:rsidRPr="0026152D">
        <w:rPr>
          <w:sz w:val="24"/>
          <w:szCs w:val="24"/>
        </w:rPr>
        <w:tab/>
      </w:r>
      <w:r w:rsidRPr="0026152D">
        <w:rPr>
          <w:sz w:val="24"/>
          <w:szCs w:val="24"/>
        </w:rPr>
        <w:tab/>
      </w:r>
      <w:r w:rsidRPr="0026152D">
        <w:rPr>
          <w:sz w:val="24"/>
          <w:szCs w:val="24"/>
        </w:rPr>
        <w:tab/>
      </w:r>
      <w:r w:rsidRPr="0026152D">
        <w:rPr>
          <w:sz w:val="24"/>
          <w:szCs w:val="24"/>
        </w:rPr>
        <w:tab/>
      </w:r>
      <w:r w:rsidRPr="0026152D">
        <w:rPr>
          <w:sz w:val="24"/>
          <w:szCs w:val="24"/>
        </w:rPr>
        <w:tab/>
        <w:t>Executive Director</w:t>
      </w:r>
    </w:p>
    <w:sectPr w:rsidRPr="004B77AD" w:rsidR="008927A7" w:rsidSect="000A1953">
      <w:headerReference w:type="default" r:id="rId11"/>
      <w:footerReference w:type="default" r:id="rId12"/>
      <w:headerReference w:type="first" r:id="rId13"/>
      <w:footerReference w:type="first" r:id="rId14"/>
      <w:type w:val="continuous"/>
      <w:pgSz w:w="12240" w:h="15840" w:code="1"/>
      <w:pgMar w:top="1440" w:right="1440" w:bottom="1260" w:left="1440" w:header="720"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68DED" w14:textId="77777777" w:rsidR="007A7667" w:rsidRDefault="007A7667">
      <w:r>
        <w:separator/>
      </w:r>
    </w:p>
  </w:endnote>
  <w:endnote w:type="continuationSeparator" w:id="0">
    <w:p w14:paraId="4D041101" w14:textId="77777777" w:rsidR="007A7667" w:rsidRDefault="007A7667">
      <w:r>
        <w:continuationSeparator/>
      </w:r>
    </w:p>
  </w:endnote>
  <w:endnote w:type="continuationNotice" w:id="1">
    <w:p w14:paraId="0397A08F" w14:textId="77777777" w:rsidR="007A7667" w:rsidRDefault="007A76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pitch w:val="variable"/>
    <w:sig w:usb0="00000087" w:usb1="00000000" w:usb2="00000000" w:usb3="00000000" w:csb0="0000001B"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Bold">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8014" w14:textId="3A5E6101" w:rsidR="00EC4F3C" w:rsidRPr="00E5101E" w:rsidRDefault="00EC4F3C">
    <w:pPr>
      <w:pStyle w:val="Footer"/>
      <w:rPr>
        <w:rFonts w:ascii="Palatino Linotype" w:hAnsi="Palatino Linotype"/>
        <w:sz w:val="24"/>
        <w:szCs w:val="18"/>
      </w:rPr>
    </w:pPr>
    <w:r w:rsidRPr="00E5101E">
      <w:rPr>
        <w:rStyle w:val="PageNumber"/>
        <w:rFonts w:ascii="Palatino Linotype" w:hAnsi="Palatino Linotype"/>
        <w:sz w:val="24"/>
        <w:szCs w:val="18"/>
      </w:rPr>
      <w:fldChar w:fldCharType="begin"/>
    </w:r>
    <w:r w:rsidRPr="00E5101E">
      <w:rPr>
        <w:rStyle w:val="PageNumber"/>
        <w:rFonts w:ascii="Palatino Linotype" w:hAnsi="Palatino Linotype"/>
        <w:sz w:val="24"/>
        <w:szCs w:val="18"/>
      </w:rPr>
      <w:instrText xml:space="preserve"> PAGE </w:instrText>
    </w:r>
    <w:r w:rsidRPr="00E5101E">
      <w:rPr>
        <w:rStyle w:val="PageNumber"/>
        <w:rFonts w:ascii="Palatino Linotype" w:hAnsi="Palatino Linotype"/>
        <w:sz w:val="24"/>
        <w:szCs w:val="18"/>
      </w:rPr>
      <w:fldChar w:fldCharType="separate"/>
    </w:r>
    <w:r w:rsidR="00BA5340" w:rsidRPr="00E5101E">
      <w:rPr>
        <w:rStyle w:val="PageNumber"/>
        <w:rFonts w:ascii="Palatino Linotype" w:hAnsi="Palatino Linotype"/>
        <w:noProof/>
        <w:sz w:val="24"/>
        <w:szCs w:val="18"/>
      </w:rPr>
      <w:t>9</w:t>
    </w:r>
    <w:r w:rsidRPr="00E5101E">
      <w:rPr>
        <w:rStyle w:val="PageNumber"/>
        <w:rFonts w:ascii="Palatino Linotype" w:hAnsi="Palatino Linotype"/>
        <w:sz w:val="24"/>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5D56" w14:textId="700BFC3A" w:rsidR="00EC4F3C" w:rsidRPr="00E5101E" w:rsidRDefault="00E03AED" w:rsidP="00E03AED">
    <w:pPr>
      <w:pStyle w:val="Footer"/>
      <w:tabs>
        <w:tab w:val="clear" w:pos="4320"/>
        <w:tab w:val="center" w:pos="4680"/>
      </w:tabs>
      <w:jc w:val="left"/>
      <w:rPr>
        <w:rFonts w:ascii="Palatino Linotype" w:hAnsi="Palatino Linotype"/>
        <w:sz w:val="24"/>
        <w:szCs w:val="18"/>
      </w:rPr>
    </w:pPr>
    <w:r w:rsidRPr="00E03AED">
      <w:rPr>
        <w:rStyle w:val="PageNumber"/>
        <w:rFonts w:ascii="Tahoma" w:hAnsi="Tahoma" w:cs="Tahoma"/>
        <w:sz w:val="22"/>
        <w:szCs w:val="16"/>
      </w:rPr>
      <w:t>490118983</w:t>
    </w:r>
    <w:r>
      <w:rPr>
        <w:rStyle w:val="PageNumber"/>
        <w:rFonts w:ascii="Palatino Linotype" w:hAnsi="Palatino Linotype"/>
        <w:sz w:val="24"/>
        <w:szCs w:val="18"/>
      </w:rPr>
      <w:tab/>
    </w:r>
    <w:r w:rsidR="00EC4F3C" w:rsidRPr="00E5101E">
      <w:rPr>
        <w:rStyle w:val="PageNumber"/>
        <w:rFonts w:ascii="Palatino Linotype" w:hAnsi="Palatino Linotype"/>
        <w:sz w:val="24"/>
        <w:szCs w:val="18"/>
      </w:rPr>
      <w:fldChar w:fldCharType="begin"/>
    </w:r>
    <w:r w:rsidR="00EC4F3C" w:rsidRPr="00E5101E">
      <w:rPr>
        <w:rStyle w:val="PageNumber"/>
        <w:rFonts w:ascii="Palatino Linotype" w:hAnsi="Palatino Linotype"/>
        <w:sz w:val="24"/>
        <w:szCs w:val="18"/>
      </w:rPr>
      <w:instrText xml:space="preserve"> PAGE </w:instrText>
    </w:r>
    <w:r w:rsidR="00EC4F3C" w:rsidRPr="00E5101E">
      <w:rPr>
        <w:rStyle w:val="PageNumber"/>
        <w:rFonts w:ascii="Palatino Linotype" w:hAnsi="Palatino Linotype"/>
        <w:sz w:val="24"/>
        <w:szCs w:val="18"/>
      </w:rPr>
      <w:fldChar w:fldCharType="separate"/>
    </w:r>
    <w:r w:rsidR="00E3396D" w:rsidRPr="00E5101E">
      <w:rPr>
        <w:rStyle w:val="PageNumber"/>
        <w:rFonts w:ascii="Palatino Linotype" w:hAnsi="Palatino Linotype"/>
        <w:noProof/>
        <w:sz w:val="24"/>
        <w:szCs w:val="18"/>
      </w:rPr>
      <w:t>8</w:t>
    </w:r>
    <w:r w:rsidR="00EC4F3C" w:rsidRPr="00E5101E">
      <w:rPr>
        <w:rStyle w:val="PageNumber"/>
        <w:rFonts w:ascii="Palatino Linotype" w:hAnsi="Palatino Linotype"/>
        <w:sz w:val="24"/>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C6490" w14:textId="77777777" w:rsidR="007A7667" w:rsidRDefault="007A7667">
      <w:r>
        <w:separator/>
      </w:r>
    </w:p>
  </w:footnote>
  <w:footnote w:type="continuationSeparator" w:id="0">
    <w:p w14:paraId="03813EBE" w14:textId="77777777" w:rsidR="007A7667" w:rsidRDefault="007A7667">
      <w:r>
        <w:continuationSeparator/>
      </w:r>
    </w:p>
  </w:footnote>
  <w:footnote w:type="continuationNotice" w:id="1">
    <w:p w14:paraId="04C55431" w14:textId="77777777" w:rsidR="007A7667" w:rsidRDefault="007A7667">
      <w:pPr>
        <w:rPr>
          <w:sz w:val="22"/>
        </w:rPr>
      </w:pPr>
    </w:p>
    <w:p w14:paraId="213B84CA" w14:textId="77777777" w:rsidR="007A7667" w:rsidRDefault="007A7667">
      <w:pPr>
        <w:jc w:val="right"/>
        <w:rPr>
          <w:sz w:val="22"/>
        </w:rPr>
      </w:pPr>
      <w:r>
        <w:rPr>
          <w:i/>
          <w:sz w:val="22"/>
        </w:rPr>
        <w:t>Footnote continued on next page</w:t>
      </w:r>
    </w:p>
  </w:footnote>
  <w:footnote w:id="2">
    <w:p w14:paraId="78218C2B" w14:textId="68B130CB" w:rsidR="00886407" w:rsidRPr="00886407" w:rsidRDefault="00886407" w:rsidP="00886407">
      <w:pPr>
        <w:pStyle w:val="FootnoteText"/>
        <w:numPr>
          <w:ilvl w:val="0"/>
          <w:numId w:val="0"/>
        </w:numPr>
        <w:contextualSpacing/>
        <w:rPr>
          <w:sz w:val="20"/>
        </w:rPr>
      </w:pPr>
      <w:r w:rsidRPr="00053DD8">
        <w:rPr>
          <w:rStyle w:val="FootnoteReference"/>
          <w:rFonts w:ascii="Palatino Linotype" w:hAnsi="Palatino Linotype"/>
        </w:rPr>
        <w:footnoteRef/>
      </w:r>
      <w:r w:rsidRPr="00053DD8">
        <w:rPr>
          <w:rFonts w:ascii="Palatino Linotype" w:hAnsi="Palatino Linotype"/>
        </w:rPr>
        <w:t xml:space="preserve"> </w:t>
      </w:r>
      <w:r>
        <w:rPr>
          <w:sz w:val="20"/>
        </w:rPr>
        <w:t>A “fast” gas meter is recording more gas being consumed than was actually consumed.</w:t>
      </w:r>
    </w:p>
  </w:footnote>
  <w:footnote w:id="3">
    <w:p w14:paraId="468F7874" w14:textId="2F8A670A" w:rsidR="008E7A93" w:rsidRPr="002D3E81" w:rsidRDefault="008E7A93" w:rsidP="00886407">
      <w:pPr>
        <w:pStyle w:val="FootnoteText"/>
        <w:numPr>
          <w:ilvl w:val="0"/>
          <w:numId w:val="0"/>
        </w:numPr>
        <w:spacing w:after="0"/>
        <w:contextualSpacing/>
        <w:rPr>
          <w:rFonts w:ascii="Palatino Linotype" w:hAnsi="Palatino Linotype"/>
          <w:sz w:val="20"/>
        </w:rPr>
      </w:pPr>
      <w:r w:rsidRPr="00053DD8">
        <w:rPr>
          <w:rStyle w:val="FootnoteReference"/>
          <w:rFonts w:ascii="Palatino Linotype" w:hAnsi="Palatino Linotype"/>
        </w:rPr>
        <w:footnoteRef/>
      </w:r>
      <w:r w:rsidR="40EFC595">
        <w:t xml:space="preserve"> </w:t>
      </w:r>
      <w:r w:rsidR="40EFC595" w:rsidRPr="40EFC595">
        <w:rPr>
          <w:rFonts w:ascii="Palatino Linotype" w:eastAsia="Arial" w:hAnsi="Palatino Linotype" w:cs="Arial"/>
          <w:color w:val="231F20"/>
          <w:sz w:val="20"/>
        </w:rPr>
        <w:t>Each gas meter is estimated to emit two cubic feet of methane during replacement, and CO2 for vehicle miles travelled to replace the meters will also be avoided.</w:t>
      </w:r>
    </w:p>
  </w:footnote>
  <w:footnote w:id="4">
    <w:p w14:paraId="16D1A99C" w14:textId="0B554A3A" w:rsidR="00EF36BD" w:rsidRDefault="00EF36BD" w:rsidP="002D3E81">
      <w:pPr>
        <w:pStyle w:val="FootnoteText"/>
        <w:numPr>
          <w:ilvl w:val="0"/>
          <w:numId w:val="0"/>
        </w:numPr>
        <w:spacing w:after="0"/>
      </w:pPr>
      <w:r w:rsidRPr="00053DD8">
        <w:rPr>
          <w:rStyle w:val="FootnoteReference"/>
          <w:rFonts w:ascii="Palatino Linotype" w:hAnsi="Palatino Linotype"/>
          <w:szCs w:val="24"/>
        </w:rPr>
        <w:footnoteRef/>
      </w:r>
      <w:r w:rsidRPr="002D3E81">
        <w:rPr>
          <w:rFonts w:ascii="Palatino Linotype" w:hAnsi="Palatino Linotype"/>
          <w:sz w:val="20"/>
        </w:rPr>
        <w:t xml:space="preserve"> 2020 SDGE Meter Performance Report &amp; Expected 2021 SDG&amp;E MPR</w:t>
      </w:r>
      <w:r w:rsidR="00617027" w:rsidRPr="002D3E81">
        <w:rPr>
          <w:rFonts w:ascii="Palatino Linotype" w:hAnsi="Palatino Linotype"/>
          <w:sz w:val="20"/>
        </w:rPr>
        <w:t xml:space="preserve"> filed in accordance with GO 58-A.</w:t>
      </w:r>
    </w:p>
  </w:footnote>
  <w:footnote w:id="5">
    <w:p w14:paraId="2C0D4905" w14:textId="41A61B96" w:rsidR="00AA1ACA" w:rsidRPr="004642FE" w:rsidRDefault="00AA1ACA" w:rsidP="002D3E81">
      <w:pPr>
        <w:pStyle w:val="FootnoteText"/>
        <w:numPr>
          <w:ilvl w:val="0"/>
          <w:numId w:val="0"/>
        </w:numPr>
        <w:spacing w:after="0"/>
        <w:contextualSpacing/>
        <w:rPr>
          <w:rFonts w:ascii="Palatino Linotype" w:hAnsi="Palatino Linotype"/>
          <w:sz w:val="20"/>
        </w:rPr>
      </w:pPr>
      <w:r w:rsidRPr="0019447F">
        <w:rPr>
          <w:rStyle w:val="FootnoteReference"/>
          <w:rFonts w:ascii="Palatino Linotype" w:hAnsi="Palatino Linotype"/>
          <w:szCs w:val="24"/>
        </w:rPr>
        <w:footnoteRef/>
      </w:r>
      <w:r>
        <w:rPr>
          <w:rFonts w:ascii="Palatino Linotype" w:hAnsi="Palatino Linotype" w:cs="Arial"/>
          <w:sz w:val="20"/>
          <w:szCs w:val="24"/>
        </w:rPr>
        <w:t xml:space="preserve"> </w:t>
      </w:r>
      <w:r w:rsidRPr="004642FE">
        <w:rPr>
          <w:rFonts w:ascii="Palatino Linotype" w:hAnsi="Palatino Linotype" w:cs="Arial"/>
          <w:sz w:val="20"/>
          <w:szCs w:val="24"/>
        </w:rPr>
        <w:t xml:space="preserve">A meter </w:t>
      </w:r>
      <w:r>
        <w:rPr>
          <w:rFonts w:ascii="Palatino Linotype" w:hAnsi="Palatino Linotype" w:cs="Arial"/>
          <w:sz w:val="20"/>
          <w:szCs w:val="24"/>
        </w:rPr>
        <w:t>family</w:t>
      </w:r>
      <w:r w:rsidRPr="004642FE">
        <w:rPr>
          <w:rFonts w:ascii="Palatino Linotype" w:hAnsi="Palatino Linotype" w:cs="Arial"/>
          <w:sz w:val="20"/>
          <w:szCs w:val="24"/>
        </w:rPr>
        <w:t xml:space="preserve"> </w:t>
      </w:r>
      <w:r w:rsidR="005A6B76">
        <w:rPr>
          <w:rFonts w:ascii="Palatino Linotype" w:hAnsi="Palatino Linotype" w:cs="Arial"/>
          <w:sz w:val="20"/>
          <w:szCs w:val="24"/>
        </w:rPr>
        <w:t xml:space="preserve">or lot </w:t>
      </w:r>
      <w:r w:rsidRPr="004642FE">
        <w:rPr>
          <w:rFonts w:ascii="Palatino Linotype" w:hAnsi="Palatino Linotype" w:cs="Arial"/>
          <w:sz w:val="20"/>
          <w:szCs w:val="24"/>
        </w:rPr>
        <w:t>is created when a set of new like-kind meters are installed in any given year.</w:t>
      </w:r>
    </w:p>
  </w:footnote>
  <w:footnote w:id="6">
    <w:p w14:paraId="0EE56DC7" w14:textId="77777777" w:rsidR="005A6AD8" w:rsidRPr="004642FE" w:rsidRDefault="005A6AD8" w:rsidP="001624DC">
      <w:pPr>
        <w:autoSpaceDE w:val="0"/>
        <w:autoSpaceDN w:val="0"/>
        <w:adjustRightInd w:val="0"/>
        <w:contextualSpacing/>
        <w:rPr>
          <w:rFonts w:ascii="Palatino Linotype" w:hAnsi="Palatino Linotype" w:cs="Courier"/>
          <w:sz w:val="20"/>
        </w:rPr>
      </w:pPr>
      <w:r w:rsidRPr="0019447F">
        <w:rPr>
          <w:rStyle w:val="FootnoteReference"/>
          <w:rFonts w:ascii="Palatino Linotype" w:hAnsi="Palatino Linotype"/>
          <w:sz w:val="24"/>
          <w:szCs w:val="24"/>
        </w:rPr>
        <w:footnoteRef/>
      </w:r>
      <w:r w:rsidRPr="004642FE">
        <w:rPr>
          <w:rFonts w:ascii="Palatino Linotype" w:hAnsi="Palatino Linotype"/>
          <w:sz w:val="20"/>
        </w:rPr>
        <w:t xml:space="preserve"> </w:t>
      </w:r>
      <w:r w:rsidRPr="004642FE">
        <w:rPr>
          <w:rFonts w:ascii="Palatino Linotype" w:hAnsi="Palatino Linotype" w:cs="Courier"/>
          <w:sz w:val="20"/>
        </w:rPr>
        <w:t>SDGE Annual Meter Performance Report Pg. 5 Section 3 Performance Standards</w:t>
      </w:r>
    </w:p>
    <w:p w14:paraId="75E5D31E" w14:textId="512AD702" w:rsidR="005A6AD8" w:rsidRPr="004642FE" w:rsidRDefault="005A6AD8" w:rsidP="001624DC">
      <w:pPr>
        <w:pStyle w:val="FootnoteText"/>
        <w:numPr>
          <w:ilvl w:val="0"/>
          <w:numId w:val="0"/>
        </w:numPr>
        <w:contextualSpacing/>
        <w:rPr>
          <w:rFonts w:ascii="Palatino Linotype" w:hAnsi="Palatino Linotype"/>
          <w:sz w:val="20"/>
        </w:rPr>
      </w:pPr>
      <w:r w:rsidRPr="004642FE">
        <w:rPr>
          <w:rFonts w:ascii="Palatino Linotype" w:hAnsi="Palatino Linotype" w:cs="Courier"/>
          <w:sz w:val="20"/>
        </w:rPr>
        <w:t>and Probability Decision Curves</w:t>
      </w:r>
      <w:r w:rsidR="00B7517E">
        <w:rPr>
          <w:rFonts w:ascii="Palatino Linotype" w:hAnsi="Palatino Linotype" w:cs="Courier"/>
          <w:sz w:val="20"/>
        </w:rPr>
        <w:t>.</w:t>
      </w:r>
    </w:p>
  </w:footnote>
  <w:footnote w:id="7">
    <w:p w14:paraId="7951BA0C" w14:textId="3F79317B" w:rsidR="006239DD" w:rsidRPr="007A6AB6" w:rsidRDefault="006239DD" w:rsidP="00096913">
      <w:pPr>
        <w:pStyle w:val="FootnoteText"/>
        <w:numPr>
          <w:ilvl w:val="0"/>
          <w:numId w:val="0"/>
        </w:numPr>
        <w:contextualSpacing/>
        <w:rPr>
          <w:rFonts w:ascii="Palatino Linotype" w:hAnsi="Palatino Linotype"/>
          <w:sz w:val="20"/>
        </w:rPr>
      </w:pPr>
      <w:r w:rsidRPr="0019447F">
        <w:rPr>
          <w:rStyle w:val="FootnoteReference"/>
          <w:rFonts w:ascii="Palatino Linotype" w:hAnsi="Palatino Linotype"/>
          <w:szCs w:val="24"/>
        </w:rPr>
        <w:footnoteRef/>
      </w:r>
      <w:r w:rsidRPr="007A6AB6">
        <w:rPr>
          <w:rFonts w:ascii="Palatino Linotype" w:hAnsi="Palatino Linotype"/>
          <w:sz w:val="20"/>
        </w:rPr>
        <w:t xml:space="preserve"> </w:t>
      </w:r>
      <w:r w:rsidR="00895BA8" w:rsidRPr="007A6AB6">
        <w:rPr>
          <w:rFonts w:ascii="Palatino Linotype" w:hAnsi="Palatino Linotype"/>
          <w:sz w:val="20"/>
        </w:rPr>
        <w:t>A</w:t>
      </w:r>
      <w:r w:rsidRPr="007A6AB6">
        <w:rPr>
          <w:rFonts w:ascii="Palatino Linotype" w:hAnsi="Palatino Linotype"/>
          <w:sz w:val="20"/>
        </w:rPr>
        <w:t xml:space="preserve">ctual number </w:t>
      </w:r>
      <w:r w:rsidR="00895BA8" w:rsidRPr="007A6AB6">
        <w:rPr>
          <w:rFonts w:ascii="Palatino Linotype" w:hAnsi="Palatino Linotype"/>
          <w:sz w:val="20"/>
        </w:rPr>
        <w:t xml:space="preserve">of meters </w:t>
      </w:r>
      <w:r w:rsidRPr="007A6AB6">
        <w:rPr>
          <w:rFonts w:ascii="Palatino Linotype" w:hAnsi="Palatino Linotype"/>
          <w:sz w:val="20"/>
        </w:rPr>
        <w:t>subject to removal is 70,999.</w:t>
      </w:r>
    </w:p>
  </w:footnote>
  <w:footnote w:id="8">
    <w:p w14:paraId="251F274A" w14:textId="7C98E9FD" w:rsidR="00D90F15" w:rsidRPr="00D90F15" w:rsidRDefault="00D90F15" w:rsidP="00895BA8">
      <w:pPr>
        <w:pStyle w:val="FootnoteText"/>
        <w:numPr>
          <w:ilvl w:val="0"/>
          <w:numId w:val="0"/>
        </w:numPr>
        <w:contextualSpacing/>
        <w:rPr>
          <w:rFonts w:ascii="Palatino Linotype" w:hAnsi="Palatino Linotype"/>
        </w:rPr>
      </w:pPr>
      <w:r w:rsidRPr="00D90F15">
        <w:rPr>
          <w:rStyle w:val="FootnoteReference"/>
          <w:rFonts w:ascii="Palatino Linotype" w:hAnsi="Palatino Linotype"/>
        </w:rPr>
        <w:footnoteRef/>
      </w:r>
      <w:r w:rsidR="00FA0E12">
        <w:rPr>
          <w:rFonts w:ascii="Palatino Linotype" w:hAnsi="Palatino Linotype" w:cs="Courier"/>
          <w:sz w:val="20"/>
        </w:rPr>
        <w:t xml:space="preserve"> </w:t>
      </w:r>
      <w:r w:rsidRPr="00D90F15">
        <w:rPr>
          <w:rFonts w:ascii="Palatino Linotype" w:hAnsi="Palatino Linotype" w:cs="Courier"/>
          <w:sz w:val="20"/>
        </w:rPr>
        <w:t>2020 SDGE Meter Performance Report &amp; Expected 2021 SDGE MPR</w:t>
      </w:r>
      <w:r>
        <w:rPr>
          <w:rFonts w:ascii="Palatino Linotype" w:hAnsi="Palatino Linotype" w:cs="Courier"/>
          <w:sz w:val="20"/>
        </w:rPr>
        <w:t>.</w:t>
      </w:r>
    </w:p>
  </w:footnote>
  <w:footnote w:id="9">
    <w:p w14:paraId="03487BE1" w14:textId="25A6DD99" w:rsidR="001624DC" w:rsidRPr="001624DC" w:rsidRDefault="001624DC" w:rsidP="00895BA8">
      <w:pPr>
        <w:pStyle w:val="FootnoteText"/>
        <w:numPr>
          <w:ilvl w:val="0"/>
          <w:numId w:val="0"/>
        </w:numPr>
        <w:contextualSpacing/>
        <w:rPr>
          <w:sz w:val="20"/>
        </w:rPr>
      </w:pPr>
      <w:r w:rsidRPr="0019447F">
        <w:rPr>
          <w:rStyle w:val="FootnoteReference"/>
          <w:rFonts w:ascii="Palatino Linotype" w:hAnsi="Palatino Linotype"/>
          <w:szCs w:val="24"/>
        </w:rPr>
        <w:footnoteRef/>
      </w:r>
      <w:r w:rsidRPr="001624DC">
        <w:rPr>
          <w:sz w:val="20"/>
        </w:rPr>
        <w:t xml:space="preserve"> SoCalGas Resolution G-3558, December 23, 2019.</w:t>
      </w:r>
    </w:p>
  </w:footnote>
  <w:footnote w:id="10">
    <w:p w14:paraId="24C37FAA" w14:textId="53D5E09E" w:rsidR="00B47294" w:rsidRPr="007A6AB6" w:rsidRDefault="00B47294" w:rsidP="002D3E81">
      <w:pPr>
        <w:pStyle w:val="FootnoteText"/>
        <w:numPr>
          <w:ilvl w:val="0"/>
          <w:numId w:val="0"/>
        </w:numPr>
        <w:spacing w:after="0"/>
        <w:rPr>
          <w:rFonts w:ascii="Palatino Linotype" w:hAnsi="Palatino Linotype"/>
          <w:sz w:val="20"/>
        </w:rPr>
      </w:pPr>
      <w:r w:rsidRPr="0019447F">
        <w:rPr>
          <w:rStyle w:val="FootnoteReference"/>
          <w:rFonts w:ascii="Palatino Linotype" w:hAnsi="Palatino Linotype"/>
          <w:szCs w:val="24"/>
        </w:rPr>
        <w:footnoteRef/>
      </w:r>
      <w:r w:rsidRPr="007A6AB6">
        <w:rPr>
          <w:rFonts w:ascii="Palatino Linotype" w:hAnsi="Palatino Linotype"/>
          <w:sz w:val="20"/>
        </w:rPr>
        <w:t xml:space="preserve"> SDG&amp;E, 2020 Gas Meter Performance Control Results, February 26, 2021</w:t>
      </w:r>
      <w:r w:rsidR="0019447F">
        <w:rPr>
          <w:rFonts w:ascii="Palatino Linotype" w:hAnsi="Palatino Linotype"/>
          <w:sz w:val="20"/>
        </w:rPr>
        <w:t>.</w:t>
      </w:r>
    </w:p>
  </w:footnote>
  <w:footnote w:id="11">
    <w:p w14:paraId="40742E91" w14:textId="6510A521" w:rsidR="005B3CB4" w:rsidRPr="007A6AB6" w:rsidRDefault="005B3CB4" w:rsidP="002D3E81">
      <w:pPr>
        <w:pStyle w:val="FootnoteText"/>
        <w:numPr>
          <w:ilvl w:val="0"/>
          <w:numId w:val="0"/>
        </w:numPr>
        <w:spacing w:after="0"/>
        <w:rPr>
          <w:rFonts w:ascii="Palatino Linotype" w:hAnsi="Palatino Linotype"/>
          <w:sz w:val="20"/>
        </w:rPr>
      </w:pPr>
      <w:r w:rsidRPr="0019447F">
        <w:rPr>
          <w:rStyle w:val="FootnoteReference"/>
          <w:rFonts w:ascii="Palatino Linotype" w:hAnsi="Palatino Linotype"/>
          <w:szCs w:val="24"/>
        </w:rPr>
        <w:footnoteRef/>
      </w:r>
      <w:r w:rsidRPr="007A6AB6">
        <w:rPr>
          <w:rFonts w:ascii="Palatino Linotype" w:hAnsi="Palatino Linotype"/>
          <w:sz w:val="20"/>
        </w:rPr>
        <w:t xml:space="preserve"> Gas meters are replaced for a variety of reasons, including battery failure, leakage, </w:t>
      </w:r>
      <w:r w:rsidR="00B47294" w:rsidRPr="007A6AB6">
        <w:rPr>
          <w:rFonts w:ascii="Palatino Linotype" w:hAnsi="Palatino Linotype"/>
          <w:sz w:val="20"/>
        </w:rPr>
        <w:t xml:space="preserve">running more than </w:t>
      </w:r>
      <w:r w:rsidR="0019447F">
        <w:rPr>
          <w:rFonts w:ascii="Palatino Linotype" w:hAnsi="Palatino Linotype"/>
          <w:sz w:val="20"/>
        </w:rPr>
        <w:br/>
      </w:r>
      <w:r w:rsidR="00B47294" w:rsidRPr="007A6AB6">
        <w:rPr>
          <w:rFonts w:ascii="Palatino Linotype" w:hAnsi="Palatino Linotype"/>
          <w:sz w:val="20"/>
        </w:rPr>
        <w:t>3 percent fast, etc.</w:t>
      </w:r>
    </w:p>
  </w:footnote>
  <w:footnote w:id="12">
    <w:p w14:paraId="4F037E2A" w14:textId="4A9BBE07" w:rsidR="009B18BA" w:rsidRPr="001624DC" w:rsidRDefault="009B18BA" w:rsidP="002D3E81">
      <w:pPr>
        <w:pStyle w:val="FootnoteText"/>
        <w:numPr>
          <w:ilvl w:val="0"/>
          <w:numId w:val="0"/>
        </w:numPr>
        <w:spacing w:after="0"/>
        <w:rPr>
          <w:sz w:val="20"/>
        </w:rPr>
      </w:pPr>
      <w:r w:rsidRPr="0019447F">
        <w:rPr>
          <w:rStyle w:val="FootnoteReference"/>
          <w:rFonts w:ascii="Palatino Linotype" w:hAnsi="Palatino Linotype"/>
          <w:szCs w:val="24"/>
        </w:rPr>
        <w:footnoteRef/>
      </w:r>
      <w:r w:rsidRPr="007A6AB6">
        <w:rPr>
          <w:rFonts w:ascii="Palatino Linotype" w:hAnsi="Palatino Linotype"/>
          <w:sz w:val="20"/>
        </w:rPr>
        <w:t xml:space="preserve"> Meters that are running </w:t>
      </w:r>
      <w:r w:rsidR="00747D67" w:rsidRPr="007A6AB6">
        <w:rPr>
          <w:rFonts w:ascii="Palatino Linotype" w:hAnsi="Palatino Linotype"/>
          <w:sz w:val="20"/>
        </w:rPr>
        <w:t xml:space="preserve">more than </w:t>
      </w:r>
      <w:r w:rsidRPr="007A6AB6">
        <w:rPr>
          <w:rFonts w:ascii="Palatino Linotype" w:hAnsi="Palatino Linotype"/>
          <w:sz w:val="20"/>
        </w:rPr>
        <w:t xml:space="preserve">3 percent fast will be replaced, in accordance with GO 58-A, </w:t>
      </w:r>
      <w:r w:rsidR="0019447F">
        <w:rPr>
          <w:rFonts w:ascii="Palatino Linotype" w:hAnsi="Palatino Linotype"/>
          <w:sz w:val="20"/>
        </w:rPr>
        <w:br/>
      </w:r>
      <w:r w:rsidRPr="007A6AB6">
        <w:rPr>
          <w:rFonts w:ascii="Palatino Linotype" w:hAnsi="Palatino Linotype"/>
          <w:sz w:val="20"/>
        </w:rPr>
        <w:t>Section 12.</w:t>
      </w:r>
    </w:p>
  </w:footnote>
  <w:footnote w:id="13">
    <w:p w14:paraId="5A81BE74" w14:textId="1F07A069" w:rsidR="00B77D05" w:rsidRPr="007A6AB6" w:rsidRDefault="00B77D05" w:rsidP="000E6F0A">
      <w:pPr>
        <w:pStyle w:val="FootnoteText"/>
        <w:numPr>
          <w:ilvl w:val="0"/>
          <w:numId w:val="0"/>
        </w:numPr>
        <w:spacing w:after="0"/>
        <w:rPr>
          <w:rFonts w:ascii="Palatino Linotype" w:hAnsi="Palatino Linotype"/>
          <w:sz w:val="20"/>
        </w:rPr>
      </w:pPr>
      <w:r w:rsidRPr="000E6F0A">
        <w:rPr>
          <w:rStyle w:val="FootnoteReference"/>
          <w:rFonts w:ascii="Palatino Linotype" w:hAnsi="Palatino Linotype"/>
          <w:szCs w:val="24"/>
        </w:rPr>
        <w:footnoteRef/>
      </w:r>
      <w:r w:rsidRPr="007A6AB6">
        <w:rPr>
          <w:rFonts w:ascii="Palatino Linotype" w:hAnsi="Palatino Linotype"/>
          <w:sz w:val="20"/>
        </w:rPr>
        <w:t xml:space="preserve"> Based on SDG&amp;E’s estimate of 2 cf released per meter replacement.</w:t>
      </w:r>
    </w:p>
  </w:footnote>
  <w:footnote w:id="14">
    <w:p w14:paraId="4D445803" w14:textId="668ADDD9" w:rsidR="00FF4843" w:rsidRPr="007A6AB6" w:rsidRDefault="00FF4843" w:rsidP="002D3E81">
      <w:pPr>
        <w:pStyle w:val="FootnoteText"/>
        <w:numPr>
          <w:ilvl w:val="0"/>
          <w:numId w:val="0"/>
        </w:numPr>
        <w:rPr>
          <w:rFonts w:ascii="Palatino Linotype" w:hAnsi="Palatino Linotype"/>
          <w:sz w:val="20"/>
        </w:rPr>
      </w:pPr>
      <w:r w:rsidRPr="000E6F0A">
        <w:rPr>
          <w:rStyle w:val="FootnoteReference"/>
          <w:rFonts w:ascii="Palatino Linotype" w:hAnsi="Palatino Linotype"/>
          <w:szCs w:val="24"/>
        </w:rPr>
        <w:footnoteRef/>
      </w:r>
      <w:r w:rsidRPr="007A6AB6">
        <w:rPr>
          <w:rFonts w:ascii="Palatino Linotype" w:hAnsi="Palatino Linotype"/>
          <w:sz w:val="20"/>
        </w:rPr>
        <w:t xml:space="preserve"> GO 58-A, Standards for Gas Service in the State of California, Section 14.</w:t>
      </w:r>
    </w:p>
  </w:footnote>
  <w:footnote w:id="15">
    <w:p w14:paraId="6592F435" w14:textId="39F75E15" w:rsidR="00DC678C" w:rsidRPr="007A6AB6" w:rsidRDefault="00DC678C" w:rsidP="00631B0D">
      <w:pPr>
        <w:pStyle w:val="FootnoteText"/>
        <w:numPr>
          <w:ilvl w:val="0"/>
          <w:numId w:val="0"/>
        </w:numPr>
        <w:spacing w:after="0"/>
        <w:rPr>
          <w:rFonts w:ascii="Palatino Linotype" w:hAnsi="Palatino Linotype"/>
          <w:sz w:val="20"/>
        </w:rPr>
      </w:pPr>
      <w:r w:rsidRPr="000E6F0A">
        <w:rPr>
          <w:rStyle w:val="FootnoteReference"/>
          <w:rFonts w:ascii="Palatino Linotype" w:hAnsi="Palatino Linotype"/>
          <w:szCs w:val="24"/>
        </w:rPr>
        <w:footnoteRef/>
      </w:r>
      <w:r w:rsidRPr="007A6AB6">
        <w:rPr>
          <w:rFonts w:ascii="Palatino Linotype" w:hAnsi="Palatino Linotype"/>
          <w:sz w:val="20"/>
        </w:rPr>
        <w:t xml:space="preserve"> </w:t>
      </w:r>
      <w:r w:rsidR="00AE7425" w:rsidRPr="007A6AB6">
        <w:rPr>
          <w:rFonts w:ascii="Palatino Linotype" w:hAnsi="Palatino Linotype"/>
          <w:sz w:val="20"/>
        </w:rPr>
        <w:t xml:space="preserve">In a May 24, 2022 </w:t>
      </w:r>
      <w:r w:rsidR="72516CA2" w:rsidRPr="007A6AB6">
        <w:rPr>
          <w:rFonts w:ascii="Palatino Linotype" w:hAnsi="Palatino Linotype"/>
          <w:sz w:val="20"/>
        </w:rPr>
        <w:t xml:space="preserve">email </w:t>
      </w:r>
      <w:r w:rsidR="00AE7425" w:rsidRPr="007A6AB6">
        <w:rPr>
          <w:rFonts w:ascii="Palatino Linotype" w:hAnsi="Palatino Linotype"/>
          <w:sz w:val="20"/>
        </w:rPr>
        <w:t>response</w:t>
      </w:r>
      <w:r w:rsidR="4B09DA0D" w:rsidRPr="007A6AB6">
        <w:rPr>
          <w:rFonts w:ascii="Palatino Linotype" w:hAnsi="Palatino Linotype"/>
          <w:sz w:val="20"/>
        </w:rPr>
        <w:t xml:space="preserve"> to Energy Division staff’s </w:t>
      </w:r>
      <w:r w:rsidR="1C4942CD" w:rsidRPr="007A6AB6">
        <w:rPr>
          <w:rFonts w:ascii="Palatino Linotype" w:hAnsi="Palatino Linotype"/>
          <w:sz w:val="20"/>
        </w:rPr>
        <w:t>questions</w:t>
      </w:r>
      <w:r w:rsidR="00AE7425" w:rsidRPr="007A6AB6">
        <w:rPr>
          <w:rFonts w:ascii="Palatino Linotype" w:hAnsi="Palatino Linotype"/>
          <w:sz w:val="20"/>
        </w:rPr>
        <w:t>, SDG&amp;E confirmed that meters that were tested and found to be</w:t>
      </w:r>
      <w:r w:rsidR="00195058">
        <w:rPr>
          <w:rFonts w:ascii="Palatino Linotype" w:hAnsi="Palatino Linotype"/>
          <w:sz w:val="20"/>
        </w:rPr>
        <w:t xml:space="preserve"> running</w:t>
      </w:r>
      <w:r w:rsidR="00AE7425" w:rsidRPr="007A6AB6">
        <w:rPr>
          <w:rFonts w:ascii="Palatino Linotype" w:hAnsi="Palatino Linotype"/>
          <w:sz w:val="20"/>
        </w:rPr>
        <w:t xml:space="preserve"> fast were replaced and a refund was issued to customers in accordance with Rule 18</w:t>
      </w:r>
      <w:r w:rsidR="00713CF0">
        <w:rPr>
          <w:rFonts w:ascii="Palatino Linotype" w:hAnsi="Palatino Linotype"/>
          <w:sz w:val="20"/>
        </w:rPr>
        <w:t>, Section 1B</w:t>
      </w:r>
      <w:r w:rsidR="00AE7425" w:rsidRPr="007A6AB6">
        <w:rPr>
          <w:rFonts w:ascii="Palatino Linotype" w:hAnsi="Palatino Linotype"/>
          <w:sz w:val="20"/>
        </w:rPr>
        <w:t xml:space="preserve">. The Meter Calibration Adjustment would apply only to meters that were </w:t>
      </w:r>
      <w:r w:rsidR="00AE7425" w:rsidRPr="007A6AB6">
        <w:rPr>
          <w:rFonts w:ascii="Palatino Linotype" w:hAnsi="Palatino Linotype"/>
          <w:i/>
          <w:iCs/>
          <w:sz w:val="20"/>
        </w:rPr>
        <w:t>not</w:t>
      </w:r>
      <w:r w:rsidR="00AE7425" w:rsidRPr="007A6AB6">
        <w:rPr>
          <w:rFonts w:ascii="Palatino Linotype" w:hAnsi="Palatino Linotype"/>
          <w:sz w:val="20"/>
        </w:rPr>
        <w:t xml:space="preserve"> directly tested but are assu</w:t>
      </w:r>
      <w:r w:rsidR="008E2B59" w:rsidRPr="007A6AB6">
        <w:rPr>
          <w:rFonts w:ascii="Palatino Linotype" w:hAnsi="Palatino Linotype"/>
          <w:sz w:val="20"/>
        </w:rPr>
        <w:t>med to be statistically likely to be running</w:t>
      </w:r>
      <w:r w:rsidR="003955C2" w:rsidRPr="007A6AB6">
        <w:rPr>
          <w:rFonts w:ascii="Palatino Linotype" w:hAnsi="Palatino Linotype"/>
          <w:sz w:val="20"/>
        </w:rPr>
        <w:t xml:space="preserve"> 2-3 percent</w:t>
      </w:r>
      <w:r w:rsidR="008E2B59" w:rsidRPr="007A6AB6">
        <w:rPr>
          <w:rFonts w:ascii="Palatino Linotype" w:hAnsi="Palatino Linotype"/>
          <w:sz w:val="20"/>
        </w:rPr>
        <w:t xml:space="preserve"> fast based on the sample from the same meter family that was directly tested.</w:t>
      </w:r>
    </w:p>
  </w:footnote>
  <w:footnote w:id="16">
    <w:p w14:paraId="528F5BCF" w14:textId="77777777" w:rsidR="00DC2123" w:rsidRPr="00F1726C" w:rsidRDefault="00DC2123" w:rsidP="002D3E81">
      <w:pPr>
        <w:autoSpaceDE w:val="0"/>
        <w:autoSpaceDN w:val="0"/>
        <w:adjustRightInd w:val="0"/>
        <w:contextualSpacing/>
        <w:rPr>
          <w:rFonts w:ascii="Palatino Linotype" w:hAnsi="Palatino Linotype" w:cs="Arial"/>
          <w:sz w:val="20"/>
        </w:rPr>
      </w:pPr>
      <w:r w:rsidRPr="000E6F0A">
        <w:rPr>
          <w:rStyle w:val="FootnoteReference"/>
          <w:rFonts w:ascii="Palatino Linotype" w:hAnsi="Palatino Linotype"/>
          <w:sz w:val="24"/>
          <w:szCs w:val="24"/>
        </w:rPr>
        <w:footnoteRef/>
      </w:r>
      <w:r>
        <w:t xml:space="preserve"> </w:t>
      </w:r>
      <w:r w:rsidRPr="00F1726C">
        <w:rPr>
          <w:rFonts w:ascii="Palatino Linotype" w:hAnsi="Palatino Linotype" w:cs="Arial"/>
          <w:sz w:val="20"/>
        </w:rPr>
        <w:t xml:space="preserve">The CPUC implemented the directives of SB 1371 through D. 17-06-015, which established best practices and reporting requirements for the gas utilities’ Natural Gas Leak Abatement program and D.19-02-020, the Second Phase Decision Approving Natural Gas Leak Abatement Programs Consistent with Senate Bills SB 1371 and 1383.  </w:t>
      </w:r>
    </w:p>
    <w:p w14:paraId="274F5AD3" w14:textId="60C2045D" w:rsidR="00DC2123" w:rsidRDefault="00DC2123" w:rsidP="007A6AB6">
      <w:pPr>
        <w:pStyle w:val="FootnoteText"/>
        <w:numPr>
          <w:ilvl w:val="0"/>
          <w:numId w:val="0"/>
        </w:numPr>
        <w:ind w:left="108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40F9" w14:textId="0CD30FE5" w:rsidR="00EC4F3C" w:rsidRPr="00E5101E" w:rsidRDefault="00EC4F3C">
    <w:pPr>
      <w:pStyle w:val="Header"/>
      <w:tabs>
        <w:tab w:val="clear" w:pos="4320"/>
        <w:tab w:val="clear" w:pos="8640"/>
        <w:tab w:val="center" w:pos="4680"/>
        <w:tab w:val="right" w:pos="9180"/>
      </w:tabs>
      <w:rPr>
        <w:rFonts w:ascii="Palatino Linotype" w:hAnsi="Palatino Linotype"/>
        <w:sz w:val="24"/>
        <w:szCs w:val="18"/>
      </w:rPr>
    </w:pPr>
    <w:r w:rsidRPr="00E5101E">
      <w:rPr>
        <w:rFonts w:ascii="Palatino Linotype" w:hAnsi="Palatino Linotype"/>
        <w:sz w:val="24"/>
        <w:szCs w:val="18"/>
      </w:rPr>
      <w:t>Resolution G-</w:t>
    </w:r>
    <w:r w:rsidR="00D661E1" w:rsidRPr="00E5101E">
      <w:rPr>
        <w:rFonts w:ascii="Palatino Linotype" w:hAnsi="Palatino Linotype"/>
        <w:sz w:val="24"/>
        <w:szCs w:val="18"/>
      </w:rPr>
      <w:t>3587</w:t>
    </w:r>
    <w:r w:rsidRPr="00E5101E">
      <w:rPr>
        <w:rFonts w:ascii="Palatino Linotype" w:hAnsi="Palatino Linotype"/>
        <w:sz w:val="24"/>
        <w:szCs w:val="18"/>
      </w:rPr>
      <w:tab/>
      <w:t xml:space="preserve"> DRAFT</w:t>
    </w:r>
    <w:r w:rsidRPr="00E5101E">
      <w:rPr>
        <w:rFonts w:ascii="Palatino Linotype" w:hAnsi="Palatino Linotype"/>
        <w:sz w:val="24"/>
        <w:szCs w:val="18"/>
      </w:rPr>
      <w:tab/>
    </w:r>
    <w:r w:rsidR="00E5101E">
      <w:rPr>
        <w:rFonts w:ascii="Palatino Linotype" w:hAnsi="Palatino Linotype"/>
        <w:sz w:val="24"/>
        <w:szCs w:val="18"/>
      </w:rPr>
      <w:t>8/4/2022</w:t>
    </w:r>
  </w:p>
  <w:p w14:paraId="632B64C0" w14:textId="18156AC8" w:rsidR="00EC4F3C" w:rsidRPr="00E5101E" w:rsidRDefault="00E24C93">
    <w:pPr>
      <w:pStyle w:val="Header"/>
      <w:tabs>
        <w:tab w:val="clear" w:pos="4320"/>
        <w:tab w:val="clear" w:pos="8640"/>
        <w:tab w:val="center" w:pos="4680"/>
        <w:tab w:val="right" w:pos="9180"/>
      </w:tabs>
      <w:rPr>
        <w:rFonts w:ascii="Palatino Linotype" w:hAnsi="Palatino Linotype"/>
        <w:sz w:val="24"/>
        <w:szCs w:val="18"/>
      </w:rPr>
    </w:pPr>
    <w:r w:rsidRPr="00E5101E">
      <w:rPr>
        <w:rFonts w:ascii="Palatino Linotype" w:hAnsi="Palatino Linotype"/>
        <w:sz w:val="24"/>
        <w:szCs w:val="18"/>
      </w:rPr>
      <w:t xml:space="preserve">SDG&amp;E </w:t>
    </w:r>
    <w:r w:rsidR="00EC4F3C" w:rsidRPr="00E5101E">
      <w:rPr>
        <w:rFonts w:ascii="Palatino Linotype" w:hAnsi="Palatino Linotype"/>
        <w:sz w:val="24"/>
        <w:szCs w:val="18"/>
      </w:rPr>
      <w:t xml:space="preserve">AL </w:t>
    </w:r>
    <w:r w:rsidRPr="00E5101E">
      <w:rPr>
        <w:rFonts w:ascii="Palatino Linotype" w:hAnsi="Palatino Linotype"/>
        <w:sz w:val="24"/>
        <w:szCs w:val="18"/>
      </w:rPr>
      <w:t>3028</w:t>
    </w:r>
    <w:r w:rsidR="00517AB2" w:rsidRPr="00E5101E">
      <w:rPr>
        <w:rFonts w:ascii="Palatino Linotype" w:hAnsi="Palatino Linotype"/>
        <w:sz w:val="24"/>
        <w:szCs w:val="18"/>
      </w:rPr>
      <w:t>-G</w:t>
    </w:r>
    <w:r w:rsidR="00E5101E" w:rsidRPr="00E5101E">
      <w:rPr>
        <w:rFonts w:ascii="Palatino Linotype" w:hAnsi="Palatino Linotype"/>
        <w:sz w:val="24"/>
        <w:szCs w:val="18"/>
      </w:rPr>
      <w:t>/RGD</w:t>
    </w:r>
  </w:p>
  <w:p w14:paraId="12C500DB" w14:textId="77777777" w:rsidR="00EC4F3C" w:rsidRDefault="00EC4F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D64A" w14:textId="77777777" w:rsidR="00EC4F3C" w:rsidRPr="00E5101E" w:rsidRDefault="00EC4F3C" w:rsidP="003F6E5A">
    <w:pPr>
      <w:pStyle w:val="Header"/>
      <w:jc w:val="center"/>
      <w:rPr>
        <w:rFonts w:ascii="Palatino Linotype" w:hAnsi="Palatino Linotype"/>
        <w:sz w:val="24"/>
        <w:szCs w:val="18"/>
      </w:rPr>
    </w:pPr>
    <w:r w:rsidRPr="00E5101E">
      <w:rPr>
        <w:rFonts w:ascii="Palatino Linotype" w:hAnsi="Palatino Linotype"/>
        <w:sz w:val="24"/>
        <w:szCs w:val="18"/>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765"/>
    <w:multiLevelType w:val="multilevel"/>
    <w:tmpl w:val="13783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CCB7BB3"/>
    <w:multiLevelType w:val="multilevel"/>
    <w:tmpl w:val="8D4C046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63F95"/>
    <w:multiLevelType w:val="hybridMultilevel"/>
    <w:tmpl w:val="0E1CC052"/>
    <w:lvl w:ilvl="0" w:tplc="8730E15A">
      <w:start w:val="1"/>
      <w:numFmt w:val="bullet"/>
      <w:lvlText w:val="•"/>
      <w:lvlJc w:val="left"/>
      <w:pPr>
        <w:tabs>
          <w:tab w:val="num" w:pos="720"/>
        </w:tabs>
        <w:ind w:left="720" w:hanging="360"/>
      </w:pPr>
      <w:rPr>
        <w:rFonts w:ascii="Times New Roman" w:hAnsi="Times New Roman" w:hint="default"/>
      </w:rPr>
    </w:lvl>
    <w:lvl w:ilvl="1" w:tplc="D46CE2AA" w:tentative="1">
      <w:start w:val="1"/>
      <w:numFmt w:val="bullet"/>
      <w:lvlText w:val="•"/>
      <w:lvlJc w:val="left"/>
      <w:pPr>
        <w:tabs>
          <w:tab w:val="num" w:pos="1440"/>
        </w:tabs>
        <w:ind w:left="1440" w:hanging="360"/>
      </w:pPr>
      <w:rPr>
        <w:rFonts w:ascii="Times New Roman" w:hAnsi="Times New Roman" w:hint="default"/>
      </w:rPr>
    </w:lvl>
    <w:lvl w:ilvl="2" w:tplc="383CD2AC" w:tentative="1">
      <w:start w:val="1"/>
      <w:numFmt w:val="bullet"/>
      <w:lvlText w:val="•"/>
      <w:lvlJc w:val="left"/>
      <w:pPr>
        <w:tabs>
          <w:tab w:val="num" w:pos="2160"/>
        </w:tabs>
        <w:ind w:left="2160" w:hanging="360"/>
      </w:pPr>
      <w:rPr>
        <w:rFonts w:ascii="Times New Roman" w:hAnsi="Times New Roman" w:hint="default"/>
      </w:rPr>
    </w:lvl>
    <w:lvl w:ilvl="3" w:tplc="A914DC00" w:tentative="1">
      <w:start w:val="1"/>
      <w:numFmt w:val="bullet"/>
      <w:lvlText w:val="•"/>
      <w:lvlJc w:val="left"/>
      <w:pPr>
        <w:tabs>
          <w:tab w:val="num" w:pos="2880"/>
        </w:tabs>
        <w:ind w:left="2880" w:hanging="360"/>
      </w:pPr>
      <w:rPr>
        <w:rFonts w:ascii="Times New Roman" w:hAnsi="Times New Roman" w:hint="default"/>
      </w:rPr>
    </w:lvl>
    <w:lvl w:ilvl="4" w:tplc="8C9CC97A" w:tentative="1">
      <w:start w:val="1"/>
      <w:numFmt w:val="bullet"/>
      <w:lvlText w:val="•"/>
      <w:lvlJc w:val="left"/>
      <w:pPr>
        <w:tabs>
          <w:tab w:val="num" w:pos="3600"/>
        </w:tabs>
        <w:ind w:left="3600" w:hanging="360"/>
      </w:pPr>
      <w:rPr>
        <w:rFonts w:ascii="Times New Roman" w:hAnsi="Times New Roman" w:hint="default"/>
      </w:rPr>
    </w:lvl>
    <w:lvl w:ilvl="5" w:tplc="C046B868" w:tentative="1">
      <w:start w:val="1"/>
      <w:numFmt w:val="bullet"/>
      <w:lvlText w:val="•"/>
      <w:lvlJc w:val="left"/>
      <w:pPr>
        <w:tabs>
          <w:tab w:val="num" w:pos="4320"/>
        </w:tabs>
        <w:ind w:left="4320" w:hanging="360"/>
      </w:pPr>
      <w:rPr>
        <w:rFonts w:ascii="Times New Roman" w:hAnsi="Times New Roman" w:hint="default"/>
      </w:rPr>
    </w:lvl>
    <w:lvl w:ilvl="6" w:tplc="234C9398" w:tentative="1">
      <w:start w:val="1"/>
      <w:numFmt w:val="bullet"/>
      <w:lvlText w:val="•"/>
      <w:lvlJc w:val="left"/>
      <w:pPr>
        <w:tabs>
          <w:tab w:val="num" w:pos="5040"/>
        </w:tabs>
        <w:ind w:left="5040" w:hanging="360"/>
      </w:pPr>
      <w:rPr>
        <w:rFonts w:ascii="Times New Roman" w:hAnsi="Times New Roman" w:hint="default"/>
      </w:rPr>
    </w:lvl>
    <w:lvl w:ilvl="7" w:tplc="AF2A5BF4" w:tentative="1">
      <w:start w:val="1"/>
      <w:numFmt w:val="bullet"/>
      <w:lvlText w:val="•"/>
      <w:lvlJc w:val="left"/>
      <w:pPr>
        <w:tabs>
          <w:tab w:val="num" w:pos="5760"/>
        </w:tabs>
        <w:ind w:left="5760" w:hanging="360"/>
      </w:pPr>
      <w:rPr>
        <w:rFonts w:ascii="Times New Roman" w:hAnsi="Times New Roman" w:hint="default"/>
      </w:rPr>
    </w:lvl>
    <w:lvl w:ilvl="8" w:tplc="165ABB6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1480B1D"/>
    <w:multiLevelType w:val="multilevel"/>
    <w:tmpl w:val="88443944"/>
    <w:lvl w:ilvl="0">
      <w:start w:val="1"/>
      <w:numFmt w:val="decimal"/>
      <w:pStyle w:val="FootnoteText"/>
      <w:lvlText w:val="%1."/>
      <w:lvlJc w:val="left"/>
      <w:pPr>
        <w:tabs>
          <w:tab w:val="num" w:pos="1080"/>
        </w:tabs>
        <w:ind w:left="1080" w:hanging="360"/>
      </w:pPr>
      <w:rPr>
        <w:rFonts w:hint="default"/>
      </w:rPr>
    </w:lvl>
    <w:lvl w:ilvl="1">
      <w:start w:val="1"/>
      <w:numFmt w:val="decimal"/>
      <w:pStyle w:val="Heading2"/>
      <w:isLgl/>
      <w:lvlText w:val="%1.%2"/>
      <w:lvlJc w:val="left"/>
      <w:pPr>
        <w:tabs>
          <w:tab w:val="num" w:pos="1935"/>
        </w:tabs>
        <w:ind w:left="1935" w:hanging="495"/>
      </w:pPr>
      <w:rPr>
        <w:rFonts w:hint="default"/>
      </w:rPr>
    </w:lvl>
    <w:lvl w:ilvl="2">
      <w:start w:val="1"/>
      <w:numFmt w:val="decimal"/>
      <w:isLgl/>
      <w:lvlText w:val="%1.%2.%3"/>
      <w:lvlJc w:val="left"/>
      <w:pPr>
        <w:tabs>
          <w:tab w:val="num" w:pos="2880"/>
        </w:tabs>
        <w:ind w:left="2880" w:hanging="720"/>
      </w:pPr>
      <w:rPr>
        <w:rFonts w:hint="default"/>
      </w:rPr>
    </w:lvl>
    <w:lvl w:ilvl="3">
      <w:start w:val="1"/>
      <w:numFmt w:val="decimalZero"/>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7" w15:restartNumberingAfterBreak="0">
    <w:nsid w:val="21532AB0"/>
    <w:multiLevelType w:val="hybridMultilevel"/>
    <w:tmpl w:val="4D6EED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6F8414F"/>
    <w:multiLevelType w:val="hybridMultilevel"/>
    <w:tmpl w:val="9F9E17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A46C0F"/>
    <w:multiLevelType w:val="hybridMultilevel"/>
    <w:tmpl w:val="75C2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45E8C"/>
    <w:multiLevelType w:val="hybridMultilevel"/>
    <w:tmpl w:val="6928A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C18B7"/>
    <w:multiLevelType w:val="hybridMultilevel"/>
    <w:tmpl w:val="D4347D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1D34C1"/>
    <w:multiLevelType w:val="multilevel"/>
    <w:tmpl w:val="33BC3F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893249F"/>
    <w:multiLevelType w:val="hybridMultilevel"/>
    <w:tmpl w:val="1B68D4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4B9276F0"/>
    <w:multiLevelType w:val="hybridMultilevel"/>
    <w:tmpl w:val="5A34F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5F65BF"/>
    <w:multiLevelType w:val="hybridMultilevel"/>
    <w:tmpl w:val="50621D1E"/>
    <w:lvl w:ilvl="0" w:tplc="9028F730">
      <w:start w:val="1"/>
      <w:numFmt w:val="bullet"/>
      <w:lvlText w:val="•"/>
      <w:lvlJc w:val="left"/>
      <w:pPr>
        <w:tabs>
          <w:tab w:val="num" w:pos="720"/>
        </w:tabs>
        <w:ind w:left="720" w:hanging="360"/>
      </w:pPr>
      <w:rPr>
        <w:rFonts w:ascii="Times New Roman" w:hAnsi="Times New Roman" w:hint="default"/>
      </w:rPr>
    </w:lvl>
    <w:lvl w:ilvl="1" w:tplc="6CE28D46">
      <w:start w:val="1637"/>
      <w:numFmt w:val="bullet"/>
      <w:lvlText w:val="–"/>
      <w:lvlJc w:val="left"/>
      <w:pPr>
        <w:tabs>
          <w:tab w:val="num" w:pos="1440"/>
        </w:tabs>
        <w:ind w:left="1440" w:hanging="360"/>
      </w:pPr>
      <w:rPr>
        <w:rFonts w:ascii="Times New Roman" w:hAnsi="Times New Roman" w:hint="default"/>
      </w:rPr>
    </w:lvl>
    <w:lvl w:ilvl="2" w:tplc="32F2D7AC" w:tentative="1">
      <w:start w:val="1"/>
      <w:numFmt w:val="bullet"/>
      <w:lvlText w:val="•"/>
      <w:lvlJc w:val="left"/>
      <w:pPr>
        <w:tabs>
          <w:tab w:val="num" w:pos="2160"/>
        </w:tabs>
        <w:ind w:left="2160" w:hanging="360"/>
      </w:pPr>
      <w:rPr>
        <w:rFonts w:ascii="Times New Roman" w:hAnsi="Times New Roman" w:hint="default"/>
      </w:rPr>
    </w:lvl>
    <w:lvl w:ilvl="3" w:tplc="8548B9E6" w:tentative="1">
      <w:start w:val="1"/>
      <w:numFmt w:val="bullet"/>
      <w:lvlText w:val="•"/>
      <w:lvlJc w:val="left"/>
      <w:pPr>
        <w:tabs>
          <w:tab w:val="num" w:pos="2880"/>
        </w:tabs>
        <w:ind w:left="2880" w:hanging="360"/>
      </w:pPr>
      <w:rPr>
        <w:rFonts w:ascii="Times New Roman" w:hAnsi="Times New Roman" w:hint="default"/>
      </w:rPr>
    </w:lvl>
    <w:lvl w:ilvl="4" w:tplc="63D0A38C" w:tentative="1">
      <w:start w:val="1"/>
      <w:numFmt w:val="bullet"/>
      <w:lvlText w:val="•"/>
      <w:lvlJc w:val="left"/>
      <w:pPr>
        <w:tabs>
          <w:tab w:val="num" w:pos="3600"/>
        </w:tabs>
        <w:ind w:left="3600" w:hanging="360"/>
      </w:pPr>
      <w:rPr>
        <w:rFonts w:ascii="Times New Roman" w:hAnsi="Times New Roman" w:hint="default"/>
      </w:rPr>
    </w:lvl>
    <w:lvl w:ilvl="5" w:tplc="99BAEA34" w:tentative="1">
      <w:start w:val="1"/>
      <w:numFmt w:val="bullet"/>
      <w:lvlText w:val="•"/>
      <w:lvlJc w:val="left"/>
      <w:pPr>
        <w:tabs>
          <w:tab w:val="num" w:pos="4320"/>
        </w:tabs>
        <w:ind w:left="4320" w:hanging="360"/>
      </w:pPr>
      <w:rPr>
        <w:rFonts w:ascii="Times New Roman" w:hAnsi="Times New Roman" w:hint="default"/>
      </w:rPr>
    </w:lvl>
    <w:lvl w:ilvl="6" w:tplc="60783574" w:tentative="1">
      <w:start w:val="1"/>
      <w:numFmt w:val="bullet"/>
      <w:lvlText w:val="•"/>
      <w:lvlJc w:val="left"/>
      <w:pPr>
        <w:tabs>
          <w:tab w:val="num" w:pos="5040"/>
        </w:tabs>
        <w:ind w:left="5040" w:hanging="360"/>
      </w:pPr>
      <w:rPr>
        <w:rFonts w:ascii="Times New Roman" w:hAnsi="Times New Roman" w:hint="default"/>
      </w:rPr>
    </w:lvl>
    <w:lvl w:ilvl="7" w:tplc="0B12F02E" w:tentative="1">
      <w:start w:val="1"/>
      <w:numFmt w:val="bullet"/>
      <w:lvlText w:val="•"/>
      <w:lvlJc w:val="left"/>
      <w:pPr>
        <w:tabs>
          <w:tab w:val="num" w:pos="5760"/>
        </w:tabs>
        <w:ind w:left="5760" w:hanging="360"/>
      </w:pPr>
      <w:rPr>
        <w:rFonts w:ascii="Times New Roman" w:hAnsi="Times New Roman" w:hint="default"/>
      </w:rPr>
    </w:lvl>
    <w:lvl w:ilvl="8" w:tplc="A2D8D7A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53325B6D"/>
    <w:multiLevelType w:val="hybridMultilevel"/>
    <w:tmpl w:val="11429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19" w15:restartNumberingAfterBreak="0">
    <w:nsid w:val="59FE3299"/>
    <w:multiLevelType w:val="hybridMultilevel"/>
    <w:tmpl w:val="C532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D114E2"/>
    <w:multiLevelType w:val="hybridMultilevel"/>
    <w:tmpl w:val="85A46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F045DC"/>
    <w:multiLevelType w:val="hybridMultilevel"/>
    <w:tmpl w:val="B94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646AE"/>
    <w:multiLevelType w:val="hybridMultilevel"/>
    <w:tmpl w:val="38847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A847C5"/>
    <w:multiLevelType w:val="hybridMultilevel"/>
    <w:tmpl w:val="1C403BF6"/>
    <w:lvl w:ilvl="0" w:tplc="993C16BC">
      <w:start w:val="1"/>
      <w:numFmt w:val="bullet"/>
      <w:lvlText w:val="•"/>
      <w:lvlJc w:val="left"/>
      <w:pPr>
        <w:tabs>
          <w:tab w:val="num" w:pos="720"/>
        </w:tabs>
        <w:ind w:left="720" w:hanging="360"/>
      </w:pPr>
      <w:rPr>
        <w:rFonts w:ascii="Times New Roman" w:hAnsi="Times New Roman" w:hint="default"/>
      </w:rPr>
    </w:lvl>
    <w:lvl w:ilvl="1" w:tplc="9510FD1A" w:tentative="1">
      <w:start w:val="1"/>
      <w:numFmt w:val="bullet"/>
      <w:lvlText w:val="•"/>
      <w:lvlJc w:val="left"/>
      <w:pPr>
        <w:tabs>
          <w:tab w:val="num" w:pos="1440"/>
        </w:tabs>
        <w:ind w:left="1440" w:hanging="360"/>
      </w:pPr>
      <w:rPr>
        <w:rFonts w:ascii="Times New Roman" w:hAnsi="Times New Roman" w:hint="default"/>
      </w:rPr>
    </w:lvl>
    <w:lvl w:ilvl="2" w:tplc="6CD6BC8E" w:tentative="1">
      <w:start w:val="1"/>
      <w:numFmt w:val="bullet"/>
      <w:lvlText w:val="•"/>
      <w:lvlJc w:val="left"/>
      <w:pPr>
        <w:tabs>
          <w:tab w:val="num" w:pos="2160"/>
        </w:tabs>
        <w:ind w:left="2160" w:hanging="360"/>
      </w:pPr>
      <w:rPr>
        <w:rFonts w:ascii="Times New Roman" w:hAnsi="Times New Roman" w:hint="default"/>
      </w:rPr>
    </w:lvl>
    <w:lvl w:ilvl="3" w:tplc="0EC84940" w:tentative="1">
      <w:start w:val="1"/>
      <w:numFmt w:val="bullet"/>
      <w:lvlText w:val="•"/>
      <w:lvlJc w:val="left"/>
      <w:pPr>
        <w:tabs>
          <w:tab w:val="num" w:pos="2880"/>
        </w:tabs>
        <w:ind w:left="2880" w:hanging="360"/>
      </w:pPr>
      <w:rPr>
        <w:rFonts w:ascii="Times New Roman" w:hAnsi="Times New Roman" w:hint="default"/>
      </w:rPr>
    </w:lvl>
    <w:lvl w:ilvl="4" w:tplc="73A8839A" w:tentative="1">
      <w:start w:val="1"/>
      <w:numFmt w:val="bullet"/>
      <w:lvlText w:val="•"/>
      <w:lvlJc w:val="left"/>
      <w:pPr>
        <w:tabs>
          <w:tab w:val="num" w:pos="3600"/>
        </w:tabs>
        <w:ind w:left="3600" w:hanging="360"/>
      </w:pPr>
      <w:rPr>
        <w:rFonts w:ascii="Times New Roman" w:hAnsi="Times New Roman" w:hint="default"/>
      </w:rPr>
    </w:lvl>
    <w:lvl w:ilvl="5" w:tplc="3224207C" w:tentative="1">
      <w:start w:val="1"/>
      <w:numFmt w:val="bullet"/>
      <w:lvlText w:val="•"/>
      <w:lvlJc w:val="left"/>
      <w:pPr>
        <w:tabs>
          <w:tab w:val="num" w:pos="4320"/>
        </w:tabs>
        <w:ind w:left="4320" w:hanging="360"/>
      </w:pPr>
      <w:rPr>
        <w:rFonts w:ascii="Times New Roman" w:hAnsi="Times New Roman" w:hint="default"/>
      </w:rPr>
    </w:lvl>
    <w:lvl w:ilvl="6" w:tplc="AC8CE176" w:tentative="1">
      <w:start w:val="1"/>
      <w:numFmt w:val="bullet"/>
      <w:lvlText w:val="•"/>
      <w:lvlJc w:val="left"/>
      <w:pPr>
        <w:tabs>
          <w:tab w:val="num" w:pos="5040"/>
        </w:tabs>
        <w:ind w:left="5040" w:hanging="360"/>
      </w:pPr>
      <w:rPr>
        <w:rFonts w:ascii="Times New Roman" w:hAnsi="Times New Roman" w:hint="default"/>
      </w:rPr>
    </w:lvl>
    <w:lvl w:ilvl="7" w:tplc="EEAE1B44" w:tentative="1">
      <w:start w:val="1"/>
      <w:numFmt w:val="bullet"/>
      <w:lvlText w:val="•"/>
      <w:lvlJc w:val="left"/>
      <w:pPr>
        <w:tabs>
          <w:tab w:val="num" w:pos="5760"/>
        </w:tabs>
        <w:ind w:left="5760" w:hanging="360"/>
      </w:pPr>
      <w:rPr>
        <w:rFonts w:ascii="Times New Roman" w:hAnsi="Times New Roman" w:hint="default"/>
      </w:rPr>
    </w:lvl>
    <w:lvl w:ilvl="8" w:tplc="6576FBB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969364970">
    <w:abstractNumId w:val="1"/>
  </w:num>
  <w:num w:numId="2" w16cid:durableId="185752241">
    <w:abstractNumId w:val="14"/>
  </w:num>
  <w:num w:numId="3" w16cid:durableId="222448841">
    <w:abstractNumId w:val="6"/>
  </w:num>
  <w:num w:numId="4" w16cid:durableId="1843544200">
    <w:abstractNumId w:val="18"/>
  </w:num>
  <w:num w:numId="5" w16cid:durableId="1515803869">
    <w:abstractNumId w:val="2"/>
  </w:num>
  <w:num w:numId="6" w16cid:durableId="884368400">
    <w:abstractNumId w:val="8"/>
  </w:num>
  <w:num w:numId="7" w16cid:durableId="744573946">
    <w:abstractNumId w:val="24"/>
  </w:num>
  <w:num w:numId="8" w16cid:durableId="1717000389">
    <w:abstractNumId w:val="25"/>
  </w:num>
  <w:num w:numId="9" w16cid:durableId="509486890">
    <w:abstractNumId w:val="4"/>
  </w:num>
  <w:num w:numId="10" w16cid:durableId="157502077">
    <w:abstractNumId w:val="16"/>
  </w:num>
  <w:num w:numId="11" w16cid:durableId="556627416">
    <w:abstractNumId w:val="23"/>
  </w:num>
  <w:num w:numId="12" w16cid:durableId="268239496">
    <w:abstractNumId w:val="21"/>
  </w:num>
  <w:num w:numId="13" w16cid:durableId="1290815308">
    <w:abstractNumId w:val="5"/>
  </w:num>
  <w:num w:numId="14" w16cid:durableId="340745751">
    <w:abstractNumId w:val="19"/>
  </w:num>
  <w:num w:numId="15" w16cid:durableId="136190018">
    <w:abstractNumId w:val="7"/>
  </w:num>
  <w:num w:numId="16" w16cid:durableId="1266381794">
    <w:abstractNumId w:val="11"/>
  </w:num>
  <w:num w:numId="17" w16cid:durableId="1272594909">
    <w:abstractNumId w:val="20"/>
  </w:num>
  <w:num w:numId="18" w16cid:durableId="5914778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68314193">
    <w:abstractNumId w:val="15"/>
  </w:num>
  <w:num w:numId="20" w16cid:durableId="34089460">
    <w:abstractNumId w:val="22"/>
  </w:num>
  <w:num w:numId="21" w16cid:durableId="1438059005">
    <w:abstractNumId w:val="17"/>
  </w:num>
  <w:num w:numId="22" w16cid:durableId="14757541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3265170">
    <w:abstractNumId w:val="13"/>
  </w:num>
  <w:num w:numId="24" w16cid:durableId="52627742">
    <w:abstractNumId w:val="9"/>
  </w:num>
  <w:num w:numId="25" w16cid:durableId="364335356">
    <w:abstractNumId w:val="10"/>
  </w:num>
  <w:num w:numId="26" w16cid:durableId="1688602998">
    <w:abstractNumId w:val="12"/>
  </w:num>
  <w:num w:numId="27" w16cid:durableId="11449227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8" w:dllVersion="513"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D70"/>
    <w:rsid w:val="00000AA7"/>
    <w:rsid w:val="00002069"/>
    <w:rsid w:val="00004AD5"/>
    <w:rsid w:val="00007E09"/>
    <w:rsid w:val="000109F3"/>
    <w:rsid w:val="00010C7C"/>
    <w:rsid w:val="0001183F"/>
    <w:rsid w:val="00012D00"/>
    <w:rsid w:val="000141A0"/>
    <w:rsid w:val="00014CAF"/>
    <w:rsid w:val="00015228"/>
    <w:rsid w:val="00016CD7"/>
    <w:rsid w:val="0002146D"/>
    <w:rsid w:val="00021A52"/>
    <w:rsid w:val="00021CEA"/>
    <w:rsid w:val="000220FF"/>
    <w:rsid w:val="000233D8"/>
    <w:rsid w:val="00025975"/>
    <w:rsid w:val="00026210"/>
    <w:rsid w:val="000319A0"/>
    <w:rsid w:val="00032708"/>
    <w:rsid w:val="00036E74"/>
    <w:rsid w:val="000374F6"/>
    <w:rsid w:val="00040AD9"/>
    <w:rsid w:val="00041E5A"/>
    <w:rsid w:val="00046B01"/>
    <w:rsid w:val="00047A97"/>
    <w:rsid w:val="00050821"/>
    <w:rsid w:val="000511AF"/>
    <w:rsid w:val="000533D0"/>
    <w:rsid w:val="00053DD8"/>
    <w:rsid w:val="0005456B"/>
    <w:rsid w:val="00055597"/>
    <w:rsid w:val="00056EB9"/>
    <w:rsid w:val="0005765C"/>
    <w:rsid w:val="00060EC5"/>
    <w:rsid w:val="00063CC3"/>
    <w:rsid w:val="00065EA6"/>
    <w:rsid w:val="00071C00"/>
    <w:rsid w:val="000747B5"/>
    <w:rsid w:val="000749F2"/>
    <w:rsid w:val="00074BAA"/>
    <w:rsid w:val="000771AC"/>
    <w:rsid w:val="00081A43"/>
    <w:rsid w:val="000906D3"/>
    <w:rsid w:val="00092597"/>
    <w:rsid w:val="00095038"/>
    <w:rsid w:val="00096189"/>
    <w:rsid w:val="00096913"/>
    <w:rsid w:val="00096CF1"/>
    <w:rsid w:val="000A07F7"/>
    <w:rsid w:val="000A1953"/>
    <w:rsid w:val="000A3F82"/>
    <w:rsid w:val="000A46F2"/>
    <w:rsid w:val="000A4FAE"/>
    <w:rsid w:val="000A558B"/>
    <w:rsid w:val="000A5A14"/>
    <w:rsid w:val="000A5AF9"/>
    <w:rsid w:val="000A665E"/>
    <w:rsid w:val="000A7740"/>
    <w:rsid w:val="000A7D05"/>
    <w:rsid w:val="000B1C59"/>
    <w:rsid w:val="000B3CBB"/>
    <w:rsid w:val="000B57FF"/>
    <w:rsid w:val="000B5D11"/>
    <w:rsid w:val="000B5E67"/>
    <w:rsid w:val="000B78C5"/>
    <w:rsid w:val="000C0F90"/>
    <w:rsid w:val="000C10DD"/>
    <w:rsid w:val="000C26E5"/>
    <w:rsid w:val="000C3B9A"/>
    <w:rsid w:val="000D05D7"/>
    <w:rsid w:val="000D3A75"/>
    <w:rsid w:val="000D41A1"/>
    <w:rsid w:val="000D4CEA"/>
    <w:rsid w:val="000D50F0"/>
    <w:rsid w:val="000D6143"/>
    <w:rsid w:val="000E0FAF"/>
    <w:rsid w:val="000E1C4C"/>
    <w:rsid w:val="000E29D0"/>
    <w:rsid w:val="000E2F0A"/>
    <w:rsid w:val="000E30F3"/>
    <w:rsid w:val="000E44C8"/>
    <w:rsid w:val="000E6F0A"/>
    <w:rsid w:val="000E73E5"/>
    <w:rsid w:val="000E7850"/>
    <w:rsid w:val="000F0D3B"/>
    <w:rsid w:val="000F3B50"/>
    <w:rsid w:val="000F3DA8"/>
    <w:rsid w:val="000F4555"/>
    <w:rsid w:val="000F45F9"/>
    <w:rsid w:val="00101B7D"/>
    <w:rsid w:val="00104266"/>
    <w:rsid w:val="001122F7"/>
    <w:rsid w:val="00113B6A"/>
    <w:rsid w:val="0011461A"/>
    <w:rsid w:val="001148CB"/>
    <w:rsid w:val="00115DB7"/>
    <w:rsid w:val="0011702D"/>
    <w:rsid w:val="001200E6"/>
    <w:rsid w:val="001213DD"/>
    <w:rsid w:val="00123085"/>
    <w:rsid w:val="00123794"/>
    <w:rsid w:val="00124245"/>
    <w:rsid w:val="00125CCD"/>
    <w:rsid w:val="00126072"/>
    <w:rsid w:val="0013060C"/>
    <w:rsid w:val="00130811"/>
    <w:rsid w:val="00130F04"/>
    <w:rsid w:val="001315C6"/>
    <w:rsid w:val="001320E3"/>
    <w:rsid w:val="001322AB"/>
    <w:rsid w:val="00132406"/>
    <w:rsid w:val="001334CD"/>
    <w:rsid w:val="00134638"/>
    <w:rsid w:val="001416C2"/>
    <w:rsid w:val="00141AFE"/>
    <w:rsid w:val="00142566"/>
    <w:rsid w:val="00142C4F"/>
    <w:rsid w:val="00142FB8"/>
    <w:rsid w:val="0014487E"/>
    <w:rsid w:val="0014576F"/>
    <w:rsid w:val="0014685D"/>
    <w:rsid w:val="001478B3"/>
    <w:rsid w:val="00152687"/>
    <w:rsid w:val="001541D1"/>
    <w:rsid w:val="00154C1B"/>
    <w:rsid w:val="0015510F"/>
    <w:rsid w:val="0015636D"/>
    <w:rsid w:val="00157717"/>
    <w:rsid w:val="00157772"/>
    <w:rsid w:val="00160CE2"/>
    <w:rsid w:val="0016237F"/>
    <w:rsid w:val="001624DC"/>
    <w:rsid w:val="00165091"/>
    <w:rsid w:val="00165280"/>
    <w:rsid w:val="00165E31"/>
    <w:rsid w:val="00165FB9"/>
    <w:rsid w:val="001665B2"/>
    <w:rsid w:val="00167ED3"/>
    <w:rsid w:val="00172350"/>
    <w:rsid w:val="00175C0C"/>
    <w:rsid w:val="001762F5"/>
    <w:rsid w:val="00177929"/>
    <w:rsid w:val="00183425"/>
    <w:rsid w:val="0018530C"/>
    <w:rsid w:val="001910E7"/>
    <w:rsid w:val="001943E9"/>
    <w:rsid w:val="0019447F"/>
    <w:rsid w:val="00195058"/>
    <w:rsid w:val="00196192"/>
    <w:rsid w:val="00197A3C"/>
    <w:rsid w:val="001A10C8"/>
    <w:rsid w:val="001A31A5"/>
    <w:rsid w:val="001A5540"/>
    <w:rsid w:val="001A5ADD"/>
    <w:rsid w:val="001A71A0"/>
    <w:rsid w:val="001B0EE0"/>
    <w:rsid w:val="001B2870"/>
    <w:rsid w:val="001B355B"/>
    <w:rsid w:val="001B5546"/>
    <w:rsid w:val="001B696D"/>
    <w:rsid w:val="001B6B24"/>
    <w:rsid w:val="001C0ECA"/>
    <w:rsid w:val="001C119B"/>
    <w:rsid w:val="001C1BFD"/>
    <w:rsid w:val="001C3D33"/>
    <w:rsid w:val="001C5B33"/>
    <w:rsid w:val="001C5E81"/>
    <w:rsid w:val="001C5EDD"/>
    <w:rsid w:val="001D05D1"/>
    <w:rsid w:val="001D4845"/>
    <w:rsid w:val="001D4D5C"/>
    <w:rsid w:val="001D56D0"/>
    <w:rsid w:val="001D66CF"/>
    <w:rsid w:val="001E0811"/>
    <w:rsid w:val="001E1F63"/>
    <w:rsid w:val="001E4B33"/>
    <w:rsid w:val="001F1D26"/>
    <w:rsid w:val="001F41C1"/>
    <w:rsid w:val="00200652"/>
    <w:rsid w:val="00200986"/>
    <w:rsid w:val="0020257C"/>
    <w:rsid w:val="00205365"/>
    <w:rsid w:val="00205C92"/>
    <w:rsid w:val="0020671A"/>
    <w:rsid w:val="002072E2"/>
    <w:rsid w:val="0021162D"/>
    <w:rsid w:val="00213449"/>
    <w:rsid w:val="00214460"/>
    <w:rsid w:val="00215527"/>
    <w:rsid w:val="00215D20"/>
    <w:rsid w:val="0021759A"/>
    <w:rsid w:val="00217672"/>
    <w:rsid w:val="00220448"/>
    <w:rsid w:val="00221F72"/>
    <w:rsid w:val="00222841"/>
    <w:rsid w:val="002304AA"/>
    <w:rsid w:val="00230F19"/>
    <w:rsid w:val="00232089"/>
    <w:rsid w:val="00232A76"/>
    <w:rsid w:val="002364AD"/>
    <w:rsid w:val="00237590"/>
    <w:rsid w:val="0024002E"/>
    <w:rsid w:val="00240914"/>
    <w:rsid w:val="0025358A"/>
    <w:rsid w:val="00255185"/>
    <w:rsid w:val="00255E5E"/>
    <w:rsid w:val="00256A52"/>
    <w:rsid w:val="00256AD0"/>
    <w:rsid w:val="002574DF"/>
    <w:rsid w:val="0026152D"/>
    <w:rsid w:val="00261597"/>
    <w:rsid w:val="00263B54"/>
    <w:rsid w:val="00267A61"/>
    <w:rsid w:val="00270A9D"/>
    <w:rsid w:val="002722F2"/>
    <w:rsid w:val="00273A24"/>
    <w:rsid w:val="00274685"/>
    <w:rsid w:val="00274872"/>
    <w:rsid w:val="002756D5"/>
    <w:rsid w:val="00277B45"/>
    <w:rsid w:val="00282235"/>
    <w:rsid w:val="0028270F"/>
    <w:rsid w:val="00282D87"/>
    <w:rsid w:val="00283308"/>
    <w:rsid w:val="00284432"/>
    <w:rsid w:val="0028452D"/>
    <w:rsid w:val="00285401"/>
    <w:rsid w:val="002904DE"/>
    <w:rsid w:val="002938DE"/>
    <w:rsid w:val="00295FD5"/>
    <w:rsid w:val="00296155"/>
    <w:rsid w:val="00297CA8"/>
    <w:rsid w:val="00297CAB"/>
    <w:rsid w:val="002A2668"/>
    <w:rsid w:val="002A3F57"/>
    <w:rsid w:val="002A41E5"/>
    <w:rsid w:val="002A5D85"/>
    <w:rsid w:val="002A685E"/>
    <w:rsid w:val="002A6B69"/>
    <w:rsid w:val="002B026C"/>
    <w:rsid w:val="002B4794"/>
    <w:rsid w:val="002B6160"/>
    <w:rsid w:val="002C2689"/>
    <w:rsid w:val="002C5459"/>
    <w:rsid w:val="002C5531"/>
    <w:rsid w:val="002C5E57"/>
    <w:rsid w:val="002D3E81"/>
    <w:rsid w:val="002D4169"/>
    <w:rsid w:val="002D4348"/>
    <w:rsid w:val="002D4382"/>
    <w:rsid w:val="002E1BD4"/>
    <w:rsid w:val="002E1D00"/>
    <w:rsid w:val="002E3113"/>
    <w:rsid w:val="002E3218"/>
    <w:rsid w:val="002E37F7"/>
    <w:rsid w:val="002E458C"/>
    <w:rsid w:val="002E4FD3"/>
    <w:rsid w:val="002E7241"/>
    <w:rsid w:val="002F4708"/>
    <w:rsid w:val="00300DC9"/>
    <w:rsid w:val="00301A03"/>
    <w:rsid w:val="003030A0"/>
    <w:rsid w:val="00303E2A"/>
    <w:rsid w:val="00304DED"/>
    <w:rsid w:val="00305474"/>
    <w:rsid w:val="00306AA9"/>
    <w:rsid w:val="00306E8D"/>
    <w:rsid w:val="00307BC1"/>
    <w:rsid w:val="00311389"/>
    <w:rsid w:val="00311563"/>
    <w:rsid w:val="00312FF0"/>
    <w:rsid w:val="00313896"/>
    <w:rsid w:val="00313A1B"/>
    <w:rsid w:val="00314D0C"/>
    <w:rsid w:val="00315069"/>
    <w:rsid w:val="00315B22"/>
    <w:rsid w:val="00317A3C"/>
    <w:rsid w:val="003228FA"/>
    <w:rsid w:val="00322CB3"/>
    <w:rsid w:val="003237C8"/>
    <w:rsid w:val="00324D51"/>
    <w:rsid w:val="00325014"/>
    <w:rsid w:val="00330452"/>
    <w:rsid w:val="00332E98"/>
    <w:rsid w:val="00333489"/>
    <w:rsid w:val="00333C4B"/>
    <w:rsid w:val="00334221"/>
    <w:rsid w:val="003344E6"/>
    <w:rsid w:val="003356AA"/>
    <w:rsid w:val="00340D0E"/>
    <w:rsid w:val="00341A15"/>
    <w:rsid w:val="00341DD7"/>
    <w:rsid w:val="003457B1"/>
    <w:rsid w:val="003462BE"/>
    <w:rsid w:val="003558C9"/>
    <w:rsid w:val="00355C65"/>
    <w:rsid w:val="00356B26"/>
    <w:rsid w:val="0036199C"/>
    <w:rsid w:val="00365CA8"/>
    <w:rsid w:val="00367528"/>
    <w:rsid w:val="0036774C"/>
    <w:rsid w:val="00370A4D"/>
    <w:rsid w:val="003735C4"/>
    <w:rsid w:val="00374D80"/>
    <w:rsid w:val="0037572D"/>
    <w:rsid w:val="00375AA8"/>
    <w:rsid w:val="003801BF"/>
    <w:rsid w:val="00380707"/>
    <w:rsid w:val="00381E43"/>
    <w:rsid w:val="00382126"/>
    <w:rsid w:val="00382AFB"/>
    <w:rsid w:val="00383272"/>
    <w:rsid w:val="00384043"/>
    <w:rsid w:val="003864BE"/>
    <w:rsid w:val="00392230"/>
    <w:rsid w:val="00392505"/>
    <w:rsid w:val="00394B3A"/>
    <w:rsid w:val="003955C2"/>
    <w:rsid w:val="003961CB"/>
    <w:rsid w:val="003A0910"/>
    <w:rsid w:val="003A2C1D"/>
    <w:rsid w:val="003A36BF"/>
    <w:rsid w:val="003A385A"/>
    <w:rsid w:val="003A5EE7"/>
    <w:rsid w:val="003A67BC"/>
    <w:rsid w:val="003A6CCE"/>
    <w:rsid w:val="003A6D2C"/>
    <w:rsid w:val="003B1839"/>
    <w:rsid w:val="003B4CFA"/>
    <w:rsid w:val="003B7A54"/>
    <w:rsid w:val="003BAC0B"/>
    <w:rsid w:val="003C343B"/>
    <w:rsid w:val="003C4182"/>
    <w:rsid w:val="003C55C6"/>
    <w:rsid w:val="003C745F"/>
    <w:rsid w:val="003D2F52"/>
    <w:rsid w:val="003D34FA"/>
    <w:rsid w:val="003D3E22"/>
    <w:rsid w:val="003E0C20"/>
    <w:rsid w:val="003E25CF"/>
    <w:rsid w:val="003E483D"/>
    <w:rsid w:val="003E48FC"/>
    <w:rsid w:val="003E4CDF"/>
    <w:rsid w:val="003E4DE3"/>
    <w:rsid w:val="003E5A27"/>
    <w:rsid w:val="003E5A3A"/>
    <w:rsid w:val="003F127C"/>
    <w:rsid w:val="003F134E"/>
    <w:rsid w:val="003F4CD1"/>
    <w:rsid w:val="003F5556"/>
    <w:rsid w:val="003F6E5A"/>
    <w:rsid w:val="00400F6B"/>
    <w:rsid w:val="0040101D"/>
    <w:rsid w:val="00402054"/>
    <w:rsid w:val="00405486"/>
    <w:rsid w:val="004067FC"/>
    <w:rsid w:val="00407E5C"/>
    <w:rsid w:val="00410301"/>
    <w:rsid w:val="00410630"/>
    <w:rsid w:val="00412385"/>
    <w:rsid w:val="00412576"/>
    <w:rsid w:val="00413957"/>
    <w:rsid w:val="00414693"/>
    <w:rsid w:val="004147F6"/>
    <w:rsid w:val="0041550D"/>
    <w:rsid w:val="00415B57"/>
    <w:rsid w:val="00416A17"/>
    <w:rsid w:val="00417AFF"/>
    <w:rsid w:val="00420178"/>
    <w:rsid w:val="0042483B"/>
    <w:rsid w:val="004248CD"/>
    <w:rsid w:val="00426056"/>
    <w:rsid w:val="00426C75"/>
    <w:rsid w:val="00432DF2"/>
    <w:rsid w:val="004338F6"/>
    <w:rsid w:val="00434C46"/>
    <w:rsid w:val="004356D5"/>
    <w:rsid w:val="00436346"/>
    <w:rsid w:val="004405F2"/>
    <w:rsid w:val="00440AB7"/>
    <w:rsid w:val="004410C6"/>
    <w:rsid w:val="004421A8"/>
    <w:rsid w:val="00442C77"/>
    <w:rsid w:val="004435A6"/>
    <w:rsid w:val="00444723"/>
    <w:rsid w:val="004449B1"/>
    <w:rsid w:val="00444C9B"/>
    <w:rsid w:val="00444E58"/>
    <w:rsid w:val="004506B2"/>
    <w:rsid w:val="00451CAB"/>
    <w:rsid w:val="004540A0"/>
    <w:rsid w:val="00455795"/>
    <w:rsid w:val="0046086A"/>
    <w:rsid w:val="00461AAF"/>
    <w:rsid w:val="0046409F"/>
    <w:rsid w:val="004642FE"/>
    <w:rsid w:val="00465726"/>
    <w:rsid w:val="00467956"/>
    <w:rsid w:val="00470A54"/>
    <w:rsid w:val="00470B9B"/>
    <w:rsid w:val="004719F6"/>
    <w:rsid w:val="00472557"/>
    <w:rsid w:val="00472761"/>
    <w:rsid w:val="00473972"/>
    <w:rsid w:val="00474402"/>
    <w:rsid w:val="004769B2"/>
    <w:rsid w:val="00482D0F"/>
    <w:rsid w:val="00483257"/>
    <w:rsid w:val="00483F50"/>
    <w:rsid w:val="004858DA"/>
    <w:rsid w:val="00485915"/>
    <w:rsid w:val="004868E0"/>
    <w:rsid w:val="00486F9D"/>
    <w:rsid w:val="00487EB1"/>
    <w:rsid w:val="004905D3"/>
    <w:rsid w:val="00491066"/>
    <w:rsid w:val="004919F3"/>
    <w:rsid w:val="00494B64"/>
    <w:rsid w:val="00495F0A"/>
    <w:rsid w:val="004A1852"/>
    <w:rsid w:val="004A3DD4"/>
    <w:rsid w:val="004A7678"/>
    <w:rsid w:val="004B1523"/>
    <w:rsid w:val="004B1DD3"/>
    <w:rsid w:val="004B24B5"/>
    <w:rsid w:val="004B34F0"/>
    <w:rsid w:val="004B57ED"/>
    <w:rsid w:val="004B6B49"/>
    <w:rsid w:val="004B77AD"/>
    <w:rsid w:val="004C2720"/>
    <w:rsid w:val="004C35BE"/>
    <w:rsid w:val="004C664C"/>
    <w:rsid w:val="004C7EBA"/>
    <w:rsid w:val="004C7F5E"/>
    <w:rsid w:val="004D3212"/>
    <w:rsid w:val="004D348B"/>
    <w:rsid w:val="004D4A6C"/>
    <w:rsid w:val="004D4F98"/>
    <w:rsid w:val="004D575C"/>
    <w:rsid w:val="004D5914"/>
    <w:rsid w:val="004D5CB3"/>
    <w:rsid w:val="004D6548"/>
    <w:rsid w:val="004D74FB"/>
    <w:rsid w:val="004E08F0"/>
    <w:rsid w:val="004E0A6D"/>
    <w:rsid w:val="004E1170"/>
    <w:rsid w:val="004E3909"/>
    <w:rsid w:val="004E39F2"/>
    <w:rsid w:val="004F0220"/>
    <w:rsid w:val="004F2AF1"/>
    <w:rsid w:val="004F3B88"/>
    <w:rsid w:val="005003EF"/>
    <w:rsid w:val="00501CEA"/>
    <w:rsid w:val="005043EB"/>
    <w:rsid w:val="00506656"/>
    <w:rsid w:val="0051292F"/>
    <w:rsid w:val="00512F53"/>
    <w:rsid w:val="00514F56"/>
    <w:rsid w:val="00517AB2"/>
    <w:rsid w:val="00520BC0"/>
    <w:rsid w:val="00521593"/>
    <w:rsid w:val="00521A91"/>
    <w:rsid w:val="00523C8F"/>
    <w:rsid w:val="00524BAE"/>
    <w:rsid w:val="005264BB"/>
    <w:rsid w:val="00526D42"/>
    <w:rsid w:val="005302D1"/>
    <w:rsid w:val="00530431"/>
    <w:rsid w:val="00530AAD"/>
    <w:rsid w:val="00531D20"/>
    <w:rsid w:val="005376D5"/>
    <w:rsid w:val="00537B23"/>
    <w:rsid w:val="00537FF8"/>
    <w:rsid w:val="00541464"/>
    <w:rsid w:val="0054263C"/>
    <w:rsid w:val="005432A6"/>
    <w:rsid w:val="0054369B"/>
    <w:rsid w:val="00545044"/>
    <w:rsid w:val="00545838"/>
    <w:rsid w:val="00546435"/>
    <w:rsid w:val="005471E7"/>
    <w:rsid w:val="005501F7"/>
    <w:rsid w:val="00550BCA"/>
    <w:rsid w:val="005523E8"/>
    <w:rsid w:val="00552D55"/>
    <w:rsid w:val="005534B8"/>
    <w:rsid w:val="005534CD"/>
    <w:rsid w:val="005536FE"/>
    <w:rsid w:val="00555965"/>
    <w:rsid w:val="00555EA8"/>
    <w:rsid w:val="00557B09"/>
    <w:rsid w:val="00560DF5"/>
    <w:rsid w:val="0056188D"/>
    <w:rsid w:val="00561A88"/>
    <w:rsid w:val="005622D6"/>
    <w:rsid w:val="00563571"/>
    <w:rsid w:val="0056464B"/>
    <w:rsid w:val="00567714"/>
    <w:rsid w:val="00570C0D"/>
    <w:rsid w:val="00571181"/>
    <w:rsid w:val="0057353A"/>
    <w:rsid w:val="00574B89"/>
    <w:rsid w:val="00576D31"/>
    <w:rsid w:val="0058072D"/>
    <w:rsid w:val="00583985"/>
    <w:rsid w:val="00583FCE"/>
    <w:rsid w:val="00585550"/>
    <w:rsid w:val="0058625D"/>
    <w:rsid w:val="0059263F"/>
    <w:rsid w:val="005933CC"/>
    <w:rsid w:val="00593807"/>
    <w:rsid w:val="00594A73"/>
    <w:rsid w:val="005A251B"/>
    <w:rsid w:val="005A25F2"/>
    <w:rsid w:val="005A340B"/>
    <w:rsid w:val="005A54AE"/>
    <w:rsid w:val="005A6AD8"/>
    <w:rsid w:val="005A6B76"/>
    <w:rsid w:val="005A7918"/>
    <w:rsid w:val="005B00F9"/>
    <w:rsid w:val="005B0515"/>
    <w:rsid w:val="005B07CF"/>
    <w:rsid w:val="005B1FA9"/>
    <w:rsid w:val="005B2503"/>
    <w:rsid w:val="005B3787"/>
    <w:rsid w:val="005B3CB4"/>
    <w:rsid w:val="005B3CE2"/>
    <w:rsid w:val="005B44F6"/>
    <w:rsid w:val="005C066C"/>
    <w:rsid w:val="005C23E9"/>
    <w:rsid w:val="005C32CC"/>
    <w:rsid w:val="005C33E4"/>
    <w:rsid w:val="005C4EB8"/>
    <w:rsid w:val="005C5D31"/>
    <w:rsid w:val="005C6433"/>
    <w:rsid w:val="005C730F"/>
    <w:rsid w:val="005D1C50"/>
    <w:rsid w:val="005D5862"/>
    <w:rsid w:val="005E2B4C"/>
    <w:rsid w:val="005E4186"/>
    <w:rsid w:val="005E5A6C"/>
    <w:rsid w:val="005E7050"/>
    <w:rsid w:val="005F1942"/>
    <w:rsid w:val="005F332A"/>
    <w:rsid w:val="005F3356"/>
    <w:rsid w:val="005F7614"/>
    <w:rsid w:val="00604E96"/>
    <w:rsid w:val="0060525A"/>
    <w:rsid w:val="0061273F"/>
    <w:rsid w:val="006142D4"/>
    <w:rsid w:val="00614E70"/>
    <w:rsid w:val="00615CA3"/>
    <w:rsid w:val="006165D2"/>
    <w:rsid w:val="0061691E"/>
    <w:rsid w:val="00617027"/>
    <w:rsid w:val="006171ED"/>
    <w:rsid w:val="006179C1"/>
    <w:rsid w:val="006208D9"/>
    <w:rsid w:val="00620938"/>
    <w:rsid w:val="00620E36"/>
    <w:rsid w:val="00621EF7"/>
    <w:rsid w:val="00621EFB"/>
    <w:rsid w:val="00621FA0"/>
    <w:rsid w:val="006223E7"/>
    <w:rsid w:val="0062340F"/>
    <w:rsid w:val="00623553"/>
    <w:rsid w:val="0062355F"/>
    <w:rsid w:val="006239DD"/>
    <w:rsid w:val="00624792"/>
    <w:rsid w:val="00625476"/>
    <w:rsid w:val="006257A7"/>
    <w:rsid w:val="00626E55"/>
    <w:rsid w:val="00626EE1"/>
    <w:rsid w:val="00630688"/>
    <w:rsid w:val="00631A06"/>
    <w:rsid w:val="00631B0D"/>
    <w:rsid w:val="006322FB"/>
    <w:rsid w:val="0063379B"/>
    <w:rsid w:val="006339C7"/>
    <w:rsid w:val="00635233"/>
    <w:rsid w:val="006353F6"/>
    <w:rsid w:val="00635405"/>
    <w:rsid w:val="00636F36"/>
    <w:rsid w:val="00637665"/>
    <w:rsid w:val="00637D03"/>
    <w:rsid w:val="0065012F"/>
    <w:rsid w:val="00650379"/>
    <w:rsid w:val="00650473"/>
    <w:rsid w:val="00651A62"/>
    <w:rsid w:val="00655C9F"/>
    <w:rsid w:val="006561D9"/>
    <w:rsid w:val="006611E3"/>
    <w:rsid w:val="00661B43"/>
    <w:rsid w:val="00663864"/>
    <w:rsid w:val="00663E8B"/>
    <w:rsid w:val="00666486"/>
    <w:rsid w:val="00667910"/>
    <w:rsid w:val="006703E9"/>
    <w:rsid w:val="00671C5B"/>
    <w:rsid w:val="006751C4"/>
    <w:rsid w:val="00677D22"/>
    <w:rsid w:val="00682D04"/>
    <w:rsid w:val="00686A73"/>
    <w:rsid w:val="00687E56"/>
    <w:rsid w:val="0069631C"/>
    <w:rsid w:val="006969FB"/>
    <w:rsid w:val="00696BAB"/>
    <w:rsid w:val="0069701D"/>
    <w:rsid w:val="006A1E04"/>
    <w:rsid w:val="006A261A"/>
    <w:rsid w:val="006A38C6"/>
    <w:rsid w:val="006A3AC8"/>
    <w:rsid w:val="006A3C82"/>
    <w:rsid w:val="006A638B"/>
    <w:rsid w:val="006A6889"/>
    <w:rsid w:val="006A7E00"/>
    <w:rsid w:val="006B00F5"/>
    <w:rsid w:val="006B05EE"/>
    <w:rsid w:val="006B14A5"/>
    <w:rsid w:val="006B32CF"/>
    <w:rsid w:val="006B3B5D"/>
    <w:rsid w:val="006B48B1"/>
    <w:rsid w:val="006B51B1"/>
    <w:rsid w:val="006B54DD"/>
    <w:rsid w:val="006C0177"/>
    <w:rsid w:val="006C2C40"/>
    <w:rsid w:val="006C3791"/>
    <w:rsid w:val="006C3F5A"/>
    <w:rsid w:val="006C45F5"/>
    <w:rsid w:val="006C52C1"/>
    <w:rsid w:val="006D0218"/>
    <w:rsid w:val="006D1CB3"/>
    <w:rsid w:val="006D26BA"/>
    <w:rsid w:val="006D2888"/>
    <w:rsid w:val="006D3BAD"/>
    <w:rsid w:val="006D5CF1"/>
    <w:rsid w:val="006D6EAB"/>
    <w:rsid w:val="006E1B33"/>
    <w:rsid w:val="006E2C6C"/>
    <w:rsid w:val="006E3D1C"/>
    <w:rsid w:val="006E5886"/>
    <w:rsid w:val="006E7A15"/>
    <w:rsid w:val="006F0735"/>
    <w:rsid w:val="006F0BBA"/>
    <w:rsid w:val="006F3DED"/>
    <w:rsid w:val="006F472D"/>
    <w:rsid w:val="006F5718"/>
    <w:rsid w:val="006F6D9F"/>
    <w:rsid w:val="006F760B"/>
    <w:rsid w:val="00700FA6"/>
    <w:rsid w:val="0070173C"/>
    <w:rsid w:val="0070331E"/>
    <w:rsid w:val="007036CA"/>
    <w:rsid w:val="00704965"/>
    <w:rsid w:val="00706509"/>
    <w:rsid w:val="00710183"/>
    <w:rsid w:val="00710750"/>
    <w:rsid w:val="00710A37"/>
    <w:rsid w:val="0071225B"/>
    <w:rsid w:val="00712878"/>
    <w:rsid w:val="00713669"/>
    <w:rsid w:val="00713CF0"/>
    <w:rsid w:val="00716D8B"/>
    <w:rsid w:val="00716DF5"/>
    <w:rsid w:val="007214C0"/>
    <w:rsid w:val="00721A5C"/>
    <w:rsid w:val="00722FAA"/>
    <w:rsid w:val="00725980"/>
    <w:rsid w:val="00726C9E"/>
    <w:rsid w:val="007310A1"/>
    <w:rsid w:val="00740063"/>
    <w:rsid w:val="00742246"/>
    <w:rsid w:val="00742845"/>
    <w:rsid w:val="00742B89"/>
    <w:rsid w:val="00745C67"/>
    <w:rsid w:val="0074749B"/>
    <w:rsid w:val="00747D67"/>
    <w:rsid w:val="00750BA1"/>
    <w:rsid w:val="00754767"/>
    <w:rsid w:val="00756155"/>
    <w:rsid w:val="00760AE1"/>
    <w:rsid w:val="00761B43"/>
    <w:rsid w:val="00763D73"/>
    <w:rsid w:val="00764147"/>
    <w:rsid w:val="007700C0"/>
    <w:rsid w:val="00773AE6"/>
    <w:rsid w:val="007744C3"/>
    <w:rsid w:val="00775013"/>
    <w:rsid w:val="00776FD3"/>
    <w:rsid w:val="00780C03"/>
    <w:rsid w:val="00782614"/>
    <w:rsid w:val="00782BC0"/>
    <w:rsid w:val="00786C27"/>
    <w:rsid w:val="00790058"/>
    <w:rsid w:val="0079038D"/>
    <w:rsid w:val="00794ED4"/>
    <w:rsid w:val="007A1A34"/>
    <w:rsid w:val="007A281A"/>
    <w:rsid w:val="007A2FAE"/>
    <w:rsid w:val="007A31D4"/>
    <w:rsid w:val="007A6AB6"/>
    <w:rsid w:val="007A71C9"/>
    <w:rsid w:val="007A7667"/>
    <w:rsid w:val="007B24E9"/>
    <w:rsid w:val="007B4C49"/>
    <w:rsid w:val="007B6663"/>
    <w:rsid w:val="007B6666"/>
    <w:rsid w:val="007B73A0"/>
    <w:rsid w:val="007B7FD1"/>
    <w:rsid w:val="007C14BA"/>
    <w:rsid w:val="007C2E5E"/>
    <w:rsid w:val="007C38D0"/>
    <w:rsid w:val="007C4577"/>
    <w:rsid w:val="007C5AD7"/>
    <w:rsid w:val="007C62B7"/>
    <w:rsid w:val="007C6D4E"/>
    <w:rsid w:val="007D149B"/>
    <w:rsid w:val="007D2FAE"/>
    <w:rsid w:val="007D42D9"/>
    <w:rsid w:val="007D578F"/>
    <w:rsid w:val="007D5BC8"/>
    <w:rsid w:val="007D67CA"/>
    <w:rsid w:val="007D6DF4"/>
    <w:rsid w:val="007E37B0"/>
    <w:rsid w:val="007E46DB"/>
    <w:rsid w:val="007E5721"/>
    <w:rsid w:val="007F0370"/>
    <w:rsid w:val="007F4B23"/>
    <w:rsid w:val="007F4E1E"/>
    <w:rsid w:val="007F571F"/>
    <w:rsid w:val="00801D70"/>
    <w:rsid w:val="008029E3"/>
    <w:rsid w:val="008042D8"/>
    <w:rsid w:val="00804BB7"/>
    <w:rsid w:val="00804BE2"/>
    <w:rsid w:val="0080519C"/>
    <w:rsid w:val="008051BB"/>
    <w:rsid w:val="00805EA2"/>
    <w:rsid w:val="00807601"/>
    <w:rsid w:val="00807917"/>
    <w:rsid w:val="00807DA5"/>
    <w:rsid w:val="00810275"/>
    <w:rsid w:val="00810951"/>
    <w:rsid w:val="008134E8"/>
    <w:rsid w:val="008159E9"/>
    <w:rsid w:val="00820C17"/>
    <w:rsid w:val="008212A5"/>
    <w:rsid w:val="00822D2D"/>
    <w:rsid w:val="008252E2"/>
    <w:rsid w:val="00832D21"/>
    <w:rsid w:val="00833CAA"/>
    <w:rsid w:val="00834CC6"/>
    <w:rsid w:val="00836B0E"/>
    <w:rsid w:val="008423DC"/>
    <w:rsid w:val="00842A36"/>
    <w:rsid w:val="00843837"/>
    <w:rsid w:val="00844282"/>
    <w:rsid w:val="00845517"/>
    <w:rsid w:val="00846B14"/>
    <w:rsid w:val="00847383"/>
    <w:rsid w:val="00847385"/>
    <w:rsid w:val="00856EE6"/>
    <w:rsid w:val="00860551"/>
    <w:rsid w:val="00860FF2"/>
    <w:rsid w:val="008611F8"/>
    <w:rsid w:val="0086125B"/>
    <w:rsid w:val="00861A58"/>
    <w:rsid w:val="0086359D"/>
    <w:rsid w:val="008665A2"/>
    <w:rsid w:val="00866BBE"/>
    <w:rsid w:val="008707DB"/>
    <w:rsid w:val="00872333"/>
    <w:rsid w:val="00875529"/>
    <w:rsid w:val="00875DF0"/>
    <w:rsid w:val="00876B06"/>
    <w:rsid w:val="00880FF5"/>
    <w:rsid w:val="00882934"/>
    <w:rsid w:val="0088295F"/>
    <w:rsid w:val="00884CAC"/>
    <w:rsid w:val="00884E21"/>
    <w:rsid w:val="00885715"/>
    <w:rsid w:val="008859F8"/>
    <w:rsid w:val="00886407"/>
    <w:rsid w:val="00886451"/>
    <w:rsid w:val="00886E28"/>
    <w:rsid w:val="008901A8"/>
    <w:rsid w:val="00890AA6"/>
    <w:rsid w:val="008927A7"/>
    <w:rsid w:val="00895BA8"/>
    <w:rsid w:val="00896C15"/>
    <w:rsid w:val="008974C0"/>
    <w:rsid w:val="008A4D6D"/>
    <w:rsid w:val="008B01E7"/>
    <w:rsid w:val="008B0D3C"/>
    <w:rsid w:val="008B23DF"/>
    <w:rsid w:val="008B2600"/>
    <w:rsid w:val="008B3349"/>
    <w:rsid w:val="008B358C"/>
    <w:rsid w:val="008B38BB"/>
    <w:rsid w:val="008B56F4"/>
    <w:rsid w:val="008B578E"/>
    <w:rsid w:val="008B616E"/>
    <w:rsid w:val="008B6266"/>
    <w:rsid w:val="008B76B7"/>
    <w:rsid w:val="008C03C6"/>
    <w:rsid w:val="008C225C"/>
    <w:rsid w:val="008C3108"/>
    <w:rsid w:val="008C31A6"/>
    <w:rsid w:val="008C6A59"/>
    <w:rsid w:val="008D26D1"/>
    <w:rsid w:val="008D3CC0"/>
    <w:rsid w:val="008D7143"/>
    <w:rsid w:val="008E03D9"/>
    <w:rsid w:val="008E03DC"/>
    <w:rsid w:val="008E1995"/>
    <w:rsid w:val="008E26E4"/>
    <w:rsid w:val="008E2B59"/>
    <w:rsid w:val="008E476E"/>
    <w:rsid w:val="008E4C01"/>
    <w:rsid w:val="008E53BB"/>
    <w:rsid w:val="008E5A6C"/>
    <w:rsid w:val="008E5AF1"/>
    <w:rsid w:val="008E6797"/>
    <w:rsid w:val="008E7102"/>
    <w:rsid w:val="008E7A93"/>
    <w:rsid w:val="008E7F1A"/>
    <w:rsid w:val="008F18B9"/>
    <w:rsid w:val="008F2297"/>
    <w:rsid w:val="008F2E33"/>
    <w:rsid w:val="008F3751"/>
    <w:rsid w:val="008F4D69"/>
    <w:rsid w:val="008F5FE8"/>
    <w:rsid w:val="008F6822"/>
    <w:rsid w:val="008F6B81"/>
    <w:rsid w:val="008F7193"/>
    <w:rsid w:val="00905BE8"/>
    <w:rsid w:val="00907ACB"/>
    <w:rsid w:val="00907F95"/>
    <w:rsid w:val="009115E9"/>
    <w:rsid w:val="00912DA2"/>
    <w:rsid w:val="0091575A"/>
    <w:rsid w:val="00921864"/>
    <w:rsid w:val="00921E7D"/>
    <w:rsid w:val="009262FD"/>
    <w:rsid w:val="0092742D"/>
    <w:rsid w:val="00927935"/>
    <w:rsid w:val="00934DB8"/>
    <w:rsid w:val="009372F9"/>
    <w:rsid w:val="009376C3"/>
    <w:rsid w:val="009378CD"/>
    <w:rsid w:val="009403F7"/>
    <w:rsid w:val="009412C8"/>
    <w:rsid w:val="00941DB4"/>
    <w:rsid w:val="00943894"/>
    <w:rsid w:val="00944A8B"/>
    <w:rsid w:val="00944B59"/>
    <w:rsid w:val="00951E18"/>
    <w:rsid w:val="009524BE"/>
    <w:rsid w:val="00954F83"/>
    <w:rsid w:val="00955371"/>
    <w:rsid w:val="009641E1"/>
    <w:rsid w:val="00966821"/>
    <w:rsid w:val="00966B47"/>
    <w:rsid w:val="0096748F"/>
    <w:rsid w:val="00970512"/>
    <w:rsid w:val="009718E4"/>
    <w:rsid w:val="0097323F"/>
    <w:rsid w:val="0097356D"/>
    <w:rsid w:val="00974397"/>
    <w:rsid w:val="00974D1B"/>
    <w:rsid w:val="0097539F"/>
    <w:rsid w:val="009809B1"/>
    <w:rsid w:val="009824E4"/>
    <w:rsid w:val="00983ECC"/>
    <w:rsid w:val="0098550F"/>
    <w:rsid w:val="00985E69"/>
    <w:rsid w:val="00987711"/>
    <w:rsid w:val="00987AD8"/>
    <w:rsid w:val="00990493"/>
    <w:rsid w:val="00990CF3"/>
    <w:rsid w:val="00992868"/>
    <w:rsid w:val="00992C93"/>
    <w:rsid w:val="00992E22"/>
    <w:rsid w:val="009932E0"/>
    <w:rsid w:val="00993DFD"/>
    <w:rsid w:val="0099534A"/>
    <w:rsid w:val="0099552F"/>
    <w:rsid w:val="00995E05"/>
    <w:rsid w:val="009A0849"/>
    <w:rsid w:val="009A24A8"/>
    <w:rsid w:val="009A3033"/>
    <w:rsid w:val="009A31E0"/>
    <w:rsid w:val="009A3359"/>
    <w:rsid w:val="009A4911"/>
    <w:rsid w:val="009A50E0"/>
    <w:rsid w:val="009A6CC8"/>
    <w:rsid w:val="009B14E7"/>
    <w:rsid w:val="009B18BA"/>
    <w:rsid w:val="009B1F55"/>
    <w:rsid w:val="009B2438"/>
    <w:rsid w:val="009B2BC3"/>
    <w:rsid w:val="009B40CC"/>
    <w:rsid w:val="009B460E"/>
    <w:rsid w:val="009B4EDD"/>
    <w:rsid w:val="009B5CA7"/>
    <w:rsid w:val="009B74B7"/>
    <w:rsid w:val="009B796F"/>
    <w:rsid w:val="009C15DC"/>
    <w:rsid w:val="009C15F5"/>
    <w:rsid w:val="009C2D53"/>
    <w:rsid w:val="009C35E2"/>
    <w:rsid w:val="009C3B44"/>
    <w:rsid w:val="009C5BEE"/>
    <w:rsid w:val="009D0DF2"/>
    <w:rsid w:val="009D2211"/>
    <w:rsid w:val="009D470C"/>
    <w:rsid w:val="009D6A69"/>
    <w:rsid w:val="009D7160"/>
    <w:rsid w:val="009E0988"/>
    <w:rsid w:val="009E2225"/>
    <w:rsid w:val="009E2CF7"/>
    <w:rsid w:val="009E54CA"/>
    <w:rsid w:val="009E619E"/>
    <w:rsid w:val="009E7D10"/>
    <w:rsid w:val="009F024D"/>
    <w:rsid w:val="009F10DB"/>
    <w:rsid w:val="009F380C"/>
    <w:rsid w:val="009F5978"/>
    <w:rsid w:val="009F73C8"/>
    <w:rsid w:val="009F7ABE"/>
    <w:rsid w:val="00A01E77"/>
    <w:rsid w:val="00A0202A"/>
    <w:rsid w:val="00A0215B"/>
    <w:rsid w:val="00A055B0"/>
    <w:rsid w:val="00A062B9"/>
    <w:rsid w:val="00A07167"/>
    <w:rsid w:val="00A125E0"/>
    <w:rsid w:val="00A1328F"/>
    <w:rsid w:val="00A144B9"/>
    <w:rsid w:val="00A144D9"/>
    <w:rsid w:val="00A1488C"/>
    <w:rsid w:val="00A14F25"/>
    <w:rsid w:val="00A1526C"/>
    <w:rsid w:val="00A209DF"/>
    <w:rsid w:val="00A218B6"/>
    <w:rsid w:val="00A219BD"/>
    <w:rsid w:val="00A2328D"/>
    <w:rsid w:val="00A2364C"/>
    <w:rsid w:val="00A23686"/>
    <w:rsid w:val="00A23747"/>
    <w:rsid w:val="00A241C6"/>
    <w:rsid w:val="00A24521"/>
    <w:rsid w:val="00A26090"/>
    <w:rsid w:val="00A2658C"/>
    <w:rsid w:val="00A31321"/>
    <w:rsid w:val="00A31DEF"/>
    <w:rsid w:val="00A32D09"/>
    <w:rsid w:val="00A40CB5"/>
    <w:rsid w:val="00A42CFB"/>
    <w:rsid w:val="00A42E04"/>
    <w:rsid w:val="00A434F6"/>
    <w:rsid w:val="00A444BB"/>
    <w:rsid w:val="00A44607"/>
    <w:rsid w:val="00A44C57"/>
    <w:rsid w:val="00A44CC0"/>
    <w:rsid w:val="00A46C3C"/>
    <w:rsid w:val="00A4765E"/>
    <w:rsid w:val="00A51337"/>
    <w:rsid w:val="00A52123"/>
    <w:rsid w:val="00A52516"/>
    <w:rsid w:val="00A53602"/>
    <w:rsid w:val="00A5573E"/>
    <w:rsid w:val="00A55916"/>
    <w:rsid w:val="00A60091"/>
    <w:rsid w:val="00A60201"/>
    <w:rsid w:val="00A6271C"/>
    <w:rsid w:val="00A64674"/>
    <w:rsid w:val="00A651C8"/>
    <w:rsid w:val="00A74586"/>
    <w:rsid w:val="00A761D8"/>
    <w:rsid w:val="00A80133"/>
    <w:rsid w:val="00A8691B"/>
    <w:rsid w:val="00A874AB"/>
    <w:rsid w:val="00A875EA"/>
    <w:rsid w:val="00A90A1D"/>
    <w:rsid w:val="00A90FE8"/>
    <w:rsid w:val="00A92B5D"/>
    <w:rsid w:val="00A953AE"/>
    <w:rsid w:val="00A95550"/>
    <w:rsid w:val="00AA02AF"/>
    <w:rsid w:val="00AA0B5B"/>
    <w:rsid w:val="00AA1277"/>
    <w:rsid w:val="00AA1ACA"/>
    <w:rsid w:val="00AA3351"/>
    <w:rsid w:val="00AA44E1"/>
    <w:rsid w:val="00AA557A"/>
    <w:rsid w:val="00AA58D6"/>
    <w:rsid w:val="00AA68B6"/>
    <w:rsid w:val="00AA6AE0"/>
    <w:rsid w:val="00AA778A"/>
    <w:rsid w:val="00AA7D00"/>
    <w:rsid w:val="00AB2579"/>
    <w:rsid w:val="00AB3D0E"/>
    <w:rsid w:val="00AB4AF7"/>
    <w:rsid w:val="00AB5D0D"/>
    <w:rsid w:val="00AC09E1"/>
    <w:rsid w:val="00AC18DD"/>
    <w:rsid w:val="00AC3533"/>
    <w:rsid w:val="00AC35B2"/>
    <w:rsid w:val="00AC37D9"/>
    <w:rsid w:val="00AC3BD3"/>
    <w:rsid w:val="00AC47CE"/>
    <w:rsid w:val="00AC4C0D"/>
    <w:rsid w:val="00AC542F"/>
    <w:rsid w:val="00AC57FB"/>
    <w:rsid w:val="00AC5AEB"/>
    <w:rsid w:val="00AC5E8F"/>
    <w:rsid w:val="00AC7BC8"/>
    <w:rsid w:val="00AD0811"/>
    <w:rsid w:val="00AD1994"/>
    <w:rsid w:val="00AD1BC2"/>
    <w:rsid w:val="00AD1D11"/>
    <w:rsid w:val="00AE0C73"/>
    <w:rsid w:val="00AE14DF"/>
    <w:rsid w:val="00AE3A28"/>
    <w:rsid w:val="00AE3B2D"/>
    <w:rsid w:val="00AE4A88"/>
    <w:rsid w:val="00AE4C5C"/>
    <w:rsid w:val="00AE664C"/>
    <w:rsid w:val="00AE7425"/>
    <w:rsid w:val="00AF0ACB"/>
    <w:rsid w:val="00AF1DF6"/>
    <w:rsid w:val="00AF2FEB"/>
    <w:rsid w:val="00AF31B7"/>
    <w:rsid w:val="00AF4D24"/>
    <w:rsid w:val="00AF4FB0"/>
    <w:rsid w:val="00B0179B"/>
    <w:rsid w:val="00B01B2F"/>
    <w:rsid w:val="00B01D5D"/>
    <w:rsid w:val="00B02034"/>
    <w:rsid w:val="00B028D4"/>
    <w:rsid w:val="00B04E02"/>
    <w:rsid w:val="00B06949"/>
    <w:rsid w:val="00B10933"/>
    <w:rsid w:val="00B1173A"/>
    <w:rsid w:val="00B117C8"/>
    <w:rsid w:val="00B12EA0"/>
    <w:rsid w:val="00B15414"/>
    <w:rsid w:val="00B162A4"/>
    <w:rsid w:val="00B17814"/>
    <w:rsid w:val="00B20AB3"/>
    <w:rsid w:val="00B23574"/>
    <w:rsid w:val="00B23762"/>
    <w:rsid w:val="00B23B24"/>
    <w:rsid w:val="00B26D7A"/>
    <w:rsid w:val="00B27027"/>
    <w:rsid w:val="00B27113"/>
    <w:rsid w:val="00B31678"/>
    <w:rsid w:val="00B32499"/>
    <w:rsid w:val="00B3386F"/>
    <w:rsid w:val="00B35C96"/>
    <w:rsid w:val="00B411C4"/>
    <w:rsid w:val="00B42771"/>
    <w:rsid w:val="00B43FFF"/>
    <w:rsid w:val="00B47294"/>
    <w:rsid w:val="00B50EC7"/>
    <w:rsid w:val="00B5218D"/>
    <w:rsid w:val="00B52661"/>
    <w:rsid w:val="00B536BA"/>
    <w:rsid w:val="00B5371D"/>
    <w:rsid w:val="00B56B1F"/>
    <w:rsid w:val="00B57823"/>
    <w:rsid w:val="00B61BD7"/>
    <w:rsid w:val="00B63BC0"/>
    <w:rsid w:val="00B6745D"/>
    <w:rsid w:val="00B67E4C"/>
    <w:rsid w:val="00B70A8A"/>
    <w:rsid w:val="00B7106D"/>
    <w:rsid w:val="00B721A9"/>
    <w:rsid w:val="00B72A71"/>
    <w:rsid w:val="00B7517E"/>
    <w:rsid w:val="00B767CB"/>
    <w:rsid w:val="00B77647"/>
    <w:rsid w:val="00B77D05"/>
    <w:rsid w:val="00B80717"/>
    <w:rsid w:val="00B833A4"/>
    <w:rsid w:val="00B83ECE"/>
    <w:rsid w:val="00B8592F"/>
    <w:rsid w:val="00B9096D"/>
    <w:rsid w:val="00B916B3"/>
    <w:rsid w:val="00B927B5"/>
    <w:rsid w:val="00B929FE"/>
    <w:rsid w:val="00B93FF0"/>
    <w:rsid w:val="00B95D5F"/>
    <w:rsid w:val="00B9672B"/>
    <w:rsid w:val="00B97880"/>
    <w:rsid w:val="00BA051D"/>
    <w:rsid w:val="00BA1230"/>
    <w:rsid w:val="00BA2715"/>
    <w:rsid w:val="00BA2C31"/>
    <w:rsid w:val="00BA46C5"/>
    <w:rsid w:val="00BA48D7"/>
    <w:rsid w:val="00BA5340"/>
    <w:rsid w:val="00BA675E"/>
    <w:rsid w:val="00BA79E6"/>
    <w:rsid w:val="00BB0778"/>
    <w:rsid w:val="00BB1DE8"/>
    <w:rsid w:val="00BB5793"/>
    <w:rsid w:val="00BB7C23"/>
    <w:rsid w:val="00BC0BA7"/>
    <w:rsid w:val="00BC34B7"/>
    <w:rsid w:val="00BC352C"/>
    <w:rsid w:val="00BC4318"/>
    <w:rsid w:val="00BC743B"/>
    <w:rsid w:val="00BD08D0"/>
    <w:rsid w:val="00BD28B7"/>
    <w:rsid w:val="00BD2930"/>
    <w:rsid w:val="00BD3ACC"/>
    <w:rsid w:val="00BD3D74"/>
    <w:rsid w:val="00BD794E"/>
    <w:rsid w:val="00BE1C61"/>
    <w:rsid w:val="00BE264A"/>
    <w:rsid w:val="00BE4630"/>
    <w:rsid w:val="00BE4CA0"/>
    <w:rsid w:val="00BE5666"/>
    <w:rsid w:val="00BE66E3"/>
    <w:rsid w:val="00BE7D5C"/>
    <w:rsid w:val="00BF03E0"/>
    <w:rsid w:val="00BF32F4"/>
    <w:rsid w:val="00BF4732"/>
    <w:rsid w:val="00BF4C3C"/>
    <w:rsid w:val="00C00796"/>
    <w:rsid w:val="00C01611"/>
    <w:rsid w:val="00C0187E"/>
    <w:rsid w:val="00C034B7"/>
    <w:rsid w:val="00C06175"/>
    <w:rsid w:val="00C06608"/>
    <w:rsid w:val="00C068CF"/>
    <w:rsid w:val="00C07403"/>
    <w:rsid w:val="00C15AC9"/>
    <w:rsid w:val="00C1642A"/>
    <w:rsid w:val="00C16FA5"/>
    <w:rsid w:val="00C1707A"/>
    <w:rsid w:val="00C20206"/>
    <w:rsid w:val="00C230EE"/>
    <w:rsid w:val="00C2375A"/>
    <w:rsid w:val="00C241FC"/>
    <w:rsid w:val="00C24BDF"/>
    <w:rsid w:val="00C252CE"/>
    <w:rsid w:val="00C25493"/>
    <w:rsid w:val="00C26711"/>
    <w:rsid w:val="00C31F79"/>
    <w:rsid w:val="00C33937"/>
    <w:rsid w:val="00C33A51"/>
    <w:rsid w:val="00C34739"/>
    <w:rsid w:val="00C376F1"/>
    <w:rsid w:val="00C4020C"/>
    <w:rsid w:val="00C40E5A"/>
    <w:rsid w:val="00C41C52"/>
    <w:rsid w:val="00C43F23"/>
    <w:rsid w:val="00C46AD4"/>
    <w:rsid w:val="00C472C6"/>
    <w:rsid w:val="00C47AE6"/>
    <w:rsid w:val="00C47CDC"/>
    <w:rsid w:val="00C54B1A"/>
    <w:rsid w:val="00C56387"/>
    <w:rsid w:val="00C65C43"/>
    <w:rsid w:val="00C666EC"/>
    <w:rsid w:val="00C66742"/>
    <w:rsid w:val="00C67843"/>
    <w:rsid w:val="00C71D98"/>
    <w:rsid w:val="00C72F54"/>
    <w:rsid w:val="00C76460"/>
    <w:rsid w:val="00C76BFE"/>
    <w:rsid w:val="00C831D6"/>
    <w:rsid w:val="00C84756"/>
    <w:rsid w:val="00C84D3A"/>
    <w:rsid w:val="00C85FC1"/>
    <w:rsid w:val="00C87540"/>
    <w:rsid w:val="00C9062A"/>
    <w:rsid w:val="00C94618"/>
    <w:rsid w:val="00CA0866"/>
    <w:rsid w:val="00CA5737"/>
    <w:rsid w:val="00CA5ABF"/>
    <w:rsid w:val="00CB42C3"/>
    <w:rsid w:val="00CB520B"/>
    <w:rsid w:val="00CB6784"/>
    <w:rsid w:val="00CB74EE"/>
    <w:rsid w:val="00CC5BA3"/>
    <w:rsid w:val="00CC5CC1"/>
    <w:rsid w:val="00CC6B6A"/>
    <w:rsid w:val="00CC7074"/>
    <w:rsid w:val="00CD02ED"/>
    <w:rsid w:val="00CD085E"/>
    <w:rsid w:val="00CD0C6C"/>
    <w:rsid w:val="00CD0E42"/>
    <w:rsid w:val="00CE037C"/>
    <w:rsid w:val="00CE0D6B"/>
    <w:rsid w:val="00CE1D46"/>
    <w:rsid w:val="00CE2604"/>
    <w:rsid w:val="00CE422C"/>
    <w:rsid w:val="00CE7C5E"/>
    <w:rsid w:val="00CF0FD1"/>
    <w:rsid w:val="00CF17DE"/>
    <w:rsid w:val="00CF2215"/>
    <w:rsid w:val="00CF6AE4"/>
    <w:rsid w:val="00CF7EB7"/>
    <w:rsid w:val="00D0199B"/>
    <w:rsid w:val="00D0427C"/>
    <w:rsid w:val="00D0484A"/>
    <w:rsid w:val="00D04FA2"/>
    <w:rsid w:val="00D0558B"/>
    <w:rsid w:val="00D05716"/>
    <w:rsid w:val="00D05807"/>
    <w:rsid w:val="00D06F12"/>
    <w:rsid w:val="00D12E85"/>
    <w:rsid w:val="00D12EFC"/>
    <w:rsid w:val="00D13527"/>
    <w:rsid w:val="00D137B9"/>
    <w:rsid w:val="00D13987"/>
    <w:rsid w:val="00D13BC2"/>
    <w:rsid w:val="00D14FF0"/>
    <w:rsid w:val="00D17501"/>
    <w:rsid w:val="00D20584"/>
    <w:rsid w:val="00D20F6C"/>
    <w:rsid w:val="00D216E4"/>
    <w:rsid w:val="00D222BF"/>
    <w:rsid w:val="00D222FA"/>
    <w:rsid w:val="00D225EA"/>
    <w:rsid w:val="00D2430B"/>
    <w:rsid w:val="00D2467A"/>
    <w:rsid w:val="00D248CF"/>
    <w:rsid w:val="00D258EB"/>
    <w:rsid w:val="00D304CC"/>
    <w:rsid w:val="00D3128A"/>
    <w:rsid w:val="00D32EB0"/>
    <w:rsid w:val="00D33462"/>
    <w:rsid w:val="00D36399"/>
    <w:rsid w:val="00D41ACE"/>
    <w:rsid w:val="00D448FE"/>
    <w:rsid w:val="00D47FDC"/>
    <w:rsid w:val="00D50A22"/>
    <w:rsid w:val="00D50DB7"/>
    <w:rsid w:val="00D528CB"/>
    <w:rsid w:val="00D52F2C"/>
    <w:rsid w:val="00D54AD7"/>
    <w:rsid w:val="00D5565C"/>
    <w:rsid w:val="00D55AF7"/>
    <w:rsid w:val="00D57E8E"/>
    <w:rsid w:val="00D602DE"/>
    <w:rsid w:val="00D61324"/>
    <w:rsid w:val="00D63FC8"/>
    <w:rsid w:val="00D661E1"/>
    <w:rsid w:val="00D725C7"/>
    <w:rsid w:val="00D72F08"/>
    <w:rsid w:val="00D74922"/>
    <w:rsid w:val="00D75139"/>
    <w:rsid w:val="00D75FEF"/>
    <w:rsid w:val="00D76134"/>
    <w:rsid w:val="00D762F8"/>
    <w:rsid w:val="00D80F15"/>
    <w:rsid w:val="00D8181A"/>
    <w:rsid w:val="00D90A05"/>
    <w:rsid w:val="00D90F15"/>
    <w:rsid w:val="00D91083"/>
    <w:rsid w:val="00D91E6A"/>
    <w:rsid w:val="00D92CE4"/>
    <w:rsid w:val="00D93EEC"/>
    <w:rsid w:val="00D97238"/>
    <w:rsid w:val="00D973B2"/>
    <w:rsid w:val="00D97EAF"/>
    <w:rsid w:val="00DA07F2"/>
    <w:rsid w:val="00DA3955"/>
    <w:rsid w:val="00DA5DBA"/>
    <w:rsid w:val="00DA70D4"/>
    <w:rsid w:val="00DA7EBC"/>
    <w:rsid w:val="00DB06E4"/>
    <w:rsid w:val="00DB08CE"/>
    <w:rsid w:val="00DB183F"/>
    <w:rsid w:val="00DB19AE"/>
    <w:rsid w:val="00DB26DE"/>
    <w:rsid w:val="00DB39E9"/>
    <w:rsid w:val="00DB3FC8"/>
    <w:rsid w:val="00DB4F52"/>
    <w:rsid w:val="00DB5AF3"/>
    <w:rsid w:val="00DB6F2C"/>
    <w:rsid w:val="00DC0041"/>
    <w:rsid w:val="00DC1090"/>
    <w:rsid w:val="00DC2123"/>
    <w:rsid w:val="00DC6499"/>
    <w:rsid w:val="00DC678C"/>
    <w:rsid w:val="00DD1388"/>
    <w:rsid w:val="00DD1F0C"/>
    <w:rsid w:val="00DD366D"/>
    <w:rsid w:val="00DD3901"/>
    <w:rsid w:val="00DD5197"/>
    <w:rsid w:val="00DE7086"/>
    <w:rsid w:val="00DE7CC2"/>
    <w:rsid w:val="00DF1DCE"/>
    <w:rsid w:val="00DF35CC"/>
    <w:rsid w:val="00DF5E5D"/>
    <w:rsid w:val="00E0118F"/>
    <w:rsid w:val="00E02127"/>
    <w:rsid w:val="00E03AED"/>
    <w:rsid w:val="00E04B3D"/>
    <w:rsid w:val="00E05DEA"/>
    <w:rsid w:val="00E070FA"/>
    <w:rsid w:val="00E10179"/>
    <w:rsid w:val="00E106E5"/>
    <w:rsid w:val="00E108F8"/>
    <w:rsid w:val="00E10E45"/>
    <w:rsid w:val="00E1691F"/>
    <w:rsid w:val="00E175B3"/>
    <w:rsid w:val="00E17C20"/>
    <w:rsid w:val="00E20E8E"/>
    <w:rsid w:val="00E24C93"/>
    <w:rsid w:val="00E25224"/>
    <w:rsid w:val="00E262AA"/>
    <w:rsid w:val="00E279E9"/>
    <w:rsid w:val="00E32C12"/>
    <w:rsid w:val="00E336AA"/>
    <w:rsid w:val="00E3396D"/>
    <w:rsid w:val="00E33B1A"/>
    <w:rsid w:val="00E365E1"/>
    <w:rsid w:val="00E371F1"/>
    <w:rsid w:val="00E41355"/>
    <w:rsid w:val="00E41C12"/>
    <w:rsid w:val="00E44551"/>
    <w:rsid w:val="00E44DCB"/>
    <w:rsid w:val="00E44E24"/>
    <w:rsid w:val="00E45EB7"/>
    <w:rsid w:val="00E4786C"/>
    <w:rsid w:val="00E47C13"/>
    <w:rsid w:val="00E5101E"/>
    <w:rsid w:val="00E51FFF"/>
    <w:rsid w:val="00E52C30"/>
    <w:rsid w:val="00E543F7"/>
    <w:rsid w:val="00E54EB0"/>
    <w:rsid w:val="00E56EE2"/>
    <w:rsid w:val="00E57A79"/>
    <w:rsid w:val="00E64999"/>
    <w:rsid w:val="00E66BFF"/>
    <w:rsid w:val="00E67783"/>
    <w:rsid w:val="00E67E90"/>
    <w:rsid w:val="00E70027"/>
    <w:rsid w:val="00E7093C"/>
    <w:rsid w:val="00E73D78"/>
    <w:rsid w:val="00E745C9"/>
    <w:rsid w:val="00E813FF"/>
    <w:rsid w:val="00E83868"/>
    <w:rsid w:val="00E85876"/>
    <w:rsid w:val="00E8634F"/>
    <w:rsid w:val="00E900F1"/>
    <w:rsid w:val="00E90157"/>
    <w:rsid w:val="00E91E9E"/>
    <w:rsid w:val="00E928CF"/>
    <w:rsid w:val="00E95848"/>
    <w:rsid w:val="00EA1AAA"/>
    <w:rsid w:val="00EA22A3"/>
    <w:rsid w:val="00EA3010"/>
    <w:rsid w:val="00EA543A"/>
    <w:rsid w:val="00EA5C95"/>
    <w:rsid w:val="00EA7A4C"/>
    <w:rsid w:val="00EB27FF"/>
    <w:rsid w:val="00EB693E"/>
    <w:rsid w:val="00EC038A"/>
    <w:rsid w:val="00EC177A"/>
    <w:rsid w:val="00EC424D"/>
    <w:rsid w:val="00EC4F3C"/>
    <w:rsid w:val="00EC5231"/>
    <w:rsid w:val="00EC56EE"/>
    <w:rsid w:val="00EC6C88"/>
    <w:rsid w:val="00EC7C00"/>
    <w:rsid w:val="00ED199F"/>
    <w:rsid w:val="00ED262C"/>
    <w:rsid w:val="00ED344C"/>
    <w:rsid w:val="00ED5508"/>
    <w:rsid w:val="00ED58B4"/>
    <w:rsid w:val="00EE4158"/>
    <w:rsid w:val="00EE54CE"/>
    <w:rsid w:val="00EF0D6C"/>
    <w:rsid w:val="00EF0D87"/>
    <w:rsid w:val="00EF178F"/>
    <w:rsid w:val="00EF1AB0"/>
    <w:rsid w:val="00EF3272"/>
    <w:rsid w:val="00EF36BD"/>
    <w:rsid w:val="00EF66D8"/>
    <w:rsid w:val="00F04EE6"/>
    <w:rsid w:val="00F112D4"/>
    <w:rsid w:val="00F12411"/>
    <w:rsid w:val="00F13DF3"/>
    <w:rsid w:val="00F141E8"/>
    <w:rsid w:val="00F15307"/>
    <w:rsid w:val="00F15D79"/>
    <w:rsid w:val="00F15FB0"/>
    <w:rsid w:val="00F16A3C"/>
    <w:rsid w:val="00F20AAE"/>
    <w:rsid w:val="00F2158A"/>
    <w:rsid w:val="00F2205A"/>
    <w:rsid w:val="00F2231D"/>
    <w:rsid w:val="00F2276B"/>
    <w:rsid w:val="00F235C3"/>
    <w:rsid w:val="00F24E18"/>
    <w:rsid w:val="00F25642"/>
    <w:rsid w:val="00F27CF1"/>
    <w:rsid w:val="00F3092C"/>
    <w:rsid w:val="00F3246A"/>
    <w:rsid w:val="00F32745"/>
    <w:rsid w:val="00F32AB9"/>
    <w:rsid w:val="00F32C48"/>
    <w:rsid w:val="00F337CC"/>
    <w:rsid w:val="00F33B89"/>
    <w:rsid w:val="00F35C30"/>
    <w:rsid w:val="00F40AA7"/>
    <w:rsid w:val="00F4255E"/>
    <w:rsid w:val="00F4508B"/>
    <w:rsid w:val="00F46064"/>
    <w:rsid w:val="00F4627E"/>
    <w:rsid w:val="00F4716B"/>
    <w:rsid w:val="00F51F8B"/>
    <w:rsid w:val="00F54FA7"/>
    <w:rsid w:val="00F551B3"/>
    <w:rsid w:val="00F5572E"/>
    <w:rsid w:val="00F628B9"/>
    <w:rsid w:val="00F64D04"/>
    <w:rsid w:val="00F64D9B"/>
    <w:rsid w:val="00F671C7"/>
    <w:rsid w:val="00F70459"/>
    <w:rsid w:val="00F71071"/>
    <w:rsid w:val="00F71C3F"/>
    <w:rsid w:val="00F72341"/>
    <w:rsid w:val="00F728D1"/>
    <w:rsid w:val="00F73421"/>
    <w:rsid w:val="00F73572"/>
    <w:rsid w:val="00F74867"/>
    <w:rsid w:val="00F74D10"/>
    <w:rsid w:val="00F77099"/>
    <w:rsid w:val="00F77358"/>
    <w:rsid w:val="00F77646"/>
    <w:rsid w:val="00F8051B"/>
    <w:rsid w:val="00F81505"/>
    <w:rsid w:val="00F847ED"/>
    <w:rsid w:val="00F8625D"/>
    <w:rsid w:val="00F91168"/>
    <w:rsid w:val="00F956A5"/>
    <w:rsid w:val="00F9682E"/>
    <w:rsid w:val="00FA0A82"/>
    <w:rsid w:val="00FA0E12"/>
    <w:rsid w:val="00FA67A2"/>
    <w:rsid w:val="00FA7BB6"/>
    <w:rsid w:val="00FB17BA"/>
    <w:rsid w:val="00FB1AD6"/>
    <w:rsid w:val="00FB2B2C"/>
    <w:rsid w:val="00FB41C8"/>
    <w:rsid w:val="00FB486A"/>
    <w:rsid w:val="00FC425D"/>
    <w:rsid w:val="00FC6F52"/>
    <w:rsid w:val="00FC742E"/>
    <w:rsid w:val="00FD0E64"/>
    <w:rsid w:val="00FD2FC4"/>
    <w:rsid w:val="00FD3D82"/>
    <w:rsid w:val="00FD436F"/>
    <w:rsid w:val="00FD57C7"/>
    <w:rsid w:val="00FD6B1C"/>
    <w:rsid w:val="00FD6D80"/>
    <w:rsid w:val="00FD7E59"/>
    <w:rsid w:val="00FE34C3"/>
    <w:rsid w:val="00FE3E56"/>
    <w:rsid w:val="00FE6CAC"/>
    <w:rsid w:val="00FE7532"/>
    <w:rsid w:val="00FF0692"/>
    <w:rsid w:val="00FF091E"/>
    <w:rsid w:val="00FF3C56"/>
    <w:rsid w:val="00FF4843"/>
    <w:rsid w:val="00FF4AFC"/>
    <w:rsid w:val="00FF4F85"/>
    <w:rsid w:val="00FF6F0B"/>
    <w:rsid w:val="00FF6F3A"/>
    <w:rsid w:val="01037A08"/>
    <w:rsid w:val="029C356A"/>
    <w:rsid w:val="02B22199"/>
    <w:rsid w:val="036AB8E7"/>
    <w:rsid w:val="0415B8A0"/>
    <w:rsid w:val="048F34F5"/>
    <w:rsid w:val="05E41629"/>
    <w:rsid w:val="0727F4DB"/>
    <w:rsid w:val="081CBF63"/>
    <w:rsid w:val="082D702A"/>
    <w:rsid w:val="08C3C82C"/>
    <w:rsid w:val="08D62884"/>
    <w:rsid w:val="09BD13C5"/>
    <w:rsid w:val="0A5520B1"/>
    <w:rsid w:val="0AF4F657"/>
    <w:rsid w:val="0B8311AE"/>
    <w:rsid w:val="0CCDBCAD"/>
    <w:rsid w:val="0F00EAB0"/>
    <w:rsid w:val="0F659384"/>
    <w:rsid w:val="0FB05326"/>
    <w:rsid w:val="0FD42F38"/>
    <w:rsid w:val="106334F6"/>
    <w:rsid w:val="107F52DA"/>
    <w:rsid w:val="10A435CD"/>
    <w:rsid w:val="11D78D12"/>
    <w:rsid w:val="1266731E"/>
    <w:rsid w:val="1329B6D3"/>
    <w:rsid w:val="133936B7"/>
    <w:rsid w:val="140C02B6"/>
    <w:rsid w:val="15872E7C"/>
    <w:rsid w:val="15C9C291"/>
    <w:rsid w:val="18288CC7"/>
    <w:rsid w:val="19159D1F"/>
    <w:rsid w:val="192A7D9B"/>
    <w:rsid w:val="198AB8BE"/>
    <w:rsid w:val="1A9D324D"/>
    <w:rsid w:val="1B3E1B01"/>
    <w:rsid w:val="1C0BE9CF"/>
    <w:rsid w:val="1C4942CD"/>
    <w:rsid w:val="1C93076C"/>
    <w:rsid w:val="1CE46962"/>
    <w:rsid w:val="1D4B0679"/>
    <w:rsid w:val="1E013A80"/>
    <w:rsid w:val="1E19F98C"/>
    <w:rsid w:val="1E46316F"/>
    <w:rsid w:val="1F8067B8"/>
    <w:rsid w:val="1FC68A29"/>
    <w:rsid w:val="20496874"/>
    <w:rsid w:val="20EB803F"/>
    <w:rsid w:val="210BB8D5"/>
    <w:rsid w:val="2197CEB4"/>
    <w:rsid w:val="23191AD4"/>
    <w:rsid w:val="25711737"/>
    <w:rsid w:val="25C48E4C"/>
    <w:rsid w:val="264419D5"/>
    <w:rsid w:val="267DA95E"/>
    <w:rsid w:val="26CDC16E"/>
    <w:rsid w:val="2C9F00C1"/>
    <w:rsid w:val="2CA6C503"/>
    <w:rsid w:val="2D70A8B2"/>
    <w:rsid w:val="2DD3FCEF"/>
    <w:rsid w:val="2E45398D"/>
    <w:rsid w:val="2E994CAD"/>
    <w:rsid w:val="306C2D81"/>
    <w:rsid w:val="30A2B0C9"/>
    <w:rsid w:val="30F0BDED"/>
    <w:rsid w:val="31B7A531"/>
    <w:rsid w:val="323D5B30"/>
    <w:rsid w:val="334FCC35"/>
    <w:rsid w:val="33B0331D"/>
    <w:rsid w:val="37553C9B"/>
    <w:rsid w:val="39B58D97"/>
    <w:rsid w:val="3AC0592A"/>
    <w:rsid w:val="3AF8F68B"/>
    <w:rsid w:val="3B946E9E"/>
    <w:rsid w:val="3C0DEAF3"/>
    <w:rsid w:val="3C1962DD"/>
    <w:rsid w:val="3C1F0061"/>
    <w:rsid w:val="3C8213DE"/>
    <w:rsid w:val="3ECB77E8"/>
    <w:rsid w:val="3EEE7319"/>
    <w:rsid w:val="407E982D"/>
    <w:rsid w:val="40A7F587"/>
    <w:rsid w:val="40EFC595"/>
    <w:rsid w:val="41BEF589"/>
    <w:rsid w:val="42ECF9CC"/>
    <w:rsid w:val="446BFE0E"/>
    <w:rsid w:val="44C7C3AD"/>
    <w:rsid w:val="467D6484"/>
    <w:rsid w:val="47E784EE"/>
    <w:rsid w:val="48D05DAE"/>
    <w:rsid w:val="490C45E9"/>
    <w:rsid w:val="4B09DA0D"/>
    <w:rsid w:val="4BDCA58E"/>
    <w:rsid w:val="4C078CBA"/>
    <w:rsid w:val="4C3DEA34"/>
    <w:rsid w:val="4E6F627B"/>
    <w:rsid w:val="4EF7207D"/>
    <w:rsid w:val="4FB3E41B"/>
    <w:rsid w:val="4FB3ED6A"/>
    <w:rsid w:val="5022774F"/>
    <w:rsid w:val="50DE3A1E"/>
    <w:rsid w:val="523F2326"/>
    <w:rsid w:val="5240F80A"/>
    <w:rsid w:val="53F20846"/>
    <w:rsid w:val="54260527"/>
    <w:rsid w:val="5447CA3C"/>
    <w:rsid w:val="54B41358"/>
    <w:rsid w:val="55A516BE"/>
    <w:rsid w:val="56785B46"/>
    <w:rsid w:val="56A41CDF"/>
    <w:rsid w:val="57024924"/>
    <w:rsid w:val="5720EDC4"/>
    <w:rsid w:val="57237EE8"/>
    <w:rsid w:val="587E00BC"/>
    <w:rsid w:val="5BA95524"/>
    <w:rsid w:val="5C4A7C17"/>
    <w:rsid w:val="5C6DEE9F"/>
    <w:rsid w:val="5E4B0C92"/>
    <w:rsid w:val="5F362AFC"/>
    <w:rsid w:val="5FE0CEA1"/>
    <w:rsid w:val="608F0829"/>
    <w:rsid w:val="612A9FF5"/>
    <w:rsid w:val="6168C03D"/>
    <w:rsid w:val="63E8BC93"/>
    <w:rsid w:val="64876EE2"/>
    <w:rsid w:val="64D264FC"/>
    <w:rsid w:val="654425B0"/>
    <w:rsid w:val="6575CDDB"/>
    <w:rsid w:val="670D7C3A"/>
    <w:rsid w:val="67CACABC"/>
    <w:rsid w:val="67FC3481"/>
    <w:rsid w:val="685E8DDB"/>
    <w:rsid w:val="687624D7"/>
    <w:rsid w:val="6A7833E0"/>
    <w:rsid w:val="6AEB3ECD"/>
    <w:rsid w:val="6B06B44A"/>
    <w:rsid w:val="6C6B4A10"/>
    <w:rsid w:val="6C78415F"/>
    <w:rsid w:val="6F40D93B"/>
    <w:rsid w:val="6F5F5A47"/>
    <w:rsid w:val="6F956B2C"/>
    <w:rsid w:val="70A93D0B"/>
    <w:rsid w:val="7164DA54"/>
    <w:rsid w:val="717BFC10"/>
    <w:rsid w:val="7232B59A"/>
    <w:rsid w:val="72516CA2"/>
    <w:rsid w:val="7257F867"/>
    <w:rsid w:val="7670F33D"/>
    <w:rsid w:val="76B8E3D5"/>
    <w:rsid w:val="77269480"/>
    <w:rsid w:val="788702C6"/>
    <w:rsid w:val="78C34B44"/>
    <w:rsid w:val="7920B3BB"/>
    <w:rsid w:val="799603F1"/>
    <w:rsid w:val="79A8046B"/>
    <w:rsid w:val="79BAAA6D"/>
    <w:rsid w:val="79BC2BCE"/>
    <w:rsid w:val="7A545F2B"/>
    <w:rsid w:val="7A7594EF"/>
    <w:rsid w:val="7A86B982"/>
    <w:rsid w:val="7BE0260B"/>
    <w:rsid w:val="7CECA953"/>
    <w:rsid w:val="7D986CD6"/>
    <w:rsid w:val="7DBFEDDB"/>
    <w:rsid w:val="7DF624BD"/>
    <w:rsid w:val="7EC98B99"/>
    <w:rsid w:val="7EDCD31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3E2F25"/>
  <w15:docId w15:val="{7CBA50F9-DF8B-4D4E-BB26-23AF987E5595}"/>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693E"/>
    <w:rPr>
      <w:rFonts w:ascii="Palatino" w:hAnsi="Palatino"/>
      <w:sz w:val="26"/>
    </w:rPr>
  </w:style>
  <w:style w:type="paragraph" w:styleId="Heading1">
    <w:name w:val="heading 1"/>
    <w:basedOn w:val="Normal"/>
    <w:next w:val="standard"/>
    <w:qFormat/>
    <w:rsid w:val="00EB693E"/>
    <w:pPr>
      <w:keepNext/>
      <w:spacing w:before="120" w:after="240"/>
      <w:outlineLvl w:val="0"/>
    </w:pPr>
    <w:rPr>
      <w:rFonts w:ascii="Helvetica" w:hAnsi="Helvetica"/>
      <w:b/>
      <w:caps/>
      <w:kern w:val="28"/>
      <w:u w:val="single"/>
    </w:rPr>
  </w:style>
  <w:style w:type="paragraph" w:styleId="Heading2">
    <w:name w:val="heading 2"/>
    <w:basedOn w:val="Normal"/>
    <w:next w:val="sub1"/>
    <w:qFormat/>
    <w:rsid w:val="00EB693E"/>
    <w:pPr>
      <w:keepNext/>
      <w:numPr>
        <w:ilvl w:val="1"/>
        <w:numId w:val="3"/>
      </w:numPr>
      <w:spacing w:before="120" w:after="120"/>
      <w:outlineLvl w:val="1"/>
    </w:pPr>
    <w:rPr>
      <w:rFonts w:ascii="Helvetica" w:hAnsi="Helvetica"/>
      <w:b/>
      <w:i/>
    </w:rPr>
  </w:style>
  <w:style w:type="paragraph" w:styleId="Heading3">
    <w:name w:val="heading 3"/>
    <w:basedOn w:val="Normal"/>
    <w:next w:val="sub2"/>
    <w:qFormat/>
    <w:rsid w:val="00EB693E"/>
    <w:pPr>
      <w:keepNext/>
      <w:spacing w:before="120" w:after="120"/>
      <w:ind w:firstLine="2160"/>
      <w:outlineLvl w:val="2"/>
    </w:pPr>
    <w:rPr>
      <w:rFonts w:ascii="Helvetica" w:hAnsi="Helvetica"/>
      <w:b/>
    </w:rPr>
  </w:style>
  <w:style w:type="paragraph" w:styleId="Heading4">
    <w:name w:val="heading 4"/>
    <w:basedOn w:val="Normal"/>
    <w:next w:val="sub3"/>
    <w:qFormat/>
    <w:rsid w:val="00EB693E"/>
    <w:pPr>
      <w:keepNext/>
      <w:spacing w:before="120" w:after="120"/>
      <w:ind w:firstLine="2880"/>
      <w:outlineLvl w:val="3"/>
    </w:pPr>
    <w:rPr>
      <w:rFonts w:ascii="Helvetica" w:hAnsi="Helvetica"/>
      <w:b/>
      <w:i/>
    </w:rPr>
  </w:style>
  <w:style w:type="paragraph" w:styleId="Heading5">
    <w:name w:val="heading 5"/>
    <w:basedOn w:val="Normal"/>
    <w:next w:val="sub4"/>
    <w:qFormat/>
    <w:rsid w:val="00EB693E"/>
    <w:pPr>
      <w:spacing w:before="120" w:after="120"/>
      <w:ind w:firstLine="3600"/>
      <w:outlineLvl w:val="4"/>
    </w:pPr>
    <w:rPr>
      <w:rFonts w:ascii="Helvetica" w:hAnsi="Helvetica"/>
      <w:b/>
    </w:rPr>
  </w:style>
  <w:style w:type="paragraph" w:styleId="Heading6">
    <w:name w:val="heading 6"/>
    <w:basedOn w:val="Normal"/>
    <w:next w:val="Normal"/>
    <w:qFormat/>
    <w:rsid w:val="00EB693E"/>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07403"/>
    <w:pPr>
      <w:numPr>
        <w:numId w:val="3"/>
      </w:numPr>
      <w:spacing w:after="240"/>
    </w:pPr>
    <w:rPr>
      <w:sz w:val="24"/>
    </w:rPr>
  </w:style>
  <w:style w:type="paragraph" w:styleId="EndnoteText">
    <w:name w:val="endnote text"/>
    <w:basedOn w:val="Normal"/>
    <w:semiHidden/>
    <w:rsid w:val="00EB693E"/>
    <w:rPr>
      <w:sz w:val="20"/>
    </w:rPr>
  </w:style>
  <w:style w:type="paragraph" w:customStyle="1" w:styleId="standard">
    <w:name w:val="standard"/>
    <w:basedOn w:val="Normal"/>
    <w:rsid w:val="00EB693E"/>
    <w:pPr>
      <w:spacing w:line="360" w:lineRule="auto"/>
      <w:ind w:firstLine="720"/>
    </w:pPr>
  </w:style>
  <w:style w:type="paragraph" w:styleId="Subtitle">
    <w:name w:val="Subtitle"/>
    <w:basedOn w:val="Normal"/>
    <w:qFormat/>
    <w:rsid w:val="00EB693E"/>
    <w:pPr>
      <w:spacing w:after="60"/>
      <w:jc w:val="center"/>
    </w:pPr>
    <w:rPr>
      <w:rFonts w:ascii="Arial" w:hAnsi="Arial"/>
    </w:rPr>
  </w:style>
  <w:style w:type="paragraph" w:customStyle="1" w:styleId="Quote1">
    <w:name w:val="Quote1"/>
    <w:basedOn w:val="standard"/>
    <w:next w:val="standard"/>
    <w:rsid w:val="00EB693E"/>
    <w:pPr>
      <w:spacing w:before="120" w:after="240" w:line="240" w:lineRule="auto"/>
      <w:ind w:left="720" w:right="720" w:firstLine="0"/>
    </w:pPr>
  </w:style>
  <w:style w:type="paragraph" w:customStyle="1" w:styleId="Style1">
    <w:name w:val="Style1"/>
    <w:basedOn w:val="1ListIndent"/>
    <w:rsid w:val="00EB693E"/>
    <w:pPr>
      <w:numPr>
        <w:numId w:val="0"/>
      </w:numPr>
    </w:pPr>
  </w:style>
  <w:style w:type="paragraph" w:styleId="TOC4">
    <w:name w:val="toc 4"/>
    <w:basedOn w:val="Normal"/>
    <w:next w:val="Normal"/>
    <w:semiHidden/>
    <w:rsid w:val="00EB693E"/>
    <w:pPr>
      <w:tabs>
        <w:tab w:val="right" w:leader="dot" w:pos="9360"/>
      </w:tabs>
      <w:ind w:left="720"/>
    </w:pPr>
  </w:style>
  <w:style w:type="paragraph" w:customStyle="1" w:styleId="main">
    <w:name w:val="main"/>
    <w:basedOn w:val="Normal"/>
    <w:rsid w:val="00EB693E"/>
    <w:pPr>
      <w:jc w:val="center"/>
    </w:pPr>
    <w:rPr>
      <w:rFonts w:ascii="Helvetica" w:hAnsi="Helvetica"/>
      <w:b/>
    </w:rPr>
  </w:style>
  <w:style w:type="paragraph" w:customStyle="1" w:styleId="mainex">
    <w:name w:val="mainex"/>
    <w:basedOn w:val="main"/>
    <w:rsid w:val="00EB693E"/>
    <w:pPr>
      <w:keepNext/>
    </w:pPr>
    <w:rPr>
      <w:spacing w:val="120"/>
    </w:rPr>
  </w:style>
  <w:style w:type="paragraph" w:customStyle="1" w:styleId="num1">
    <w:name w:val="num1"/>
    <w:basedOn w:val="Normal"/>
    <w:rsid w:val="00EB693E"/>
    <w:pPr>
      <w:tabs>
        <w:tab w:val="left" w:pos="-720"/>
      </w:tabs>
      <w:suppressAutoHyphens/>
      <w:spacing w:after="240"/>
    </w:pPr>
  </w:style>
  <w:style w:type="paragraph" w:styleId="Header">
    <w:name w:val="header"/>
    <w:basedOn w:val="Normal"/>
    <w:rsid w:val="00EB693E"/>
    <w:pPr>
      <w:widowControl w:val="0"/>
      <w:tabs>
        <w:tab w:val="center" w:pos="4320"/>
        <w:tab w:val="right" w:pos="8640"/>
      </w:tabs>
    </w:pPr>
  </w:style>
  <w:style w:type="paragraph" w:customStyle="1" w:styleId="num2">
    <w:name w:val="num2"/>
    <w:basedOn w:val="num1"/>
    <w:rsid w:val="00EB693E"/>
    <w:pPr>
      <w:ind w:firstLine="270"/>
    </w:pPr>
  </w:style>
  <w:style w:type="paragraph" w:styleId="Footer">
    <w:name w:val="footer"/>
    <w:basedOn w:val="Normal"/>
    <w:link w:val="FooterChar"/>
    <w:uiPriority w:val="99"/>
    <w:rsid w:val="00EB693E"/>
    <w:pPr>
      <w:tabs>
        <w:tab w:val="center" w:pos="4320"/>
        <w:tab w:val="right" w:pos="8640"/>
      </w:tabs>
      <w:jc w:val="center"/>
    </w:pPr>
  </w:style>
  <w:style w:type="paragraph" w:customStyle="1" w:styleId="sub1">
    <w:name w:val="sub1"/>
    <w:basedOn w:val="Normal"/>
    <w:rsid w:val="00EB693E"/>
    <w:pPr>
      <w:spacing w:line="360" w:lineRule="auto"/>
      <w:ind w:firstLine="1440"/>
    </w:pPr>
  </w:style>
  <w:style w:type="paragraph" w:customStyle="1" w:styleId="titlebar">
    <w:name w:val="title bar"/>
    <w:basedOn w:val="main"/>
    <w:rsid w:val="00EB693E"/>
    <w:pPr>
      <w:keepNext/>
      <w:suppressAutoHyphens/>
    </w:pPr>
  </w:style>
  <w:style w:type="character" w:styleId="PageNumber">
    <w:name w:val="page number"/>
    <w:basedOn w:val="DefaultParagraphFont"/>
    <w:rsid w:val="00EB693E"/>
  </w:style>
  <w:style w:type="paragraph" w:customStyle="1" w:styleId="sub2">
    <w:name w:val="sub2"/>
    <w:basedOn w:val="Normal"/>
    <w:rsid w:val="00EB693E"/>
    <w:pPr>
      <w:spacing w:line="360" w:lineRule="auto"/>
      <w:ind w:firstLine="2160"/>
    </w:pPr>
  </w:style>
  <w:style w:type="paragraph" w:customStyle="1" w:styleId="sub3">
    <w:name w:val="sub3"/>
    <w:basedOn w:val="Normal"/>
    <w:rsid w:val="00EB693E"/>
    <w:pPr>
      <w:spacing w:line="360" w:lineRule="auto"/>
      <w:ind w:firstLine="2880"/>
    </w:pPr>
  </w:style>
  <w:style w:type="paragraph" w:customStyle="1" w:styleId="sub4">
    <w:name w:val="sub4"/>
    <w:basedOn w:val="Normal"/>
    <w:rsid w:val="00EB693E"/>
    <w:pPr>
      <w:ind w:firstLine="3600"/>
    </w:pPr>
  </w:style>
  <w:style w:type="paragraph" w:customStyle="1" w:styleId="dummy">
    <w:name w:val="dummy"/>
    <w:basedOn w:val="Heading1"/>
    <w:rsid w:val="00EB693E"/>
    <w:pPr>
      <w:outlineLvl w:val="9"/>
    </w:pPr>
  </w:style>
  <w:style w:type="paragraph" w:customStyle="1" w:styleId="AListIndent">
    <w:name w:val="A. List Indent"/>
    <w:basedOn w:val="1ListIndent"/>
    <w:rsid w:val="00EB693E"/>
    <w:pPr>
      <w:numPr>
        <w:numId w:val="1"/>
      </w:numPr>
    </w:pPr>
  </w:style>
  <w:style w:type="character" w:styleId="EndnoteReference">
    <w:name w:val="endnote reference"/>
    <w:semiHidden/>
    <w:rsid w:val="00EB693E"/>
    <w:rPr>
      <w:vertAlign w:val="superscript"/>
    </w:rPr>
  </w:style>
  <w:style w:type="paragraph" w:customStyle="1" w:styleId="1ListIndent">
    <w:name w:val="1. List Indent"/>
    <w:basedOn w:val="num2"/>
    <w:rsid w:val="00EB693E"/>
    <w:pPr>
      <w:numPr>
        <w:numId w:val="2"/>
      </w:numPr>
    </w:pPr>
  </w:style>
  <w:style w:type="character" w:styleId="FootnoteReference">
    <w:name w:val="footnote reference"/>
    <w:uiPriority w:val="99"/>
    <w:semiHidden/>
    <w:rsid w:val="00EB693E"/>
    <w:rPr>
      <w:vertAlign w:val="superscript"/>
    </w:rPr>
  </w:style>
  <w:style w:type="paragraph" w:styleId="List">
    <w:name w:val="List"/>
    <w:basedOn w:val="Normal"/>
    <w:rsid w:val="00EB693E"/>
    <w:pPr>
      <w:ind w:left="360" w:hanging="360"/>
    </w:pPr>
    <w:rPr>
      <w:rFonts w:ascii="Times New Roman" w:hAnsi="Times New Roman"/>
      <w:sz w:val="24"/>
    </w:rPr>
  </w:style>
  <w:style w:type="paragraph" w:customStyle="1" w:styleId="Res-Caption">
    <w:name w:val="Res-Caption"/>
    <w:basedOn w:val="Normal"/>
    <w:rsid w:val="00EB693E"/>
    <w:pPr>
      <w:ind w:left="720" w:right="720"/>
    </w:pPr>
  </w:style>
  <w:style w:type="paragraph" w:customStyle="1" w:styleId="Res-TitleResolution">
    <w:name w:val="Res-Title (Resolution)"/>
    <w:basedOn w:val="main"/>
    <w:rsid w:val="00EB693E"/>
  </w:style>
  <w:style w:type="paragraph" w:customStyle="1" w:styleId="ALs">
    <w:name w:val="ALs"/>
    <w:basedOn w:val="Normal"/>
    <w:rsid w:val="00EB693E"/>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5B44F6"/>
    <w:rPr>
      <w:rFonts w:ascii="Tahoma" w:hAnsi="Tahoma" w:cs="Tahoma"/>
      <w:sz w:val="16"/>
      <w:szCs w:val="16"/>
    </w:rPr>
  </w:style>
  <w:style w:type="character" w:customStyle="1" w:styleId="BalloonTextChar">
    <w:name w:val="Balloon Text Char"/>
    <w:basedOn w:val="DefaultParagraphFont"/>
    <w:link w:val="BalloonText"/>
    <w:rsid w:val="005B44F6"/>
    <w:rPr>
      <w:rFonts w:ascii="Tahoma" w:hAnsi="Tahoma" w:cs="Tahoma"/>
      <w:sz w:val="16"/>
      <w:szCs w:val="16"/>
    </w:rPr>
  </w:style>
  <w:style w:type="paragraph" w:customStyle="1" w:styleId="Default">
    <w:name w:val="Default"/>
    <w:rsid w:val="002C2689"/>
    <w:pPr>
      <w:autoSpaceDE w:val="0"/>
      <w:autoSpaceDN w:val="0"/>
      <w:adjustRightInd w:val="0"/>
    </w:pPr>
    <w:rPr>
      <w:rFonts w:ascii="Book Antiqua" w:hAnsi="Book Antiqua" w:cs="Book Antiqua"/>
      <w:color w:val="000000"/>
      <w:sz w:val="24"/>
      <w:szCs w:val="24"/>
    </w:rPr>
  </w:style>
  <w:style w:type="character" w:customStyle="1" w:styleId="highlight">
    <w:name w:val="highlight"/>
    <w:basedOn w:val="DefaultParagraphFont"/>
    <w:rsid w:val="00D2467A"/>
  </w:style>
  <w:style w:type="character" w:styleId="CommentReference">
    <w:name w:val="annotation reference"/>
    <w:basedOn w:val="DefaultParagraphFont"/>
    <w:semiHidden/>
    <w:unhideWhenUsed/>
    <w:rsid w:val="00232089"/>
    <w:rPr>
      <w:sz w:val="16"/>
      <w:szCs w:val="16"/>
    </w:rPr>
  </w:style>
  <w:style w:type="paragraph" w:styleId="CommentText">
    <w:name w:val="annotation text"/>
    <w:basedOn w:val="Normal"/>
    <w:link w:val="CommentTextChar"/>
    <w:unhideWhenUsed/>
    <w:rsid w:val="00232089"/>
    <w:rPr>
      <w:sz w:val="20"/>
    </w:rPr>
  </w:style>
  <w:style w:type="character" w:customStyle="1" w:styleId="CommentTextChar">
    <w:name w:val="Comment Text Char"/>
    <w:basedOn w:val="DefaultParagraphFont"/>
    <w:link w:val="CommentText"/>
    <w:rsid w:val="00232089"/>
    <w:rPr>
      <w:rFonts w:ascii="Palatino" w:hAnsi="Palatino"/>
    </w:rPr>
  </w:style>
  <w:style w:type="paragraph" w:styleId="CommentSubject">
    <w:name w:val="annotation subject"/>
    <w:basedOn w:val="CommentText"/>
    <w:next w:val="CommentText"/>
    <w:link w:val="CommentSubjectChar"/>
    <w:semiHidden/>
    <w:unhideWhenUsed/>
    <w:rsid w:val="00232089"/>
    <w:rPr>
      <w:b/>
      <w:bCs/>
    </w:rPr>
  </w:style>
  <w:style w:type="character" w:customStyle="1" w:styleId="CommentSubjectChar">
    <w:name w:val="Comment Subject Char"/>
    <w:basedOn w:val="CommentTextChar"/>
    <w:link w:val="CommentSubject"/>
    <w:semiHidden/>
    <w:rsid w:val="00232089"/>
    <w:rPr>
      <w:rFonts w:ascii="Palatino" w:hAnsi="Palatino"/>
      <w:b/>
      <w:bCs/>
    </w:rPr>
  </w:style>
  <w:style w:type="paragraph" w:styleId="Revision">
    <w:name w:val="Revision"/>
    <w:hidden/>
    <w:uiPriority w:val="99"/>
    <w:semiHidden/>
    <w:rsid w:val="008042D8"/>
    <w:rPr>
      <w:rFonts w:ascii="Palatino" w:hAnsi="Palatino"/>
      <w:sz w:val="26"/>
    </w:rPr>
  </w:style>
  <w:style w:type="table" w:styleId="TableGrid">
    <w:name w:val="Table Grid"/>
    <w:basedOn w:val="TableNormal"/>
    <w:uiPriority w:val="59"/>
    <w:rsid w:val="009C3B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40D0E"/>
    <w:rPr>
      <w:rFonts w:ascii="Palatino" w:hAnsi="Palatino"/>
      <w:sz w:val="26"/>
    </w:rPr>
  </w:style>
  <w:style w:type="character" w:styleId="Hyperlink">
    <w:name w:val="Hyperlink"/>
    <w:basedOn w:val="DefaultParagraphFont"/>
    <w:unhideWhenUsed/>
    <w:rsid w:val="00C07403"/>
    <w:rPr>
      <w:color w:val="0000FF" w:themeColor="hyperlink"/>
      <w:u w:val="single"/>
    </w:rPr>
  </w:style>
  <w:style w:type="character" w:customStyle="1" w:styleId="UnresolvedMention1">
    <w:name w:val="Unresolved Mention1"/>
    <w:basedOn w:val="DefaultParagraphFont"/>
    <w:uiPriority w:val="99"/>
    <w:semiHidden/>
    <w:unhideWhenUsed/>
    <w:rsid w:val="00C07403"/>
    <w:rPr>
      <w:color w:val="605E5C"/>
      <w:shd w:val="clear" w:color="auto" w:fill="E1DFDD"/>
    </w:rPr>
  </w:style>
  <w:style w:type="paragraph" w:customStyle="1" w:styleId="xmsonormal">
    <w:name w:val="x_msonormal"/>
    <w:basedOn w:val="Normal"/>
    <w:rsid w:val="00A6271C"/>
    <w:rPr>
      <w:rFonts w:ascii="Calibri" w:eastAsiaTheme="minorHAnsi" w:hAnsi="Calibri" w:cs="Calibri"/>
      <w:sz w:val="22"/>
      <w:szCs w:val="22"/>
    </w:rPr>
  </w:style>
  <w:style w:type="paragraph" w:customStyle="1" w:styleId="pf0">
    <w:name w:val="pf0"/>
    <w:basedOn w:val="Normal"/>
    <w:rsid w:val="00FB1AD6"/>
    <w:pPr>
      <w:spacing w:before="100" w:beforeAutospacing="1" w:after="100" w:afterAutospacing="1"/>
    </w:pPr>
    <w:rPr>
      <w:rFonts w:ascii="Times New Roman" w:hAnsi="Times New Roman"/>
      <w:sz w:val="24"/>
      <w:szCs w:val="24"/>
    </w:rPr>
  </w:style>
  <w:style w:type="character" w:customStyle="1" w:styleId="cf11">
    <w:name w:val="cf11"/>
    <w:basedOn w:val="DefaultParagraphFont"/>
    <w:rsid w:val="00FB1AD6"/>
    <w:rPr>
      <w:rFonts w:ascii="Segoe UI" w:hAnsi="Segoe UI" w:cs="Segoe UI" w:hint="default"/>
      <w:sz w:val="18"/>
      <w:szCs w:val="18"/>
    </w:rPr>
  </w:style>
  <w:style w:type="character" w:customStyle="1" w:styleId="cf01">
    <w:name w:val="cf01"/>
    <w:basedOn w:val="DefaultParagraphFont"/>
    <w:rsid w:val="00E51FFF"/>
    <w:rPr>
      <w:rFonts w:ascii="Segoe UI" w:hAnsi="Segoe UI" w:cs="Segoe UI" w:hint="default"/>
      <w:sz w:val="18"/>
      <w:szCs w:val="18"/>
    </w:rPr>
  </w:style>
  <w:style w:type="character" w:styleId="Mention">
    <w:name w:val="Mention"/>
    <w:basedOn w:val="DefaultParagraphFont"/>
    <w:uiPriority w:val="99"/>
    <w:unhideWhenUsed/>
    <w:rsid w:val="00B411C4"/>
    <w:rPr>
      <w:color w:val="2B579A"/>
      <w:shd w:val="clear" w:color="auto" w:fill="E1DFDD"/>
    </w:rPr>
  </w:style>
  <w:style w:type="character" w:styleId="UnresolvedMention">
    <w:name w:val="Unresolved Mention"/>
    <w:basedOn w:val="DefaultParagraphFont"/>
    <w:uiPriority w:val="99"/>
    <w:unhideWhenUsed/>
    <w:rsid w:val="00A23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9107">
      <w:bodyDiv w:val="1"/>
      <w:marLeft w:val="0"/>
      <w:marRight w:val="0"/>
      <w:marTop w:val="0"/>
      <w:marBottom w:val="0"/>
      <w:divBdr>
        <w:top w:val="none" w:sz="0" w:space="0" w:color="auto"/>
        <w:left w:val="none" w:sz="0" w:space="0" w:color="auto"/>
        <w:bottom w:val="none" w:sz="0" w:space="0" w:color="auto"/>
        <w:right w:val="none" w:sz="0" w:space="0" w:color="auto"/>
      </w:divBdr>
      <w:divsChild>
        <w:div w:id="1335262554">
          <w:marLeft w:val="1166"/>
          <w:marRight w:val="0"/>
          <w:marTop w:val="86"/>
          <w:marBottom w:val="0"/>
          <w:divBdr>
            <w:top w:val="none" w:sz="0" w:space="0" w:color="auto"/>
            <w:left w:val="none" w:sz="0" w:space="0" w:color="auto"/>
            <w:bottom w:val="none" w:sz="0" w:space="0" w:color="auto"/>
            <w:right w:val="none" w:sz="0" w:space="0" w:color="auto"/>
          </w:divBdr>
        </w:div>
      </w:divsChild>
    </w:div>
    <w:div w:id="219050341">
      <w:bodyDiv w:val="1"/>
      <w:marLeft w:val="0"/>
      <w:marRight w:val="0"/>
      <w:marTop w:val="0"/>
      <w:marBottom w:val="0"/>
      <w:divBdr>
        <w:top w:val="none" w:sz="0" w:space="0" w:color="auto"/>
        <w:left w:val="none" w:sz="0" w:space="0" w:color="auto"/>
        <w:bottom w:val="none" w:sz="0" w:space="0" w:color="auto"/>
        <w:right w:val="none" w:sz="0" w:space="0" w:color="auto"/>
      </w:divBdr>
    </w:div>
    <w:div w:id="320352406">
      <w:bodyDiv w:val="1"/>
      <w:marLeft w:val="0"/>
      <w:marRight w:val="0"/>
      <w:marTop w:val="0"/>
      <w:marBottom w:val="0"/>
      <w:divBdr>
        <w:top w:val="none" w:sz="0" w:space="0" w:color="auto"/>
        <w:left w:val="none" w:sz="0" w:space="0" w:color="auto"/>
        <w:bottom w:val="none" w:sz="0" w:space="0" w:color="auto"/>
        <w:right w:val="none" w:sz="0" w:space="0" w:color="auto"/>
      </w:divBdr>
      <w:divsChild>
        <w:div w:id="654726984">
          <w:marLeft w:val="1166"/>
          <w:marRight w:val="0"/>
          <w:marTop w:val="86"/>
          <w:marBottom w:val="0"/>
          <w:divBdr>
            <w:top w:val="none" w:sz="0" w:space="0" w:color="auto"/>
            <w:left w:val="none" w:sz="0" w:space="0" w:color="auto"/>
            <w:bottom w:val="none" w:sz="0" w:space="0" w:color="auto"/>
            <w:right w:val="none" w:sz="0" w:space="0" w:color="auto"/>
          </w:divBdr>
        </w:div>
      </w:divsChild>
    </w:div>
    <w:div w:id="325213226">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421800274">
      <w:bodyDiv w:val="1"/>
      <w:marLeft w:val="0"/>
      <w:marRight w:val="0"/>
      <w:marTop w:val="0"/>
      <w:marBottom w:val="0"/>
      <w:divBdr>
        <w:top w:val="none" w:sz="0" w:space="0" w:color="auto"/>
        <w:left w:val="none" w:sz="0" w:space="0" w:color="auto"/>
        <w:bottom w:val="none" w:sz="0" w:space="0" w:color="auto"/>
        <w:right w:val="none" w:sz="0" w:space="0" w:color="auto"/>
      </w:divBdr>
      <w:divsChild>
        <w:div w:id="23143330">
          <w:marLeft w:val="1166"/>
          <w:marRight w:val="0"/>
          <w:marTop w:val="96"/>
          <w:marBottom w:val="0"/>
          <w:divBdr>
            <w:top w:val="none" w:sz="0" w:space="0" w:color="auto"/>
            <w:left w:val="none" w:sz="0" w:space="0" w:color="auto"/>
            <w:bottom w:val="none" w:sz="0" w:space="0" w:color="auto"/>
            <w:right w:val="none" w:sz="0" w:space="0" w:color="auto"/>
          </w:divBdr>
        </w:div>
        <w:div w:id="36972496">
          <w:marLeft w:val="1166"/>
          <w:marRight w:val="0"/>
          <w:marTop w:val="96"/>
          <w:marBottom w:val="0"/>
          <w:divBdr>
            <w:top w:val="none" w:sz="0" w:space="0" w:color="auto"/>
            <w:left w:val="none" w:sz="0" w:space="0" w:color="auto"/>
            <w:bottom w:val="none" w:sz="0" w:space="0" w:color="auto"/>
            <w:right w:val="none" w:sz="0" w:space="0" w:color="auto"/>
          </w:divBdr>
        </w:div>
        <w:div w:id="328674432">
          <w:marLeft w:val="1166"/>
          <w:marRight w:val="0"/>
          <w:marTop w:val="96"/>
          <w:marBottom w:val="0"/>
          <w:divBdr>
            <w:top w:val="none" w:sz="0" w:space="0" w:color="auto"/>
            <w:left w:val="none" w:sz="0" w:space="0" w:color="auto"/>
            <w:bottom w:val="none" w:sz="0" w:space="0" w:color="auto"/>
            <w:right w:val="none" w:sz="0" w:space="0" w:color="auto"/>
          </w:divBdr>
        </w:div>
        <w:div w:id="1559899849">
          <w:marLeft w:val="547"/>
          <w:marRight w:val="0"/>
          <w:marTop w:val="106"/>
          <w:marBottom w:val="0"/>
          <w:divBdr>
            <w:top w:val="none" w:sz="0" w:space="0" w:color="auto"/>
            <w:left w:val="none" w:sz="0" w:space="0" w:color="auto"/>
            <w:bottom w:val="none" w:sz="0" w:space="0" w:color="auto"/>
            <w:right w:val="none" w:sz="0" w:space="0" w:color="auto"/>
          </w:divBdr>
        </w:div>
      </w:divsChild>
    </w:div>
    <w:div w:id="463305802">
      <w:bodyDiv w:val="1"/>
      <w:marLeft w:val="0"/>
      <w:marRight w:val="0"/>
      <w:marTop w:val="0"/>
      <w:marBottom w:val="0"/>
      <w:divBdr>
        <w:top w:val="none" w:sz="0" w:space="0" w:color="auto"/>
        <w:left w:val="none" w:sz="0" w:space="0" w:color="auto"/>
        <w:bottom w:val="none" w:sz="0" w:space="0" w:color="auto"/>
        <w:right w:val="none" w:sz="0" w:space="0" w:color="auto"/>
      </w:divBdr>
    </w:div>
    <w:div w:id="597371269">
      <w:bodyDiv w:val="1"/>
      <w:marLeft w:val="0"/>
      <w:marRight w:val="0"/>
      <w:marTop w:val="0"/>
      <w:marBottom w:val="0"/>
      <w:divBdr>
        <w:top w:val="none" w:sz="0" w:space="0" w:color="auto"/>
        <w:left w:val="none" w:sz="0" w:space="0" w:color="auto"/>
        <w:bottom w:val="none" w:sz="0" w:space="0" w:color="auto"/>
        <w:right w:val="none" w:sz="0" w:space="0" w:color="auto"/>
      </w:divBdr>
    </w:div>
    <w:div w:id="634220573">
      <w:bodyDiv w:val="1"/>
      <w:marLeft w:val="0"/>
      <w:marRight w:val="0"/>
      <w:marTop w:val="0"/>
      <w:marBottom w:val="0"/>
      <w:divBdr>
        <w:top w:val="none" w:sz="0" w:space="0" w:color="auto"/>
        <w:left w:val="none" w:sz="0" w:space="0" w:color="auto"/>
        <w:bottom w:val="none" w:sz="0" w:space="0" w:color="auto"/>
        <w:right w:val="none" w:sz="0" w:space="0" w:color="auto"/>
      </w:divBdr>
    </w:div>
    <w:div w:id="645163351">
      <w:bodyDiv w:val="1"/>
      <w:marLeft w:val="0"/>
      <w:marRight w:val="0"/>
      <w:marTop w:val="0"/>
      <w:marBottom w:val="0"/>
      <w:divBdr>
        <w:top w:val="none" w:sz="0" w:space="0" w:color="auto"/>
        <w:left w:val="none" w:sz="0" w:space="0" w:color="auto"/>
        <w:bottom w:val="none" w:sz="0" w:space="0" w:color="auto"/>
        <w:right w:val="none" w:sz="0" w:space="0" w:color="auto"/>
      </w:divBdr>
    </w:div>
    <w:div w:id="738015400">
      <w:bodyDiv w:val="1"/>
      <w:marLeft w:val="0"/>
      <w:marRight w:val="0"/>
      <w:marTop w:val="0"/>
      <w:marBottom w:val="0"/>
      <w:divBdr>
        <w:top w:val="none" w:sz="0" w:space="0" w:color="auto"/>
        <w:left w:val="none" w:sz="0" w:space="0" w:color="auto"/>
        <w:bottom w:val="none" w:sz="0" w:space="0" w:color="auto"/>
        <w:right w:val="none" w:sz="0" w:space="0" w:color="auto"/>
      </w:divBdr>
      <w:divsChild>
        <w:div w:id="353699168">
          <w:marLeft w:val="1166"/>
          <w:marRight w:val="0"/>
          <w:marTop w:val="86"/>
          <w:marBottom w:val="0"/>
          <w:divBdr>
            <w:top w:val="none" w:sz="0" w:space="0" w:color="auto"/>
            <w:left w:val="none" w:sz="0" w:space="0" w:color="auto"/>
            <w:bottom w:val="none" w:sz="0" w:space="0" w:color="auto"/>
            <w:right w:val="none" w:sz="0" w:space="0" w:color="auto"/>
          </w:divBdr>
        </w:div>
      </w:divsChild>
    </w:div>
    <w:div w:id="782917176">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 w:id="992296329">
      <w:bodyDiv w:val="1"/>
      <w:marLeft w:val="0"/>
      <w:marRight w:val="0"/>
      <w:marTop w:val="0"/>
      <w:marBottom w:val="0"/>
      <w:divBdr>
        <w:top w:val="none" w:sz="0" w:space="0" w:color="auto"/>
        <w:left w:val="none" w:sz="0" w:space="0" w:color="auto"/>
        <w:bottom w:val="none" w:sz="0" w:space="0" w:color="auto"/>
        <w:right w:val="none" w:sz="0" w:space="0" w:color="auto"/>
      </w:divBdr>
    </w:div>
    <w:div w:id="1022898263">
      <w:bodyDiv w:val="1"/>
      <w:marLeft w:val="0"/>
      <w:marRight w:val="0"/>
      <w:marTop w:val="0"/>
      <w:marBottom w:val="0"/>
      <w:divBdr>
        <w:top w:val="none" w:sz="0" w:space="0" w:color="auto"/>
        <w:left w:val="none" w:sz="0" w:space="0" w:color="auto"/>
        <w:bottom w:val="none" w:sz="0" w:space="0" w:color="auto"/>
        <w:right w:val="none" w:sz="0" w:space="0" w:color="auto"/>
      </w:divBdr>
    </w:div>
    <w:div w:id="1043363100">
      <w:bodyDiv w:val="1"/>
      <w:marLeft w:val="0"/>
      <w:marRight w:val="0"/>
      <w:marTop w:val="0"/>
      <w:marBottom w:val="0"/>
      <w:divBdr>
        <w:top w:val="none" w:sz="0" w:space="0" w:color="auto"/>
        <w:left w:val="none" w:sz="0" w:space="0" w:color="auto"/>
        <w:bottom w:val="none" w:sz="0" w:space="0" w:color="auto"/>
        <w:right w:val="none" w:sz="0" w:space="0" w:color="auto"/>
      </w:divBdr>
      <w:divsChild>
        <w:div w:id="385641274">
          <w:marLeft w:val="547"/>
          <w:marRight w:val="0"/>
          <w:marTop w:val="106"/>
          <w:marBottom w:val="0"/>
          <w:divBdr>
            <w:top w:val="none" w:sz="0" w:space="0" w:color="auto"/>
            <w:left w:val="none" w:sz="0" w:space="0" w:color="auto"/>
            <w:bottom w:val="none" w:sz="0" w:space="0" w:color="auto"/>
            <w:right w:val="none" w:sz="0" w:space="0" w:color="auto"/>
          </w:divBdr>
        </w:div>
      </w:divsChild>
    </w:div>
    <w:div w:id="1123617651">
      <w:bodyDiv w:val="1"/>
      <w:marLeft w:val="0"/>
      <w:marRight w:val="0"/>
      <w:marTop w:val="0"/>
      <w:marBottom w:val="0"/>
      <w:divBdr>
        <w:top w:val="none" w:sz="0" w:space="0" w:color="auto"/>
        <w:left w:val="none" w:sz="0" w:space="0" w:color="auto"/>
        <w:bottom w:val="none" w:sz="0" w:space="0" w:color="auto"/>
        <w:right w:val="none" w:sz="0" w:space="0" w:color="auto"/>
      </w:divBdr>
    </w:div>
    <w:div w:id="1184979646">
      <w:bodyDiv w:val="1"/>
      <w:marLeft w:val="0"/>
      <w:marRight w:val="0"/>
      <w:marTop w:val="0"/>
      <w:marBottom w:val="0"/>
      <w:divBdr>
        <w:top w:val="none" w:sz="0" w:space="0" w:color="auto"/>
        <w:left w:val="none" w:sz="0" w:space="0" w:color="auto"/>
        <w:bottom w:val="none" w:sz="0" w:space="0" w:color="auto"/>
        <w:right w:val="none" w:sz="0" w:space="0" w:color="auto"/>
      </w:divBdr>
    </w:div>
    <w:div w:id="1539588495">
      <w:bodyDiv w:val="1"/>
      <w:marLeft w:val="0"/>
      <w:marRight w:val="0"/>
      <w:marTop w:val="0"/>
      <w:marBottom w:val="0"/>
      <w:divBdr>
        <w:top w:val="none" w:sz="0" w:space="0" w:color="auto"/>
        <w:left w:val="none" w:sz="0" w:space="0" w:color="auto"/>
        <w:bottom w:val="none" w:sz="0" w:space="0" w:color="auto"/>
        <w:right w:val="none" w:sz="0" w:space="0" w:color="auto"/>
      </w:divBdr>
    </w:div>
    <w:div w:id="1717008054">
      <w:bodyDiv w:val="1"/>
      <w:marLeft w:val="0"/>
      <w:marRight w:val="0"/>
      <w:marTop w:val="0"/>
      <w:marBottom w:val="0"/>
      <w:divBdr>
        <w:top w:val="none" w:sz="0" w:space="0" w:color="auto"/>
        <w:left w:val="none" w:sz="0" w:space="0" w:color="auto"/>
        <w:bottom w:val="none" w:sz="0" w:space="0" w:color="auto"/>
        <w:right w:val="none" w:sz="0" w:space="0" w:color="auto"/>
      </w:divBdr>
      <w:divsChild>
        <w:div w:id="182673257">
          <w:marLeft w:val="0"/>
          <w:marRight w:val="0"/>
          <w:marTop w:val="0"/>
          <w:marBottom w:val="0"/>
          <w:divBdr>
            <w:top w:val="none" w:sz="0" w:space="0" w:color="auto"/>
            <w:left w:val="none" w:sz="0" w:space="0" w:color="auto"/>
            <w:bottom w:val="none" w:sz="0" w:space="0" w:color="auto"/>
            <w:right w:val="none" w:sz="0" w:space="0" w:color="auto"/>
          </w:divBdr>
        </w:div>
        <w:div w:id="369960894">
          <w:marLeft w:val="0"/>
          <w:marRight w:val="0"/>
          <w:marTop w:val="0"/>
          <w:marBottom w:val="0"/>
          <w:divBdr>
            <w:top w:val="none" w:sz="0" w:space="0" w:color="auto"/>
            <w:left w:val="none" w:sz="0" w:space="0" w:color="auto"/>
            <w:bottom w:val="none" w:sz="0" w:space="0" w:color="auto"/>
            <w:right w:val="none" w:sz="0" w:space="0" w:color="auto"/>
          </w:divBdr>
        </w:div>
        <w:div w:id="870604712">
          <w:marLeft w:val="0"/>
          <w:marRight w:val="0"/>
          <w:marTop w:val="0"/>
          <w:marBottom w:val="0"/>
          <w:divBdr>
            <w:top w:val="none" w:sz="0" w:space="0" w:color="auto"/>
            <w:left w:val="none" w:sz="0" w:space="0" w:color="auto"/>
            <w:bottom w:val="none" w:sz="0" w:space="0" w:color="auto"/>
            <w:right w:val="none" w:sz="0" w:space="0" w:color="auto"/>
          </w:divBdr>
        </w:div>
        <w:div w:id="925845523">
          <w:marLeft w:val="0"/>
          <w:marRight w:val="0"/>
          <w:marTop w:val="0"/>
          <w:marBottom w:val="0"/>
          <w:divBdr>
            <w:top w:val="none" w:sz="0" w:space="0" w:color="auto"/>
            <w:left w:val="none" w:sz="0" w:space="0" w:color="auto"/>
            <w:bottom w:val="none" w:sz="0" w:space="0" w:color="auto"/>
            <w:right w:val="none" w:sz="0" w:space="0" w:color="auto"/>
          </w:divBdr>
        </w:div>
        <w:div w:id="1528371799">
          <w:marLeft w:val="0"/>
          <w:marRight w:val="0"/>
          <w:marTop w:val="0"/>
          <w:marBottom w:val="0"/>
          <w:divBdr>
            <w:top w:val="none" w:sz="0" w:space="0" w:color="auto"/>
            <w:left w:val="none" w:sz="0" w:space="0" w:color="auto"/>
            <w:bottom w:val="none" w:sz="0" w:space="0" w:color="auto"/>
            <w:right w:val="none" w:sz="0" w:space="0" w:color="auto"/>
          </w:divBdr>
        </w:div>
      </w:divsChild>
    </w:div>
    <w:div w:id="1784034397">
      <w:bodyDiv w:val="1"/>
      <w:marLeft w:val="0"/>
      <w:marRight w:val="0"/>
      <w:marTop w:val="0"/>
      <w:marBottom w:val="0"/>
      <w:divBdr>
        <w:top w:val="none" w:sz="0" w:space="0" w:color="auto"/>
        <w:left w:val="none" w:sz="0" w:space="0" w:color="auto"/>
        <w:bottom w:val="none" w:sz="0" w:space="0" w:color="auto"/>
        <w:right w:val="none" w:sz="0" w:space="0" w:color="auto"/>
      </w:divBdr>
    </w:div>
    <w:div w:id="1925414763">
      <w:bodyDiv w:val="1"/>
      <w:marLeft w:val="0"/>
      <w:marRight w:val="0"/>
      <w:marTop w:val="0"/>
      <w:marBottom w:val="0"/>
      <w:divBdr>
        <w:top w:val="none" w:sz="0" w:space="0" w:color="auto"/>
        <w:left w:val="none" w:sz="0" w:space="0" w:color="auto"/>
        <w:bottom w:val="none" w:sz="0" w:space="0" w:color="auto"/>
        <w:right w:val="none" w:sz="0" w:space="0" w:color="auto"/>
      </w:divBdr>
    </w:div>
    <w:div w:id="1938635104">
      <w:bodyDiv w:val="1"/>
      <w:marLeft w:val="0"/>
      <w:marRight w:val="0"/>
      <w:marTop w:val="0"/>
      <w:marBottom w:val="0"/>
      <w:divBdr>
        <w:top w:val="none" w:sz="0" w:space="0" w:color="auto"/>
        <w:left w:val="none" w:sz="0" w:space="0" w:color="auto"/>
        <w:bottom w:val="none" w:sz="0" w:space="0" w:color="auto"/>
        <w:right w:val="none" w:sz="0" w:space="0" w:color="auto"/>
      </w:divBdr>
    </w:div>
    <w:div w:id="2125728787">
      <w:bodyDiv w:val="1"/>
      <w:marLeft w:val="0"/>
      <w:marRight w:val="0"/>
      <w:marTop w:val="0"/>
      <w:marBottom w:val="0"/>
      <w:divBdr>
        <w:top w:val="none" w:sz="0" w:space="0" w:color="auto"/>
        <w:left w:val="none" w:sz="0" w:space="0" w:color="auto"/>
        <w:bottom w:val="none" w:sz="0" w:space="0" w:color="auto"/>
        <w:right w:val="none" w:sz="0" w:space="0" w:color="auto"/>
      </w:divBdr>
    </w:div>
    <w:div w:id="2143645175">
      <w:bodyDiv w:val="1"/>
      <w:marLeft w:val="0"/>
      <w:marRight w:val="0"/>
      <w:marTop w:val="0"/>
      <w:marBottom w:val="0"/>
      <w:divBdr>
        <w:top w:val="none" w:sz="0" w:space="0" w:color="auto"/>
        <w:left w:val="none" w:sz="0" w:space="0" w:color="auto"/>
        <w:bottom w:val="none" w:sz="0" w:space="0" w:color="auto"/>
        <w:right w:val="none" w:sz="0" w:space="0" w:color="auto"/>
      </w:divBdr>
      <w:divsChild>
        <w:div w:id="143738141">
          <w:marLeft w:val="547"/>
          <w:marRight w:val="0"/>
          <w:marTop w:val="96"/>
          <w:marBottom w:val="0"/>
          <w:divBdr>
            <w:top w:val="none" w:sz="0" w:space="0" w:color="auto"/>
            <w:left w:val="none" w:sz="0" w:space="0" w:color="auto"/>
            <w:bottom w:val="none" w:sz="0" w:space="0" w:color="auto"/>
            <w:right w:val="none" w:sz="0" w:space="0" w:color="auto"/>
          </w:divBdr>
        </w:div>
        <w:div w:id="687407861">
          <w:marLeft w:val="547"/>
          <w:marRight w:val="0"/>
          <w:marTop w:val="96"/>
          <w:marBottom w:val="0"/>
          <w:divBdr>
            <w:top w:val="none" w:sz="0" w:space="0" w:color="auto"/>
            <w:left w:val="none" w:sz="0" w:space="0" w:color="auto"/>
            <w:bottom w:val="none" w:sz="0" w:space="0" w:color="auto"/>
            <w:right w:val="none" w:sz="0" w:space="0" w:color="auto"/>
          </w:divBdr>
        </w:div>
        <w:div w:id="1379627955">
          <w:marLeft w:val="547"/>
          <w:marRight w:val="0"/>
          <w:marTop w:val="96"/>
          <w:marBottom w:val="0"/>
          <w:divBdr>
            <w:top w:val="none" w:sz="0" w:space="0" w:color="auto"/>
            <w:left w:val="none" w:sz="0" w:space="0" w:color="auto"/>
            <w:bottom w:val="none" w:sz="0" w:space="0" w:color="auto"/>
            <w:right w:val="none" w:sz="0" w:space="0" w:color="auto"/>
          </w:divBdr>
        </w:div>
        <w:div w:id="148145555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32C8BED6CF3548BF8333AE401CD8C8" ma:contentTypeVersion="2" ma:contentTypeDescription="Create a new document." ma:contentTypeScope="" ma:versionID="4c36454f8913f40893814dcd288dd97d">
  <xsd:schema xmlns:xsd="http://www.w3.org/2001/XMLSchema" xmlns:xs="http://www.w3.org/2001/XMLSchema" xmlns:p="http://schemas.microsoft.com/office/2006/metadata/properties" xmlns:ns3="b68f4fe1-3a55-4bcc-9c2a-17f3e71cc75b" targetNamespace="http://schemas.microsoft.com/office/2006/metadata/properties" ma:root="true" ma:fieldsID="b96c0a79422527cba9412756cbc60692" ns3:_="">
    <xsd:import namespace="b68f4fe1-3a55-4bcc-9c2a-17f3e71cc75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f4fe1-3a55-4bcc-9c2a-17f3e71cc7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E396B-D9C7-439D-BDED-9A32D57BC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8f4fe1-3a55-4bcc-9c2a-17f3e71cc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2F3AE-9C1B-4138-990A-ECF609970D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80AF62-D712-4645-B231-5BCC53C13E0F}">
  <ds:schemaRefs>
    <ds:schemaRef ds:uri="http://schemas.microsoft.com/sharepoint/v3/contenttype/forms"/>
  </ds:schemaRefs>
</ds:datastoreItem>
</file>

<file path=customXml/itemProps4.xml><?xml version="1.0" encoding="utf-8"?>
<ds:datastoreItem xmlns:ds="http://schemas.openxmlformats.org/officeDocument/2006/customXml" ds:itemID="{E8150A12-7DFB-47FB-97F8-FB4E1085AFF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3303</ap:Words>
  <ap:Characters>18829</ap:Characters>
  <ap:Application>Microsoft Office Word</ap:Application>
  <ap:DocSecurity>0</ap:DocSecurity>
  <ap:Lines>156</ap:Lines>
  <ap:Paragraphs>44</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22088</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2022-03-18T00:49:00Z</cp:lastPrinted>
  <dcterms:created xsi:type="dcterms:W3CDTF">2022-06-30T08:30:36Z</dcterms:created>
  <dcterms:modified xsi:type="dcterms:W3CDTF">2022-06-30T08:30:36Z</dcterms:modified>
</cp:coreProperties>
</file>