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844" w:rsidP="00553844" w:rsidRDefault="00553844" w14:paraId="6FDF251D" w14:textId="77777777">
      <w:pPr>
        <w:pBdr>
          <w:bottom w:val="double" w:color="auto" w:sz="6" w:space="1"/>
        </w:pBdr>
        <w:tabs>
          <w:tab w:val="right" w:pos="9630"/>
          <w:tab w:val="left" w:pos="9720"/>
        </w:tabs>
        <w:rPr>
          <w:rFonts w:ascii="Arial" w:hAnsi="Arial"/>
          <w:i/>
          <w:sz w:val="26"/>
        </w:rPr>
      </w:pPr>
      <w:r>
        <w:rPr>
          <w:rFonts w:ascii="Arial" w:hAnsi="Arial"/>
          <w:sz w:val="16"/>
        </w:rPr>
        <w:t>STATE OF CALIFORNIA</w:t>
      </w:r>
      <w:r>
        <w:rPr>
          <w:rFonts w:ascii="Arial" w:hAnsi="Arial"/>
          <w:sz w:val="26"/>
        </w:rPr>
        <w:tab/>
      </w:r>
      <w:r>
        <w:rPr>
          <w:rFonts w:ascii="Arial" w:hAnsi="Arial"/>
          <w:sz w:val="16"/>
          <w:szCs w:val="16"/>
        </w:rPr>
        <w:t>GAVIN NEWSOM.,</w:t>
      </w:r>
      <w:r>
        <w:rPr>
          <w:rFonts w:ascii="Arial" w:hAnsi="Arial"/>
          <w:sz w:val="26"/>
        </w:rPr>
        <w:t xml:space="preserve"> </w:t>
      </w:r>
      <w:r>
        <w:rPr>
          <w:rFonts w:ascii="Arial" w:hAnsi="Arial"/>
          <w:i/>
          <w:sz w:val="16"/>
        </w:rPr>
        <w:t>Governor</w:t>
      </w:r>
    </w:p>
    <w:p w:rsidR="00553844" w:rsidP="00553844" w:rsidRDefault="00553844" w14:paraId="5E9FCF6E" w14:textId="77777777">
      <w:pPr>
        <w:tabs>
          <w:tab w:val="right" w:pos="11070"/>
        </w:tabs>
        <w:spacing w:before="80"/>
        <w:ind w:right="-450"/>
        <w:rPr>
          <w:rFonts w:ascii="Arial" w:hAnsi="Arial"/>
          <w:sz w:val="26"/>
        </w:rPr>
      </w:pPr>
      <w:r>
        <w:rPr>
          <w:rFonts w:ascii="Arial" w:hAnsi="Arial"/>
          <w:sz w:val="26"/>
        </w:rPr>
        <w:t>PUBLIC UTILITIES COMMISSION</w:t>
      </w:r>
    </w:p>
    <w:p w:rsidR="00553844" w:rsidP="00553844" w:rsidRDefault="00553844" w14:paraId="33E59F94" w14:textId="77777777">
      <w:pPr>
        <w:tabs>
          <w:tab w:val="right" w:pos="11070"/>
        </w:tabs>
        <w:spacing w:before="80"/>
        <w:ind w:right="-450"/>
        <w:rPr>
          <w:rFonts w:ascii="Arial" w:hAnsi="Arial"/>
          <w:sz w:val="12"/>
        </w:rPr>
      </w:pPr>
      <w:r>
        <w:rPr>
          <w:rFonts w:ascii="Arial" w:hAnsi="Arial"/>
          <w:sz w:val="12"/>
        </w:rPr>
        <w:t>505 VAN NESS AVENUE</w:t>
      </w:r>
    </w:p>
    <w:p w:rsidR="00553844" w:rsidP="00553844" w:rsidRDefault="00553844" w14:paraId="0B27CAD5" w14:textId="77777777">
      <w:pPr>
        <w:tabs>
          <w:tab w:val="right" w:pos="11070"/>
        </w:tabs>
        <w:spacing w:before="80"/>
        <w:ind w:right="-450"/>
        <w:rPr>
          <w:rFonts w:ascii="Arial" w:hAnsi="Arial"/>
          <w:sz w:val="12"/>
        </w:rPr>
      </w:pPr>
      <w:r>
        <w:rPr>
          <w:rFonts w:ascii="Arial" w:hAnsi="Arial"/>
          <w:sz w:val="12"/>
        </w:rPr>
        <w:t xml:space="preserve">SAN FRANCISCO, </w:t>
      </w:r>
      <w:smartTag w:uri="urn:schemas-microsoft-com:office:smarttags" w:element="State">
        <w:r>
          <w:rPr>
            <w:rFonts w:ascii="Arial" w:hAnsi="Arial"/>
            <w:sz w:val="12"/>
          </w:rPr>
          <w:t>CA</w:t>
        </w:r>
      </w:smartTag>
      <w:r>
        <w:rPr>
          <w:rFonts w:ascii="Arial" w:hAnsi="Arial"/>
          <w:sz w:val="12"/>
        </w:rPr>
        <w:t xml:space="preserve"> </w:t>
      </w:r>
      <w:smartTag w:uri="urn:schemas-microsoft-com:office:smarttags" w:element="PostalCode">
        <w:r>
          <w:rPr>
            <w:rFonts w:ascii="Arial" w:hAnsi="Arial"/>
            <w:sz w:val="12"/>
          </w:rPr>
          <w:t>94102-3298</w:t>
        </w:r>
      </w:smartTag>
    </w:p>
    <w:p w:rsidR="00553844" w:rsidP="00553844" w:rsidRDefault="00553844" w14:paraId="109D0D98" w14:textId="77777777">
      <w:pPr>
        <w:tabs>
          <w:tab w:val="left" w:pos="6930"/>
        </w:tabs>
        <w:ind w:left="547" w:right="1282"/>
        <w:rPr>
          <w:rFonts w:ascii="Arial" w:hAnsi="Arial"/>
          <w:sz w:val="16"/>
        </w:rPr>
      </w:pPr>
    </w:p>
    <w:p w:rsidR="00553844" w:rsidP="00553844" w:rsidRDefault="00553844" w14:paraId="741F4D3E" w14:textId="77777777">
      <w:pPr>
        <w:tabs>
          <w:tab w:val="left" w:pos="6930"/>
        </w:tabs>
        <w:ind w:left="547" w:right="1282"/>
        <w:rPr>
          <w:sz w:val="26"/>
        </w:rPr>
      </w:pPr>
    </w:p>
    <w:p w:rsidR="00553844" w:rsidP="00553844" w:rsidRDefault="00553844" w14:paraId="6FE3393C" w14:textId="77777777">
      <w:pPr>
        <w:tabs>
          <w:tab w:val="left" w:pos="6930"/>
        </w:tabs>
        <w:ind w:left="547" w:right="1282"/>
        <w:rPr>
          <w:sz w:val="26"/>
        </w:rPr>
      </w:pPr>
    </w:p>
    <w:p w:rsidR="00553844" w:rsidP="00553844" w:rsidRDefault="00F55461" w14:paraId="7B179A6B" w14:textId="09E64B1D">
      <w:pPr>
        <w:rPr>
          <w:rFonts w:ascii="Book Antiqua" w:hAnsi="Book Antiqua"/>
          <w:sz w:val="26"/>
        </w:rPr>
      </w:pPr>
      <w:r>
        <w:rPr>
          <w:rFonts w:ascii="Book Antiqua" w:hAnsi="Book Antiqua"/>
          <w:sz w:val="26"/>
        </w:rPr>
        <w:t>August 16, 2022</w:t>
      </w:r>
      <w:r w:rsidR="00553844">
        <w:rPr>
          <w:rFonts w:ascii="Book Antiqua" w:hAnsi="Book Antiqua"/>
          <w:sz w:val="26"/>
        </w:rPr>
        <w:tab/>
      </w:r>
      <w:r w:rsidR="00553844">
        <w:rPr>
          <w:rFonts w:ascii="Book Antiqua" w:hAnsi="Book Antiqua"/>
          <w:sz w:val="26"/>
        </w:rPr>
        <w:tab/>
      </w:r>
      <w:r w:rsidR="00553844">
        <w:rPr>
          <w:rFonts w:ascii="Book Antiqua" w:hAnsi="Book Antiqua"/>
          <w:sz w:val="26"/>
        </w:rPr>
        <w:tab/>
      </w:r>
      <w:r w:rsidR="00553844">
        <w:rPr>
          <w:rFonts w:ascii="Book Antiqua" w:hAnsi="Book Antiqua"/>
          <w:sz w:val="26"/>
        </w:rPr>
        <w:tab/>
      </w:r>
      <w:r w:rsidR="00553844">
        <w:rPr>
          <w:rFonts w:ascii="Book Antiqua" w:hAnsi="Book Antiqua"/>
          <w:sz w:val="26"/>
        </w:rPr>
        <w:tab/>
      </w:r>
      <w:r w:rsidR="00553844">
        <w:rPr>
          <w:rFonts w:ascii="Book Antiqua" w:hAnsi="Book Antiqua"/>
          <w:sz w:val="26"/>
        </w:rPr>
        <w:tab/>
      </w:r>
      <w:r w:rsidR="00553844">
        <w:rPr>
          <w:rFonts w:ascii="Book Antiqua" w:hAnsi="Book Antiqua"/>
          <w:sz w:val="26"/>
        </w:rPr>
        <w:tab/>
        <w:t xml:space="preserve">      </w:t>
      </w:r>
      <w:r w:rsidR="00553844">
        <w:rPr>
          <w:rFonts w:ascii="Book Antiqua" w:hAnsi="Book Antiqua"/>
          <w:b/>
          <w:bCs/>
          <w:sz w:val="26"/>
        </w:rPr>
        <w:t>Agenda ID #</w:t>
      </w:r>
      <w:r>
        <w:rPr>
          <w:rFonts w:ascii="Book Antiqua" w:hAnsi="Book Antiqua"/>
          <w:b/>
          <w:bCs/>
          <w:sz w:val="26"/>
        </w:rPr>
        <w:t>20884</w:t>
      </w:r>
    </w:p>
    <w:p w:rsidR="00553844" w:rsidP="00553844" w:rsidRDefault="00553844" w14:paraId="538C032A" w14:textId="77777777">
      <w:pPr>
        <w:rPr>
          <w:rFonts w:ascii="Book Antiqua" w:hAnsi="Book Antiqua"/>
          <w:sz w:val="26"/>
        </w:rPr>
      </w:pPr>
    </w:p>
    <w:p w:rsidR="00553844" w:rsidP="00553844" w:rsidRDefault="00553844" w14:paraId="3D624BAF" w14:textId="77777777">
      <w:pPr>
        <w:rPr>
          <w:rFonts w:ascii="Book Antiqua" w:hAnsi="Book Antiqua"/>
          <w:sz w:val="26"/>
        </w:rPr>
      </w:pPr>
    </w:p>
    <w:p w:rsidR="00553844" w:rsidP="00553844" w:rsidRDefault="00553844" w14:paraId="7EFE41DA" w14:textId="77777777">
      <w:pPr>
        <w:rPr>
          <w:rFonts w:ascii="Book Antiqua" w:hAnsi="Book Antiqua"/>
          <w:sz w:val="26"/>
          <w:u w:val="single"/>
        </w:rPr>
      </w:pPr>
      <w:r>
        <w:rPr>
          <w:rFonts w:ascii="Book Antiqua" w:hAnsi="Book Antiqua"/>
          <w:sz w:val="26"/>
        </w:rPr>
        <w:t>TO PARTIES OF RECORD IN DRAFT RESOLUTION ALJ-422:</w:t>
      </w:r>
    </w:p>
    <w:p w:rsidR="00553844" w:rsidP="00553844" w:rsidRDefault="00553844" w14:paraId="7B313AC2" w14:textId="77777777">
      <w:pPr>
        <w:rPr>
          <w:rFonts w:ascii="Book Antiqua" w:hAnsi="Book Antiqua"/>
          <w:sz w:val="26"/>
        </w:rPr>
      </w:pPr>
    </w:p>
    <w:p w:rsidR="00553844" w:rsidP="00553844" w:rsidRDefault="00553844" w14:paraId="2AA81A57" w14:textId="77777777">
      <w:pPr>
        <w:rPr>
          <w:rFonts w:ascii="Book Antiqua" w:hAnsi="Book Antiqua"/>
          <w:sz w:val="26"/>
        </w:rPr>
      </w:pPr>
      <w:r>
        <w:rPr>
          <w:rFonts w:ascii="Book Antiqua" w:hAnsi="Book Antiqua"/>
          <w:sz w:val="26"/>
          <w:szCs w:val="26"/>
        </w:rPr>
        <w:t>This is the draft Resolution of Administrative Law Judge (ALJ) Margery Melvin resolving</w:t>
      </w:r>
      <w:r w:rsidRPr="00553844">
        <w:t xml:space="preserve"> </w:t>
      </w:r>
      <w:r w:rsidRPr="00553844">
        <w:rPr>
          <w:rFonts w:ascii="Book Antiqua" w:hAnsi="Book Antiqua"/>
          <w:sz w:val="26"/>
          <w:szCs w:val="26"/>
        </w:rPr>
        <w:t>K.21-02-00</w:t>
      </w:r>
      <w:r>
        <w:rPr>
          <w:rFonts w:ascii="Book Antiqua" w:hAnsi="Book Antiqua"/>
          <w:sz w:val="26"/>
          <w:szCs w:val="26"/>
        </w:rPr>
        <w:t>1</w:t>
      </w:r>
      <w:r>
        <w:rPr>
          <w:rFonts w:ascii="Book Antiqua" w:hAnsi="Book Antiqua"/>
        </w:rPr>
        <w:t xml:space="preserve">. </w:t>
      </w:r>
      <w:r>
        <w:rPr>
          <w:rFonts w:ascii="Book Antiqua" w:hAnsi="Book Antiqua"/>
          <w:sz w:val="26"/>
          <w:szCs w:val="26"/>
        </w:rPr>
        <w:t>It</w:t>
      </w:r>
      <w:r>
        <w:rPr>
          <w:rFonts w:ascii="Book Antiqua" w:hAnsi="Book Antiqua"/>
          <w:sz w:val="26"/>
        </w:rPr>
        <w:t xml:space="preserve"> will not appear on the Commission’s agenda sooner than 30 days from the date it is mailed.  The Commission may act then, or it may postpone action until later. </w:t>
      </w:r>
    </w:p>
    <w:p w:rsidR="00553844" w:rsidP="00553844" w:rsidRDefault="00553844" w14:paraId="0E074ACF" w14:textId="77777777">
      <w:pPr>
        <w:rPr>
          <w:rFonts w:ascii="Book Antiqua" w:hAnsi="Book Antiqua"/>
          <w:sz w:val="26"/>
        </w:rPr>
      </w:pPr>
    </w:p>
    <w:p w:rsidR="00553844" w:rsidP="00553844" w:rsidRDefault="00553844" w14:paraId="48CD9A73" w14:textId="77777777">
      <w:pPr>
        <w:rPr>
          <w:rFonts w:ascii="Book Antiqua" w:hAnsi="Book Antiqua"/>
          <w:sz w:val="26"/>
        </w:rPr>
      </w:pPr>
      <w:r>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00553844" w:rsidP="00553844" w:rsidRDefault="00553844" w14:paraId="12AB10E9" w14:textId="77777777">
      <w:pPr>
        <w:rPr>
          <w:rFonts w:ascii="Book Antiqua" w:hAnsi="Book Antiqua"/>
          <w:sz w:val="26"/>
        </w:rPr>
      </w:pPr>
    </w:p>
    <w:p w:rsidR="00553844" w:rsidP="00553844" w:rsidRDefault="00553844" w14:paraId="47B47A09" w14:textId="01F9CAD6">
      <w:pPr>
        <w:autoSpaceDE w:val="0"/>
        <w:autoSpaceDN w:val="0"/>
        <w:adjustRightInd w:val="0"/>
        <w:rPr>
          <w:rFonts w:ascii="Book Antiqua" w:hAnsi="Book Antiqua" w:eastAsia="Calibri" w:cs="Book Antiqua"/>
          <w:color w:val="000000"/>
          <w:sz w:val="26"/>
          <w:szCs w:val="26"/>
        </w:rPr>
      </w:pPr>
      <w:r>
        <w:rPr>
          <w:rFonts w:ascii="Book Antiqua" w:hAnsi="Book Antiqua" w:eastAsia="Calibri" w:cs="Book Antiqua"/>
          <w:color w:val="000000"/>
          <w:sz w:val="26"/>
          <w:szCs w:val="24"/>
        </w:rPr>
        <w:t xml:space="preserve">You may serve comments on the draft resolution. </w:t>
      </w:r>
      <w:r>
        <w:rPr>
          <w:rFonts w:ascii="Book Antiqua" w:hAnsi="Book Antiqua" w:eastAsia="Calibri" w:cs="Book Antiqua"/>
          <w:color w:val="000000"/>
          <w:szCs w:val="24"/>
        </w:rPr>
        <w:t xml:space="preserve"> </w:t>
      </w:r>
      <w:r>
        <w:rPr>
          <w:rFonts w:ascii="Book Antiqua" w:hAnsi="Book Antiqua" w:eastAsia="Calibri" w:cs="Book Antiqua"/>
          <w:color w:val="000000"/>
          <w:sz w:val="26"/>
          <w:szCs w:val="26"/>
        </w:rPr>
        <w:t xml:space="preserve">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ALJ </w:t>
      </w:r>
      <w:r w:rsidR="00C36967">
        <w:rPr>
          <w:rFonts w:ascii="Book Antiqua" w:hAnsi="Book Antiqua" w:eastAsia="Calibri" w:cs="Book Antiqua"/>
          <w:color w:val="000000"/>
          <w:sz w:val="26"/>
          <w:szCs w:val="26"/>
        </w:rPr>
        <w:t xml:space="preserve">Melvin </w:t>
      </w:r>
      <w:r>
        <w:rPr>
          <w:rFonts w:ascii="Book Antiqua" w:hAnsi="Book Antiqua" w:eastAsia="Calibri" w:cs="Book Antiqua"/>
          <w:color w:val="000000"/>
          <w:sz w:val="26"/>
          <w:szCs w:val="26"/>
        </w:rPr>
        <w:t xml:space="preserve">at </w:t>
      </w:r>
      <w:r w:rsidR="00C36967">
        <w:rPr>
          <w:rFonts w:ascii="Book Antiqua" w:hAnsi="Book Antiqua" w:eastAsia="Calibri" w:cs="Book Antiqua"/>
          <w:sz w:val="26"/>
          <w:szCs w:val="26"/>
        </w:rPr>
        <w:t>mmv</w:t>
      </w:r>
      <w:r>
        <w:rPr>
          <w:rFonts w:ascii="Book Antiqua" w:hAnsi="Book Antiqua" w:eastAsia="Calibri" w:cs="Book Antiqua"/>
          <w:sz w:val="26"/>
          <w:szCs w:val="26"/>
        </w:rPr>
        <w:t>@cpuc.ca.gov</w:t>
      </w:r>
      <w:r>
        <w:rPr>
          <w:rFonts w:ascii="Book Antiqua" w:hAnsi="Book Antiqua" w:eastAsia="Calibri" w:cs="Book Antiqua"/>
          <w:color w:val="000000"/>
          <w:sz w:val="26"/>
          <w:szCs w:val="26"/>
        </w:rPr>
        <w:t>.</w:t>
      </w:r>
    </w:p>
    <w:p w:rsidR="00553844" w:rsidP="00553844" w:rsidRDefault="00553844" w14:paraId="71BA785E" w14:textId="77777777">
      <w:pPr>
        <w:rPr>
          <w:rFonts w:ascii="Book Antiqua" w:hAnsi="Book Antiqua"/>
          <w:sz w:val="26"/>
        </w:rPr>
      </w:pPr>
    </w:p>
    <w:p w:rsidR="00553844" w:rsidP="00553844" w:rsidRDefault="00553844" w14:paraId="19A8AAD5" w14:textId="77777777">
      <w:pPr>
        <w:rPr>
          <w:rFonts w:ascii="Book Antiqua" w:hAnsi="Book Antiqua"/>
          <w:sz w:val="26"/>
        </w:rPr>
      </w:pPr>
    </w:p>
    <w:p w:rsidR="00553844" w:rsidP="00553844" w:rsidRDefault="00553844" w14:paraId="76AE6A71" w14:textId="007D5015">
      <w:pPr>
        <w:outlineLvl w:val="0"/>
        <w:rPr>
          <w:rFonts w:ascii="Book Antiqua" w:hAnsi="Book Antiqua"/>
          <w:sz w:val="26"/>
          <w:u w:val="single"/>
        </w:rPr>
      </w:pPr>
      <w:r>
        <w:rPr>
          <w:rFonts w:ascii="Book Antiqua" w:hAnsi="Book Antiqua"/>
          <w:sz w:val="26"/>
          <w:u w:val="single"/>
        </w:rPr>
        <w:t>/s</w:t>
      </w:r>
      <w:proofErr w:type="gramStart"/>
      <w:r w:rsidR="00F55461">
        <w:rPr>
          <w:rFonts w:ascii="Book Antiqua" w:hAnsi="Book Antiqua"/>
          <w:sz w:val="26"/>
          <w:u w:val="single"/>
        </w:rPr>
        <w:t>/  ANNE</w:t>
      </w:r>
      <w:proofErr w:type="gramEnd"/>
      <w:r w:rsidR="00F55461">
        <w:rPr>
          <w:rFonts w:ascii="Book Antiqua" w:hAnsi="Book Antiqua"/>
          <w:sz w:val="26"/>
          <w:u w:val="single"/>
        </w:rPr>
        <w:t xml:space="preserve"> E. SIMON</w:t>
      </w:r>
      <w:r w:rsidR="00F55461">
        <w:rPr>
          <w:rFonts w:ascii="Book Antiqua" w:hAnsi="Book Antiqua"/>
          <w:sz w:val="26"/>
          <w:u w:val="single"/>
        </w:rPr>
        <w:tab/>
      </w:r>
      <w:r w:rsidR="00F55461">
        <w:rPr>
          <w:rFonts w:ascii="Book Antiqua" w:hAnsi="Book Antiqua"/>
          <w:sz w:val="26"/>
          <w:u w:val="single"/>
        </w:rPr>
        <w:tab/>
      </w:r>
    </w:p>
    <w:p w:rsidR="00553844" w:rsidP="00553844" w:rsidRDefault="00553844" w14:paraId="1C3672AE" w14:textId="77777777">
      <w:pPr>
        <w:outlineLvl w:val="0"/>
        <w:rPr>
          <w:rFonts w:ascii="Book Antiqua" w:hAnsi="Book Antiqua"/>
          <w:sz w:val="26"/>
        </w:rPr>
      </w:pPr>
      <w:r>
        <w:rPr>
          <w:rFonts w:ascii="Book Antiqua" w:hAnsi="Book Antiqua"/>
          <w:sz w:val="26"/>
        </w:rPr>
        <w:t>Anne E. Simon</w:t>
      </w:r>
      <w:r>
        <w:rPr>
          <w:rFonts w:ascii="Book Antiqua" w:hAnsi="Book Antiqua"/>
          <w:sz w:val="26"/>
        </w:rPr>
        <w:br/>
        <w:t>Chief Administrative Law Judge</w:t>
      </w:r>
    </w:p>
    <w:p w:rsidR="00553844" w:rsidP="00553844" w:rsidRDefault="00553844" w14:paraId="6FDA39FA" w14:textId="77777777">
      <w:pPr>
        <w:rPr>
          <w:rFonts w:ascii="Book Antiqua" w:hAnsi="Book Antiqua"/>
          <w:sz w:val="26"/>
        </w:rPr>
      </w:pPr>
    </w:p>
    <w:p w:rsidR="00553844" w:rsidP="00553844" w:rsidRDefault="00553844" w14:paraId="21EF1193" w14:textId="77777777">
      <w:pPr>
        <w:outlineLvl w:val="0"/>
        <w:rPr>
          <w:rFonts w:ascii="Book Antiqua" w:hAnsi="Book Antiqua"/>
          <w:sz w:val="26"/>
          <w:u w:val="single"/>
        </w:rPr>
      </w:pPr>
      <w:proofErr w:type="gramStart"/>
      <w:r>
        <w:rPr>
          <w:rFonts w:ascii="Book Antiqua" w:hAnsi="Book Antiqua"/>
          <w:sz w:val="26"/>
        </w:rPr>
        <w:t>AES:sgu</w:t>
      </w:r>
      <w:proofErr w:type="gramEnd"/>
    </w:p>
    <w:p w:rsidR="00553844" w:rsidP="00553844" w:rsidRDefault="00553844" w14:paraId="6B8201A7" w14:textId="77777777">
      <w:pPr>
        <w:outlineLvl w:val="0"/>
        <w:rPr>
          <w:rFonts w:ascii="Book Antiqua" w:hAnsi="Book Antiqua"/>
          <w:sz w:val="26"/>
        </w:rPr>
      </w:pPr>
    </w:p>
    <w:p w:rsidR="00C47C2A" w:rsidP="00553844" w:rsidRDefault="00C47C2A" w14:paraId="758647EB" w14:textId="77777777">
      <w:pPr>
        <w:pStyle w:val="Title"/>
      </w:pPr>
    </w:p>
    <w:p w:rsidR="00553844" w:rsidRDefault="00553844" w14:paraId="3B820413" w14:textId="77777777">
      <w:pPr>
        <w:pStyle w:val="Title"/>
        <w:sectPr w:rsidR="00553844" w:rsidSect="00162DEF">
          <w:headerReference w:type="default" r:id="rId11"/>
          <w:footerReference w:type="default" r:id="rId12"/>
          <w:headerReference w:type="first" r:id="rId13"/>
          <w:pgSz w:w="12240" w:h="15840" w:code="1"/>
          <w:pgMar w:top="1440" w:right="1440" w:bottom="1440" w:left="1440" w:header="720" w:footer="720" w:gutter="0"/>
          <w:pgNumType w:fmt="numberInDash" w:start="1"/>
          <w:cols w:space="720"/>
          <w:titlePg/>
        </w:sectPr>
      </w:pPr>
    </w:p>
    <w:p w:rsidR="00C47C2A" w:rsidRDefault="00C47C2A" w14:paraId="05E31091" w14:textId="77777777">
      <w:pPr>
        <w:pStyle w:val="Title"/>
      </w:pPr>
      <w:r>
        <w:lastRenderedPageBreak/>
        <w:t>PUBLIC UTILITIES COMMISSION OF THE STATE OF CALIFORNIA</w:t>
      </w:r>
    </w:p>
    <w:p w:rsidR="00C47C2A" w:rsidRDefault="00C47C2A" w14:paraId="72FF3EF9" w14:textId="77777777"/>
    <w:p w:rsidRPr="00D6005C" w:rsidR="00C47C2A" w:rsidRDefault="00C47C2A" w14:paraId="451FCE6B" w14:textId="77777777">
      <w:pPr>
        <w:rPr>
          <w:rFonts w:ascii="Book Antiqua" w:hAnsi="Book Antiqua"/>
        </w:rPr>
      </w:pPr>
      <w:r>
        <w:tab/>
      </w:r>
      <w:r>
        <w:tab/>
      </w:r>
      <w:r>
        <w:tab/>
      </w:r>
      <w:r>
        <w:tab/>
      </w:r>
      <w:r>
        <w:tab/>
      </w:r>
      <w:r w:rsidRPr="00D6005C">
        <w:rPr>
          <w:rFonts w:ascii="Book Antiqua" w:hAnsi="Book Antiqua"/>
        </w:rPr>
        <w:t>Resolution ALJ-</w:t>
      </w:r>
      <w:r w:rsidR="009877E4">
        <w:rPr>
          <w:rFonts w:ascii="Book Antiqua" w:hAnsi="Book Antiqua"/>
        </w:rPr>
        <w:t>422</w:t>
      </w:r>
    </w:p>
    <w:p w:rsidRPr="00D6005C" w:rsidR="00C47C2A" w:rsidRDefault="00C47C2A" w14:paraId="703EB15D" w14:textId="77777777">
      <w:pPr>
        <w:rPr>
          <w:rFonts w:ascii="Book Antiqua" w:hAnsi="Book Antiqua"/>
        </w:rPr>
      </w:pPr>
      <w:r w:rsidRPr="00D6005C">
        <w:rPr>
          <w:rFonts w:ascii="Book Antiqua" w:hAnsi="Book Antiqua"/>
        </w:rPr>
        <w:tab/>
      </w:r>
      <w:r w:rsidRPr="00D6005C">
        <w:rPr>
          <w:rFonts w:ascii="Book Antiqua" w:hAnsi="Book Antiqua"/>
        </w:rPr>
        <w:tab/>
      </w:r>
      <w:r w:rsidRPr="00D6005C">
        <w:rPr>
          <w:rFonts w:ascii="Book Antiqua" w:hAnsi="Book Antiqua"/>
        </w:rPr>
        <w:tab/>
      </w:r>
      <w:r w:rsidRPr="00D6005C">
        <w:rPr>
          <w:rFonts w:ascii="Book Antiqua" w:hAnsi="Book Antiqua"/>
        </w:rPr>
        <w:tab/>
      </w:r>
      <w:r w:rsidRPr="00D6005C">
        <w:rPr>
          <w:rFonts w:ascii="Book Antiqua" w:hAnsi="Book Antiqua"/>
        </w:rPr>
        <w:tab/>
        <w:t>Administrative Law Judge Division</w:t>
      </w:r>
    </w:p>
    <w:p w:rsidRPr="00D6005C" w:rsidR="00C47C2A" w:rsidRDefault="00C47C2A" w14:paraId="30273C77" w14:textId="77777777">
      <w:pPr>
        <w:rPr>
          <w:rFonts w:ascii="Book Antiqua" w:hAnsi="Book Antiqua"/>
        </w:rPr>
      </w:pPr>
      <w:r w:rsidRPr="00D6005C">
        <w:rPr>
          <w:rFonts w:ascii="Book Antiqua" w:hAnsi="Book Antiqua"/>
        </w:rPr>
        <w:tab/>
      </w:r>
      <w:r w:rsidRPr="00D6005C">
        <w:rPr>
          <w:rFonts w:ascii="Book Antiqua" w:hAnsi="Book Antiqua"/>
        </w:rPr>
        <w:tab/>
      </w:r>
      <w:r w:rsidRPr="00D6005C">
        <w:rPr>
          <w:rFonts w:ascii="Book Antiqua" w:hAnsi="Book Antiqua"/>
        </w:rPr>
        <w:tab/>
      </w:r>
      <w:r w:rsidRPr="00D6005C">
        <w:rPr>
          <w:rFonts w:ascii="Book Antiqua" w:hAnsi="Book Antiqua"/>
        </w:rPr>
        <w:tab/>
      </w:r>
      <w:r w:rsidRPr="00D6005C">
        <w:rPr>
          <w:rFonts w:ascii="Book Antiqua" w:hAnsi="Book Antiqua"/>
        </w:rPr>
        <w:tab/>
        <w:t>[Date]</w:t>
      </w:r>
    </w:p>
    <w:p w:rsidRPr="00D6005C" w:rsidR="00C47C2A" w:rsidRDefault="00C47C2A" w14:paraId="6C47687C" w14:textId="77777777">
      <w:pPr>
        <w:rPr>
          <w:rFonts w:ascii="Book Antiqua" w:hAnsi="Book Antiqua"/>
        </w:rPr>
      </w:pPr>
    </w:p>
    <w:p w:rsidR="00C47C2A" w:rsidRDefault="00C47C2A" w14:paraId="0A80534A" w14:textId="77777777"/>
    <w:p w:rsidR="00C47C2A" w:rsidRDefault="00C47C2A" w14:paraId="7807E345" w14:textId="77777777">
      <w:pPr>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Pr="00BC69F4" w:rsidR="00C47C2A" w:rsidRDefault="00C47C2A" w14:paraId="61A6C068" w14:textId="77777777">
      <w:pPr>
        <w:jc w:val="center"/>
        <w:rPr>
          <w:rFonts w:ascii="Book Antiqua" w:hAnsi="Book Antiqua"/>
          <w:b/>
        </w:rPr>
      </w:pPr>
    </w:p>
    <w:p w:rsidRPr="00BC69F4" w:rsidR="00C47C2A" w:rsidRDefault="00C47C2A" w14:paraId="553036D0" w14:textId="77777777">
      <w:pPr>
        <w:rPr>
          <w:rFonts w:ascii="Book Antiqua" w:hAnsi="Book Antiqua"/>
        </w:rPr>
      </w:pPr>
    </w:p>
    <w:p w:rsidR="00F555A6" w:rsidP="0069639D" w:rsidRDefault="00F555A6" w14:paraId="35B3AC05" w14:textId="77777777">
      <w:pPr>
        <w:pStyle w:val="BodyText"/>
        <w:kinsoku w:val="0"/>
        <w:overflowPunct w:val="0"/>
        <w:spacing w:before="92" w:line="298" w:lineRule="exact"/>
        <w:ind w:left="960" w:right="720"/>
      </w:pPr>
      <w:r>
        <w:t>RESOLUTION ALJ-</w:t>
      </w:r>
      <w:r w:rsidR="009877E4">
        <w:t>422</w:t>
      </w:r>
      <w:r>
        <w:t xml:space="preserve"> Resolves the Appeal K.21-02-001 of Citation No.</w:t>
      </w:r>
      <w:r w:rsidR="0069639D">
        <w:t> </w:t>
      </w:r>
      <w:r>
        <w:t xml:space="preserve">CPED F-5729 of Getu A. Bogale, doing business as (dba) Get Limo Service, issued on </w:t>
      </w:r>
      <w:r w:rsidRPr="009F2D06">
        <w:t xml:space="preserve">January </w:t>
      </w:r>
      <w:r>
        <w:t>6, 2021 (TCP-32714).</w:t>
      </w:r>
    </w:p>
    <w:p w:rsidR="00C24C2A" w:rsidRDefault="00C47C2A" w14:paraId="48DB0938" w14:textId="77777777">
      <w:pPr>
        <w:tabs>
          <w:tab w:val="right" w:pos="8550"/>
        </w:tabs>
        <w:ind w:left="720" w:right="720"/>
      </w:pPr>
      <w:r>
        <w:rPr>
          <w:u w:val="single"/>
        </w:rPr>
        <w:tab/>
      </w:r>
    </w:p>
    <w:p w:rsidR="00C47C2A" w:rsidP="00D6005C" w:rsidRDefault="00C47C2A" w14:paraId="15FD752D" w14:textId="77777777">
      <w:pPr>
        <w:tabs>
          <w:tab w:val="right" w:pos="8550"/>
        </w:tabs>
        <w:ind w:left="720" w:right="720"/>
      </w:pPr>
    </w:p>
    <w:p w:rsidRPr="00D6005C" w:rsidR="00C47C2A" w:rsidP="00FA5A1C" w:rsidRDefault="00C47C2A" w14:paraId="3784EBEE" w14:textId="77777777">
      <w:pPr>
        <w:spacing w:after="240"/>
        <w:rPr>
          <w:rFonts w:ascii="Book Antiqua" w:hAnsi="Book Antiqua"/>
          <w:b/>
          <w:u w:val="single"/>
        </w:rPr>
      </w:pPr>
      <w:r w:rsidRPr="00D6005C">
        <w:rPr>
          <w:rFonts w:ascii="Book Antiqua" w:hAnsi="Book Antiqua"/>
          <w:b/>
          <w:u w:val="single"/>
        </w:rPr>
        <w:t>SUMMARY</w:t>
      </w:r>
    </w:p>
    <w:p w:rsidR="00C47C2A" w:rsidP="00FA5A1C" w:rsidRDefault="00F555A6" w14:paraId="015BE63A" w14:textId="77777777">
      <w:pPr>
        <w:pStyle w:val="BodyText"/>
        <w:kinsoku w:val="0"/>
        <w:overflowPunct w:val="0"/>
        <w:spacing w:after="240"/>
        <w:ind w:right="385"/>
      </w:pPr>
      <w:r>
        <w:t xml:space="preserve">This resolution resolves the appeal of Citation No. F-5729 issued on January 6, 2021, to Getu A. Bogale, doing business as (dba) Get Limo Service, by the California Public Utilities Commission’s </w:t>
      </w:r>
      <w:r w:rsidRPr="00852FB6">
        <w:t>Consumer Protection and Enforcement Division</w:t>
      </w:r>
      <w:r>
        <w:t>. Citation No. F-5729 issued a fine of $2,000 for violations of three sections of the Public Utilities Code and the Commission’s General Orders.</w:t>
      </w:r>
      <w:r w:rsidR="00C24C2A">
        <w:t xml:space="preserve"> </w:t>
      </w:r>
      <w:r>
        <w:t>Citation No. F-5729 is affirmed, and the penalty in the amount of $2,000 is sustained.</w:t>
      </w:r>
    </w:p>
    <w:p w:rsidRPr="00C12AB1" w:rsidR="00C47C2A" w:rsidP="00FA5A1C" w:rsidRDefault="00C47C2A" w14:paraId="3D9BED9A" w14:textId="77777777">
      <w:pPr>
        <w:spacing w:after="240"/>
        <w:rPr>
          <w:rFonts w:ascii="Book Antiqua" w:hAnsi="Book Antiqua"/>
          <w:b/>
          <w:u w:val="single"/>
        </w:rPr>
      </w:pPr>
      <w:r w:rsidRPr="00C12AB1">
        <w:rPr>
          <w:rFonts w:ascii="Book Antiqua" w:hAnsi="Book Antiqua"/>
          <w:b/>
          <w:u w:val="single"/>
        </w:rPr>
        <w:t>BACKGROUND</w:t>
      </w:r>
    </w:p>
    <w:p w:rsidRPr="00FA5A1C" w:rsidR="00F555A6" w:rsidP="00FA5A1C" w:rsidRDefault="00F555A6" w14:paraId="21F6FF12" w14:textId="77777777">
      <w:pPr>
        <w:pStyle w:val="BodyText"/>
        <w:kinsoku w:val="0"/>
        <w:overflowPunct w:val="0"/>
        <w:spacing w:after="240"/>
        <w:ind w:right="239"/>
        <w:rPr>
          <w:position w:val="6"/>
          <w:sz w:val="16"/>
          <w:szCs w:val="16"/>
        </w:rPr>
      </w:pPr>
      <w:r>
        <w:t xml:space="preserve">The </w:t>
      </w:r>
      <w:r w:rsidR="009767DC">
        <w:t xml:space="preserve">California Public Utilities </w:t>
      </w:r>
      <w:r>
        <w:t>Commission</w:t>
      </w:r>
      <w:r w:rsidR="009767DC">
        <w:t xml:space="preserve"> (Commission)</w:t>
      </w:r>
      <w:r>
        <w:t xml:space="preserve"> regulates charter-party carriers of passengers primarily pursuant to the Passenger Charter-Party Carriers’ Act (Pub</w:t>
      </w:r>
      <w:r w:rsidR="00A74028">
        <w:t>lic</w:t>
      </w:r>
      <w:r>
        <w:t xml:space="preserve"> Util</w:t>
      </w:r>
      <w:r w:rsidR="00A74028">
        <w:t>ities (Pub. Util.)</w:t>
      </w:r>
      <w:r>
        <w:t xml:space="preserve"> Code § 5351, et seq.) Pursuant to Resolution ALJ-187, issued by the Commission on September 22, 2005, Consumer Protection and Enforcement Division (CPED) is authorized to issue citations to various classes of transportation carriers for violation of the </w:t>
      </w:r>
      <w:r w:rsidR="00A74028">
        <w:t>Public Utilities</w:t>
      </w:r>
      <w:r>
        <w:t xml:space="preserve"> Code and/or Commission orders. In turn, a carrier issued such a citation may accept the fine imposed or contest it through a process of appeal under Resolution ALJ-</w:t>
      </w:r>
      <w:r w:rsidR="00476774">
        <w:t>377</w:t>
      </w:r>
      <w:r>
        <w:t>.</w:t>
      </w:r>
      <w:r w:rsidR="004B5D51">
        <w:rPr>
          <w:rStyle w:val="FootnoteReference"/>
        </w:rPr>
        <w:footnoteReference w:id="1"/>
      </w:r>
    </w:p>
    <w:p w:rsidR="00F555A6" w:rsidP="00F555A6" w:rsidRDefault="00F555A6" w14:paraId="1BA4177A" w14:textId="77777777">
      <w:pPr>
        <w:pStyle w:val="BodyText"/>
        <w:kinsoku w:val="0"/>
        <w:overflowPunct w:val="0"/>
        <w:ind w:right="431"/>
      </w:pPr>
      <w:r>
        <w:t xml:space="preserve">On January 6, 2021, CPED issued Citation F-5729 for violations of </w:t>
      </w:r>
      <w:r w:rsidR="00A74028">
        <w:t xml:space="preserve">the </w:t>
      </w:r>
      <w:r>
        <w:t xml:space="preserve">Public Utilities Code and General Order 115-F to Getu A. Bogale (Bogale), an individual, doing business as (dba) Get Limo Service. The underlying investigation covered the period of </w:t>
      </w:r>
      <w:r w:rsidRPr="00AB793B">
        <w:t xml:space="preserve">November 14, 2019, through </w:t>
      </w:r>
      <w:r>
        <w:t>November 29, 2019.</w:t>
      </w:r>
    </w:p>
    <w:p w:rsidR="00F555A6" w:rsidP="00FA5A1C" w:rsidRDefault="00F555A6" w14:paraId="0125772B" w14:textId="77777777">
      <w:pPr>
        <w:pStyle w:val="BodyText"/>
        <w:kinsoku w:val="0"/>
        <w:overflowPunct w:val="0"/>
        <w:spacing w:before="240" w:after="240"/>
      </w:pPr>
      <w:r>
        <w:lastRenderedPageBreak/>
        <w:t>The citation was issued for violations during this period as follows:</w:t>
      </w:r>
    </w:p>
    <w:p w:rsidRPr="000701E5" w:rsidR="00F555A6" w:rsidP="00E93969" w:rsidRDefault="00F555A6" w14:paraId="155969EA" w14:textId="77777777">
      <w:pPr>
        <w:keepNext/>
        <w:keepLines/>
        <w:numPr>
          <w:ilvl w:val="0"/>
          <w:numId w:val="8"/>
        </w:numPr>
        <w:spacing w:after="120"/>
        <w:ind w:left="720" w:right="1440"/>
        <w:rPr>
          <w:rFonts w:ascii="Book Antiqua" w:hAnsi="Book Antiqua"/>
        </w:rPr>
      </w:pPr>
      <w:r w:rsidRPr="000701E5">
        <w:rPr>
          <w:rFonts w:ascii="Book Antiqua" w:hAnsi="Book Antiqua"/>
        </w:rPr>
        <w:t>Operated as a charter-party carrier and/or a passenger stage corporation (PSC) during a period of suspension in violation of Pub. Util. Code</w:t>
      </w:r>
      <w:r w:rsidRPr="000701E5" w:rsidR="00194E5C">
        <w:rPr>
          <w:rFonts w:ascii="Book Antiqua" w:hAnsi="Book Antiqua"/>
        </w:rPr>
        <w:t> </w:t>
      </w:r>
      <w:r w:rsidRPr="000701E5">
        <w:rPr>
          <w:rFonts w:ascii="Book Antiqua" w:hAnsi="Book Antiqua"/>
        </w:rPr>
        <w:t>§</w:t>
      </w:r>
      <w:r w:rsidRPr="000701E5" w:rsidR="00194E5C">
        <w:rPr>
          <w:rFonts w:ascii="Book Antiqua" w:hAnsi="Book Antiqua"/>
        </w:rPr>
        <w:t> </w:t>
      </w:r>
      <w:r w:rsidRPr="000701E5">
        <w:rPr>
          <w:rFonts w:ascii="Book Antiqua" w:hAnsi="Book Antiqua"/>
        </w:rPr>
        <w:t>5379 [1 count]; and</w:t>
      </w:r>
    </w:p>
    <w:p w:rsidRPr="000701E5" w:rsidR="00F555A6" w:rsidP="00E93969" w:rsidRDefault="00F555A6" w14:paraId="2240FFD1" w14:textId="77777777">
      <w:pPr>
        <w:keepNext/>
        <w:keepLines/>
        <w:numPr>
          <w:ilvl w:val="0"/>
          <w:numId w:val="8"/>
        </w:numPr>
        <w:spacing w:after="120"/>
        <w:ind w:left="720" w:right="1440"/>
        <w:rPr>
          <w:rFonts w:ascii="Book Antiqua" w:hAnsi="Book Antiqua"/>
        </w:rPr>
      </w:pPr>
      <w:r w:rsidRPr="000701E5">
        <w:rPr>
          <w:rFonts w:ascii="Book Antiqua" w:hAnsi="Book Antiqua"/>
        </w:rPr>
        <w:t>Operated as a charter-party carrier without evidence of public liability and property damage (PLPD) insurance coverage in effect and on file with the Commission in violation of Pub. Util. Code</w:t>
      </w:r>
      <w:r w:rsidRPr="000701E5" w:rsidR="00194E5C">
        <w:rPr>
          <w:rFonts w:ascii="Book Antiqua" w:hAnsi="Book Antiqua"/>
        </w:rPr>
        <w:t> </w:t>
      </w:r>
      <w:r w:rsidRPr="000701E5">
        <w:rPr>
          <w:rFonts w:ascii="Book Antiqua" w:hAnsi="Book Antiqua"/>
        </w:rPr>
        <w:t>§§</w:t>
      </w:r>
      <w:r w:rsidRPr="000701E5" w:rsidR="00194E5C">
        <w:rPr>
          <w:rFonts w:ascii="Book Antiqua" w:hAnsi="Book Antiqua"/>
        </w:rPr>
        <w:t> </w:t>
      </w:r>
      <w:r w:rsidRPr="000701E5">
        <w:rPr>
          <w:rFonts w:ascii="Book Antiqua" w:hAnsi="Book Antiqua"/>
        </w:rPr>
        <w:t>5391, 5381</w:t>
      </w:r>
      <w:r w:rsidRPr="000701E5" w:rsidR="00C24C2A">
        <w:rPr>
          <w:rFonts w:ascii="Book Antiqua" w:hAnsi="Book Antiqua"/>
        </w:rPr>
        <w:t xml:space="preserve">, </w:t>
      </w:r>
      <w:r w:rsidRPr="000701E5">
        <w:rPr>
          <w:rFonts w:ascii="Book Antiqua" w:hAnsi="Book Antiqua"/>
        </w:rPr>
        <w:t>and General</w:t>
      </w:r>
      <w:r w:rsidR="00E93969">
        <w:rPr>
          <w:rFonts w:ascii="Book Antiqua" w:hAnsi="Book Antiqua"/>
        </w:rPr>
        <w:t> </w:t>
      </w:r>
      <w:r w:rsidRPr="000701E5">
        <w:rPr>
          <w:rFonts w:ascii="Book Antiqua" w:hAnsi="Book Antiqua"/>
        </w:rPr>
        <w:t>Order</w:t>
      </w:r>
      <w:r w:rsidR="00E93969">
        <w:rPr>
          <w:rFonts w:ascii="Book Antiqua" w:hAnsi="Book Antiqua"/>
        </w:rPr>
        <w:t> </w:t>
      </w:r>
      <w:r w:rsidRPr="000701E5">
        <w:rPr>
          <w:rFonts w:ascii="Book Antiqua" w:hAnsi="Book Antiqua"/>
        </w:rPr>
        <w:t>(GO) 115-F [1 count].</w:t>
      </w:r>
    </w:p>
    <w:p w:rsidR="00F555A6" w:rsidP="00FA5A1C" w:rsidRDefault="00F555A6" w14:paraId="32A2B0AF" w14:textId="77777777">
      <w:pPr>
        <w:pStyle w:val="Heading1"/>
        <w:kinsoku w:val="0"/>
        <w:overflowPunct w:val="0"/>
        <w:spacing w:after="240"/>
        <w:ind w:left="0"/>
      </w:pPr>
      <w:r>
        <w:t>APPEAL</w:t>
      </w:r>
    </w:p>
    <w:p w:rsidRPr="00A220CB" w:rsidR="008D1269" w:rsidP="00F555A6" w:rsidRDefault="00F555A6" w14:paraId="2660EACD" w14:textId="77777777">
      <w:pPr>
        <w:rPr>
          <w:rFonts w:ascii="Book Antiqua" w:hAnsi="Book Antiqua"/>
        </w:rPr>
      </w:pPr>
      <w:r w:rsidRPr="00A220CB">
        <w:rPr>
          <w:rFonts w:ascii="Book Antiqua" w:hAnsi="Book Antiqua"/>
        </w:rPr>
        <w:t xml:space="preserve">Bogale filed a timely appeal of Citation F-5729 and the Commission granted the request for an appeal hearing. The appeal hearing was set for May 23, </w:t>
      </w:r>
      <w:r w:rsidRPr="00A220CB" w:rsidR="00190CF3">
        <w:rPr>
          <w:rFonts w:ascii="Book Antiqua" w:hAnsi="Book Antiqua"/>
        </w:rPr>
        <w:t>2022</w:t>
      </w:r>
      <w:r w:rsidRPr="00A220CB">
        <w:rPr>
          <w:rFonts w:ascii="Book Antiqua" w:hAnsi="Book Antiqua"/>
        </w:rPr>
        <w:t xml:space="preserve"> and conducted via video conference. Bogale and CPED appeared as parties at the scheduled hearing. </w:t>
      </w:r>
    </w:p>
    <w:p w:rsidRPr="00A220CB" w:rsidR="008D1269" w:rsidP="00F555A6" w:rsidRDefault="008D1269" w14:paraId="6F1C85A9" w14:textId="77777777">
      <w:pPr>
        <w:rPr>
          <w:rFonts w:ascii="Book Antiqua" w:hAnsi="Book Antiqua"/>
        </w:rPr>
      </w:pPr>
    </w:p>
    <w:p w:rsidR="00C22531" w:rsidRDefault="00F555A6" w14:paraId="34409C05" w14:textId="77777777">
      <w:pPr>
        <w:rPr>
          <w:rFonts w:ascii="Book Antiqua" w:hAnsi="Book Antiqua"/>
        </w:rPr>
      </w:pPr>
      <w:r w:rsidRPr="00A220CB">
        <w:rPr>
          <w:rFonts w:ascii="Book Antiqua" w:hAnsi="Book Antiqua"/>
        </w:rPr>
        <w:t>CPED offered the following Exhibits into evidence:</w:t>
      </w:r>
    </w:p>
    <w:p w:rsidR="00C22531" w:rsidRDefault="00C22531" w14:paraId="2DAE322D" w14:textId="77777777">
      <w:pPr>
        <w:rPr>
          <w:rFonts w:ascii="Book Antiqua" w:hAnsi="Book Antiqua"/>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7020"/>
      </w:tblGrid>
      <w:tr w:rsidR="00DE55DB" w14:paraId="50F66329" w14:textId="77777777">
        <w:tc>
          <w:tcPr>
            <w:tcW w:w="2538" w:type="dxa"/>
            <w:shd w:val="clear" w:color="auto" w:fill="auto"/>
            <w:vAlign w:val="center"/>
          </w:tcPr>
          <w:p w:rsidR="00DE55DB" w:rsidRDefault="00DE55DB" w14:paraId="0EC7B155" w14:textId="77777777">
            <w:pPr>
              <w:jc w:val="center"/>
              <w:rPr>
                <w:rFonts w:ascii="Book Antiqua" w:hAnsi="Book Antiqua"/>
              </w:rPr>
            </w:pPr>
            <w:r>
              <w:rPr>
                <w:rFonts w:ascii="Book Antiqua" w:hAnsi="Book Antiqua"/>
                <w:szCs w:val="24"/>
              </w:rPr>
              <w:t>CPED-1</w:t>
            </w:r>
          </w:p>
        </w:tc>
        <w:tc>
          <w:tcPr>
            <w:tcW w:w="7020" w:type="dxa"/>
            <w:shd w:val="clear" w:color="auto" w:fill="auto"/>
            <w:vAlign w:val="center"/>
          </w:tcPr>
          <w:p w:rsidR="00DE55DB" w:rsidRDefault="00DE55DB" w14:paraId="1DEABA36" w14:textId="77777777">
            <w:pPr>
              <w:spacing w:after="120"/>
              <w:rPr>
                <w:rFonts w:ascii="Book Antiqua" w:hAnsi="Book Antiqua"/>
              </w:rPr>
            </w:pPr>
            <w:r>
              <w:rPr>
                <w:rFonts w:ascii="Book Antiqua" w:hAnsi="Book Antiqua" w:eastAsia="Calibri"/>
                <w:szCs w:val="24"/>
              </w:rPr>
              <w:t>Class B Charter-Party Application November 1, 2016</w:t>
            </w:r>
          </w:p>
        </w:tc>
      </w:tr>
      <w:tr w:rsidR="00DE55DB" w14:paraId="49A52D7E" w14:textId="77777777">
        <w:tc>
          <w:tcPr>
            <w:tcW w:w="2538" w:type="dxa"/>
            <w:shd w:val="clear" w:color="auto" w:fill="auto"/>
            <w:vAlign w:val="center"/>
          </w:tcPr>
          <w:p w:rsidR="00DE55DB" w:rsidRDefault="00DE55DB" w14:paraId="174708EB" w14:textId="77777777">
            <w:pPr>
              <w:jc w:val="center"/>
              <w:rPr>
                <w:rFonts w:ascii="Book Antiqua" w:hAnsi="Book Antiqua"/>
              </w:rPr>
            </w:pPr>
            <w:r>
              <w:rPr>
                <w:rFonts w:ascii="Book Antiqua" w:hAnsi="Book Antiqua"/>
                <w:szCs w:val="24"/>
              </w:rPr>
              <w:t>CPED-2</w:t>
            </w:r>
          </w:p>
        </w:tc>
        <w:tc>
          <w:tcPr>
            <w:tcW w:w="7020" w:type="dxa"/>
            <w:shd w:val="clear" w:color="auto" w:fill="auto"/>
            <w:vAlign w:val="center"/>
          </w:tcPr>
          <w:p w:rsidR="00DE55DB" w:rsidRDefault="00DE55DB" w14:paraId="1B2DDDDD" w14:textId="77777777">
            <w:pPr>
              <w:spacing w:after="120"/>
              <w:rPr>
                <w:rFonts w:ascii="Book Antiqua" w:hAnsi="Book Antiqua"/>
              </w:rPr>
            </w:pPr>
            <w:r>
              <w:rPr>
                <w:rFonts w:ascii="Book Antiqua" w:hAnsi="Book Antiqua" w:eastAsia="Calibri"/>
                <w:szCs w:val="24"/>
              </w:rPr>
              <w:t xml:space="preserve">Class B Charter-Party Certificate with Equipment Statement </w:t>
            </w:r>
            <w:r>
              <w:rPr>
                <w:rFonts w:ascii="Book Antiqua" w:hAnsi="Book Antiqua" w:eastAsia="Calibri"/>
                <w:szCs w:val="24"/>
              </w:rPr>
              <w:br/>
              <w:t>December 7, 2016</w:t>
            </w:r>
          </w:p>
        </w:tc>
      </w:tr>
      <w:tr w:rsidR="00DE55DB" w14:paraId="2E8E6C1A" w14:textId="77777777">
        <w:tc>
          <w:tcPr>
            <w:tcW w:w="2538" w:type="dxa"/>
            <w:shd w:val="clear" w:color="auto" w:fill="auto"/>
            <w:vAlign w:val="center"/>
          </w:tcPr>
          <w:p w:rsidR="00DE55DB" w:rsidRDefault="00DE55DB" w14:paraId="60CF1C2E" w14:textId="77777777">
            <w:pPr>
              <w:jc w:val="center"/>
              <w:rPr>
                <w:rFonts w:ascii="Book Antiqua" w:hAnsi="Book Antiqua"/>
              </w:rPr>
            </w:pPr>
            <w:r>
              <w:rPr>
                <w:rFonts w:ascii="Book Antiqua" w:hAnsi="Book Antiqua"/>
                <w:szCs w:val="24"/>
              </w:rPr>
              <w:t>CPED-3</w:t>
            </w:r>
          </w:p>
        </w:tc>
        <w:tc>
          <w:tcPr>
            <w:tcW w:w="7020" w:type="dxa"/>
            <w:shd w:val="clear" w:color="auto" w:fill="auto"/>
            <w:vAlign w:val="center"/>
          </w:tcPr>
          <w:p w:rsidR="00DE55DB" w:rsidRDefault="00DE55DB" w14:paraId="0478EFA6" w14:textId="77777777">
            <w:pPr>
              <w:spacing w:after="120"/>
              <w:rPr>
                <w:rFonts w:ascii="Book Antiqua" w:hAnsi="Book Antiqua"/>
              </w:rPr>
            </w:pPr>
            <w:r>
              <w:rPr>
                <w:rFonts w:ascii="Book Antiqua" w:hAnsi="Book Antiqua" w:eastAsia="Calibri"/>
                <w:szCs w:val="24"/>
              </w:rPr>
              <w:t xml:space="preserve">CPUC Passenger Carrier Equipment Statement </w:t>
            </w:r>
            <w:r>
              <w:rPr>
                <w:rFonts w:ascii="Book Antiqua" w:hAnsi="Book Antiqua" w:eastAsia="Calibri"/>
                <w:szCs w:val="24"/>
              </w:rPr>
              <w:br/>
              <w:t>(Form PL-664) April 25, 2017</w:t>
            </w:r>
          </w:p>
        </w:tc>
      </w:tr>
      <w:tr w:rsidR="00DE55DB" w14:paraId="0043BBE8" w14:textId="77777777">
        <w:tc>
          <w:tcPr>
            <w:tcW w:w="2538" w:type="dxa"/>
            <w:shd w:val="clear" w:color="auto" w:fill="auto"/>
            <w:vAlign w:val="center"/>
          </w:tcPr>
          <w:p w:rsidR="00DE55DB" w:rsidRDefault="00DE55DB" w14:paraId="28D5EF26" w14:textId="77777777">
            <w:pPr>
              <w:jc w:val="center"/>
              <w:rPr>
                <w:rFonts w:ascii="Book Antiqua" w:hAnsi="Book Antiqua"/>
              </w:rPr>
            </w:pPr>
            <w:r>
              <w:rPr>
                <w:rFonts w:ascii="Book Antiqua" w:hAnsi="Book Antiqua"/>
                <w:szCs w:val="24"/>
              </w:rPr>
              <w:t>CPED-4</w:t>
            </w:r>
          </w:p>
        </w:tc>
        <w:tc>
          <w:tcPr>
            <w:tcW w:w="7020" w:type="dxa"/>
            <w:shd w:val="clear" w:color="auto" w:fill="auto"/>
            <w:vAlign w:val="center"/>
          </w:tcPr>
          <w:p w:rsidR="00DE55DB" w:rsidRDefault="00DE55DB" w14:paraId="32444625" w14:textId="77777777">
            <w:pPr>
              <w:spacing w:after="120"/>
              <w:rPr>
                <w:rFonts w:ascii="Book Antiqua" w:hAnsi="Book Antiqua"/>
              </w:rPr>
            </w:pPr>
            <w:r>
              <w:rPr>
                <w:rFonts w:ascii="Book Antiqua" w:hAnsi="Book Antiqua" w:eastAsia="Calibri"/>
                <w:szCs w:val="24"/>
              </w:rPr>
              <w:t>Notice of Impending Suspension October 16, 2019</w:t>
            </w:r>
          </w:p>
        </w:tc>
      </w:tr>
      <w:tr w:rsidR="00DE55DB" w14:paraId="53E6EB21" w14:textId="77777777">
        <w:tc>
          <w:tcPr>
            <w:tcW w:w="2538" w:type="dxa"/>
            <w:shd w:val="clear" w:color="auto" w:fill="auto"/>
            <w:vAlign w:val="center"/>
          </w:tcPr>
          <w:p w:rsidR="00DE55DB" w:rsidRDefault="00DE55DB" w14:paraId="418C6B2E" w14:textId="77777777">
            <w:pPr>
              <w:jc w:val="center"/>
              <w:rPr>
                <w:rFonts w:ascii="Book Antiqua" w:hAnsi="Book Antiqua"/>
              </w:rPr>
            </w:pPr>
            <w:r>
              <w:rPr>
                <w:rFonts w:ascii="Book Antiqua" w:hAnsi="Book Antiqua"/>
                <w:szCs w:val="24"/>
              </w:rPr>
              <w:t>CPED-5</w:t>
            </w:r>
          </w:p>
        </w:tc>
        <w:tc>
          <w:tcPr>
            <w:tcW w:w="7020" w:type="dxa"/>
            <w:shd w:val="clear" w:color="auto" w:fill="auto"/>
            <w:vAlign w:val="center"/>
          </w:tcPr>
          <w:p w:rsidR="00DE55DB" w:rsidRDefault="00DE55DB" w14:paraId="42F88A85" w14:textId="77777777">
            <w:pPr>
              <w:spacing w:after="120"/>
              <w:rPr>
                <w:rFonts w:ascii="Book Antiqua" w:hAnsi="Book Antiqua"/>
              </w:rPr>
            </w:pPr>
            <w:r>
              <w:rPr>
                <w:rFonts w:ascii="Book Antiqua" w:hAnsi="Book Antiqua" w:eastAsia="Calibri"/>
                <w:szCs w:val="24"/>
              </w:rPr>
              <w:t>Order of Suspension November 14, 2019</w:t>
            </w:r>
          </w:p>
        </w:tc>
      </w:tr>
      <w:tr w:rsidR="00DE55DB" w14:paraId="6A772104" w14:textId="77777777">
        <w:tc>
          <w:tcPr>
            <w:tcW w:w="2538" w:type="dxa"/>
            <w:shd w:val="clear" w:color="auto" w:fill="auto"/>
            <w:vAlign w:val="center"/>
          </w:tcPr>
          <w:p w:rsidR="00DE55DB" w:rsidRDefault="00DE55DB" w14:paraId="5CD73085" w14:textId="77777777">
            <w:pPr>
              <w:jc w:val="center"/>
              <w:rPr>
                <w:rFonts w:ascii="Book Antiqua" w:hAnsi="Book Antiqua"/>
              </w:rPr>
            </w:pPr>
            <w:r>
              <w:rPr>
                <w:rFonts w:ascii="Book Antiqua" w:hAnsi="Book Antiqua"/>
                <w:szCs w:val="24"/>
              </w:rPr>
              <w:t>CPED-6</w:t>
            </w:r>
          </w:p>
        </w:tc>
        <w:tc>
          <w:tcPr>
            <w:tcW w:w="7020" w:type="dxa"/>
            <w:shd w:val="clear" w:color="auto" w:fill="auto"/>
            <w:vAlign w:val="center"/>
          </w:tcPr>
          <w:p w:rsidR="00DE55DB" w:rsidRDefault="00DE55DB" w14:paraId="466D4EDC" w14:textId="77777777">
            <w:pPr>
              <w:spacing w:after="120"/>
              <w:rPr>
                <w:rFonts w:ascii="Book Antiqua" w:hAnsi="Book Antiqua"/>
              </w:rPr>
            </w:pPr>
            <w:r>
              <w:rPr>
                <w:rFonts w:ascii="Book Antiqua" w:hAnsi="Book Antiqua" w:eastAsia="Calibri"/>
                <w:szCs w:val="24"/>
              </w:rPr>
              <w:t>SFO Airport Ground Transportation Administrative Citation, including Attached TCP Report November 29, 2019</w:t>
            </w:r>
          </w:p>
        </w:tc>
      </w:tr>
      <w:tr w:rsidR="00DE55DB" w14:paraId="4276283C" w14:textId="77777777">
        <w:tc>
          <w:tcPr>
            <w:tcW w:w="2538" w:type="dxa"/>
            <w:shd w:val="clear" w:color="auto" w:fill="auto"/>
            <w:vAlign w:val="center"/>
          </w:tcPr>
          <w:p w:rsidR="00DE55DB" w:rsidRDefault="00DE55DB" w14:paraId="773A8126" w14:textId="77777777">
            <w:pPr>
              <w:jc w:val="center"/>
              <w:rPr>
                <w:rFonts w:ascii="Book Antiqua" w:hAnsi="Book Antiqua"/>
              </w:rPr>
            </w:pPr>
            <w:r>
              <w:rPr>
                <w:rFonts w:ascii="Book Antiqua" w:hAnsi="Book Antiqua"/>
                <w:szCs w:val="24"/>
              </w:rPr>
              <w:t>CPED-7</w:t>
            </w:r>
          </w:p>
        </w:tc>
        <w:tc>
          <w:tcPr>
            <w:tcW w:w="7020" w:type="dxa"/>
            <w:shd w:val="clear" w:color="auto" w:fill="auto"/>
            <w:vAlign w:val="center"/>
          </w:tcPr>
          <w:p w:rsidR="00DE55DB" w:rsidRDefault="00DE55DB" w14:paraId="1A7981D2" w14:textId="77777777">
            <w:pPr>
              <w:spacing w:after="120"/>
              <w:rPr>
                <w:rFonts w:ascii="Book Antiqua" w:hAnsi="Book Antiqua"/>
              </w:rPr>
            </w:pPr>
            <w:r>
              <w:rPr>
                <w:rFonts w:ascii="Book Antiqua" w:hAnsi="Book Antiqua" w:eastAsia="Calibri"/>
                <w:szCs w:val="24"/>
              </w:rPr>
              <w:t>Order of Revocation February 12, 2020</w:t>
            </w:r>
          </w:p>
        </w:tc>
      </w:tr>
      <w:tr w:rsidR="00DE55DB" w14:paraId="2C141C97" w14:textId="77777777">
        <w:tc>
          <w:tcPr>
            <w:tcW w:w="2538" w:type="dxa"/>
            <w:shd w:val="clear" w:color="auto" w:fill="auto"/>
            <w:vAlign w:val="center"/>
          </w:tcPr>
          <w:p w:rsidR="00DE55DB" w:rsidRDefault="00DE55DB" w14:paraId="49F2628F" w14:textId="77777777">
            <w:pPr>
              <w:jc w:val="center"/>
              <w:rPr>
                <w:rFonts w:ascii="Book Antiqua" w:hAnsi="Book Antiqua"/>
              </w:rPr>
            </w:pPr>
            <w:r>
              <w:rPr>
                <w:rFonts w:ascii="Book Antiqua" w:hAnsi="Book Antiqua"/>
                <w:szCs w:val="24"/>
              </w:rPr>
              <w:t>CPED-8</w:t>
            </w:r>
          </w:p>
        </w:tc>
        <w:tc>
          <w:tcPr>
            <w:tcW w:w="7020" w:type="dxa"/>
            <w:shd w:val="clear" w:color="auto" w:fill="auto"/>
            <w:vAlign w:val="center"/>
          </w:tcPr>
          <w:p w:rsidR="00DE55DB" w:rsidRDefault="00DE55DB" w14:paraId="72BBDCD7" w14:textId="77777777">
            <w:pPr>
              <w:spacing w:after="120"/>
              <w:rPr>
                <w:rFonts w:ascii="Book Antiqua" w:hAnsi="Book Antiqua"/>
              </w:rPr>
            </w:pPr>
            <w:r>
              <w:rPr>
                <w:rFonts w:ascii="Book Antiqua" w:hAnsi="Book Antiqua" w:eastAsia="Calibri"/>
                <w:szCs w:val="24"/>
              </w:rPr>
              <w:t>CPED Citation with Certificate of Service (COS) January 6, 2021</w:t>
            </w:r>
          </w:p>
        </w:tc>
      </w:tr>
      <w:tr w:rsidR="00DE55DB" w14:paraId="3C586442" w14:textId="77777777">
        <w:tc>
          <w:tcPr>
            <w:tcW w:w="2538" w:type="dxa"/>
            <w:shd w:val="clear" w:color="auto" w:fill="auto"/>
            <w:vAlign w:val="center"/>
          </w:tcPr>
          <w:p w:rsidR="00DE55DB" w:rsidRDefault="00DE55DB" w14:paraId="1A99A9B2" w14:textId="77777777">
            <w:pPr>
              <w:jc w:val="center"/>
              <w:rPr>
                <w:rFonts w:ascii="Book Antiqua" w:hAnsi="Book Antiqua"/>
                <w:szCs w:val="24"/>
              </w:rPr>
            </w:pPr>
            <w:r>
              <w:rPr>
                <w:rFonts w:ascii="Book Antiqua" w:hAnsi="Book Antiqua"/>
                <w:szCs w:val="24"/>
              </w:rPr>
              <w:t>CPED-9</w:t>
            </w:r>
          </w:p>
        </w:tc>
        <w:tc>
          <w:tcPr>
            <w:tcW w:w="7020" w:type="dxa"/>
            <w:shd w:val="clear" w:color="auto" w:fill="auto"/>
            <w:vAlign w:val="center"/>
          </w:tcPr>
          <w:p w:rsidR="00DE55DB" w:rsidRDefault="00DE55DB" w14:paraId="140FC72A" w14:textId="77777777">
            <w:pPr>
              <w:spacing w:after="120"/>
              <w:rPr>
                <w:rFonts w:ascii="Book Antiqua" w:hAnsi="Book Antiqua" w:eastAsia="Calibri"/>
                <w:szCs w:val="24"/>
              </w:rPr>
            </w:pPr>
            <w:r>
              <w:rPr>
                <w:rFonts w:ascii="Book Antiqua" w:hAnsi="Book Antiqua" w:eastAsia="Calibri"/>
                <w:szCs w:val="24"/>
              </w:rPr>
              <w:t>CPED Compliance Filing February 16, 2021</w:t>
            </w:r>
          </w:p>
        </w:tc>
      </w:tr>
      <w:tr w:rsidR="00DE55DB" w14:paraId="22FC740E" w14:textId="77777777">
        <w:tc>
          <w:tcPr>
            <w:tcW w:w="2538" w:type="dxa"/>
            <w:shd w:val="clear" w:color="auto" w:fill="auto"/>
            <w:vAlign w:val="center"/>
          </w:tcPr>
          <w:p w:rsidR="00DE55DB" w:rsidRDefault="00DE55DB" w14:paraId="260B1530" w14:textId="77777777">
            <w:pPr>
              <w:jc w:val="center"/>
              <w:rPr>
                <w:rFonts w:ascii="Book Antiqua" w:hAnsi="Book Antiqua"/>
                <w:szCs w:val="24"/>
              </w:rPr>
            </w:pPr>
            <w:r>
              <w:rPr>
                <w:rFonts w:ascii="Book Antiqua" w:hAnsi="Book Antiqua"/>
                <w:szCs w:val="24"/>
              </w:rPr>
              <w:t>CPED-10</w:t>
            </w:r>
          </w:p>
        </w:tc>
        <w:tc>
          <w:tcPr>
            <w:tcW w:w="7020" w:type="dxa"/>
            <w:shd w:val="clear" w:color="auto" w:fill="auto"/>
            <w:vAlign w:val="center"/>
          </w:tcPr>
          <w:p w:rsidR="00DE55DB" w:rsidRDefault="00DE55DB" w14:paraId="1238AAC8" w14:textId="77777777">
            <w:pPr>
              <w:spacing w:after="120"/>
              <w:rPr>
                <w:rFonts w:ascii="Book Antiqua" w:hAnsi="Book Antiqua" w:eastAsia="Calibri"/>
                <w:szCs w:val="24"/>
              </w:rPr>
            </w:pPr>
            <w:r>
              <w:rPr>
                <w:rFonts w:ascii="Book Antiqua" w:hAnsi="Book Antiqua" w:eastAsia="Calibri"/>
                <w:szCs w:val="24"/>
              </w:rPr>
              <w:t>Carrier Equipment List May 16, 2022</w:t>
            </w:r>
          </w:p>
        </w:tc>
      </w:tr>
      <w:tr w:rsidR="00DE55DB" w14:paraId="1DB8B249" w14:textId="77777777">
        <w:tc>
          <w:tcPr>
            <w:tcW w:w="2538" w:type="dxa"/>
            <w:shd w:val="clear" w:color="auto" w:fill="auto"/>
            <w:vAlign w:val="center"/>
          </w:tcPr>
          <w:p w:rsidR="00DE55DB" w:rsidRDefault="00DE55DB" w14:paraId="49FCF5CE" w14:textId="77777777">
            <w:pPr>
              <w:jc w:val="center"/>
              <w:rPr>
                <w:rFonts w:ascii="Book Antiqua" w:hAnsi="Book Antiqua"/>
                <w:szCs w:val="24"/>
              </w:rPr>
            </w:pPr>
            <w:r>
              <w:rPr>
                <w:rFonts w:ascii="Book Antiqua" w:hAnsi="Book Antiqua"/>
                <w:szCs w:val="24"/>
              </w:rPr>
              <w:t>CPED-11</w:t>
            </w:r>
          </w:p>
        </w:tc>
        <w:tc>
          <w:tcPr>
            <w:tcW w:w="7020" w:type="dxa"/>
            <w:shd w:val="clear" w:color="auto" w:fill="auto"/>
            <w:vAlign w:val="center"/>
          </w:tcPr>
          <w:p w:rsidR="00DE55DB" w:rsidRDefault="00DE55DB" w14:paraId="086ECCEF" w14:textId="77777777">
            <w:pPr>
              <w:spacing w:after="120"/>
              <w:rPr>
                <w:rFonts w:ascii="Book Antiqua" w:hAnsi="Book Antiqua" w:eastAsia="Calibri"/>
                <w:szCs w:val="24"/>
              </w:rPr>
            </w:pPr>
            <w:r>
              <w:rPr>
                <w:rFonts w:ascii="Book Antiqua" w:hAnsi="Book Antiqua" w:eastAsia="Calibri"/>
                <w:szCs w:val="24"/>
              </w:rPr>
              <w:t>Insurance Coverage</w:t>
            </w:r>
          </w:p>
        </w:tc>
      </w:tr>
      <w:tr w:rsidR="00DE55DB" w14:paraId="7B06B5C4" w14:textId="77777777">
        <w:tc>
          <w:tcPr>
            <w:tcW w:w="2538" w:type="dxa"/>
            <w:shd w:val="clear" w:color="auto" w:fill="auto"/>
            <w:vAlign w:val="center"/>
          </w:tcPr>
          <w:p w:rsidR="00DE55DB" w:rsidRDefault="00DE55DB" w14:paraId="519C5C9B" w14:textId="77777777">
            <w:pPr>
              <w:jc w:val="center"/>
              <w:rPr>
                <w:rFonts w:ascii="Book Antiqua" w:hAnsi="Book Antiqua"/>
                <w:szCs w:val="24"/>
              </w:rPr>
            </w:pPr>
            <w:r>
              <w:rPr>
                <w:rFonts w:ascii="Book Antiqua" w:hAnsi="Book Antiqua"/>
                <w:szCs w:val="24"/>
              </w:rPr>
              <w:t>CPED-12</w:t>
            </w:r>
          </w:p>
        </w:tc>
        <w:tc>
          <w:tcPr>
            <w:tcW w:w="7020" w:type="dxa"/>
            <w:shd w:val="clear" w:color="auto" w:fill="auto"/>
            <w:vAlign w:val="center"/>
          </w:tcPr>
          <w:p w:rsidR="00DE55DB" w:rsidRDefault="00DE55DB" w14:paraId="76998816" w14:textId="77777777">
            <w:pPr>
              <w:spacing w:after="120"/>
              <w:rPr>
                <w:rFonts w:ascii="Book Antiqua" w:hAnsi="Book Antiqua" w:eastAsia="Calibri"/>
                <w:szCs w:val="24"/>
              </w:rPr>
            </w:pPr>
            <w:r>
              <w:rPr>
                <w:rFonts w:ascii="Book Antiqua" w:hAnsi="Book Antiqua" w:eastAsia="Calibri"/>
                <w:szCs w:val="24"/>
              </w:rPr>
              <w:t>CPUC General Order 115-G, with requirements for Personal Liability &amp; Property Damage (“PLPD”)</w:t>
            </w:r>
          </w:p>
        </w:tc>
      </w:tr>
      <w:tr w:rsidR="00DE55DB" w14:paraId="1C9144B5" w14:textId="77777777">
        <w:tc>
          <w:tcPr>
            <w:tcW w:w="2538" w:type="dxa"/>
            <w:shd w:val="clear" w:color="auto" w:fill="auto"/>
            <w:vAlign w:val="center"/>
          </w:tcPr>
          <w:p w:rsidR="00DE55DB" w:rsidP="00162DEF" w:rsidRDefault="00DE55DB" w14:paraId="4B78111F" w14:textId="77777777">
            <w:pPr>
              <w:keepNext/>
              <w:keepLines/>
              <w:jc w:val="center"/>
              <w:rPr>
                <w:rFonts w:ascii="Book Antiqua" w:hAnsi="Book Antiqua"/>
                <w:szCs w:val="24"/>
              </w:rPr>
            </w:pPr>
            <w:r>
              <w:rPr>
                <w:rFonts w:ascii="Book Antiqua" w:hAnsi="Book Antiqua"/>
                <w:szCs w:val="24"/>
              </w:rPr>
              <w:t>CPED-13</w:t>
            </w:r>
          </w:p>
        </w:tc>
        <w:tc>
          <w:tcPr>
            <w:tcW w:w="7020" w:type="dxa"/>
            <w:shd w:val="clear" w:color="auto" w:fill="auto"/>
            <w:vAlign w:val="center"/>
          </w:tcPr>
          <w:p w:rsidR="00DE55DB" w:rsidP="00162DEF" w:rsidRDefault="00DE55DB" w14:paraId="5835A1E9" w14:textId="36419136">
            <w:pPr>
              <w:keepNext/>
              <w:keepLines/>
              <w:spacing w:after="120"/>
              <w:rPr>
                <w:rFonts w:ascii="Book Antiqua" w:hAnsi="Book Antiqua" w:eastAsia="Calibri"/>
                <w:szCs w:val="24"/>
              </w:rPr>
            </w:pPr>
            <w:r>
              <w:rPr>
                <w:rFonts w:ascii="Book Antiqua" w:hAnsi="Book Antiqua" w:eastAsia="Calibri"/>
                <w:szCs w:val="24"/>
              </w:rPr>
              <w:t xml:space="preserve">Public Utilities Code </w:t>
            </w:r>
            <w:r w:rsidR="00CA5923">
              <w:rPr>
                <w:rFonts w:ascii="Book Antiqua" w:hAnsi="Book Antiqua" w:eastAsia="Calibri"/>
                <w:szCs w:val="24"/>
              </w:rPr>
              <w:t>S</w:t>
            </w:r>
            <w:r>
              <w:rPr>
                <w:rFonts w:ascii="Book Antiqua" w:hAnsi="Book Antiqua" w:eastAsia="Calibri"/>
                <w:szCs w:val="24"/>
              </w:rPr>
              <w:t>ections 5379, 5381, &amp; 5391</w:t>
            </w:r>
          </w:p>
        </w:tc>
      </w:tr>
    </w:tbl>
    <w:p w:rsidR="00F555A6" w:rsidP="00CA5923" w:rsidRDefault="00F555A6" w14:paraId="0C059E29" w14:textId="77777777">
      <w:pPr>
        <w:pStyle w:val="BodyText"/>
        <w:keepNext/>
        <w:keepLines/>
        <w:spacing w:before="135" w:line="256" w:lineRule="auto"/>
      </w:pPr>
      <w:r>
        <w:lastRenderedPageBreak/>
        <w:t>Bogale offered the following Exhibits into evidence:</w:t>
      </w:r>
    </w:p>
    <w:p w:rsidR="00F555A6" w:rsidP="00CA5923" w:rsidRDefault="00F555A6" w14:paraId="4E914C88" w14:textId="77777777">
      <w:pPr>
        <w:keepNext/>
        <w:keepLine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3"/>
        <w:gridCol w:w="6857"/>
      </w:tblGrid>
      <w:tr w:rsidR="00F555A6" w:rsidTr="00CA5923" w14:paraId="2361E1C8" w14:textId="77777777">
        <w:tc>
          <w:tcPr>
            <w:tcW w:w="2538" w:type="dxa"/>
            <w:shd w:val="clear" w:color="auto" w:fill="auto"/>
          </w:tcPr>
          <w:p w:rsidRPr="00D6005C" w:rsidR="00F555A6" w:rsidP="00CA5923" w:rsidRDefault="00F555A6" w14:paraId="3731DBBE" w14:textId="77777777">
            <w:pPr>
              <w:keepNext/>
              <w:keepLines/>
              <w:spacing w:line="360" w:lineRule="auto"/>
              <w:jc w:val="center"/>
              <w:rPr>
                <w:rFonts w:ascii="Book Antiqua" w:hAnsi="Book Antiqua"/>
              </w:rPr>
            </w:pPr>
            <w:r w:rsidRPr="00D6005C">
              <w:rPr>
                <w:rFonts w:ascii="Book Antiqua" w:hAnsi="Book Antiqua"/>
                <w:szCs w:val="24"/>
              </w:rPr>
              <w:t>Bogale-1</w:t>
            </w:r>
          </w:p>
        </w:tc>
        <w:tc>
          <w:tcPr>
            <w:tcW w:w="7020" w:type="dxa"/>
            <w:shd w:val="clear" w:color="auto" w:fill="auto"/>
          </w:tcPr>
          <w:p w:rsidRPr="00D6005C" w:rsidR="00F555A6" w:rsidP="00CA5923" w:rsidRDefault="00F555A6" w14:paraId="0EC7D5CD" w14:textId="77777777">
            <w:pPr>
              <w:keepNext/>
              <w:keepLines/>
              <w:spacing w:line="360" w:lineRule="auto"/>
              <w:rPr>
                <w:rFonts w:ascii="Book Antiqua" w:hAnsi="Book Antiqua"/>
              </w:rPr>
            </w:pPr>
            <w:r w:rsidRPr="00D6005C">
              <w:rPr>
                <w:rFonts w:ascii="Book Antiqua" w:hAnsi="Book Antiqua"/>
              </w:rPr>
              <w:t>Rationale R1</w:t>
            </w:r>
          </w:p>
        </w:tc>
      </w:tr>
      <w:tr w:rsidR="00F555A6" w:rsidTr="00CA5923" w14:paraId="545C2CCA" w14:textId="77777777">
        <w:tc>
          <w:tcPr>
            <w:tcW w:w="2538" w:type="dxa"/>
            <w:shd w:val="clear" w:color="auto" w:fill="auto"/>
          </w:tcPr>
          <w:p w:rsidRPr="00D6005C" w:rsidR="00F555A6" w:rsidP="00CA5923" w:rsidRDefault="00F555A6" w14:paraId="7D1F73FE" w14:textId="77777777">
            <w:pPr>
              <w:keepNext/>
              <w:keepLines/>
              <w:spacing w:line="360" w:lineRule="auto"/>
              <w:jc w:val="center"/>
              <w:rPr>
                <w:rFonts w:ascii="Book Antiqua" w:hAnsi="Book Antiqua"/>
              </w:rPr>
            </w:pPr>
            <w:r w:rsidRPr="00D6005C">
              <w:rPr>
                <w:rFonts w:ascii="Book Antiqua" w:hAnsi="Book Antiqua"/>
                <w:szCs w:val="24"/>
              </w:rPr>
              <w:t>Bogale-2</w:t>
            </w:r>
          </w:p>
        </w:tc>
        <w:tc>
          <w:tcPr>
            <w:tcW w:w="7020" w:type="dxa"/>
            <w:shd w:val="clear" w:color="auto" w:fill="auto"/>
          </w:tcPr>
          <w:p w:rsidRPr="00D6005C" w:rsidR="00F555A6" w:rsidP="00CA5923" w:rsidRDefault="00F555A6" w14:paraId="3AB1DC46" w14:textId="77777777">
            <w:pPr>
              <w:keepNext/>
              <w:keepLines/>
              <w:spacing w:line="360" w:lineRule="auto"/>
              <w:rPr>
                <w:rFonts w:ascii="Book Antiqua" w:hAnsi="Book Antiqua"/>
              </w:rPr>
            </w:pPr>
            <w:r w:rsidRPr="00D6005C">
              <w:rPr>
                <w:rFonts w:ascii="Book Antiqua" w:hAnsi="Book Antiqua"/>
              </w:rPr>
              <w:t>Supershuttle Notice (1)</w:t>
            </w:r>
          </w:p>
        </w:tc>
      </w:tr>
      <w:tr w:rsidR="00F555A6" w:rsidTr="00CA5923" w14:paraId="60F97731" w14:textId="77777777">
        <w:tc>
          <w:tcPr>
            <w:tcW w:w="2538" w:type="dxa"/>
            <w:shd w:val="clear" w:color="auto" w:fill="auto"/>
          </w:tcPr>
          <w:p w:rsidRPr="00D6005C" w:rsidR="00F555A6" w:rsidP="00C01FDA" w:rsidRDefault="00F555A6" w14:paraId="6F2F2689" w14:textId="77777777">
            <w:pPr>
              <w:spacing w:line="360" w:lineRule="auto"/>
              <w:jc w:val="center"/>
              <w:rPr>
                <w:rFonts w:ascii="Book Antiqua" w:hAnsi="Book Antiqua"/>
              </w:rPr>
            </w:pPr>
            <w:r w:rsidRPr="00D6005C">
              <w:rPr>
                <w:rFonts w:ascii="Book Antiqua" w:hAnsi="Book Antiqua"/>
                <w:szCs w:val="24"/>
              </w:rPr>
              <w:t>Bogale-3</w:t>
            </w:r>
          </w:p>
        </w:tc>
        <w:tc>
          <w:tcPr>
            <w:tcW w:w="7020" w:type="dxa"/>
            <w:shd w:val="clear" w:color="auto" w:fill="auto"/>
          </w:tcPr>
          <w:p w:rsidRPr="00D6005C" w:rsidR="00F555A6" w:rsidP="00C01FDA" w:rsidRDefault="00F555A6" w14:paraId="7EE637D9" w14:textId="77777777">
            <w:pPr>
              <w:spacing w:line="360" w:lineRule="auto"/>
              <w:rPr>
                <w:rFonts w:ascii="Book Antiqua" w:hAnsi="Book Antiqua"/>
              </w:rPr>
            </w:pPr>
            <w:r w:rsidRPr="00D6005C">
              <w:rPr>
                <w:rFonts w:ascii="Book Antiqua" w:hAnsi="Book Antiqua"/>
              </w:rPr>
              <w:t>Supershuttle SF manager email (1)</w:t>
            </w:r>
          </w:p>
        </w:tc>
      </w:tr>
      <w:tr w:rsidR="00F555A6" w:rsidTr="00CA5923" w14:paraId="039835BF" w14:textId="77777777">
        <w:tc>
          <w:tcPr>
            <w:tcW w:w="2538" w:type="dxa"/>
            <w:shd w:val="clear" w:color="auto" w:fill="auto"/>
          </w:tcPr>
          <w:p w:rsidRPr="00D6005C" w:rsidR="00F555A6" w:rsidP="00C01FDA" w:rsidRDefault="00F555A6" w14:paraId="5D5E7A46" w14:textId="77777777">
            <w:pPr>
              <w:spacing w:line="360" w:lineRule="auto"/>
              <w:jc w:val="center"/>
              <w:rPr>
                <w:rFonts w:ascii="Book Antiqua" w:hAnsi="Book Antiqua"/>
              </w:rPr>
            </w:pPr>
            <w:r w:rsidRPr="00D6005C">
              <w:rPr>
                <w:rFonts w:ascii="Book Antiqua" w:hAnsi="Book Antiqua"/>
                <w:szCs w:val="24"/>
              </w:rPr>
              <w:t>Bogale-4</w:t>
            </w:r>
          </w:p>
        </w:tc>
        <w:tc>
          <w:tcPr>
            <w:tcW w:w="7020" w:type="dxa"/>
            <w:shd w:val="clear" w:color="auto" w:fill="auto"/>
          </w:tcPr>
          <w:p w:rsidRPr="00D6005C" w:rsidR="00F555A6" w:rsidP="00C01FDA" w:rsidRDefault="00F555A6" w14:paraId="0C85C9B7" w14:textId="77777777">
            <w:pPr>
              <w:spacing w:line="360" w:lineRule="auto"/>
              <w:rPr>
                <w:rFonts w:ascii="Book Antiqua" w:hAnsi="Book Antiqua"/>
              </w:rPr>
            </w:pPr>
            <w:r w:rsidRPr="00D6005C">
              <w:rPr>
                <w:rFonts w:ascii="Book Antiqua" w:hAnsi="Book Antiqua"/>
              </w:rPr>
              <w:t>Insurance Coverage</w:t>
            </w:r>
          </w:p>
        </w:tc>
      </w:tr>
      <w:tr w:rsidR="00F555A6" w:rsidTr="00CA5923" w14:paraId="19BA89CF" w14:textId="77777777">
        <w:tc>
          <w:tcPr>
            <w:tcW w:w="2538" w:type="dxa"/>
            <w:shd w:val="clear" w:color="auto" w:fill="auto"/>
          </w:tcPr>
          <w:p w:rsidRPr="00D6005C" w:rsidR="00F555A6" w:rsidP="00C01FDA" w:rsidRDefault="00F555A6" w14:paraId="01527FB6" w14:textId="77777777">
            <w:pPr>
              <w:spacing w:line="360" w:lineRule="auto"/>
              <w:jc w:val="center"/>
              <w:rPr>
                <w:rFonts w:ascii="Book Antiqua" w:hAnsi="Book Antiqua"/>
              </w:rPr>
            </w:pPr>
            <w:r w:rsidRPr="00D6005C">
              <w:rPr>
                <w:rFonts w:ascii="Book Antiqua" w:hAnsi="Book Antiqua"/>
                <w:szCs w:val="24"/>
              </w:rPr>
              <w:t>Bogale-5</w:t>
            </w:r>
          </w:p>
        </w:tc>
        <w:tc>
          <w:tcPr>
            <w:tcW w:w="7020" w:type="dxa"/>
            <w:shd w:val="clear" w:color="auto" w:fill="auto"/>
          </w:tcPr>
          <w:p w:rsidRPr="00D6005C" w:rsidR="00F555A6" w:rsidP="00C01FDA" w:rsidRDefault="00F555A6" w14:paraId="54FA19BF" w14:textId="77777777">
            <w:pPr>
              <w:spacing w:line="360" w:lineRule="auto"/>
              <w:rPr>
                <w:rFonts w:ascii="Book Antiqua" w:hAnsi="Book Antiqua"/>
              </w:rPr>
            </w:pPr>
            <w:r w:rsidRPr="00D6005C">
              <w:rPr>
                <w:rFonts w:ascii="Book Antiqua" w:hAnsi="Book Antiqua"/>
              </w:rPr>
              <w:t>DMV Registration</w:t>
            </w:r>
          </w:p>
        </w:tc>
      </w:tr>
    </w:tbl>
    <w:p w:rsidR="008A62EC" w:rsidP="008A62EC" w:rsidRDefault="008A62EC" w14:paraId="24458BD7" w14:textId="77777777">
      <w:pPr>
        <w:keepNext/>
        <w:rPr>
          <w:b/>
          <w:u w:val="single"/>
        </w:rPr>
      </w:pPr>
    </w:p>
    <w:p w:rsidR="00F555A6" w:rsidP="00FA5A1C" w:rsidRDefault="008A62EC" w14:paraId="1B126F14" w14:textId="77777777">
      <w:pPr>
        <w:pStyle w:val="Heading1"/>
        <w:kinsoku w:val="0"/>
        <w:overflowPunct w:val="0"/>
        <w:spacing w:after="240"/>
        <w:ind w:left="0"/>
      </w:pPr>
      <w:r w:rsidRPr="0053110D">
        <w:t>RESOLUTION OF THE</w:t>
      </w:r>
      <w:r w:rsidRPr="0053110D">
        <w:rPr>
          <w:spacing w:val="-12"/>
        </w:rPr>
        <w:t xml:space="preserve"> </w:t>
      </w:r>
      <w:r w:rsidRPr="0053110D">
        <w:t>APPEAL</w:t>
      </w:r>
    </w:p>
    <w:p w:rsidRPr="008D1269" w:rsidR="008A62EC" w:rsidP="00FA5A1C" w:rsidRDefault="008A62EC" w14:paraId="2D3C200B" w14:textId="77777777">
      <w:pPr>
        <w:pStyle w:val="BodyText"/>
        <w:kinsoku w:val="0"/>
        <w:overflowPunct w:val="0"/>
      </w:pPr>
      <w:r w:rsidRPr="008D1269">
        <w:rPr>
          <w:u w:val="single"/>
        </w:rPr>
        <w:t>Violation of Pub. Util. Code §</w:t>
      </w:r>
      <w:r w:rsidRPr="008D1269">
        <w:rPr>
          <w:spacing w:val="-24"/>
          <w:u w:val="single"/>
        </w:rPr>
        <w:t xml:space="preserve"> </w:t>
      </w:r>
      <w:r w:rsidRPr="008D1269">
        <w:rPr>
          <w:u w:val="single"/>
        </w:rPr>
        <w:t>5379</w:t>
      </w:r>
    </w:p>
    <w:p w:rsidRPr="008D1269" w:rsidR="008A62EC" w:rsidP="00FA5A1C" w:rsidRDefault="008A62EC" w14:paraId="76A60E4D" w14:textId="77777777">
      <w:pPr>
        <w:pStyle w:val="BodyText"/>
        <w:spacing w:before="240"/>
      </w:pPr>
      <w:r w:rsidRPr="008D1269">
        <w:t xml:space="preserve">Pub. Util. Code </w:t>
      </w:r>
      <w:r w:rsidR="009767DC">
        <w:t xml:space="preserve">§ </w:t>
      </w:r>
      <w:r w:rsidRPr="008D1269">
        <w:t>5379 reads in full as follows:</w:t>
      </w:r>
    </w:p>
    <w:p w:rsidRPr="008D1269" w:rsidR="008A62EC" w:rsidP="0088367C" w:rsidRDefault="008A62EC" w14:paraId="5B7F84AD" w14:textId="77777777">
      <w:pPr>
        <w:pStyle w:val="BodyText"/>
        <w:spacing w:before="120" w:after="240"/>
        <w:ind w:left="820" w:right="1440"/>
      </w:pPr>
      <w:r w:rsidRPr="008D1269">
        <w:t>After the cancellation or revocation of a permit or certificate, or during the period of its suspension, or after the expiration of its permit or certificate, it is unlawful for a charter-party carrier of passengers to conduct any operations as a carrier. The commission may either grant or deny an application for a new permit or certificate whenever it appears that a prior permit or certificate of the applicant has been canceled or revoked pursuant to Section</w:t>
      </w:r>
      <w:r w:rsidR="00CA5923">
        <w:t> </w:t>
      </w:r>
      <w:r w:rsidRPr="008D1269">
        <w:t>5378 or whenever it appears, after hearing, that as a prior permit or certificate holder, the applicant engaged in any of the unlawful activities set forth in Section 5378 for which his or her permit or certificate might have been canceled or revoked.</w:t>
      </w:r>
    </w:p>
    <w:p w:rsidR="0088367C" w:rsidP="0088367C" w:rsidRDefault="008A62EC" w14:paraId="4611BF7B" w14:textId="12BCA5DC">
      <w:pPr>
        <w:pStyle w:val="BodyText"/>
        <w:spacing w:after="240"/>
      </w:pPr>
      <w:r w:rsidRPr="008D1269">
        <w:t>CPED offered one witness</w:t>
      </w:r>
      <w:r w:rsidR="00A3673D">
        <w:t>, an Investigator</w:t>
      </w:r>
      <w:r w:rsidRPr="008D1269">
        <w:t xml:space="preserve"> with the </w:t>
      </w:r>
      <w:r w:rsidR="009767DC">
        <w:t xml:space="preserve">Commission’s </w:t>
      </w:r>
      <w:r w:rsidRPr="008D1269">
        <w:t>Transportation Enforcement Branch (TEB) to testify on behalf of the CPED at hearing.</w:t>
      </w:r>
      <w:r w:rsidR="004C5F82">
        <w:rPr>
          <w:rStyle w:val="FootnoteReference"/>
        </w:rPr>
        <w:footnoteReference w:id="2"/>
      </w:r>
      <w:r w:rsidRPr="008D1269">
        <w:t xml:space="preserve"> </w:t>
      </w:r>
      <w:r w:rsidR="00ED3DE3">
        <w:t>T</w:t>
      </w:r>
      <w:r w:rsidRPr="008D1269">
        <w:t xml:space="preserve">he CPED witness testified that </w:t>
      </w:r>
      <w:r w:rsidRPr="008D1269" w:rsidR="00A61FEF">
        <w:t>on November 14, 2019</w:t>
      </w:r>
      <w:r w:rsidR="00A61FEF">
        <w:t xml:space="preserve">, </w:t>
      </w:r>
      <w:r w:rsidRPr="008D1269">
        <w:t xml:space="preserve">CPED mailed an Order of Suspension </w:t>
      </w:r>
      <w:r w:rsidR="00A61FEF">
        <w:t>to</w:t>
      </w:r>
      <w:r w:rsidRPr="00A61FEF" w:rsidR="00A61FEF">
        <w:t xml:space="preserve"> </w:t>
      </w:r>
      <w:r w:rsidRPr="008D1269" w:rsidR="00A61FEF">
        <w:t>Bogale</w:t>
      </w:r>
      <w:r w:rsidRPr="008D1269">
        <w:t xml:space="preserve">, suspending Bogale’s authority to operate as a charter-party carrier </w:t>
      </w:r>
      <w:r w:rsidRPr="008D1269" w:rsidR="00A61FEF">
        <w:t>for failure to maintain adequate insurance</w:t>
      </w:r>
      <w:r w:rsidR="00A61FEF">
        <w:t>.</w:t>
      </w:r>
      <w:r w:rsidR="007C679B">
        <w:rPr>
          <w:rStyle w:val="FootnoteReference"/>
        </w:rPr>
        <w:footnoteReference w:id="3"/>
      </w:r>
      <w:r w:rsidR="00A61FEF">
        <w:t xml:space="preserve"> Suspension was </w:t>
      </w:r>
      <w:r w:rsidRPr="008D1269">
        <w:t>effective November 14, 2019</w:t>
      </w:r>
      <w:r w:rsidR="00A61FEF">
        <w:t>.</w:t>
      </w:r>
      <w:r w:rsidR="00A61FEF">
        <w:rPr>
          <w:rStyle w:val="FootnoteReference"/>
        </w:rPr>
        <w:footnoteReference w:id="4"/>
      </w:r>
      <w:r w:rsidR="00A61FEF">
        <w:t xml:space="preserve"> </w:t>
      </w:r>
      <w:r w:rsidRPr="008D1269">
        <w:t xml:space="preserve">The </w:t>
      </w:r>
      <w:r w:rsidR="00A61FEF">
        <w:t>Investigator also</w:t>
      </w:r>
      <w:r w:rsidRPr="008D1269">
        <w:t xml:space="preserve"> testified that</w:t>
      </w:r>
      <w:r w:rsidR="00A35596">
        <w:t xml:space="preserve"> on November 29, 2019, </w:t>
      </w:r>
      <w:r w:rsidRPr="008D1269">
        <w:t>SFO’s G</w:t>
      </w:r>
      <w:r w:rsidR="000629B3">
        <w:t xml:space="preserve">round </w:t>
      </w:r>
      <w:r w:rsidRPr="008D1269">
        <w:t>T</w:t>
      </w:r>
      <w:r w:rsidR="000629B3">
        <w:t xml:space="preserve">ransportation </w:t>
      </w:r>
      <w:r w:rsidRPr="008D1269">
        <w:t>U</w:t>
      </w:r>
      <w:r w:rsidR="000629B3">
        <w:t>nit (GTU)</w:t>
      </w:r>
      <w:r w:rsidRPr="008D1269">
        <w:t xml:space="preserve"> </w:t>
      </w:r>
      <w:r w:rsidR="00A35596">
        <w:t>issued a citation</w:t>
      </w:r>
      <w:r w:rsidR="00A35596">
        <w:rPr>
          <w:rStyle w:val="FootnoteReference"/>
        </w:rPr>
        <w:footnoteReference w:id="5"/>
      </w:r>
      <w:r w:rsidR="00A35596">
        <w:t xml:space="preserve"> to</w:t>
      </w:r>
      <w:r w:rsidRPr="008D1269" w:rsidR="00A35596">
        <w:t xml:space="preserve"> Bogale </w:t>
      </w:r>
      <w:r w:rsidRPr="008D1269">
        <w:t xml:space="preserve">for operating a vehicle as a charter-party carrier </w:t>
      </w:r>
      <w:r w:rsidR="00A61FEF">
        <w:t>while</w:t>
      </w:r>
      <w:r w:rsidRPr="008D1269" w:rsidR="00A61FEF">
        <w:t xml:space="preserve"> </w:t>
      </w:r>
      <w:r w:rsidRPr="008D1269">
        <w:t xml:space="preserve">suspended </w:t>
      </w:r>
      <w:r w:rsidR="00A35596">
        <w:t xml:space="preserve">by the </w:t>
      </w:r>
      <w:r w:rsidR="000629B3">
        <w:t>Commission</w:t>
      </w:r>
      <w:r w:rsidRPr="008D1269">
        <w:t xml:space="preserve">. The CPED witness testified that pursuant to </w:t>
      </w:r>
      <w:r w:rsidR="000629B3">
        <w:t>Pub. Util. §</w:t>
      </w:r>
      <w:r w:rsidRPr="008D1269" w:rsidR="000629B3">
        <w:t xml:space="preserve"> </w:t>
      </w:r>
      <w:r w:rsidRPr="008D1269">
        <w:t xml:space="preserve">5739, Bogale was not </w:t>
      </w:r>
      <w:r w:rsidR="00E8023B">
        <w:t>authorized</w:t>
      </w:r>
      <w:r w:rsidRPr="008D1269" w:rsidR="00E8023B">
        <w:t xml:space="preserve"> </w:t>
      </w:r>
      <w:r w:rsidRPr="008D1269">
        <w:t xml:space="preserve">to operate as a charter-party carrier on </w:t>
      </w:r>
      <w:r w:rsidRPr="008D1269">
        <w:lastRenderedPageBreak/>
        <w:t>November</w:t>
      </w:r>
      <w:r w:rsidR="00CA5923">
        <w:t> </w:t>
      </w:r>
      <w:r w:rsidRPr="008D1269">
        <w:t xml:space="preserve">29, 2019, because the </w:t>
      </w:r>
      <w:r w:rsidR="000629B3">
        <w:t>Commission</w:t>
      </w:r>
      <w:r w:rsidRPr="008D1269" w:rsidR="000629B3">
        <w:t xml:space="preserve"> </w:t>
      </w:r>
      <w:r w:rsidRPr="008D1269">
        <w:t>had suspended his authority to do so effective November 14, 2019.</w:t>
      </w:r>
    </w:p>
    <w:p w:rsidRPr="008D1269" w:rsidR="0088367C" w:rsidP="0088367C" w:rsidRDefault="008A62EC" w14:paraId="31EBBB55" w14:textId="77777777">
      <w:pPr>
        <w:pStyle w:val="BodyText"/>
        <w:spacing w:after="240"/>
      </w:pPr>
      <w:r w:rsidRPr="008D1269">
        <w:t>Bogale was the sole witness testifying on his behalf at the hearing. Bogale testified that he receive</w:t>
      </w:r>
      <w:r w:rsidR="006E0C2B">
        <w:t xml:space="preserve">d </w:t>
      </w:r>
      <w:r w:rsidRPr="008D1269">
        <w:t xml:space="preserve">the Notice of Impending Suspension, </w:t>
      </w:r>
      <w:r w:rsidR="006E0C2B">
        <w:t>and</w:t>
      </w:r>
      <w:r w:rsidRPr="008D1269">
        <w:t xml:space="preserve"> the Order of Suspension. Bogale testified that despite having </w:t>
      </w:r>
      <w:r w:rsidRPr="008D1269" w:rsidR="000872D3">
        <w:t>receiv</w:t>
      </w:r>
      <w:r w:rsidR="000872D3">
        <w:t>ed</w:t>
      </w:r>
      <w:r w:rsidRPr="008D1269" w:rsidR="006E0C2B">
        <w:t xml:space="preserve"> </w:t>
      </w:r>
      <w:r w:rsidRPr="008D1269">
        <w:t>the</w:t>
      </w:r>
      <w:r w:rsidR="00ED0281">
        <w:t xml:space="preserve"> notice and order</w:t>
      </w:r>
      <w:r w:rsidRPr="008D1269">
        <w:t xml:space="preserve">, he operated his vehicle at SFO on November 29, 2019, as a charter-party carrier.  </w:t>
      </w:r>
    </w:p>
    <w:p w:rsidRPr="008D1269" w:rsidR="0081558C" w:rsidP="00FA5A1C" w:rsidRDefault="008A62EC" w14:paraId="3B7E8A10" w14:textId="77777777">
      <w:pPr>
        <w:pStyle w:val="BodyText"/>
        <w:kinsoku w:val="0"/>
        <w:overflowPunct w:val="0"/>
        <w:spacing w:after="240"/>
        <w:ind w:right="183"/>
      </w:pPr>
      <w:r w:rsidRPr="008D1269">
        <w:t xml:space="preserve">Based upon the evidence provided by the CPED (CPED-5, CPED-6, CPED-7, and CPED-8), the testimony of CPED’s witness and the admission from Mr. Bogale, </w:t>
      </w:r>
      <w:r w:rsidR="00F476D6">
        <w:t>we find</w:t>
      </w:r>
      <w:r w:rsidRPr="008D1269">
        <w:t xml:space="preserve"> that Bogale operated as a charter-party carrier and</w:t>
      </w:r>
      <w:r w:rsidR="00FE728E">
        <w:t>/</w:t>
      </w:r>
      <w:r w:rsidRPr="008D1269">
        <w:t>or a passenger stage corporation during a period of suspension in violation of Pub.</w:t>
      </w:r>
      <w:r w:rsidRPr="008D1269">
        <w:rPr>
          <w:spacing w:val="-12"/>
        </w:rPr>
        <w:t xml:space="preserve"> </w:t>
      </w:r>
      <w:r w:rsidRPr="008D1269">
        <w:t>Util. Code § 5379.</w:t>
      </w:r>
    </w:p>
    <w:p w:rsidRPr="008D1269" w:rsidR="008A62EC" w:rsidP="009877E4" w:rsidRDefault="008A62EC" w14:paraId="00836E05" w14:textId="77777777">
      <w:pPr>
        <w:pStyle w:val="BodyText"/>
        <w:kinsoku w:val="0"/>
        <w:overflowPunct w:val="0"/>
        <w:spacing w:after="120"/>
      </w:pPr>
      <w:r w:rsidRPr="008D1269">
        <w:rPr>
          <w:u w:val="single"/>
        </w:rPr>
        <w:t>Violation of Pub. Util. Code §§</w:t>
      </w:r>
      <w:r w:rsidRPr="008D1269">
        <w:rPr>
          <w:spacing w:val="-24"/>
          <w:u w:val="single"/>
        </w:rPr>
        <w:t xml:space="preserve"> </w:t>
      </w:r>
      <w:r w:rsidRPr="008D1269">
        <w:rPr>
          <w:u w:val="single"/>
        </w:rPr>
        <w:t>5391, 5381 and G.O. 115-F</w:t>
      </w:r>
    </w:p>
    <w:p w:rsidRPr="008D1269" w:rsidR="008A62EC" w:rsidP="008A62EC" w:rsidRDefault="008A62EC" w14:paraId="4D206000" w14:textId="77777777">
      <w:pPr>
        <w:pStyle w:val="BodyText"/>
        <w:spacing w:before="239"/>
      </w:pPr>
      <w:r w:rsidRPr="008D1269">
        <w:t xml:space="preserve">Pub. Util. Code Section 5391 </w:t>
      </w:r>
      <w:r w:rsidR="00ED0281">
        <w:t>provides</w:t>
      </w:r>
      <w:r w:rsidRPr="008D1269">
        <w:t>:</w:t>
      </w:r>
    </w:p>
    <w:p w:rsidRPr="008D1269" w:rsidR="008A62EC" w:rsidP="000701E5" w:rsidRDefault="008A62EC" w14:paraId="6E0FC3F4" w14:textId="77777777">
      <w:pPr>
        <w:pStyle w:val="BodyText"/>
        <w:spacing w:before="240"/>
        <w:ind w:left="820" w:right="1440"/>
      </w:pPr>
      <w:r w:rsidRPr="008D1269">
        <w:t>The commission shall, in granting permits or a certificate pursuant to this chapter, require the charter-party carrier of passengers to procure, and to continue in effect during the life of the permit or certificate, adequate protection against liability imposed by law upon the charter</w:t>
      </w:r>
      <w:r w:rsidR="00CA5923">
        <w:noBreakHyphen/>
      </w:r>
      <w:r w:rsidRPr="008D1269">
        <w:t>party carrier of passengers for the payment of damages for personal bodily injuries, including death resulting therefrom, protection against a total liability of the charter-party carrier of passengers on account of bodily injuries to, or death of, more than one person as a result of any one accident, and protection against damage or destruction of property. The minimum requirements for such assurances of protection against liability shall not be less than the requirements which are applicable to operations conducted under certificates of public convenience and necessity issued pursuant to the provisions of Article 2 (commencing with Section 1031), Chapter 5, Part</w:t>
      </w:r>
      <w:r w:rsidR="00CA5923">
        <w:t> </w:t>
      </w:r>
      <w:r w:rsidRPr="008D1269">
        <w:t>1, Division 1, of this code, and the rules and regulations</w:t>
      </w:r>
      <w:r w:rsidR="00162DEF">
        <w:t xml:space="preserve"> </w:t>
      </w:r>
      <w:r w:rsidRPr="008D1269">
        <w:t>prescribed pursuant thereto shall apply to charter-party carriers of passengers.</w:t>
      </w:r>
    </w:p>
    <w:p w:rsidRPr="008D1269" w:rsidR="008A62EC" w:rsidP="000701E5" w:rsidRDefault="008A62EC" w14:paraId="6DDD58C8" w14:textId="77777777">
      <w:pPr>
        <w:pStyle w:val="BodyText"/>
        <w:spacing w:before="240" w:after="240"/>
      </w:pPr>
      <w:r w:rsidRPr="008D1269">
        <w:t>G.O. 115-F reads in pertinent part as follows:</w:t>
      </w:r>
    </w:p>
    <w:p w:rsidR="008A62EC" w:rsidP="000701E5" w:rsidRDefault="008A62EC" w14:paraId="5FA3D549" w14:textId="77777777">
      <w:pPr>
        <w:pStyle w:val="BodyText"/>
        <w:ind w:left="820" w:right="1440"/>
      </w:pPr>
      <w:r w:rsidRPr="008D1269">
        <w:t xml:space="preserve">(3) The certificate of insurance or bond evidencing such protection hereinabove required shall not be cancelable on less than thirty days’ written notice to the Public Utilities Commission, such notice to commence to run from the date the notice is </w:t>
      </w:r>
      <w:proofErr w:type="gramStart"/>
      <w:r w:rsidRPr="008D1269">
        <w:t>actually received</w:t>
      </w:r>
      <w:proofErr w:type="gramEnd"/>
      <w:r w:rsidRPr="008D1269">
        <w:t xml:space="preserve"> at the office of the Commission.</w:t>
      </w:r>
    </w:p>
    <w:p w:rsidRPr="008D1269" w:rsidR="008A62EC" w:rsidP="00FA5A1C" w:rsidRDefault="008A62EC" w14:paraId="2B3A2943" w14:textId="77777777">
      <w:pPr>
        <w:pStyle w:val="BodyText"/>
        <w:spacing w:before="240" w:after="240"/>
        <w:ind w:right="133"/>
      </w:pPr>
      <w:r w:rsidRPr="008D1269">
        <w:lastRenderedPageBreak/>
        <w:t>CPED testified that CPED received notice that Bogale’s insurance coverage with Old</w:t>
      </w:r>
      <w:r w:rsidR="00EC7B21">
        <w:t> </w:t>
      </w:r>
      <w:r w:rsidRPr="008D1269">
        <w:t xml:space="preserve">Republic Insurance Company had been suspended effective November 14, 2019. The CPED </w:t>
      </w:r>
      <w:r w:rsidR="00D96EFC">
        <w:t>further</w:t>
      </w:r>
      <w:r w:rsidRPr="008D1269" w:rsidR="00D96EFC">
        <w:t xml:space="preserve"> </w:t>
      </w:r>
      <w:r w:rsidRPr="008D1269">
        <w:t xml:space="preserve">testified that CPED maintains a database of insurance records on charter-party carriers and is advised when a carrier’s insurance becomes effective, is cancelled, and is reinstated. CPED </w:t>
      </w:r>
      <w:r w:rsidR="00D96EFC">
        <w:t>also</w:t>
      </w:r>
      <w:r w:rsidRPr="008D1269" w:rsidR="00D96EFC">
        <w:t xml:space="preserve"> </w:t>
      </w:r>
      <w:r w:rsidRPr="008D1269">
        <w:t xml:space="preserve">testified that pursuant to </w:t>
      </w:r>
      <w:r w:rsidR="00D96EFC">
        <w:t>GO</w:t>
      </w:r>
      <w:r w:rsidRPr="008D1269">
        <w:t xml:space="preserve"> 115-G, all </w:t>
      </w:r>
      <w:r w:rsidR="00D96EFC">
        <w:t xml:space="preserve">evidence of </w:t>
      </w:r>
      <w:r w:rsidRPr="008D1269">
        <w:t xml:space="preserve">insurance must be electronically filed. </w:t>
      </w:r>
      <w:r w:rsidR="00D96EFC">
        <w:t>O</w:t>
      </w:r>
      <w:r w:rsidRPr="008D1269">
        <w:t xml:space="preserve">n or about November 14, 2019, </w:t>
      </w:r>
      <w:r w:rsidRPr="008D1269" w:rsidR="00D96EFC">
        <w:t xml:space="preserve">CPED </w:t>
      </w:r>
      <w:r w:rsidR="00D96EFC">
        <w:t xml:space="preserve">learned </w:t>
      </w:r>
      <w:r w:rsidRPr="008D1269">
        <w:t>that Bogale did not have PLPD insurance.</w:t>
      </w:r>
      <w:r w:rsidRPr="00ED0281" w:rsidR="00ED0281">
        <w:t xml:space="preserve"> </w:t>
      </w:r>
      <w:r w:rsidR="00D96EFC">
        <w:t>As stated above,</w:t>
      </w:r>
      <w:r w:rsidRPr="008D1269" w:rsidR="00ED0281">
        <w:t xml:space="preserve"> </w:t>
      </w:r>
      <w:r w:rsidRPr="008D1269" w:rsidR="00F476D6">
        <w:t xml:space="preserve">Bogale </w:t>
      </w:r>
      <w:r w:rsidR="00F476D6">
        <w:t xml:space="preserve">operated at SFO </w:t>
      </w:r>
      <w:r w:rsidRPr="008D1269" w:rsidR="00F476D6">
        <w:t>on November 29, 2019</w:t>
      </w:r>
      <w:r w:rsidR="00F476D6">
        <w:t xml:space="preserve">. We find that he </w:t>
      </w:r>
      <w:r w:rsidRPr="008D1269" w:rsidR="00ED0281">
        <w:t xml:space="preserve">completed </w:t>
      </w:r>
      <w:r w:rsidR="00F476D6">
        <w:t xml:space="preserve">that </w:t>
      </w:r>
      <w:r w:rsidRPr="008D1269" w:rsidR="00ED0281">
        <w:t>trip without an active PLPD policy</w:t>
      </w:r>
      <w:r w:rsidR="00F476D6">
        <w:t xml:space="preserve"> in place</w:t>
      </w:r>
      <w:r w:rsidR="00FE728E">
        <w:t>.</w:t>
      </w:r>
    </w:p>
    <w:p w:rsidRPr="008D1269" w:rsidR="008A62EC" w:rsidP="008A62EC" w:rsidRDefault="00F476D6" w14:paraId="714DBDB6" w14:textId="24C21426">
      <w:pPr>
        <w:pStyle w:val="BodyText"/>
        <w:kinsoku w:val="0"/>
        <w:overflowPunct w:val="0"/>
        <w:ind w:right="187"/>
      </w:pPr>
      <w:r>
        <w:t xml:space="preserve">At hearing, </w:t>
      </w:r>
      <w:proofErr w:type="spellStart"/>
      <w:r w:rsidRPr="008C3CE1" w:rsidR="008A62EC">
        <w:t>Bogale</w:t>
      </w:r>
      <w:proofErr w:type="spellEnd"/>
      <w:r w:rsidRPr="008C3CE1" w:rsidR="008A62EC">
        <w:t xml:space="preserve"> testified that he allow</w:t>
      </w:r>
      <w:r w:rsidR="00CD4E30">
        <w:t>ed</w:t>
      </w:r>
      <w:r w:rsidRPr="008C3CE1" w:rsidR="008A62EC">
        <w:t xml:space="preserve"> his insurance policy with Old</w:t>
      </w:r>
      <w:r w:rsidR="00CA5923">
        <w:t> </w:t>
      </w:r>
      <w:r w:rsidRPr="008C3CE1" w:rsidR="008A62EC">
        <w:t>Republic Insurance Company to lapse in November 2019</w:t>
      </w:r>
      <w:r w:rsidR="00BC2B8D">
        <w:t>. H</w:t>
      </w:r>
      <w:r w:rsidRPr="008C3CE1" w:rsidR="008A62EC">
        <w:t xml:space="preserve">e </w:t>
      </w:r>
      <w:r w:rsidR="00BC2B8D">
        <w:t xml:space="preserve">further testified that he </w:t>
      </w:r>
      <w:r w:rsidRPr="008C3CE1" w:rsidR="008A62EC">
        <w:t>believed he had insurance coverage through Super Shuttle in November 2019</w:t>
      </w:r>
      <w:r w:rsidR="006136E7">
        <w:rPr>
          <w:rStyle w:val="FootnoteReference"/>
        </w:rPr>
        <w:footnoteReference w:id="6"/>
      </w:r>
      <w:r w:rsidRPr="008C3CE1" w:rsidR="008A62EC">
        <w:t xml:space="preserve"> when he joined that company as a business partner in 2015. </w:t>
      </w:r>
      <w:r w:rsidRPr="008D1269" w:rsidR="008A62EC">
        <w:t>Bogale testified that Super Shuttle told him that he no longer needed insurance through Old Republic because Super Shuttle would be obtaining PLPD insurance for all their drivers effective October 2019</w:t>
      </w:r>
      <w:r w:rsidR="00CD4E30">
        <w:t xml:space="preserve"> for the period from October 2019 through December 2019</w:t>
      </w:r>
      <w:r w:rsidRPr="008D1269" w:rsidR="008A62EC">
        <w:t xml:space="preserve">. Bogale testified that Super Shuttle </w:t>
      </w:r>
      <w:r w:rsidR="00CD4E30">
        <w:t xml:space="preserve">further advised him that after </w:t>
      </w:r>
      <w:r w:rsidRPr="008D1269" w:rsidR="008A62EC">
        <w:t xml:space="preserve">December 2019, all drivers would have to get their own insurance. Based on this, Bogale testified that he believed that he was insured and could operate his vehicle as a charter-party carrier in November 2019. Bogale </w:t>
      </w:r>
      <w:r w:rsidR="00CD4E30">
        <w:t>admitted during his testimony</w:t>
      </w:r>
      <w:r w:rsidRPr="008D1269" w:rsidR="00CD4E30">
        <w:t xml:space="preserve"> </w:t>
      </w:r>
      <w:r w:rsidRPr="008D1269" w:rsidR="008A62EC">
        <w:t>that he did not contact CPED after he received the Notice of Impending Suspension, Order of Suspension or Order of Revocation</w:t>
      </w:r>
      <w:r w:rsidR="008C3CE1">
        <w:t xml:space="preserve"> regarding his PLPD insurance</w:t>
      </w:r>
      <w:r w:rsidRPr="008D1269" w:rsidR="008A62EC">
        <w:t xml:space="preserve">.  </w:t>
      </w:r>
    </w:p>
    <w:p w:rsidRPr="008D1269" w:rsidR="008A62EC" w:rsidP="0088367C" w:rsidRDefault="00E450EC" w14:paraId="4E73EF2B" w14:textId="6660F376">
      <w:pPr>
        <w:pStyle w:val="BodyText"/>
        <w:spacing w:before="240" w:after="240"/>
        <w:ind w:right="130"/>
      </w:pPr>
      <w:r>
        <w:t>Had Bogale contacted CPED with this information, he</w:t>
      </w:r>
      <w:r w:rsidRPr="008D1269" w:rsidR="008A62EC">
        <w:t xml:space="preserve"> would have </w:t>
      </w:r>
      <w:r>
        <w:t>learned</w:t>
      </w:r>
      <w:r w:rsidRPr="008D1269">
        <w:t xml:space="preserve"> </w:t>
      </w:r>
      <w:r w:rsidRPr="008D1269" w:rsidR="008A62EC">
        <w:t>that CPED’s records did not show that he was insured as a driver for Super Shuttle.</w:t>
      </w:r>
      <w:r w:rsidR="00CA5923">
        <w:t xml:space="preserve"> </w:t>
      </w:r>
      <w:r>
        <w:t>Commission</w:t>
      </w:r>
      <w:r w:rsidRPr="008D1269">
        <w:t xml:space="preserve"> </w:t>
      </w:r>
      <w:r w:rsidRPr="008D1269" w:rsidR="008A62EC">
        <w:t xml:space="preserve">regulations require that carriers electronically update their insurance records with the CPED. Absent this, there was no way for the CPED to have knowledge of Bogale’s coverage as a Super Shuttle driver. Moreover, CPED had no way of reviewing the policy to determine that the policy met the requirements for PLPD insurance coverage in the amount required. Based on the testimony </w:t>
      </w:r>
      <w:r>
        <w:t>and evidence provided</w:t>
      </w:r>
      <w:r w:rsidRPr="008D1269" w:rsidR="008A62EC">
        <w:t xml:space="preserve">, </w:t>
      </w:r>
      <w:r>
        <w:t>we find</w:t>
      </w:r>
      <w:r w:rsidRPr="008D1269" w:rsidR="008A62EC">
        <w:t xml:space="preserve"> that Bogale did not have the required </w:t>
      </w:r>
      <w:r>
        <w:t>PLPD</w:t>
      </w:r>
      <w:r w:rsidRPr="008D1269" w:rsidR="008A62EC">
        <w:t xml:space="preserve"> coverage required of him as a charter-party carrier and, therefore, violated Pub. Util. Code § 5379 and GO 115-F while operating his vehicle as a charter-party carrier on November 29, 2019.</w:t>
      </w:r>
    </w:p>
    <w:p w:rsidRPr="008D1269" w:rsidR="008A62EC" w:rsidP="0088367C" w:rsidRDefault="008A62EC" w14:paraId="50AB2ECB" w14:textId="77777777">
      <w:pPr>
        <w:pStyle w:val="BodyText"/>
        <w:kinsoku w:val="0"/>
        <w:overflowPunct w:val="0"/>
        <w:spacing w:after="240"/>
        <w:rPr>
          <w:sz w:val="16"/>
          <w:szCs w:val="16"/>
        </w:rPr>
      </w:pPr>
      <w:r w:rsidRPr="009877E4">
        <w:rPr>
          <w:b/>
          <w:bCs/>
          <w:caps/>
          <w:u w:val="single"/>
        </w:rPr>
        <w:t>Assessment of Fine</w:t>
      </w:r>
    </w:p>
    <w:p w:rsidR="00A1334B" w:rsidP="00D45F00" w:rsidRDefault="008A62EC" w14:paraId="176A74E1" w14:textId="6ACA3739">
      <w:pPr>
        <w:pStyle w:val="BodyText"/>
        <w:kinsoku w:val="0"/>
        <w:overflowPunct w:val="0"/>
        <w:ind w:right="338"/>
      </w:pPr>
      <w:r w:rsidRPr="008D1269">
        <w:t>In assessing the reasonableness of the $2,000 fine, several factors must be considered. D</w:t>
      </w:r>
      <w:r w:rsidR="00A1334B">
        <w:t>ecision (D.)</w:t>
      </w:r>
      <w:r w:rsidRPr="008D1269">
        <w:t xml:space="preserve">98-12-075 sets forth the criteria for determining the reasonableness of a </w:t>
      </w:r>
      <w:r w:rsidRPr="008D1269">
        <w:lastRenderedPageBreak/>
        <w:t>fine.</w:t>
      </w:r>
      <w:r w:rsidR="00A1334B">
        <w:t xml:space="preserve"> </w:t>
      </w:r>
      <w:r w:rsidRPr="008D1269">
        <w:t>Specifically, it is important to consider the following:</w:t>
      </w:r>
      <w:r w:rsidR="00CA5923">
        <w:t xml:space="preserve"> </w:t>
      </w:r>
      <w:r w:rsidRPr="008D1269">
        <w:t xml:space="preserve"> 1) the severity of the economic or physical harm resulting from the violation; 2) the conduct to prevent, detect, disclose, and rectify the violation; 3) the financial resources of the party involved; 4)</w:t>
      </w:r>
      <w:r w:rsidR="00CA5923">
        <w:t> </w:t>
      </w:r>
      <w:r w:rsidRPr="008D1269">
        <w:t>the public interest involved; 5) the totality of the circumstances; and 6)</w:t>
      </w:r>
      <w:r w:rsidR="00CA5923">
        <w:t> </w:t>
      </w:r>
      <w:r w:rsidRPr="008D1269">
        <w:t>Commission precedents.</w:t>
      </w:r>
      <w:r w:rsidR="00A1334B">
        <w:t xml:space="preserve"> </w:t>
      </w:r>
    </w:p>
    <w:p w:rsidRPr="008D1269" w:rsidR="00A1334B" w:rsidP="00751BF3" w:rsidRDefault="00A1334B" w14:paraId="58F1012D" w14:textId="77777777">
      <w:pPr>
        <w:pStyle w:val="BodyText"/>
        <w:kinsoku w:val="0"/>
        <w:overflowPunct w:val="0"/>
        <w:ind w:right="338"/>
      </w:pPr>
    </w:p>
    <w:p w:rsidRPr="009877E4" w:rsidR="00DD19B0" w:rsidP="00751BF3" w:rsidRDefault="004416E8" w14:paraId="07748999" w14:textId="11F53172">
      <w:pPr>
        <w:pStyle w:val="BodyText"/>
        <w:kinsoku w:val="0"/>
        <w:overflowPunct w:val="0"/>
        <w:spacing w:after="240"/>
        <w:ind w:right="239"/>
      </w:pPr>
      <w:r>
        <w:t xml:space="preserve">Using these criteria, we find that although the public was placed at risk, </w:t>
      </w:r>
      <w:r w:rsidRPr="008D1269" w:rsidR="008A62EC">
        <w:t xml:space="preserve">Bogale was fortunate </w:t>
      </w:r>
      <w:r>
        <w:t>that there was no physical or economic harm because of these violations.  We remain concerned</w:t>
      </w:r>
      <w:r w:rsidRPr="008D1269" w:rsidR="008A62EC">
        <w:t xml:space="preserve"> that Bogale received multiple notices from CPED informing him of the suspension/revocation of his operating permit along with the potential consequences for continued operation </w:t>
      </w:r>
      <w:r>
        <w:t xml:space="preserve">but failed to respond </w:t>
      </w:r>
      <w:r w:rsidRPr="008D1269" w:rsidR="008A62EC">
        <w:t xml:space="preserve">and </w:t>
      </w:r>
      <w:r>
        <w:t>instead operated without authority</w:t>
      </w:r>
      <w:r w:rsidRPr="008D1269" w:rsidR="008A62EC">
        <w:t xml:space="preserve"> on November 29, 2019</w:t>
      </w:r>
      <w:r w:rsidR="00887B3A">
        <w:t xml:space="preserve"> in disregard of his regulatory obligations</w:t>
      </w:r>
      <w:r w:rsidRPr="008D1269" w:rsidR="008A62EC">
        <w:t>.</w:t>
      </w:r>
      <w:r w:rsidR="00887B3A">
        <w:t xml:space="preserve">  </w:t>
      </w:r>
      <w:r w:rsidR="00A1334B">
        <w:t xml:space="preserve">As a result, we </w:t>
      </w:r>
      <w:r w:rsidR="00887B3A">
        <w:t xml:space="preserve">find that a fine of $2,000 is reasonable.  </w:t>
      </w:r>
    </w:p>
    <w:p w:rsidRPr="008D1269" w:rsidR="008A62EC" w:rsidP="0088367C" w:rsidRDefault="008A62EC" w14:paraId="1CCF5739" w14:textId="77777777">
      <w:pPr>
        <w:pStyle w:val="Heading1"/>
        <w:kinsoku w:val="0"/>
        <w:overflowPunct w:val="0"/>
        <w:spacing w:after="240"/>
        <w:ind w:left="0"/>
      </w:pPr>
      <w:r w:rsidRPr="008D1269">
        <w:t>SAFETY</w:t>
      </w:r>
    </w:p>
    <w:p w:rsidRPr="008D1269" w:rsidR="008A62EC" w:rsidP="00FA5A1C" w:rsidRDefault="008A62EC" w14:paraId="5951F8BA" w14:textId="77777777">
      <w:pPr>
        <w:pStyle w:val="BodyText"/>
        <w:kinsoku w:val="0"/>
        <w:overflowPunct w:val="0"/>
        <w:spacing w:after="240"/>
        <w:ind w:right="135"/>
      </w:pPr>
      <w:r w:rsidRPr="008D1269">
        <w:t xml:space="preserve">The Commission has broad authority to regulate charter-party carriers, particularly </w:t>
      </w:r>
      <w:r w:rsidRPr="008D1269" w:rsidR="00887B3A">
        <w:t>regarding</w:t>
      </w:r>
      <w:r w:rsidRPr="008D1269">
        <w:t xml:space="preserve"> safety concerns. (</w:t>
      </w:r>
      <w:r w:rsidRPr="008D1269">
        <w:rPr>
          <w:i/>
          <w:iCs/>
        </w:rPr>
        <w:t xml:space="preserve">See </w:t>
      </w:r>
      <w:r w:rsidRPr="008D1269">
        <w:t>for example, Pub. Util. Code §§ 451, 5382 and 5387.) We are mindful that the statutory schemes under which this citation was issued in this case for failure to maintain adequate liability insurance and continuing to operate as a as a charter-party carrier following suspension/revocation of his operating authority are intended to secure the safety of charter-party carrier</w:t>
      </w:r>
      <w:r w:rsidRPr="008D1269">
        <w:rPr>
          <w:spacing w:val="-14"/>
        </w:rPr>
        <w:t xml:space="preserve"> </w:t>
      </w:r>
      <w:r w:rsidRPr="008D1269">
        <w:t>passengers.</w:t>
      </w:r>
    </w:p>
    <w:p w:rsidRPr="008D1269" w:rsidR="008A62EC" w:rsidP="008A62EC" w:rsidRDefault="008A62EC" w14:paraId="38BFDB4D" w14:textId="77777777">
      <w:pPr>
        <w:pStyle w:val="Heading1"/>
        <w:kinsoku w:val="0"/>
        <w:overflowPunct w:val="0"/>
        <w:ind w:left="0"/>
      </w:pPr>
      <w:r w:rsidRPr="008D1269">
        <w:t>COMMENTS</w:t>
      </w:r>
    </w:p>
    <w:p w:rsidRPr="00D6005C" w:rsidR="00C47C2A" w:rsidP="0088367C" w:rsidRDefault="00A012BB" w14:paraId="334CE9BF" w14:textId="77777777">
      <w:pPr>
        <w:spacing w:before="240" w:after="240"/>
        <w:rPr>
          <w:rFonts w:ascii="Book Antiqua" w:hAnsi="Book Antiqua"/>
        </w:rPr>
      </w:pPr>
      <w:r w:rsidRPr="00A012BB">
        <w:rPr>
          <w:rFonts w:ascii="Book Antiqua" w:hAnsi="Book Antiqua" w:eastAsia="MS Mincho"/>
          <w:color w:val="000000"/>
          <w:szCs w:val="24"/>
        </w:rPr>
        <w:t>Pub. Util. Code § 311(g)(1) requires that a draft resolution be served on all parties and be subject to a public review and comment period of 30 days or more, prior to a vote of the Commission on the resolution. A draft of today’s resolution was distributed for comment to the service list.</w:t>
      </w:r>
    </w:p>
    <w:p w:rsidRPr="00D6005C" w:rsidR="00C47C2A" w:rsidP="00FA5A1C" w:rsidRDefault="00C47C2A" w14:paraId="28B016E2" w14:textId="77777777">
      <w:pPr>
        <w:keepNext/>
        <w:spacing w:after="240"/>
        <w:rPr>
          <w:rFonts w:ascii="Book Antiqua" w:hAnsi="Book Antiqua"/>
        </w:rPr>
      </w:pPr>
      <w:r w:rsidRPr="00D6005C">
        <w:rPr>
          <w:rFonts w:ascii="Book Antiqua" w:hAnsi="Book Antiqua"/>
          <w:b/>
          <w:u w:val="single"/>
        </w:rPr>
        <w:t>FINDINGS</w:t>
      </w:r>
    </w:p>
    <w:p w:rsidRPr="000701E5" w:rsidR="00A012BB" w:rsidP="000452AE" w:rsidRDefault="008A62EC" w14:paraId="066AB56C" w14:textId="77777777">
      <w:pPr>
        <w:keepNext/>
        <w:keepLines/>
        <w:numPr>
          <w:ilvl w:val="0"/>
          <w:numId w:val="11"/>
        </w:numPr>
        <w:spacing w:after="120"/>
        <w:ind w:left="720"/>
        <w:rPr>
          <w:rFonts w:ascii="Book Antiqua" w:hAnsi="Book Antiqua"/>
        </w:rPr>
      </w:pPr>
      <w:r w:rsidRPr="000701E5">
        <w:rPr>
          <w:rFonts w:ascii="Book Antiqua" w:hAnsi="Book Antiqua"/>
        </w:rPr>
        <w:t>CPED issued Citation No. F-5729 to Getu A. Bogale on January 6, 2021</w:t>
      </w:r>
      <w:r w:rsidRPr="000701E5" w:rsidR="00A012BB">
        <w:rPr>
          <w:rFonts w:ascii="Book Antiqua" w:hAnsi="Book Antiqua"/>
        </w:rPr>
        <w:t>.</w:t>
      </w:r>
    </w:p>
    <w:p w:rsidRPr="000701E5" w:rsidR="00A012BB" w:rsidP="000452AE" w:rsidRDefault="00A012BB" w14:paraId="46BE9121" w14:textId="4A26B0FC">
      <w:pPr>
        <w:keepNext/>
        <w:keepLines/>
        <w:numPr>
          <w:ilvl w:val="0"/>
          <w:numId w:val="11"/>
        </w:numPr>
        <w:spacing w:after="120"/>
        <w:ind w:left="720"/>
        <w:rPr>
          <w:rFonts w:ascii="Book Antiqua" w:hAnsi="Book Antiqua"/>
        </w:rPr>
      </w:pPr>
      <w:r w:rsidRPr="000701E5">
        <w:rPr>
          <w:rFonts w:ascii="Book Antiqua" w:hAnsi="Book Antiqua"/>
        </w:rPr>
        <w:t>The Citation, a fine of $2,00</w:t>
      </w:r>
      <w:r w:rsidR="009E3841">
        <w:rPr>
          <w:rFonts w:ascii="Book Antiqua" w:hAnsi="Book Antiqua"/>
        </w:rPr>
        <w:t>0</w:t>
      </w:r>
      <w:r w:rsidRPr="000701E5">
        <w:rPr>
          <w:rFonts w:ascii="Book Antiqua" w:hAnsi="Book Antiqua"/>
        </w:rPr>
        <w:t>, is for the following violations:</w:t>
      </w:r>
    </w:p>
    <w:p w:rsidR="00A012BB" w:rsidP="000452AE" w:rsidRDefault="00A012BB" w14:paraId="17D26EDD" w14:textId="77777777">
      <w:pPr>
        <w:pStyle w:val="ListParagraph"/>
        <w:numPr>
          <w:ilvl w:val="1"/>
          <w:numId w:val="11"/>
        </w:numPr>
        <w:tabs>
          <w:tab w:val="left" w:pos="840"/>
        </w:tabs>
        <w:kinsoku w:val="0"/>
        <w:overflowPunct w:val="0"/>
        <w:spacing w:after="240"/>
        <w:ind w:left="1080" w:right="929"/>
      </w:pPr>
      <w:r>
        <w:t>Operated as a charter-party carrier and/or a passenger stage corporation (PSC) during a period of suspension in violation of Pub. Util. Code § 5379 [1 count]; and</w:t>
      </w:r>
    </w:p>
    <w:p w:rsidRPr="002B3160" w:rsidR="00A012BB" w:rsidP="000452AE" w:rsidRDefault="00A012BB" w14:paraId="7EF3DFE2" w14:textId="77777777">
      <w:pPr>
        <w:pStyle w:val="ListParagraph"/>
        <w:keepNext/>
        <w:keepLines/>
        <w:numPr>
          <w:ilvl w:val="1"/>
          <w:numId w:val="11"/>
        </w:numPr>
        <w:tabs>
          <w:tab w:val="left" w:pos="840"/>
        </w:tabs>
        <w:kinsoku w:val="0"/>
        <w:overflowPunct w:val="0"/>
        <w:spacing w:after="240"/>
        <w:ind w:left="1080" w:right="1440"/>
      </w:pPr>
      <w:r>
        <w:lastRenderedPageBreak/>
        <w:t>Operated as a charter-party carrier without evidence of public liability and property damage (PLPD) insurance coverage in effect and on file with the Commission in violation of Pub. Util. Code §§ 5391, 5381, and GO 115-F [1</w:t>
      </w:r>
      <w:r w:rsidR="00162DEF">
        <w:rPr>
          <w:spacing w:val="-24"/>
        </w:rPr>
        <w:t> </w:t>
      </w:r>
      <w:r>
        <w:t>count].</w:t>
      </w:r>
    </w:p>
    <w:p w:rsidRPr="000701E5" w:rsidR="00DB3B05" w:rsidP="000452AE" w:rsidRDefault="00DB3B05" w14:paraId="6CE0EBDE" w14:textId="77777777">
      <w:pPr>
        <w:keepNext/>
        <w:keepLines/>
        <w:numPr>
          <w:ilvl w:val="0"/>
          <w:numId w:val="11"/>
        </w:numPr>
        <w:spacing w:after="120"/>
        <w:ind w:left="720"/>
        <w:rPr>
          <w:rFonts w:ascii="Book Antiqua" w:hAnsi="Book Antiqua"/>
        </w:rPr>
      </w:pPr>
      <w:r w:rsidRPr="000701E5">
        <w:rPr>
          <w:rFonts w:ascii="Book Antiqua" w:hAnsi="Book Antiqua"/>
        </w:rPr>
        <w:t xml:space="preserve">On November 29, 2019, Bogale operated as a charter-party carrier and/or a passenger stage corporation during a period of suspension at SFO.  </w:t>
      </w:r>
    </w:p>
    <w:p w:rsidRPr="000701E5" w:rsidR="00C47C2A" w:rsidP="000452AE" w:rsidRDefault="00DB3B05" w14:paraId="0BC58CC7" w14:textId="303ED8C4">
      <w:pPr>
        <w:keepNext/>
        <w:keepLines/>
        <w:numPr>
          <w:ilvl w:val="0"/>
          <w:numId w:val="11"/>
        </w:numPr>
        <w:spacing w:after="120"/>
        <w:ind w:left="720"/>
        <w:rPr>
          <w:rFonts w:ascii="Book Antiqua" w:hAnsi="Book Antiqua"/>
        </w:rPr>
      </w:pPr>
      <w:proofErr w:type="spellStart"/>
      <w:r w:rsidRPr="000701E5">
        <w:rPr>
          <w:rFonts w:ascii="Book Antiqua" w:hAnsi="Book Antiqua"/>
        </w:rPr>
        <w:t>Bogale</w:t>
      </w:r>
      <w:proofErr w:type="spellEnd"/>
      <w:r w:rsidRPr="000701E5">
        <w:rPr>
          <w:rFonts w:ascii="Book Antiqua" w:hAnsi="Book Antiqua"/>
        </w:rPr>
        <w:t xml:space="preserve"> </w:t>
      </w:r>
      <w:r w:rsidRPr="000701E5" w:rsidR="008A62EC">
        <w:rPr>
          <w:rFonts w:ascii="Book Antiqua" w:hAnsi="Book Antiqua"/>
        </w:rPr>
        <w:t xml:space="preserve">did not have </w:t>
      </w:r>
      <w:r w:rsidRPr="000701E5">
        <w:rPr>
          <w:rFonts w:ascii="Book Antiqua" w:hAnsi="Book Antiqua"/>
        </w:rPr>
        <w:t>the required PLPD</w:t>
      </w:r>
      <w:r w:rsidRPr="000701E5" w:rsidR="008A62EC">
        <w:rPr>
          <w:rFonts w:ascii="Book Antiqua" w:hAnsi="Book Antiqua"/>
        </w:rPr>
        <w:t xml:space="preserve"> insurance on file with the Commission in effect</w:t>
      </w:r>
      <w:r w:rsidRPr="000701E5">
        <w:rPr>
          <w:rFonts w:ascii="Book Antiqua" w:hAnsi="Book Antiqua"/>
        </w:rPr>
        <w:t xml:space="preserve"> on November 29, 2019, or </w:t>
      </w:r>
      <w:r w:rsidRPr="000701E5" w:rsidR="008A62EC">
        <w:rPr>
          <w:rFonts w:ascii="Book Antiqua" w:hAnsi="Book Antiqua"/>
        </w:rPr>
        <w:t>during the Investigation Period.</w:t>
      </w:r>
    </w:p>
    <w:p w:rsidRPr="008D1269" w:rsidR="00A04E65" w:rsidP="007E5102" w:rsidRDefault="00A04E65" w14:paraId="34B65BC7" w14:textId="77777777">
      <w:pPr>
        <w:pStyle w:val="Heading1"/>
        <w:kinsoku w:val="0"/>
        <w:overflowPunct w:val="0"/>
        <w:spacing w:after="240"/>
        <w:ind w:left="0"/>
      </w:pPr>
      <w:r w:rsidRPr="008D1269">
        <w:t>THEREFORE, IT IS ORDERED that</w:t>
      </w:r>
      <w:r w:rsidRPr="008D1269">
        <w:rPr>
          <w:b w:val="0"/>
          <w:bCs w:val="0"/>
        </w:rPr>
        <w:t>:</w:t>
      </w:r>
    </w:p>
    <w:p w:rsidRPr="000701E5" w:rsidR="00A04E65" w:rsidP="000701E5" w:rsidRDefault="00A04E65" w14:paraId="52EB9E95" w14:textId="77777777">
      <w:pPr>
        <w:keepNext/>
        <w:keepLines/>
        <w:numPr>
          <w:ilvl w:val="0"/>
          <w:numId w:val="10"/>
        </w:numPr>
        <w:spacing w:after="120"/>
        <w:ind w:left="720"/>
        <w:rPr>
          <w:rFonts w:ascii="Book Antiqua" w:hAnsi="Book Antiqua"/>
        </w:rPr>
      </w:pPr>
      <w:r w:rsidRPr="000701E5">
        <w:rPr>
          <w:rFonts w:ascii="Book Antiqua" w:hAnsi="Book Antiqua"/>
        </w:rPr>
        <w:t>The violations in Commission’s Consumer Protection and Enforcement Division Citation No. F-5729 are affirmed, and the appeal is denied.</w:t>
      </w:r>
    </w:p>
    <w:p w:rsidRPr="000701E5" w:rsidR="00DB3B05" w:rsidP="000701E5" w:rsidRDefault="00A04E65" w14:paraId="342FAA4C" w14:textId="77777777">
      <w:pPr>
        <w:keepNext/>
        <w:keepLines/>
        <w:numPr>
          <w:ilvl w:val="0"/>
          <w:numId w:val="10"/>
        </w:numPr>
        <w:spacing w:after="120"/>
        <w:ind w:left="720"/>
        <w:rPr>
          <w:rFonts w:ascii="Book Antiqua" w:hAnsi="Book Antiqua"/>
        </w:rPr>
      </w:pPr>
      <w:r w:rsidRPr="000701E5">
        <w:rPr>
          <w:rFonts w:ascii="Book Antiqua" w:hAnsi="Book Antiqua"/>
        </w:rPr>
        <w:t>The penalty in Citation No. F-5729 in the amount of $2,000 is sustained.</w:t>
      </w:r>
    </w:p>
    <w:p w:rsidRPr="000701E5" w:rsidR="00A04E65" w:rsidP="000701E5" w:rsidRDefault="00A04E65" w14:paraId="23A4FC3B" w14:textId="77777777">
      <w:pPr>
        <w:keepNext/>
        <w:keepLines/>
        <w:numPr>
          <w:ilvl w:val="0"/>
          <w:numId w:val="10"/>
        </w:numPr>
        <w:spacing w:after="120"/>
        <w:ind w:left="720"/>
        <w:rPr>
          <w:rFonts w:ascii="Book Antiqua" w:hAnsi="Book Antiqua"/>
        </w:rPr>
      </w:pPr>
      <w:r w:rsidRPr="000701E5">
        <w:rPr>
          <w:rFonts w:ascii="Book Antiqua" w:hAnsi="Book Antiqua"/>
        </w:rPr>
        <w:t>Getu A. Bogale, doing business as (dba) Get Limo Service (Appellant) must pay the penalty of $2,000 by check or money order within 30 days of the effective date of this order.</w:t>
      </w:r>
      <w:r w:rsidRPr="000701E5" w:rsidR="00CA5923">
        <w:rPr>
          <w:rFonts w:ascii="Book Antiqua" w:hAnsi="Book Antiqua"/>
        </w:rPr>
        <w:t xml:space="preserve"> </w:t>
      </w:r>
      <w:r w:rsidRPr="000701E5">
        <w:rPr>
          <w:rFonts w:ascii="Book Antiqua" w:hAnsi="Book Antiqua"/>
        </w:rPr>
        <w:t>The check must be payable to the California Public Utilities Commission and mailed or delivered to the Commission’s Fiscal Office at</w:t>
      </w:r>
      <w:r w:rsidRPr="000701E5" w:rsidR="004823E2">
        <w:rPr>
          <w:rFonts w:ascii="Book Antiqua" w:hAnsi="Book Antiqua"/>
        </w:rPr>
        <w:t xml:space="preserve"> </w:t>
      </w:r>
      <w:r w:rsidRPr="000701E5">
        <w:rPr>
          <w:rFonts w:ascii="Book Antiqua" w:hAnsi="Book Antiqua"/>
        </w:rPr>
        <w:t>505</w:t>
      </w:r>
      <w:r w:rsidR="000701E5">
        <w:rPr>
          <w:rFonts w:ascii="Book Antiqua" w:hAnsi="Book Antiqua"/>
        </w:rPr>
        <w:t> </w:t>
      </w:r>
      <w:r w:rsidRPr="000701E5">
        <w:rPr>
          <w:rFonts w:ascii="Book Antiqua" w:hAnsi="Book Antiqua"/>
        </w:rPr>
        <w:t xml:space="preserve">Van Ness Avenue, San Francisco, California 94102. </w:t>
      </w:r>
    </w:p>
    <w:p w:rsidRPr="00DB3B05" w:rsidR="00A04E65" w:rsidP="000701E5" w:rsidRDefault="009E7F45" w14:paraId="0B6D1604" w14:textId="77777777">
      <w:pPr>
        <w:keepNext/>
        <w:keepLines/>
        <w:numPr>
          <w:ilvl w:val="0"/>
          <w:numId w:val="10"/>
        </w:numPr>
        <w:spacing w:after="120"/>
        <w:ind w:left="720"/>
        <w:rPr>
          <w:rFonts w:ascii="Book Antiqua" w:hAnsi="Book Antiqua"/>
        </w:rPr>
      </w:pPr>
      <w:r w:rsidRPr="009E7F45">
        <w:rPr>
          <w:rFonts w:ascii="Book Antiqua" w:hAnsi="Book Antiqua"/>
        </w:rPr>
        <w:t>K.21-02-001</w:t>
      </w:r>
      <w:r w:rsidRPr="000701E5">
        <w:rPr>
          <w:rFonts w:ascii="Book Antiqua" w:hAnsi="Book Antiqua"/>
        </w:rPr>
        <w:t xml:space="preserve"> </w:t>
      </w:r>
      <w:r w:rsidRPr="00D6005C" w:rsidR="00A04E65">
        <w:rPr>
          <w:rFonts w:ascii="Book Antiqua" w:hAnsi="Book Antiqua"/>
        </w:rPr>
        <w:t xml:space="preserve">is closed. </w:t>
      </w:r>
    </w:p>
    <w:p w:rsidRPr="007E5102" w:rsidR="00C47C2A" w:rsidP="000701E5" w:rsidRDefault="00A04E65" w14:paraId="72F23BDE" w14:textId="77777777">
      <w:pPr>
        <w:keepNext/>
        <w:keepLines/>
        <w:numPr>
          <w:ilvl w:val="0"/>
          <w:numId w:val="10"/>
        </w:numPr>
        <w:spacing w:after="120"/>
        <w:ind w:left="720"/>
        <w:rPr>
          <w:rFonts w:ascii="Book Antiqua" w:hAnsi="Book Antiqua"/>
        </w:rPr>
      </w:pPr>
      <w:r w:rsidRPr="007E5102">
        <w:rPr>
          <w:rFonts w:ascii="Book Antiqua" w:hAnsi="Book Antiqua"/>
        </w:rPr>
        <w:t>This resolution is effective today.</w:t>
      </w:r>
    </w:p>
    <w:p w:rsidRPr="00D6005C" w:rsidR="00C47C2A" w:rsidRDefault="00C47C2A" w14:paraId="51EF9820" w14:textId="77777777">
      <w:pPr>
        <w:rPr>
          <w:rFonts w:ascii="Book Antiqua" w:hAnsi="Book Antiqua"/>
        </w:rPr>
      </w:pPr>
      <w:r w:rsidRPr="00D6005C">
        <w:rPr>
          <w:rFonts w:ascii="Book Antiqua" w:hAnsi="Book Antiqua"/>
        </w:rPr>
        <w:t xml:space="preserve">I certify that the foregoing resolution was duly introduced, passed, and adopted at a conference of the Public Utilities Commission of the State of </w:t>
      </w:r>
      <w:smartTag w:uri="urn:schemas-microsoft-com:office:smarttags" w:element="place">
        <w:smartTag w:uri="urn:schemas-microsoft-com:office:smarttags" w:element="State">
          <w:r w:rsidRPr="00D6005C">
            <w:rPr>
              <w:rFonts w:ascii="Book Antiqua" w:hAnsi="Book Antiqua"/>
            </w:rPr>
            <w:t>California</w:t>
          </w:r>
        </w:smartTag>
      </w:smartTag>
      <w:r w:rsidRPr="00D6005C">
        <w:rPr>
          <w:rFonts w:ascii="Book Antiqua" w:hAnsi="Book Antiqua"/>
        </w:rPr>
        <w:t xml:space="preserve"> held on _______________, the following Commissioners voting favorably thereon:</w:t>
      </w:r>
    </w:p>
    <w:p w:rsidRPr="00D6005C" w:rsidR="00C47C2A" w:rsidRDefault="00C47C2A" w14:paraId="6FABF3CA" w14:textId="77777777">
      <w:pPr>
        <w:rPr>
          <w:rFonts w:ascii="Book Antiqua" w:hAnsi="Book Antiqua"/>
        </w:rPr>
      </w:pPr>
    </w:p>
    <w:p w:rsidRPr="00D6005C" w:rsidR="00C47C2A" w:rsidRDefault="00C47C2A" w14:paraId="32B4895D" w14:textId="77777777">
      <w:pPr>
        <w:rPr>
          <w:rFonts w:ascii="Book Antiqua" w:hAnsi="Book Antiqua"/>
        </w:rPr>
      </w:pPr>
    </w:p>
    <w:tbl>
      <w:tblPr>
        <w:tblW w:w="0" w:type="auto"/>
        <w:tblInd w:w="4428" w:type="dxa"/>
        <w:tblLayout w:type="fixed"/>
        <w:tblLook w:val="0000" w:firstRow="0" w:lastRow="0" w:firstColumn="0" w:lastColumn="0" w:noHBand="0" w:noVBand="0"/>
      </w:tblPr>
      <w:tblGrid>
        <w:gridCol w:w="3780"/>
      </w:tblGrid>
      <w:tr w:rsidRPr="00D6005C" w:rsidR="00C47C2A" w14:paraId="3D77E359" w14:textId="77777777">
        <w:tc>
          <w:tcPr>
            <w:tcW w:w="3780" w:type="dxa"/>
            <w:tcBorders>
              <w:bottom w:val="single" w:color="auto" w:sz="6" w:space="0"/>
            </w:tcBorders>
          </w:tcPr>
          <w:p w:rsidRPr="00D6005C" w:rsidR="00C47C2A" w:rsidRDefault="00C47C2A" w14:paraId="53068DB9" w14:textId="77777777">
            <w:pPr>
              <w:jc w:val="center"/>
              <w:rPr>
                <w:rFonts w:ascii="Book Antiqua" w:hAnsi="Book Antiqua"/>
              </w:rPr>
            </w:pPr>
          </w:p>
        </w:tc>
      </w:tr>
      <w:tr w:rsidRPr="00D6005C" w:rsidR="00C47C2A" w14:paraId="608706E5" w14:textId="77777777">
        <w:tc>
          <w:tcPr>
            <w:tcW w:w="3780" w:type="dxa"/>
          </w:tcPr>
          <w:p w:rsidRPr="00D6005C" w:rsidR="00C47C2A" w:rsidRDefault="008D1269" w14:paraId="3B59B1D0" w14:textId="77777777">
            <w:pPr>
              <w:spacing w:before="120"/>
              <w:jc w:val="center"/>
              <w:rPr>
                <w:rFonts w:ascii="Book Antiqua" w:hAnsi="Book Antiqua"/>
              </w:rPr>
            </w:pPr>
            <w:r>
              <w:rPr>
                <w:rFonts w:ascii="Book Antiqua" w:hAnsi="Book Antiqua"/>
              </w:rPr>
              <w:t>Rachel Petersen</w:t>
            </w:r>
          </w:p>
          <w:p w:rsidRPr="00D6005C" w:rsidR="00C47C2A" w:rsidRDefault="00C47C2A" w14:paraId="7B07424A" w14:textId="77777777">
            <w:pPr>
              <w:jc w:val="center"/>
              <w:rPr>
                <w:rFonts w:ascii="Book Antiqua" w:hAnsi="Book Antiqua"/>
              </w:rPr>
            </w:pPr>
            <w:r w:rsidRPr="00D6005C">
              <w:rPr>
                <w:rFonts w:ascii="Book Antiqua" w:hAnsi="Book Antiqua"/>
              </w:rPr>
              <w:t>Executive Director</w:t>
            </w:r>
          </w:p>
        </w:tc>
      </w:tr>
    </w:tbl>
    <w:p w:rsidR="002B3940" w:rsidRDefault="002B3940" w14:paraId="050BCE06" w14:textId="77777777">
      <w:pPr>
        <w:pStyle w:val="standard"/>
        <w:spacing w:line="240" w:lineRule="auto"/>
        <w:rPr>
          <w:rFonts w:ascii="Book Antiqua" w:hAnsi="Book Antiqua"/>
        </w:rPr>
        <w:sectPr w:rsidR="002B3940" w:rsidSect="00162DEF">
          <w:headerReference w:type="first" r:id="rId14"/>
          <w:footerReference w:type="first" r:id="rId15"/>
          <w:pgSz w:w="12240" w:h="15840" w:code="1"/>
          <w:pgMar w:top="1440" w:right="1440" w:bottom="1440" w:left="1440" w:header="720" w:footer="720" w:gutter="0"/>
          <w:pgNumType w:fmt="numberInDash" w:start="1"/>
          <w:cols w:space="720"/>
          <w:titlePg/>
        </w:sectPr>
      </w:pPr>
    </w:p>
    <w:p w:rsidRPr="00070884" w:rsidR="002B3940" w:rsidP="002B3940" w:rsidRDefault="002B3940" w14:paraId="30EB6C6F" w14:textId="5227CCA8">
      <w:pPr>
        <w:widowControl w:val="0"/>
        <w:tabs>
          <w:tab w:val="center" w:pos="4320"/>
          <w:tab w:val="right" w:pos="8640"/>
        </w:tabs>
        <w:rPr>
          <w:rFonts w:ascii="Book Antiqua" w:hAnsi="Book Antiqua"/>
          <w:sz w:val="26"/>
        </w:rPr>
      </w:pPr>
      <w:r>
        <w:rPr>
          <w:rFonts w:ascii="Book Antiqua" w:hAnsi="Book Antiqua"/>
          <w:sz w:val="26"/>
        </w:rPr>
        <w:lastRenderedPageBreak/>
        <w:t>ALJ</w:t>
      </w:r>
      <w:r w:rsidRPr="00070884">
        <w:rPr>
          <w:rFonts w:ascii="Book Antiqua" w:hAnsi="Book Antiqua"/>
          <w:sz w:val="26"/>
        </w:rPr>
        <w:t>/</w:t>
      </w:r>
      <w:r>
        <w:rPr>
          <w:rFonts w:ascii="Book Antiqua" w:hAnsi="Book Antiqua"/>
          <w:sz w:val="26"/>
        </w:rPr>
        <w:t>MMV</w:t>
      </w:r>
      <w:r w:rsidRPr="00070884">
        <w:rPr>
          <w:rFonts w:ascii="Book Antiqua" w:hAnsi="Book Antiqua"/>
          <w:sz w:val="26"/>
        </w:rPr>
        <w:t>/</w:t>
      </w:r>
      <w:proofErr w:type="spellStart"/>
      <w:r>
        <w:rPr>
          <w:rFonts w:ascii="Book Antiqua" w:hAnsi="Book Antiqua"/>
          <w:sz w:val="26"/>
        </w:rPr>
        <w:t>sgu</w:t>
      </w:r>
      <w:proofErr w:type="spellEnd"/>
    </w:p>
    <w:p w:rsidRPr="00070884" w:rsidR="002B3940" w:rsidP="002B3940" w:rsidRDefault="002B3940" w14:paraId="52ABB743" w14:textId="77777777">
      <w:pPr>
        <w:widowControl w:val="0"/>
        <w:tabs>
          <w:tab w:val="center" w:pos="4320"/>
          <w:tab w:val="right" w:pos="8640"/>
        </w:tabs>
        <w:rPr>
          <w:sz w:val="26"/>
        </w:rPr>
      </w:pPr>
    </w:p>
    <w:p w:rsidRPr="00070884" w:rsidR="002B3940" w:rsidP="002B3940" w:rsidRDefault="002B3940" w14:paraId="20A2767C" w14:textId="77777777">
      <w:pPr>
        <w:widowControl w:val="0"/>
        <w:tabs>
          <w:tab w:val="center" w:pos="4320"/>
          <w:tab w:val="right" w:pos="8640"/>
        </w:tabs>
        <w:rPr>
          <w:sz w:val="26"/>
        </w:rPr>
      </w:pPr>
    </w:p>
    <w:p w:rsidRPr="00070884" w:rsidR="002B3940" w:rsidP="002B3940" w:rsidRDefault="002B3940" w14:paraId="13A8312A" w14:textId="77777777">
      <w:pPr>
        <w:suppressAutoHyphens/>
        <w:rPr>
          <w:rFonts w:ascii="Arial" w:hAnsi="Arial" w:cs="Arial"/>
          <w:b/>
        </w:rPr>
      </w:pPr>
      <w:r w:rsidRPr="00070884">
        <w:rPr>
          <w:rFonts w:ascii="Arial" w:hAnsi="Arial" w:cs="Arial"/>
          <w:b/>
        </w:rPr>
        <w:t>BEFORE THE PUBLIC UTILITIES COMMISSION OF THE STATE OF CALIFORNIA</w:t>
      </w:r>
    </w:p>
    <w:p w:rsidRPr="00070884" w:rsidR="002B3940" w:rsidP="002B3940" w:rsidRDefault="002B3940" w14:paraId="3672E1FD" w14:textId="77777777">
      <w:pPr>
        <w:suppressAutoHyphens/>
        <w:rPr>
          <w:sz w:val="26"/>
        </w:rPr>
      </w:pPr>
    </w:p>
    <w:p w:rsidR="002B3940" w:rsidP="002B3940" w:rsidRDefault="002B3940" w14:paraId="3447907A" w14:textId="77777777">
      <w:pPr>
        <w:pStyle w:val="BodyText"/>
        <w:kinsoku w:val="0"/>
        <w:overflowPunct w:val="0"/>
        <w:spacing w:before="92" w:line="298" w:lineRule="exact"/>
        <w:ind w:left="960" w:right="720"/>
      </w:pPr>
      <w:r>
        <w:t xml:space="preserve">RESOLUTION ALJ-422 Resolves the Appeal K.21-02-001 of Citation No. CPED F-5729 of </w:t>
      </w:r>
      <w:proofErr w:type="spellStart"/>
      <w:r>
        <w:t>Getu</w:t>
      </w:r>
      <w:proofErr w:type="spellEnd"/>
      <w:r>
        <w:t xml:space="preserve"> A. </w:t>
      </w:r>
      <w:proofErr w:type="spellStart"/>
      <w:r>
        <w:t>Bogale</w:t>
      </w:r>
      <w:proofErr w:type="spellEnd"/>
      <w:r>
        <w:t xml:space="preserve">, doing business as (dba) Get Limo Service, issued on </w:t>
      </w:r>
      <w:r w:rsidRPr="009F2D06">
        <w:t xml:space="preserve">January </w:t>
      </w:r>
      <w:r>
        <w:t>6, 2021 (TCP-32714).</w:t>
      </w:r>
    </w:p>
    <w:p w:rsidRPr="00070884" w:rsidR="002B3940" w:rsidP="002B3940" w:rsidRDefault="002B3940" w14:paraId="73552902" w14:textId="77777777">
      <w:pPr>
        <w:suppressAutoHyphens/>
        <w:rPr>
          <w:sz w:val="26"/>
        </w:rPr>
      </w:pPr>
    </w:p>
    <w:p w:rsidRPr="00070884" w:rsidR="002B3940" w:rsidP="002B3940" w:rsidRDefault="002B3940" w14:paraId="251322A5" w14:textId="77777777">
      <w:pPr>
        <w:jc w:val="center"/>
        <w:rPr>
          <w:rFonts w:ascii="Arial" w:hAnsi="Arial" w:cs="Arial"/>
          <w:b/>
          <w:sz w:val="26"/>
          <w:szCs w:val="26"/>
        </w:rPr>
      </w:pPr>
      <w:r w:rsidRPr="00070884">
        <w:rPr>
          <w:rFonts w:ascii="Arial" w:hAnsi="Arial" w:cs="Arial"/>
          <w:b/>
          <w:sz w:val="26"/>
          <w:szCs w:val="26"/>
        </w:rPr>
        <w:t>INFORMATION REGARDING SERVICE</w:t>
      </w:r>
    </w:p>
    <w:p w:rsidRPr="00070884" w:rsidR="002B3940" w:rsidP="002B3940" w:rsidRDefault="002B3940" w14:paraId="6A24E397" w14:textId="77777777">
      <w:pPr>
        <w:suppressAutoHyphens/>
        <w:rPr>
          <w:sz w:val="26"/>
          <w:szCs w:val="26"/>
        </w:rPr>
      </w:pPr>
    </w:p>
    <w:p w:rsidRPr="00070884" w:rsidR="002B3940" w:rsidP="002B3940" w:rsidRDefault="002B3940" w14:paraId="243BF4EB" w14:textId="7121824D">
      <w:pPr>
        <w:spacing w:line="360" w:lineRule="auto"/>
        <w:ind w:firstLine="720"/>
        <w:rPr>
          <w:rFonts w:ascii="Book Antiqua" w:hAnsi="Book Antiqua"/>
          <w:sz w:val="26"/>
        </w:rPr>
      </w:pPr>
      <w:r w:rsidRPr="00070884">
        <w:rPr>
          <w:rFonts w:ascii="Book Antiqua" w:hAnsi="Book Antiqua"/>
          <w:sz w:val="26"/>
        </w:rPr>
        <w:t xml:space="preserve">I have electronically served all persons on the attached official service list who have provided an e-mail address for </w:t>
      </w:r>
      <w:r>
        <w:rPr>
          <w:rFonts w:ascii="Book Antiqua" w:hAnsi="Book Antiqua"/>
          <w:sz w:val="26"/>
        </w:rPr>
        <w:t>K.21-02-001.</w:t>
      </w:r>
    </w:p>
    <w:p w:rsidRPr="00070884" w:rsidR="002B3940" w:rsidP="002B3940" w:rsidRDefault="002B3940" w14:paraId="2B2FA5C7" w14:textId="77777777">
      <w:pPr>
        <w:spacing w:line="360" w:lineRule="auto"/>
        <w:ind w:firstLine="720"/>
        <w:rPr>
          <w:rFonts w:ascii="Book Antiqua" w:hAnsi="Book Antiqua"/>
          <w:sz w:val="26"/>
        </w:rPr>
      </w:pPr>
      <w:r w:rsidRPr="00070884">
        <w:rPr>
          <w:rFonts w:ascii="Book Antiqua" w:hAnsi="Book Antiqua"/>
          <w:sz w:val="26"/>
        </w:rPr>
        <w:t>Upon confirmation of this document’s acceptance for filing, I will cause a copy of the filed document to be served by U.S. mail on all parties listed in the “Party” category of the official service list for whom no e-mail address is provided.</w:t>
      </w:r>
    </w:p>
    <w:p w:rsidRPr="00070884" w:rsidR="002B3940" w:rsidP="002B3940" w:rsidRDefault="002B3940" w14:paraId="5DF784EE" w14:textId="26BE13FE">
      <w:pPr>
        <w:spacing w:line="360" w:lineRule="auto"/>
        <w:ind w:firstLine="720"/>
        <w:rPr>
          <w:rFonts w:ascii="Book Antiqua" w:hAnsi="Book Antiqua"/>
          <w:sz w:val="26"/>
        </w:rPr>
      </w:pPr>
      <w:r w:rsidRPr="00070884">
        <w:rPr>
          <w:rFonts w:ascii="Book Antiqua" w:hAnsi="Book Antiqua"/>
          <w:sz w:val="26"/>
        </w:rPr>
        <w:t xml:space="preserve">Dated </w:t>
      </w:r>
      <w:r>
        <w:rPr>
          <w:rFonts w:ascii="Book Antiqua" w:hAnsi="Book Antiqua"/>
          <w:sz w:val="26"/>
        </w:rPr>
        <w:t>August 16, 2022,</w:t>
      </w:r>
      <w:r w:rsidRPr="00070884">
        <w:rPr>
          <w:rFonts w:ascii="Book Antiqua" w:hAnsi="Book Antiqua"/>
          <w:sz w:val="26"/>
        </w:rPr>
        <w:t xml:space="preserve"> at San Francisco, California.</w:t>
      </w:r>
    </w:p>
    <w:p w:rsidRPr="00070884" w:rsidR="002B3940" w:rsidP="002B3940" w:rsidRDefault="002B3940" w14:paraId="7BB37CCB" w14:textId="77777777">
      <w:pPr>
        <w:rPr>
          <w:rFonts w:ascii="Book Antiqua" w:hAnsi="Book Antiqua"/>
          <w:sz w:val="26"/>
        </w:rPr>
      </w:pPr>
    </w:p>
    <w:p w:rsidRPr="00070884" w:rsidR="002B3940" w:rsidP="002B3940" w:rsidRDefault="002B3940" w14:paraId="2FC76BE3" w14:textId="77777777">
      <w:pPr>
        <w:rPr>
          <w:rFonts w:ascii="Book Antiqua" w:hAnsi="Book Antiqua"/>
          <w:sz w:val="26"/>
        </w:rPr>
      </w:pPr>
    </w:p>
    <w:tbl>
      <w:tblPr>
        <w:tblW w:w="8928" w:type="dxa"/>
        <w:tblLayout w:type="fixed"/>
        <w:tblLook w:val="0000" w:firstRow="0" w:lastRow="0" w:firstColumn="0" w:lastColumn="0" w:noHBand="0" w:noVBand="0"/>
      </w:tblPr>
      <w:tblGrid>
        <w:gridCol w:w="4248"/>
        <w:gridCol w:w="4680"/>
      </w:tblGrid>
      <w:tr w:rsidRPr="00070884" w:rsidR="002B3940" w:rsidTr="00481D44" w14:paraId="259FCE7C" w14:textId="77777777">
        <w:tc>
          <w:tcPr>
            <w:tcW w:w="4248" w:type="dxa"/>
          </w:tcPr>
          <w:p w:rsidRPr="00070884" w:rsidR="002B3940" w:rsidP="00481D44" w:rsidRDefault="002B3940" w14:paraId="1082ABEC" w14:textId="77777777">
            <w:pPr>
              <w:jc w:val="center"/>
              <w:rPr>
                <w:rFonts w:ascii="Book Antiqua" w:hAnsi="Book Antiqua"/>
                <w:sz w:val="26"/>
                <w:szCs w:val="26"/>
              </w:rPr>
            </w:pPr>
            <w:r>
              <w:rPr>
                <w:rFonts w:ascii="Book Antiqua" w:hAnsi="Book Antiqua"/>
                <w:sz w:val="26"/>
                <w:szCs w:val="26"/>
              </w:rPr>
              <w:t xml:space="preserve">             </w:t>
            </w:r>
          </w:p>
        </w:tc>
        <w:tc>
          <w:tcPr>
            <w:tcW w:w="4680" w:type="dxa"/>
            <w:tcBorders>
              <w:bottom w:val="single" w:color="auto" w:sz="4" w:space="0"/>
            </w:tcBorders>
          </w:tcPr>
          <w:p w:rsidRPr="00070884" w:rsidR="002B3940" w:rsidP="00481D44" w:rsidRDefault="002B3940" w14:paraId="000A4904" w14:textId="77777777">
            <w:pPr>
              <w:jc w:val="center"/>
              <w:rPr>
                <w:rFonts w:ascii="Book Antiqua" w:hAnsi="Book Antiqua"/>
                <w:sz w:val="26"/>
                <w:szCs w:val="26"/>
              </w:rPr>
            </w:pPr>
            <w:r>
              <w:rPr>
                <w:rFonts w:ascii="Book Antiqua" w:hAnsi="Book Antiqua"/>
                <w:sz w:val="26"/>
                <w:szCs w:val="26"/>
              </w:rPr>
              <w:t>/s</w:t>
            </w:r>
            <w:proofErr w:type="gramStart"/>
            <w:r>
              <w:rPr>
                <w:rFonts w:ascii="Book Antiqua" w:hAnsi="Book Antiqua"/>
                <w:sz w:val="26"/>
                <w:szCs w:val="26"/>
              </w:rPr>
              <w:t>/  SHANE</w:t>
            </w:r>
            <w:proofErr w:type="gramEnd"/>
            <w:r>
              <w:rPr>
                <w:rFonts w:ascii="Book Antiqua" w:hAnsi="Book Antiqua"/>
                <w:sz w:val="26"/>
                <w:szCs w:val="26"/>
              </w:rPr>
              <w:t xml:space="preserve"> GUTTO</w:t>
            </w:r>
          </w:p>
        </w:tc>
      </w:tr>
      <w:tr w:rsidRPr="00070884" w:rsidR="002B3940" w:rsidTr="00481D44" w14:paraId="07CD0476" w14:textId="77777777">
        <w:trPr>
          <w:trHeight w:val="345"/>
        </w:trPr>
        <w:tc>
          <w:tcPr>
            <w:tcW w:w="4248" w:type="dxa"/>
          </w:tcPr>
          <w:p w:rsidRPr="00070884" w:rsidR="002B3940" w:rsidP="00481D44" w:rsidRDefault="002B3940" w14:paraId="7EC12F14" w14:textId="77777777">
            <w:pPr>
              <w:jc w:val="center"/>
              <w:rPr>
                <w:rFonts w:ascii="Book Antiqua" w:hAnsi="Book Antiqua"/>
                <w:sz w:val="26"/>
                <w:szCs w:val="26"/>
              </w:rPr>
            </w:pPr>
          </w:p>
        </w:tc>
        <w:tc>
          <w:tcPr>
            <w:tcW w:w="4680" w:type="dxa"/>
            <w:tcBorders>
              <w:top w:val="single" w:color="auto" w:sz="4" w:space="0"/>
            </w:tcBorders>
          </w:tcPr>
          <w:p w:rsidRPr="00070884" w:rsidR="002B3940" w:rsidP="00481D44" w:rsidRDefault="002B3940" w14:paraId="54381D68" w14:textId="77777777">
            <w:pPr>
              <w:jc w:val="center"/>
              <w:rPr>
                <w:rFonts w:ascii="Book Antiqua" w:hAnsi="Book Antiqua"/>
                <w:sz w:val="26"/>
                <w:szCs w:val="26"/>
              </w:rPr>
            </w:pPr>
            <w:r>
              <w:rPr>
                <w:rFonts w:ascii="Book Antiqua" w:hAnsi="Book Antiqua"/>
                <w:sz w:val="26"/>
                <w:szCs w:val="26"/>
              </w:rPr>
              <w:t>Shane Gutto</w:t>
            </w:r>
          </w:p>
        </w:tc>
      </w:tr>
    </w:tbl>
    <w:p w:rsidRPr="00070884" w:rsidR="002B3940" w:rsidP="002B3940" w:rsidRDefault="002B3940" w14:paraId="5F30E900" w14:textId="77777777">
      <w:pPr>
        <w:autoSpaceDE w:val="0"/>
        <w:autoSpaceDN w:val="0"/>
        <w:adjustRightInd w:val="0"/>
        <w:jc w:val="center"/>
        <w:rPr>
          <w:rFonts w:ascii="Book Antiqua" w:hAnsi="Book Antiqua" w:cs="Helvetica"/>
          <w:b/>
          <w:bCs/>
          <w:spacing w:val="120"/>
          <w:sz w:val="26"/>
          <w:szCs w:val="26"/>
        </w:rPr>
        <w:sectPr w:rsidRPr="00070884" w:rsidR="002B3940" w:rsidSect="001159C9">
          <w:headerReference w:type="default" r:id="rId16"/>
          <w:footerReference w:type="default" r:id="rId17"/>
          <w:headerReference w:type="first" r:id="rId18"/>
          <w:footerReference w:type="first" r:id="rId19"/>
          <w:pgSz w:w="12240" w:h="15840"/>
          <w:pgMar w:top="1728" w:right="1440" w:bottom="1440" w:left="1440" w:header="720" w:footer="720" w:gutter="0"/>
          <w:pgNumType w:fmt="numberInDash" w:start="2"/>
          <w:cols w:space="720"/>
          <w:titlePg/>
          <w:docGrid w:linePitch="360"/>
        </w:sectPr>
      </w:pPr>
    </w:p>
    <w:p w:rsidRPr="00070884" w:rsidR="002B3940" w:rsidP="002B3940" w:rsidRDefault="002B3940" w14:paraId="72677F70" w14:textId="77777777">
      <w:pPr>
        <w:autoSpaceDE w:val="0"/>
        <w:autoSpaceDN w:val="0"/>
        <w:adjustRightInd w:val="0"/>
        <w:jc w:val="center"/>
        <w:rPr>
          <w:rFonts w:ascii="Book Antiqua" w:hAnsi="Book Antiqua" w:cs="Helvetica"/>
          <w:b/>
          <w:bCs/>
          <w:spacing w:val="120"/>
          <w:sz w:val="26"/>
          <w:szCs w:val="26"/>
        </w:rPr>
        <w:sectPr w:rsidRPr="00070884" w:rsidR="002B3940" w:rsidSect="00FA0F86">
          <w:headerReference w:type="first" r:id="rId20"/>
          <w:footerReference w:type="first" r:id="rId21"/>
          <w:type w:val="continuous"/>
          <w:pgSz w:w="12240" w:h="15840"/>
          <w:pgMar w:top="1728" w:right="1440" w:bottom="1440" w:left="1440" w:header="720" w:footer="720" w:gutter="0"/>
          <w:pgNumType w:fmt="numberInDash" w:start="1"/>
          <w:cols w:space="720"/>
          <w:titlePg/>
          <w:docGrid w:linePitch="360"/>
        </w:sectPr>
      </w:pPr>
    </w:p>
    <w:p w:rsidRPr="00070884" w:rsidR="002B3940" w:rsidP="002B3940" w:rsidRDefault="002B3940" w14:paraId="0790CEBF" w14:textId="77777777">
      <w:pPr>
        <w:autoSpaceDE w:val="0"/>
        <w:autoSpaceDN w:val="0"/>
        <w:adjustRightInd w:val="0"/>
        <w:jc w:val="center"/>
        <w:rPr>
          <w:rFonts w:ascii="Arial" w:hAnsi="Arial" w:cs="Arial"/>
          <w:b/>
          <w:bCs/>
          <w:spacing w:val="120"/>
          <w:sz w:val="26"/>
          <w:szCs w:val="26"/>
        </w:rPr>
      </w:pPr>
      <w:r w:rsidRPr="00070884">
        <w:rPr>
          <w:rFonts w:ascii="Arial" w:hAnsi="Arial" w:cs="Arial"/>
          <w:b/>
          <w:bCs/>
          <w:spacing w:val="120"/>
          <w:sz w:val="26"/>
          <w:szCs w:val="26"/>
        </w:rPr>
        <w:lastRenderedPageBreak/>
        <w:t>NOTICE</w:t>
      </w:r>
    </w:p>
    <w:p w:rsidRPr="00070884" w:rsidR="002B3940" w:rsidP="002B3940" w:rsidRDefault="002B3940" w14:paraId="59582DF5" w14:textId="77777777">
      <w:pPr>
        <w:autoSpaceDE w:val="0"/>
        <w:autoSpaceDN w:val="0"/>
        <w:adjustRightInd w:val="0"/>
        <w:rPr>
          <w:rFonts w:ascii="Helvetica" w:hAnsi="Helvetica" w:cs="Helvetica"/>
          <w:szCs w:val="24"/>
        </w:rPr>
      </w:pPr>
    </w:p>
    <w:p w:rsidRPr="00070884" w:rsidR="002B3940" w:rsidP="002B3940" w:rsidRDefault="002B3940" w14:paraId="26E7EF2A"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2B3940" w:rsidP="002B3940" w:rsidRDefault="002B3940" w14:paraId="2ACEEBF6" w14:textId="77777777">
      <w:pPr>
        <w:autoSpaceDE w:val="0"/>
        <w:autoSpaceDN w:val="0"/>
        <w:adjustRightInd w:val="0"/>
        <w:ind w:left="720" w:right="1080"/>
        <w:rPr>
          <w:rFonts w:ascii="Arial" w:hAnsi="Arial" w:cs="Arial"/>
          <w:szCs w:val="24"/>
        </w:rPr>
      </w:pPr>
    </w:p>
    <w:p w:rsidRPr="00070884" w:rsidR="002B3940" w:rsidP="002B3940" w:rsidRDefault="002B3940" w14:paraId="5F3EFDB4"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2B3940" w:rsidP="002B3940" w:rsidRDefault="002B3940" w14:paraId="0E97CB38" w14:textId="77777777">
      <w:pPr>
        <w:tabs>
          <w:tab w:val="left" w:pos="0"/>
        </w:tabs>
        <w:autoSpaceDE w:val="0"/>
        <w:autoSpaceDN w:val="0"/>
        <w:adjustRightInd w:val="0"/>
        <w:ind w:left="720" w:right="1440"/>
        <w:rPr>
          <w:rFonts w:ascii="Arial" w:hAnsi="Arial" w:cs="Arial"/>
          <w:sz w:val="18"/>
          <w:szCs w:val="18"/>
        </w:rPr>
      </w:pPr>
    </w:p>
    <w:p w:rsidRPr="00070884" w:rsidR="002B3940" w:rsidP="002B3940" w:rsidRDefault="002B3940" w14:paraId="705BDB3D"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2B3940" w:rsidP="002B3940" w:rsidRDefault="002B3940" w14:paraId="0EF6A056" w14:textId="77777777">
      <w:pPr>
        <w:tabs>
          <w:tab w:val="left" w:pos="0"/>
        </w:tabs>
        <w:autoSpaceDE w:val="0"/>
        <w:autoSpaceDN w:val="0"/>
        <w:adjustRightInd w:val="0"/>
        <w:ind w:left="720" w:right="900"/>
        <w:rPr>
          <w:rFonts w:ascii="Arial" w:hAnsi="Arial" w:cs="Arial"/>
          <w:szCs w:val="24"/>
        </w:rPr>
      </w:pPr>
    </w:p>
    <w:p w:rsidRPr="00070884" w:rsidR="002B3940" w:rsidP="002B3940" w:rsidRDefault="002B3940" w14:paraId="2671A962" w14:textId="77777777">
      <w:pPr>
        <w:tabs>
          <w:tab w:val="left" w:pos="0"/>
        </w:tabs>
        <w:autoSpaceDE w:val="0"/>
        <w:autoSpaceDN w:val="0"/>
        <w:adjustRightInd w:val="0"/>
        <w:ind w:left="720" w:right="900"/>
        <w:rPr>
          <w:rFonts w:ascii="Arial" w:hAnsi="Arial" w:cs="Arial"/>
          <w:szCs w:val="24"/>
        </w:rPr>
        <w:sectPr w:rsidRPr="00070884" w:rsidR="002B3940" w:rsidSect="001159C9">
          <w:headerReference w:type="first" r:id="rId22"/>
          <w:footerReference w:type="first" r:id="rId23"/>
          <w:pgSz w:w="12240" w:h="15840"/>
          <w:pgMar w:top="1728" w:right="1440" w:bottom="1440" w:left="1440" w:header="720" w:footer="720" w:gutter="0"/>
          <w:pgNumType w:fmt="numberInDash" w:start="2"/>
          <w:cols w:space="720"/>
          <w:titlePg/>
          <w:docGrid w:linePitch="360"/>
        </w:sect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Pr="008251BE" w:rsidR="008251BE" w:rsidTr="007056C9" w14:paraId="5FF6BC83" w14:textId="77777777">
        <w:tc>
          <w:tcPr>
            <w:tcW w:w="5400" w:type="dxa"/>
            <w:tcBorders>
              <w:top w:val="nil"/>
              <w:left w:val="nil"/>
              <w:bottom w:val="nil"/>
              <w:right w:val="nil"/>
            </w:tcBorders>
          </w:tcPr>
          <w:p w:rsidRPr="008251BE" w:rsidR="008251BE" w:rsidP="007056C9" w:rsidRDefault="008251BE" w14:paraId="009FDF60" w14:textId="15734CC6">
            <w:pPr>
              <w:rPr>
                <w:rFonts w:ascii="Book Antiqua" w:hAnsi="Book Antiqua"/>
                <w:sz w:val="18"/>
                <w:szCs w:val="18"/>
              </w:rPr>
            </w:pPr>
            <w:r w:rsidRPr="008251BE">
              <w:rPr>
                <w:rFonts w:ascii="Book Antiqua" w:hAnsi="Book Antiqua"/>
                <w:b/>
                <w:bCs/>
                <w:sz w:val="18"/>
                <w:szCs w:val="18"/>
              </w:rPr>
              <w:lastRenderedPageBreak/>
              <w:t xml:space="preserve">************** PARTIES ************** </w:t>
            </w:r>
            <w:r w:rsidRPr="008251BE">
              <w:rPr>
                <w:rFonts w:ascii="Book Antiqua" w:hAnsi="Book Antiqua"/>
                <w:sz w:val="18"/>
                <w:szCs w:val="18"/>
              </w:rPr>
              <w:br/>
            </w:r>
            <w:r w:rsidRPr="008251BE">
              <w:rPr>
                <w:rFonts w:ascii="Book Antiqua" w:hAnsi="Book Antiqua"/>
                <w:b/>
                <w:bCs/>
                <w:sz w:val="18"/>
                <w:szCs w:val="18"/>
              </w:rPr>
              <w:t>************ SERVICE LIST ***********</w:t>
            </w:r>
            <w:r w:rsidRPr="008251BE">
              <w:rPr>
                <w:rFonts w:ascii="Book Antiqua" w:hAnsi="Book Antiqua"/>
                <w:b/>
                <w:bCs/>
                <w:sz w:val="18"/>
                <w:szCs w:val="18"/>
              </w:rPr>
              <w:br/>
              <w:t xml:space="preserve">Last Updated on 16-AUG-2022 by: KB3 </w:t>
            </w:r>
            <w:r w:rsidRPr="008251BE">
              <w:rPr>
                <w:rFonts w:ascii="Book Antiqua" w:hAnsi="Book Antiqua"/>
                <w:sz w:val="18"/>
                <w:szCs w:val="18"/>
              </w:rPr>
              <w:br/>
            </w:r>
            <w:r w:rsidRPr="008251BE">
              <w:rPr>
                <w:rFonts w:ascii="Book Antiqua" w:hAnsi="Book Antiqua"/>
                <w:b/>
                <w:bCs/>
                <w:sz w:val="18"/>
                <w:szCs w:val="18"/>
              </w:rPr>
              <w:t>K2102001 LIST</w:t>
            </w:r>
            <w:r w:rsidRPr="008251BE">
              <w:rPr>
                <w:rFonts w:ascii="Book Antiqua" w:hAnsi="Book Antiqua"/>
                <w:sz w:val="18"/>
                <w:szCs w:val="18"/>
              </w:rPr>
              <w:br/>
            </w:r>
            <w:proofErr w:type="spellStart"/>
            <w:r w:rsidRPr="008251BE">
              <w:rPr>
                <w:rFonts w:ascii="Book Antiqua" w:hAnsi="Book Antiqua"/>
                <w:sz w:val="18"/>
                <w:szCs w:val="18"/>
              </w:rPr>
              <w:t>Getu</w:t>
            </w:r>
            <w:proofErr w:type="spellEnd"/>
            <w:r w:rsidRPr="008251BE">
              <w:rPr>
                <w:rFonts w:ascii="Book Antiqua" w:hAnsi="Book Antiqua"/>
                <w:sz w:val="18"/>
                <w:szCs w:val="18"/>
              </w:rPr>
              <w:t xml:space="preserve"> A. </w:t>
            </w:r>
            <w:proofErr w:type="spellStart"/>
            <w:r w:rsidRPr="008251BE">
              <w:rPr>
                <w:rFonts w:ascii="Book Antiqua" w:hAnsi="Book Antiqua"/>
                <w:sz w:val="18"/>
                <w:szCs w:val="18"/>
              </w:rPr>
              <w:t>Gogale</w:t>
            </w:r>
            <w:proofErr w:type="spellEnd"/>
            <w:r w:rsidRPr="008251BE">
              <w:rPr>
                <w:rFonts w:ascii="Book Antiqua" w:hAnsi="Book Antiqua"/>
                <w:sz w:val="18"/>
                <w:szCs w:val="18"/>
              </w:rPr>
              <w:t xml:space="preserve">                               </w:t>
            </w:r>
            <w:r w:rsidRPr="008251BE">
              <w:rPr>
                <w:rFonts w:ascii="Book Antiqua" w:hAnsi="Book Antiqua"/>
                <w:sz w:val="18"/>
                <w:szCs w:val="18"/>
              </w:rPr>
              <w:br/>
              <w:t xml:space="preserve">430 CRAVEN ST.                               </w:t>
            </w:r>
            <w:r w:rsidRPr="008251BE">
              <w:rPr>
                <w:rFonts w:ascii="Book Antiqua" w:hAnsi="Book Antiqua"/>
                <w:sz w:val="18"/>
                <w:szCs w:val="18"/>
              </w:rPr>
              <w:br/>
              <w:t xml:space="preserve">HAYWARD CA 94541                             </w:t>
            </w:r>
            <w:r w:rsidRPr="008251BE">
              <w:rPr>
                <w:rFonts w:ascii="Book Antiqua" w:hAnsi="Book Antiqua"/>
                <w:sz w:val="18"/>
                <w:szCs w:val="18"/>
              </w:rPr>
              <w:br/>
              <w:t xml:space="preserve">(510) 415-9887                               </w:t>
            </w:r>
            <w:r w:rsidRPr="008251BE">
              <w:rPr>
                <w:rFonts w:ascii="Book Antiqua" w:hAnsi="Book Antiqua"/>
                <w:sz w:val="18"/>
                <w:szCs w:val="18"/>
              </w:rPr>
              <w:br/>
              <w:t xml:space="preserve">GetLimoService@gmail.com                     </w:t>
            </w:r>
            <w:r w:rsidRPr="008251BE">
              <w:rPr>
                <w:rFonts w:ascii="Book Antiqua" w:hAnsi="Book Antiqua"/>
                <w:sz w:val="18"/>
                <w:szCs w:val="18"/>
              </w:rPr>
              <w:br/>
              <w:t xml:space="preserve">For: </w:t>
            </w:r>
            <w:proofErr w:type="spellStart"/>
            <w:r w:rsidRPr="008251BE">
              <w:rPr>
                <w:rFonts w:ascii="Book Antiqua" w:hAnsi="Book Antiqua"/>
                <w:sz w:val="18"/>
                <w:szCs w:val="18"/>
              </w:rPr>
              <w:t>Getu</w:t>
            </w:r>
            <w:proofErr w:type="spellEnd"/>
            <w:r w:rsidRPr="008251BE">
              <w:rPr>
                <w:rFonts w:ascii="Book Antiqua" w:hAnsi="Book Antiqua"/>
                <w:sz w:val="18"/>
                <w:szCs w:val="18"/>
              </w:rPr>
              <w:t xml:space="preserve"> A. </w:t>
            </w:r>
            <w:proofErr w:type="spellStart"/>
            <w:r w:rsidRPr="008251BE">
              <w:rPr>
                <w:rFonts w:ascii="Book Antiqua" w:hAnsi="Book Antiqua"/>
                <w:sz w:val="18"/>
                <w:szCs w:val="18"/>
              </w:rPr>
              <w:t>Bogale</w:t>
            </w:r>
            <w:proofErr w:type="spellEnd"/>
            <w:r w:rsidRPr="008251BE">
              <w:rPr>
                <w:rFonts w:ascii="Book Antiqua" w:hAnsi="Book Antiqua"/>
                <w:sz w:val="18"/>
                <w:szCs w:val="18"/>
              </w:rPr>
              <w:t xml:space="preserve">                                                                                                                                                                                                                                                                                                                                                                                                                                                                                                                                                                                                                                                                                                                                                                                                             ____________________________________________</w:t>
            </w:r>
            <w:r w:rsidRPr="008251BE">
              <w:rPr>
                <w:rFonts w:ascii="Book Antiqua" w:hAnsi="Book Antiqua"/>
                <w:sz w:val="18"/>
                <w:szCs w:val="18"/>
              </w:rPr>
              <w:br/>
            </w:r>
            <w:r w:rsidRPr="008251BE">
              <w:rPr>
                <w:rFonts w:ascii="Book Antiqua" w:hAnsi="Book Antiqua"/>
                <w:sz w:val="18"/>
                <w:szCs w:val="18"/>
              </w:rPr>
              <w:br/>
              <w:t xml:space="preserve">Aaron Pete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703-2347                               </w:t>
            </w:r>
            <w:r w:rsidRPr="008251BE">
              <w:rPr>
                <w:rFonts w:ascii="Book Antiqua" w:hAnsi="Book Antiqua"/>
                <w:sz w:val="18"/>
                <w:szCs w:val="18"/>
              </w:rPr>
              <w:br/>
              <w:t xml:space="preserve">akp@cpuc.ca.gov                              </w:t>
            </w:r>
            <w:r w:rsidRPr="008251BE">
              <w:rPr>
                <w:rFonts w:ascii="Book Antiqua" w:hAnsi="Book Antiqua"/>
                <w:sz w:val="18"/>
                <w:szCs w:val="18"/>
              </w:rPr>
              <w:br/>
              <w:t xml:space="preserve">For: Consumer Protection and Enforcement Division                                                                                                                                                                                                                                                                                                                                                                                                                                                                                                                                                                                                                                                                                                                                                                               </w:t>
            </w:r>
            <w:r w:rsidRPr="008251BE">
              <w:rPr>
                <w:rFonts w:ascii="Book Antiqua" w:hAnsi="Book Antiqua"/>
                <w:sz w:val="18"/>
                <w:szCs w:val="18"/>
              </w:rPr>
              <w:br/>
            </w:r>
            <w:r w:rsidRPr="008251BE">
              <w:rPr>
                <w:rFonts w:ascii="Book Antiqua" w:hAnsi="Book Antiqua"/>
                <w:sz w:val="18"/>
                <w:szCs w:val="18"/>
              </w:rPr>
              <w:br/>
            </w:r>
            <w:r w:rsidRPr="008251BE">
              <w:rPr>
                <w:rFonts w:ascii="Book Antiqua" w:hAnsi="Book Antiqua"/>
                <w:b/>
                <w:bCs/>
                <w:sz w:val="18"/>
                <w:szCs w:val="18"/>
              </w:rPr>
              <w:t xml:space="preserve">********** STATE EMPLOYEE *********** </w:t>
            </w:r>
            <w:r w:rsidRPr="008251BE">
              <w:rPr>
                <w:rFonts w:ascii="Book Antiqua" w:hAnsi="Book Antiqua"/>
                <w:sz w:val="18"/>
                <w:szCs w:val="18"/>
              </w:rPr>
              <w:br/>
            </w:r>
            <w:r w:rsidRPr="008251BE">
              <w:rPr>
                <w:rFonts w:ascii="Book Antiqua" w:hAnsi="Book Antiqua"/>
                <w:sz w:val="18"/>
                <w:szCs w:val="18"/>
              </w:rPr>
              <w:br/>
            </w:r>
            <w:r w:rsidRPr="008251BE">
              <w:rPr>
                <w:rFonts w:ascii="Book Antiqua" w:hAnsi="Book Antiqua"/>
                <w:b/>
                <w:bCs/>
                <w:sz w:val="18"/>
                <w:szCs w:val="18"/>
              </w:rPr>
              <w:t xml:space="preserve">********* INFORMATION ONLY ********** </w:t>
            </w:r>
            <w:r w:rsidRPr="008251BE">
              <w:rPr>
                <w:rFonts w:ascii="Book Antiqua" w:hAnsi="Book Antiqua"/>
                <w:sz w:val="18"/>
                <w:szCs w:val="18"/>
              </w:rPr>
              <w:br/>
            </w:r>
            <w:r w:rsidRPr="008251BE">
              <w:rPr>
                <w:rFonts w:ascii="Book Antiqua" w:hAnsi="Book Antiqua"/>
                <w:sz w:val="18"/>
                <w:szCs w:val="18"/>
              </w:rPr>
              <w:br/>
              <w:t xml:space="preserve">Kenneth Bruno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320 West 4th Street Suite 500                </w:t>
            </w:r>
            <w:r w:rsidRPr="008251BE">
              <w:rPr>
                <w:rFonts w:ascii="Book Antiqua" w:hAnsi="Book Antiqua"/>
                <w:sz w:val="18"/>
                <w:szCs w:val="18"/>
              </w:rPr>
              <w:br/>
              <w:t xml:space="preserve">Los Angeles CA 90013                         </w:t>
            </w:r>
            <w:r w:rsidRPr="008251BE">
              <w:rPr>
                <w:rFonts w:ascii="Book Antiqua" w:hAnsi="Book Antiqua"/>
                <w:sz w:val="18"/>
                <w:szCs w:val="18"/>
              </w:rPr>
              <w:br/>
              <w:t xml:space="preserve">(213) 576-6297                               </w:t>
            </w:r>
            <w:r w:rsidRPr="008251BE">
              <w:rPr>
                <w:rFonts w:ascii="Book Antiqua" w:hAnsi="Book Antiqua"/>
                <w:sz w:val="18"/>
                <w:szCs w:val="18"/>
              </w:rPr>
              <w:br/>
              <w:t xml:space="preserve">kb4@cpuc.ca.gov                              </w:t>
            </w:r>
            <w:r w:rsidRPr="008251BE">
              <w:rPr>
                <w:rFonts w:ascii="Book Antiqua" w:hAnsi="Book Antiqua"/>
                <w:sz w:val="18"/>
                <w:szCs w:val="18"/>
              </w:rPr>
              <w:br/>
            </w:r>
            <w:r w:rsidRPr="008251BE">
              <w:rPr>
                <w:rFonts w:ascii="Book Antiqua" w:hAnsi="Book Antiqua"/>
                <w:sz w:val="18"/>
                <w:szCs w:val="18"/>
              </w:rPr>
              <w:br/>
              <w:t xml:space="preserve">Antonio </w:t>
            </w:r>
            <w:proofErr w:type="spellStart"/>
            <w:r w:rsidRPr="008251BE">
              <w:rPr>
                <w:rFonts w:ascii="Book Antiqua" w:hAnsi="Book Antiqua"/>
                <w:sz w:val="18"/>
                <w:szCs w:val="18"/>
              </w:rPr>
              <w:t>Carrejo</w:t>
            </w:r>
            <w:proofErr w:type="spellEnd"/>
            <w:r w:rsidRPr="008251BE">
              <w:rPr>
                <w:rFonts w:ascii="Book Antiqua" w:hAnsi="Book Antiqua"/>
                <w:sz w:val="18"/>
                <w:szCs w:val="18"/>
              </w:rPr>
              <w:t xml:space="preserve">                              </w:t>
            </w:r>
            <w:r w:rsidRPr="008251BE">
              <w:rPr>
                <w:rFonts w:ascii="Book Antiqua" w:hAnsi="Book Antiqua"/>
                <w:sz w:val="18"/>
                <w:szCs w:val="18"/>
              </w:rPr>
              <w:br/>
              <w:t xml:space="preserve">Legal Division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696-7343                               </w:t>
            </w:r>
            <w:r w:rsidRPr="008251BE">
              <w:rPr>
                <w:rFonts w:ascii="Book Antiqua" w:hAnsi="Book Antiqua"/>
                <w:sz w:val="18"/>
                <w:szCs w:val="18"/>
              </w:rPr>
              <w:br/>
              <w:t xml:space="preserve">crj@cpuc.ca.gov                              </w:t>
            </w:r>
            <w:r w:rsidRPr="008251BE">
              <w:rPr>
                <w:rFonts w:ascii="Book Antiqua" w:hAnsi="Book Antiqua"/>
                <w:sz w:val="18"/>
                <w:szCs w:val="18"/>
              </w:rPr>
              <w:br/>
            </w:r>
            <w:r w:rsidRPr="008251BE">
              <w:rPr>
                <w:rFonts w:ascii="Book Antiqua" w:hAnsi="Book Antiqua"/>
                <w:sz w:val="18"/>
                <w:szCs w:val="18"/>
              </w:rPr>
              <w:br/>
              <w:t xml:space="preserve">Christopher Clay                             </w:t>
            </w:r>
            <w:r w:rsidRPr="008251BE">
              <w:rPr>
                <w:rFonts w:ascii="Book Antiqua" w:hAnsi="Book Antiqua"/>
                <w:sz w:val="18"/>
                <w:szCs w:val="18"/>
              </w:rPr>
              <w:br/>
              <w:t xml:space="preserve">Legal Division                               </w:t>
            </w:r>
            <w:r w:rsidRPr="008251BE">
              <w:rPr>
                <w:rFonts w:ascii="Book Antiqua" w:hAnsi="Book Antiqua"/>
                <w:sz w:val="18"/>
                <w:szCs w:val="18"/>
              </w:rPr>
              <w:br/>
              <w:t xml:space="preserve">RM. 4300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703-1123                               </w:t>
            </w:r>
            <w:r w:rsidRPr="008251BE">
              <w:rPr>
                <w:rFonts w:ascii="Book Antiqua" w:hAnsi="Book Antiqua"/>
                <w:sz w:val="18"/>
                <w:szCs w:val="18"/>
              </w:rPr>
              <w:br/>
              <w:t xml:space="preserve">cec@cpuc.ca.gov                              </w:t>
            </w:r>
            <w:r w:rsidRPr="008251BE">
              <w:rPr>
                <w:rFonts w:ascii="Book Antiqua" w:hAnsi="Book Antiqua"/>
                <w:sz w:val="18"/>
                <w:szCs w:val="18"/>
              </w:rPr>
              <w:br/>
            </w:r>
            <w:r w:rsidRPr="008251BE">
              <w:rPr>
                <w:rFonts w:ascii="Book Antiqua" w:hAnsi="Book Antiqua"/>
                <w:sz w:val="18"/>
                <w:szCs w:val="18"/>
              </w:rPr>
              <w:br/>
              <w:t xml:space="preserve">Eric Hooks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703-2302                               </w:t>
            </w:r>
            <w:r w:rsidRPr="008251BE">
              <w:rPr>
                <w:rFonts w:ascii="Book Antiqua" w:hAnsi="Book Antiqua"/>
                <w:sz w:val="18"/>
                <w:szCs w:val="18"/>
              </w:rPr>
              <w:br/>
              <w:t xml:space="preserve">eh2@cpuc.ca.gov                              </w:t>
            </w:r>
            <w:r w:rsidRPr="008251BE">
              <w:rPr>
                <w:rFonts w:ascii="Book Antiqua" w:hAnsi="Book Antiqua"/>
                <w:sz w:val="18"/>
                <w:szCs w:val="18"/>
              </w:rPr>
              <w:br/>
            </w:r>
          </w:p>
        </w:tc>
        <w:tc>
          <w:tcPr>
            <w:tcW w:w="5400" w:type="dxa"/>
            <w:tcBorders>
              <w:top w:val="nil"/>
              <w:left w:val="nil"/>
              <w:bottom w:val="nil"/>
              <w:right w:val="nil"/>
            </w:tcBorders>
          </w:tcPr>
          <w:p w:rsidRPr="008251BE" w:rsidR="008251BE" w:rsidP="007056C9" w:rsidRDefault="008251BE" w14:paraId="10491D53" w14:textId="55C8DA80">
            <w:pPr>
              <w:rPr>
                <w:rFonts w:ascii="Book Antiqua" w:hAnsi="Book Antiqua"/>
                <w:sz w:val="18"/>
                <w:szCs w:val="18"/>
              </w:rPr>
            </w:pPr>
            <w:r w:rsidRPr="008251BE">
              <w:rPr>
                <w:rFonts w:ascii="Book Antiqua" w:hAnsi="Book Antiqua"/>
                <w:sz w:val="18"/>
                <w:szCs w:val="18"/>
              </w:rPr>
              <w:t xml:space="preserve">Douglas Ito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300 Capitol Mall                             </w:t>
            </w:r>
            <w:r w:rsidRPr="008251BE">
              <w:rPr>
                <w:rFonts w:ascii="Book Antiqua" w:hAnsi="Book Antiqua"/>
                <w:sz w:val="18"/>
                <w:szCs w:val="18"/>
              </w:rPr>
              <w:br/>
              <w:t xml:space="preserve">Sacramento CA 95814 4309                     </w:t>
            </w:r>
            <w:r w:rsidRPr="008251BE">
              <w:rPr>
                <w:rFonts w:ascii="Book Antiqua" w:hAnsi="Book Antiqua"/>
                <w:sz w:val="18"/>
                <w:szCs w:val="18"/>
              </w:rPr>
              <w:br/>
              <w:t xml:space="preserve">(916) 713-4132                               </w:t>
            </w:r>
            <w:r w:rsidRPr="008251BE">
              <w:rPr>
                <w:rFonts w:ascii="Book Antiqua" w:hAnsi="Book Antiqua"/>
                <w:sz w:val="18"/>
                <w:szCs w:val="18"/>
              </w:rPr>
              <w:br/>
              <w:t xml:space="preserve">dit@cpuc.ca.gov                              </w:t>
            </w:r>
            <w:r w:rsidRPr="008251BE">
              <w:rPr>
                <w:rFonts w:ascii="Book Antiqua" w:hAnsi="Book Antiqua"/>
                <w:sz w:val="18"/>
                <w:szCs w:val="18"/>
              </w:rPr>
              <w:br/>
            </w:r>
            <w:r w:rsidRPr="008251BE">
              <w:rPr>
                <w:rFonts w:ascii="Book Antiqua" w:hAnsi="Book Antiqua"/>
                <w:sz w:val="18"/>
                <w:szCs w:val="18"/>
              </w:rPr>
              <w:br/>
              <w:t xml:space="preserve">Jeanette Lo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RM. 2207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703-1825                               </w:t>
            </w:r>
            <w:r w:rsidRPr="008251BE">
              <w:rPr>
                <w:rFonts w:ascii="Book Antiqua" w:hAnsi="Book Antiqua"/>
                <w:sz w:val="18"/>
                <w:szCs w:val="18"/>
              </w:rPr>
              <w:br/>
              <w:t xml:space="preserve">jlo@cpuc.ca.gov                              </w:t>
            </w:r>
            <w:r w:rsidRPr="008251BE">
              <w:rPr>
                <w:rFonts w:ascii="Book Antiqua" w:hAnsi="Book Antiqua"/>
                <w:sz w:val="18"/>
                <w:szCs w:val="18"/>
              </w:rPr>
              <w:br/>
            </w:r>
            <w:r w:rsidRPr="008251BE">
              <w:rPr>
                <w:rFonts w:ascii="Book Antiqua" w:hAnsi="Book Antiqua"/>
                <w:sz w:val="18"/>
                <w:szCs w:val="18"/>
              </w:rPr>
              <w:br/>
              <w:t xml:space="preserve">Margery Melvin                               </w:t>
            </w:r>
            <w:r w:rsidRPr="008251BE">
              <w:rPr>
                <w:rFonts w:ascii="Book Antiqua" w:hAnsi="Book Antiqua"/>
                <w:sz w:val="18"/>
                <w:szCs w:val="18"/>
              </w:rPr>
              <w:br/>
              <w:t xml:space="preserve">Administrative Law Judge Division            </w:t>
            </w:r>
            <w:r w:rsidRPr="008251BE">
              <w:rPr>
                <w:rFonts w:ascii="Book Antiqua" w:hAnsi="Book Antiqua"/>
                <w:sz w:val="18"/>
                <w:szCs w:val="18"/>
              </w:rPr>
              <w:br/>
              <w:t xml:space="preserve">320 West 4th Street Suite 500                </w:t>
            </w:r>
            <w:r w:rsidRPr="008251BE">
              <w:rPr>
                <w:rFonts w:ascii="Book Antiqua" w:hAnsi="Book Antiqua"/>
                <w:sz w:val="18"/>
                <w:szCs w:val="18"/>
              </w:rPr>
              <w:br/>
              <w:t xml:space="preserve">Los Angeles CA 90013                         </w:t>
            </w:r>
            <w:r w:rsidRPr="008251BE">
              <w:rPr>
                <w:rFonts w:ascii="Book Antiqua" w:hAnsi="Book Antiqua"/>
                <w:sz w:val="18"/>
                <w:szCs w:val="18"/>
              </w:rPr>
              <w:br/>
              <w:t xml:space="preserve">(213) 266-4752                               </w:t>
            </w:r>
            <w:r w:rsidRPr="008251BE">
              <w:rPr>
                <w:rFonts w:ascii="Book Antiqua" w:hAnsi="Book Antiqua"/>
                <w:sz w:val="18"/>
                <w:szCs w:val="18"/>
              </w:rPr>
              <w:br/>
              <w:t xml:space="preserve">mmv@cpuc.ca.gov                              </w:t>
            </w:r>
            <w:r w:rsidRPr="008251BE">
              <w:rPr>
                <w:rFonts w:ascii="Book Antiqua" w:hAnsi="Book Antiqua"/>
                <w:sz w:val="18"/>
                <w:szCs w:val="18"/>
              </w:rPr>
              <w:br/>
            </w:r>
            <w:r w:rsidRPr="008251BE">
              <w:rPr>
                <w:rFonts w:ascii="Book Antiqua" w:hAnsi="Book Antiqua"/>
                <w:sz w:val="18"/>
                <w:szCs w:val="18"/>
              </w:rPr>
              <w:br/>
            </w:r>
            <w:proofErr w:type="spellStart"/>
            <w:r w:rsidRPr="008251BE">
              <w:rPr>
                <w:rFonts w:ascii="Book Antiqua" w:hAnsi="Book Antiqua"/>
                <w:sz w:val="18"/>
                <w:szCs w:val="18"/>
              </w:rPr>
              <w:t>Ke</w:t>
            </w:r>
            <w:proofErr w:type="spellEnd"/>
            <w:r w:rsidRPr="008251BE">
              <w:rPr>
                <w:rFonts w:ascii="Book Antiqua" w:hAnsi="Book Antiqua"/>
                <w:sz w:val="18"/>
                <w:szCs w:val="18"/>
              </w:rPr>
              <w:t xml:space="preserve"> Hao Ouyang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AREA 2-E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703-1235                               </w:t>
            </w:r>
            <w:r w:rsidRPr="008251BE">
              <w:rPr>
                <w:rFonts w:ascii="Book Antiqua" w:hAnsi="Book Antiqua"/>
                <w:sz w:val="18"/>
                <w:szCs w:val="18"/>
              </w:rPr>
              <w:br/>
              <w:t xml:space="preserve">kho@cpuc.ca.gov                              </w:t>
            </w:r>
            <w:r w:rsidRPr="008251BE">
              <w:rPr>
                <w:rFonts w:ascii="Book Antiqua" w:hAnsi="Book Antiqua"/>
                <w:sz w:val="18"/>
                <w:szCs w:val="18"/>
              </w:rPr>
              <w:br/>
            </w:r>
            <w:r w:rsidRPr="008251BE">
              <w:rPr>
                <w:rFonts w:ascii="Book Antiqua" w:hAnsi="Book Antiqua"/>
                <w:sz w:val="18"/>
                <w:szCs w:val="18"/>
              </w:rPr>
              <w:br/>
              <w:t xml:space="preserve">Maria Solis                                  </w:t>
            </w:r>
            <w:r w:rsidRPr="008251BE">
              <w:rPr>
                <w:rFonts w:ascii="Book Antiqua" w:hAnsi="Book Antiqua"/>
                <w:sz w:val="18"/>
                <w:szCs w:val="18"/>
              </w:rPr>
              <w:br/>
              <w:t xml:space="preserve">Consumer Protection and Enforcement Division </w:t>
            </w:r>
            <w:r w:rsidRPr="008251BE">
              <w:rPr>
                <w:rFonts w:ascii="Book Antiqua" w:hAnsi="Book Antiqua"/>
                <w:sz w:val="18"/>
                <w:szCs w:val="18"/>
              </w:rPr>
              <w:br/>
              <w:t xml:space="preserve">180 Promenade Circle, Suite 115              </w:t>
            </w:r>
            <w:r w:rsidRPr="008251BE">
              <w:rPr>
                <w:rFonts w:ascii="Book Antiqua" w:hAnsi="Book Antiqua"/>
                <w:sz w:val="18"/>
                <w:szCs w:val="18"/>
              </w:rPr>
              <w:br/>
              <w:t xml:space="preserve">Sacramento CA 95834 2939                     </w:t>
            </w:r>
            <w:r w:rsidRPr="008251BE">
              <w:rPr>
                <w:rFonts w:ascii="Book Antiqua" w:hAnsi="Book Antiqua"/>
                <w:sz w:val="18"/>
                <w:szCs w:val="18"/>
              </w:rPr>
              <w:br/>
              <w:t xml:space="preserve">(916) 928-2534                               </w:t>
            </w:r>
            <w:r w:rsidRPr="008251BE">
              <w:rPr>
                <w:rFonts w:ascii="Book Antiqua" w:hAnsi="Book Antiqua"/>
                <w:sz w:val="18"/>
                <w:szCs w:val="18"/>
              </w:rPr>
              <w:br/>
              <w:t xml:space="preserve">ms8@cpuc.ca.gov                              </w:t>
            </w:r>
            <w:r w:rsidRPr="008251BE">
              <w:rPr>
                <w:rFonts w:ascii="Book Antiqua" w:hAnsi="Book Antiqua"/>
                <w:sz w:val="18"/>
                <w:szCs w:val="18"/>
              </w:rPr>
              <w:br/>
            </w:r>
            <w:r w:rsidRPr="008251BE">
              <w:rPr>
                <w:rFonts w:ascii="Book Antiqua" w:hAnsi="Book Antiqua"/>
                <w:sz w:val="18"/>
                <w:szCs w:val="18"/>
              </w:rPr>
              <w:br/>
              <w:t xml:space="preserve">Omar </w:t>
            </w:r>
            <w:proofErr w:type="spellStart"/>
            <w:r w:rsidRPr="008251BE">
              <w:rPr>
                <w:rFonts w:ascii="Book Antiqua" w:hAnsi="Book Antiqua"/>
                <w:sz w:val="18"/>
                <w:szCs w:val="18"/>
              </w:rPr>
              <w:t>Teutle</w:t>
            </w:r>
            <w:proofErr w:type="spellEnd"/>
            <w:r w:rsidRPr="008251BE">
              <w:rPr>
                <w:rFonts w:ascii="Book Antiqua" w:hAnsi="Book Antiqua"/>
                <w:sz w:val="18"/>
                <w:szCs w:val="18"/>
              </w:rPr>
              <w:t xml:space="preserve">                                  </w:t>
            </w:r>
            <w:r w:rsidRPr="008251BE">
              <w:rPr>
                <w:rFonts w:ascii="Book Antiqua" w:hAnsi="Book Antiqua"/>
                <w:sz w:val="18"/>
                <w:szCs w:val="18"/>
              </w:rPr>
              <w:br/>
              <w:t xml:space="preserve">Communications Division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703-1331                               </w:t>
            </w:r>
            <w:r w:rsidRPr="008251BE">
              <w:rPr>
                <w:rFonts w:ascii="Book Antiqua" w:hAnsi="Book Antiqua"/>
                <w:sz w:val="18"/>
                <w:szCs w:val="18"/>
              </w:rPr>
              <w:br/>
              <w:t xml:space="preserve">ote@cpuc.ca.gov                              </w:t>
            </w:r>
            <w:r w:rsidRPr="008251BE">
              <w:rPr>
                <w:rFonts w:ascii="Book Antiqua" w:hAnsi="Book Antiqua"/>
                <w:sz w:val="18"/>
                <w:szCs w:val="18"/>
              </w:rPr>
              <w:br/>
            </w:r>
            <w:r w:rsidRPr="008251BE">
              <w:rPr>
                <w:rFonts w:ascii="Book Antiqua" w:hAnsi="Book Antiqua"/>
                <w:sz w:val="18"/>
                <w:szCs w:val="18"/>
              </w:rPr>
              <w:br/>
              <w:t xml:space="preserve">Amy C. Yip-Kikugawa                          </w:t>
            </w:r>
            <w:r w:rsidRPr="008251BE">
              <w:rPr>
                <w:rFonts w:ascii="Book Antiqua" w:hAnsi="Book Antiqua"/>
                <w:sz w:val="18"/>
                <w:szCs w:val="18"/>
              </w:rPr>
              <w:br/>
              <w:t xml:space="preserve">Legal Division                               </w:t>
            </w:r>
            <w:r w:rsidRPr="008251BE">
              <w:rPr>
                <w:rFonts w:ascii="Book Antiqua" w:hAnsi="Book Antiqua"/>
                <w:sz w:val="18"/>
                <w:szCs w:val="18"/>
              </w:rPr>
              <w:br/>
              <w:t xml:space="preserve">RM. 4107                                     </w:t>
            </w:r>
            <w:r w:rsidRPr="008251BE">
              <w:rPr>
                <w:rFonts w:ascii="Book Antiqua" w:hAnsi="Book Antiqua"/>
                <w:sz w:val="18"/>
                <w:szCs w:val="18"/>
              </w:rPr>
              <w:br/>
              <w:t xml:space="preserve">505 Van Ness Avenue                          </w:t>
            </w:r>
            <w:r w:rsidRPr="008251BE">
              <w:rPr>
                <w:rFonts w:ascii="Book Antiqua" w:hAnsi="Book Antiqua"/>
                <w:sz w:val="18"/>
                <w:szCs w:val="18"/>
              </w:rPr>
              <w:br/>
              <w:t xml:space="preserve">San Francisco CA 94102 3298                  </w:t>
            </w:r>
            <w:r w:rsidRPr="008251BE">
              <w:rPr>
                <w:rFonts w:ascii="Book Antiqua" w:hAnsi="Book Antiqua"/>
                <w:sz w:val="18"/>
                <w:szCs w:val="18"/>
              </w:rPr>
              <w:br/>
              <w:t xml:space="preserve">(415) 703-5256                               </w:t>
            </w:r>
            <w:r w:rsidRPr="008251BE">
              <w:rPr>
                <w:rFonts w:ascii="Book Antiqua" w:hAnsi="Book Antiqua"/>
                <w:sz w:val="18"/>
                <w:szCs w:val="18"/>
              </w:rPr>
              <w:br/>
              <w:t xml:space="preserve">ayk@cpuc.ca.gov                              </w:t>
            </w:r>
            <w:r w:rsidRPr="008251BE">
              <w:rPr>
                <w:rFonts w:ascii="Book Antiqua" w:hAnsi="Book Antiqua"/>
                <w:sz w:val="18"/>
                <w:szCs w:val="18"/>
              </w:rPr>
              <w:br/>
            </w:r>
            <w:r w:rsidRPr="008251BE">
              <w:rPr>
                <w:rFonts w:ascii="Book Antiqua" w:hAnsi="Book Antiqua"/>
                <w:sz w:val="18"/>
                <w:szCs w:val="18"/>
              </w:rPr>
              <w:br/>
            </w:r>
          </w:p>
        </w:tc>
      </w:tr>
      <w:tr w:rsidRPr="008251BE" w:rsidR="008251BE" w:rsidTr="007056C9" w14:paraId="111CE138" w14:textId="77777777">
        <w:trPr>
          <w:gridAfter w:val="1"/>
          <w:wAfter w:w="5400" w:type="dxa"/>
        </w:trPr>
        <w:tc>
          <w:tcPr>
            <w:tcW w:w="5400" w:type="dxa"/>
            <w:tcBorders>
              <w:top w:val="nil"/>
              <w:left w:val="nil"/>
              <w:bottom w:val="nil"/>
              <w:right w:val="nil"/>
            </w:tcBorders>
          </w:tcPr>
          <w:p w:rsidRPr="008251BE" w:rsidR="008251BE" w:rsidP="007056C9" w:rsidRDefault="008251BE" w14:paraId="17AADE3F" w14:textId="77777777">
            <w:pPr>
              <w:rPr>
                <w:rFonts w:ascii="Book Antiqua" w:hAnsi="Book Antiqua"/>
                <w:sz w:val="18"/>
                <w:szCs w:val="18"/>
              </w:rPr>
            </w:pPr>
          </w:p>
        </w:tc>
      </w:tr>
    </w:tbl>
    <w:p w:rsidRPr="00D6005C" w:rsidR="00C47C2A" w:rsidP="002B3940" w:rsidRDefault="00C47C2A" w14:paraId="37205C54" w14:textId="77777777">
      <w:pPr>
        <w:pStyle w:val="standard"/>
        <w:spacing w:line="240" w:lineRule="auto"/>
        <w:ind w:firstLine="0"/>
        <w:rPr>
          <w:rFonts w:ascii="Book Antiqua" w:hAnsi="Book Antiqua"/>
        </w:rPr>
      </w:pPr>
    </w:p>
    <w:sectPr w:rsidRPr="00D6005C" w:rsidR="00C47C2A" w:rsidSect="0092114E">
      <w:headerReference w:type="first" r:id="rId24"/>
      <w:footerReference w:type="first" r:id="rId25"/>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330A" w14:textId="77777777" w:rsidR="000348A4" w:rsidRDefault="000348A4">
      <w:r>
        <w:separator/>
      </w:r>
    </w:p>
  </w:endnote>
  <w:endnote w:type="continuationSeparator" w:id="0">
    <w:p w14:paraId="7C722918" w14:textId="77777777" w:rsidR="000348A4" w:rsidRDefault="000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A89" w14:textId="77777777" w:rsidR="00C47C2A" w:rsidRPr="00162DEF" w:rsidRDefault="00C47C2A">
    <w:pPr>
      <w:pStyle w:val="Footer"/>
      <w:rPr>
        <w:rFonts w:ascii="Book Antiqua" w:hAnsi="Book Antiqua"/>
      </w:rPr>
    </w:pPr>
    <w:r w:rsidRPr="00162DEF">
      <w:rPr>
        <w:rFonts w:ascii="Book Antiqua" w:hAnsi="Book Antiqua"/>
      </w:rPr>
      <w:tab/>
    </w:r>
    <w:r w:rsidRPr="00162DEF">
      <w:rPr>
        <w:rStyle w:val="PageNumber"/>
        <w:rFonts w:ascii="Book Antiqua" w:hAnsi="Book Antiqua"/>
      </w:rPr>
      <w:fldChar w:fldCharType="begin"/>
    </w:r>
    <w:r w:rsidRPr="00162DEF">
      <w:rPr>
        <w:rStyle w:val="PageNumber"/>
        <w:rFonts w:ascii="Book Antiqua" w:hAnsi="Book Antiqua"/>
      </w:rPr>
      <w:instrText xml:space="preserve"> PAGE </w:instrText>
    </w:r>
    <w:r w:rsidRPr="00162DEF">
      <w:rPr>
        <w:rStyle w:val="PageNumber"/>
        <w:rFonts w:ascii="Book Antiqua" w:hAnsi="Book Antiqua"/>
      </w:rPr>
      <w:fldChar w:fldCharType="separate"/>
    </w:r>
    <w:r w:rsidR="00FF004B" w:rsidRPr="00162DEF">
      <w:rPr>
        <w:rStyle w:val="PageNumber"/>
        <w:rFonts w:ascii="Book Antiqua" w:hAnsi="Book Antiqua"/>
        <w:noProof/>
      </w:rPr>
      <w:t>2</w:t>
    </w:r>
    <w:r w:rsidRPr="00162DEF">
      <w:rPr>
        <w:rStyle w:val="PageNumber"/>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96F4" w14:textId="4D3A1C93" w:rsidR="00553844" w:rsidRPr="00162DEF" w:rsidRDefault="000E3A0F" w:rsidP="000E3A0F">
    <w:pPr>
      <w:pStyle w:val="Footer"/>
      <w:rPr>
        <w:rFonts w:ascii="Book Antiqua" w:hAnsi="Book Antiqua"/>
      </w:rPr>
    </w:pPr>
    <w:r w:rsidRPr="000E3A0F">
      <w:rPr>
        <w:rFonts w:ascii="Book Antiqua" w:hAnsi="Book Antiqua"/>
        <w:sz w:val="16"/>
        <w:szCs w:val="16"/>
      </w:rPr>
      <w:t>496332886</w:t>
    </w:r>
    <w:r>
      <w:rPr>
        <w:rFonts w:ascii="Book Antiqua" w:hAnsi="Book Antiqua"/>
      </w:rPr>
      <w:tab/>
    </w:r>
    <w:r w:rsidR="00553844" w:rsidRPr="00162DEF">
      <w:rPr>
        <w:rFonts w:ascii="Book Antiqua" w:hAnsi="Book Antiqua"/>
      </w:rPr>
      <w:fldChar w:fldCharType="begin"/>
    </w:r>
    <w:r w:rsidR="00553844" w:rsidRPr="00162DEF">
      <w:rPr>
        <w:rFonts w:ascii="Book Antiqua" w:hAnsi="Book Antiqua"/>
      </w:rPr>
      <w:instrText xml:space="preserve"> PAGE   \* MERGEFORMAT </w:instrText>
    </w:r>
    <w:r w:rsidR="00553844" w:rsidRPr="00162DEF">
      <w:rPr>
        <w:rFonts w:ascii="Book Antiqua" w:hAnsi="Book Antiqua"/>
      </w:rPr>
      <w:fldChar w:fldCharType="separate"/>
    </w:r>
    <w:r w:rsidR="00553844" w:rsidRPr="00162DEF">
      <w:rPr>
        <w:rFonts w:ascii="Book Antiqua" w:hAnsi="Book Antiqua"/>
        <w:noProof/>
      </w:rPr>
      <w:t>2</w:t>
    </w:r>
    <w:r w:rsidR="00553844" w:rsidRPr="00162DEF">
      <w:rPr>
        <w:rFonts w:ascii="Book Antiqua" w:hAnsi="Book Antiqua"/>
        <w:noProof/>
      </w:rPr>
      <w:fldChar w:fldCharType="end"/>
    </w:r>
  </w:p>
  <w:p w14:paraId="7D9EFC1C" w14:textId="77777777" w:rsidR="00553844" w:rsidRDefault="00553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8D8E" w14:textId="77777777" w:rsidR="002B3940" w:rsidRPr="00070884" w:rsidRDefault="002B3940" w:rsidP="00070884">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F45" w14:textId="77777777" w:rsidR="002B3940" w:rsidRPr="00AF0F82" w:rsidRDefault="002B3940" w:rsidP="00070884">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35B" w14:textId="77777777" w:rsidR="002B3940" w:rsidRDefault="002B3940" w:rsidP="002F4E62">
    <w:pPr>
      <w:pStyle w:val="Footer"/>
    </w:pPr>
    <w:r>
      <w:fldChar w:fldCharType="begin"/>
    </w:r>
    <w:r>
      <w:instrText xml:space="preserve"> PAGE   \* MERGEFORMAT </w:instrText>
    </w:r>
    <w:r>
      <w:fldChar w:fldCharType="separate"/>
    </w:r>
    <w:r>
      <w:rPr>
        <w:noProof/>
      </w:rPr>
      <w:t>- 1 -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DCF8" w14:textId="77777777" w:rsidR="002B3940" w:rsidRPr="00AF0F82" w:rsidRDefault="002B3940" w:rsidP="00070884">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C5C" w14:textId="77777777" w:rsidR="0092114E" w:rsidRPr="0068104E" w:rsidRDefault="00C36967" w:rsidP="00D25A58">
    <w:pPr>
      <w:pStyle w:val="Footer"/>
      <w:jc w:val="center"/>
      <w:rPr>
        <w:rFonts w:ascii="Book Antiqua" w:hAnsi="Book Antiqua"/>
      </w:rPr>
    </w:pPr>
    <w:r w:rsidRPr="0068104E">
      <w:rPr>
        <w:rFonts w:ascii="Book Antiqua" w:hAnsi="Book Antiqua"/>
      </w:rPr>
      <w:fldChar w:fldCharType="begin"/>
    </w:r>
    <w:r w:rsidRPr="0068104E">
      <w:rPr>
        <w:rFonts w:ascii="Book Antiqua" w:hAnsi="Book Antiqua"/>
      </w:rPr>
      <w:instrText xml:space="preserve"> PAGE   \* MERGEFORMAT </w:instrText>
    </w:r>
    <w:r w:rsidRPr="0068104E">
      <w:rPr>
        <w:rFonts w:ascii="Book Antiqua" w:hAnsi="Book Antiqua"/>
      </w:rPr>
      <w:fldChar w:fldCharType="separate"/>
    </w:r>
    <w:r w:rsidRPr="0068104E">
      <w:rPr>
        <w:rFonts w:ascii="Book Antiqua" w:hAnsi="Book Antiqua"/>
        <w:noProof/>
      </w:rPr>
      <w:t>- 1 -</w:t>
    </w:r>
    <w:r w:rsidRPr="0068104E">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77A3" w14:textId="77777777" w:rsidR="000348A4" w:rsidRDefault="000348A4">
      <w:r>
        <w:separator/>
      </w:r>
    </w:p>
  </w:footnote>
  <w:footnote w:type="continuationSeparator" w:id="0">
    <w:p w14:paraId="5B4EA04F" w14:textId="77777777" w:rsidR="000348A4" w:rsidRDefault="000348A4">
      <w:r>
        <w:continuationSeparator/>
      </w:r>
    </w:p>
  </w:footnote>
  <w:footnote w:id="1">
    <w:p w14:paraId="1FAC3CE4" w14:textId="77777777" w:rsidR="004B5D51" w:rsidRPr="00BC69F4" w:rsidRDefault="004B5D51">
      <w:pPr>
        <w:pStyle w:val="FootnoteText"/>
        <w:rPr>
          <w:rFonts w:ascii="Book Antiqua" w:hAnsi="Book Antiqua"/>
        </w:rPr>
      </w:pPr>
      <w:r w:rsidRPr="00BC69F4">
        <w:rPr>
          <w:rStyle w:val="FootnoteReference"/>
          <w:rFonts w:ascii="Book Antiqua" w:hAnsi="Book Antiqua"/>
        </w:rPr>
        <w:footnoteRef/>
      </w:r>
      <w:r w:rsidRPr="00BC69F4">
        <w:rPr>
          <w:rFonts w:ascii="Book Antiqua" w:hAnsi="Book Antiqua"/>
        </w:rPr>
        <w:t xml:space="preserve"> </w:t>
      </w:r>
      <w:r w:rsidRPr="00BC69F4">
        <w:rPr>
          <w:rFonts w:ascii="Book Antiqua" w:hAnsi="Book Antiqua"/>
          <w:sz w:val="22"/>
          <w:szCs w:val="22"/>
        </w:rPr>
        <w:t>The Commission issued Resolution ALJ-</w:t>
      </w:r>
      <w:r w:rsidR="004E7020" w:rsidRPr="00BC69F4">
        <w:rPr>
          <w:rFonts w:ascii="Book Antiqua" w:hAnsi="Book Antiqua"/>
          <w:sz w:val="22"/>
          <w:szCs w:val="22"/>
        </w:rPr>
        <w:t>377</w:t>
      </w:r>
      <w:r w:rsidRPr="00BC69F4">
        <w:rPr>
          <w:rFonts w:ascii="Book Antiqua" w:hAnsi="Book Antiqua"/>
          <w:sz w:val="22"/>
          <w:szCs w:val="22"/>
        </w:rPr>
        <w:t xml:space="preserve"> on </w:t>
      </w:r>
      <w:r w:rsidR="004E7020" w:rsidRPr="00BC69F4">
        <w:rPr>
          <w:rFonts w:ascii="Book Antiqua" w:hAnsi="Book Antiqua"/>
          <w:sz w:val="22"/>
          <w:szCs w:val="22"/>
        </w:rPr>
        <w:t xml:space="preserve">April 28, </w:t>
      </w:r>
      <w:r w:rsidR="000872D3" w:rsidRPr="00BC69F4">
        <w:rPr>
          <w:rFonts w:ascii="Book Antiqua" w:hAnsi="Book Antiqua"/>
          <w:sz w:val="22"/>
          <w:szCs w:val="22"/>
        </w:rPr>
        <w:t>2020,</w:t>
      </w:r>
      <w:r w:rsidRPr="00BC69F4">
        <w:rPr>
          <w:rFonts w:ascii="Book Antiqua" w:hAnsi="Book Antiqua"/>
          <w:sz w:val="22"/>
          <w:szCs w:val="22"/>
        </w:rPr>
        <w:t xml:space="preserve"> for applications beginning J</w:t>
      </w:r>
      <w:r w:rsidR="004E7020" w:rsidRPr="00BC69F4">
        <w:rPr>
          <w:rFonts w:ascii="Book Antiqua" w:hAnsi="Book Antiqua"/>
          <w:sz w:val="22"/>
          <w:szCs w:val="22"/>
        </w:rPr>
        <w:t>uly</w:t>
      </w:r>
      <w:r w:rsidR="00194E5C">
        <w:rPr>
          <w:rFonts w:ascii="Book Antiqua" w:hAnsi="Book Antiqua"/>
          <w:sz w:val="22"/>
          <w:szCs w:val="22"/>
        </w:rPr>
        <w:t> </w:t>
      </w:r>
      <w:r w:rsidRPr="00BC69F4">
        <w:rPr>
          <w:rFonts w:ascii="Book Antiqua" w:hAnsi="Book Antiqua"/>
          <w:sz w:val="22"/>
          <w:szCs w:val="22"/>
        </w:rPr>
        <w:t>1,</w:t>
      </w:r>
      <w:r w:rsidR="00194E5C">
        <w:rPr>
          <w:rFonts w:ascii="Book Antiqua" w:hAnsi="Book Antiqua"/>
          <w:sz w:val="22"/>
          <w:szCs w:val="22"/>
        </w:rPr>
        <w:t> </w:t>
      </w:r>
      <w:r w:rsidRPr="00BC69F4">
        <w:rPr>
          <w:rFonts w:ascii="Book Antiqua" w:hAnsi="Book Antiqua"/>
          <w:sz w:val="22"/>
          <w:szCs w:val="22"/>
        </w:rPr>
        <w:t>20</w:t>
      </w:r>
      <w:r w:rsidR="004E7020" w:rsidRPr="00BC69F4">
        <w:rPr>
          <w:rFonts w:ascii="Book Antiqua" w:hAnsi="Book Antiqua"/>
          <w:sz w:val="22"/>
          <w:szCs w:val="22"/>
        </w:rPr>
        <w:t>20</w:t>
      </w:r>
      <w:r w:rsidRPr="00BC69F4">
        <w:rPr>
          <w:rFonts w:ascii="Book Antiqua" w:hAnsi="Book Antiqua"/>
          <w:sz w:val="22"/>
          <w:szCs w:val="22"/>
        </w:rPr>
        <w:t>.</w:t>
      </w:r>
    </w:p>
  </w:footnote>
  <w:footnote w:id="2">
    <w:p w14:paraId="2DA8BCE4" w14:textId="77777777" w:rsidR="004C5F82" w:rsidRPr="009877E4" w:rsidRDefault="004C5F82" w:rsidP="00DE55DB">
      <w:pPr>
        <w:pStyle w:val="FootnoteText"/>
        <w:spacing w:after="120"/>
        <w:rPr>
          <w:rFonts w:ascii="Book Antiqua" w:hAnsi="Book Antiqua"/>
          <w:sz w:val="22"/>
          <w:szCs w:val="22"/>
        </w:rPr>
      </w:pPr>
      <w:r w:rsidRPr="00DE55DB">
        <w:rPr>
          <w:rStyle w:val="FootnoteReference"/>
          <w:rFonts w:ascii="Book Antiqua" w:hAnsi="Book Antiqua"/>
          <w:sz w:val="22"/>
          <w:szCs w:val="22"/>
        </w:rPr>
        <w:footnoteRef/>
      </w:r>
      <w:r>
        <w:t xml:space="preserve"> </w:t>
      </w:r>
      <w:r w:rsidRPr="009877E4">
        <w:rPr>
          <w:rFonts w:ascii="Book Antiqua" w:hAnsi="Book Antiqua"/>
          <w:sz w:val="22"/>
          <w:szCs w:val="22"/>
        </w:rPr>
        <w:t xml:space="preserve">The CPED witness has been an investigative analyst with CPED’s TEB for eight years.  </w:t>
      </w:r>
    </w:p>
  </w:footnote>
  <w:footnote w:id="3">
    <w:p w14:paraId="3D633193" w14:textId="77777777" w:rsidR="007C679B" w:rsidRPr="009877E4" w:rsidRDefault="007C679B" w:rsidP="00DE55DB">
      <w:pPr>
        <w:pStyle w:val="FootnoteText"/>
        <w:spacing w:after="120"/>
        <w:rPr>
          <w:rFonts w:ascii="Book Antiqua" w:hAnsi="Book Antiqua"/>
          <w:sz w:val="22"/>
          <w:szCs w:val="22"/>
        </w:rPr>
      </w:pPr>
      <w:r w:rsidRPr="009877E4">
        <w:rPr>
          <w:rStyle w:val="FootnoteReference"/>
          <w:rFonts w:ascii="Book Antiqua" w:hAnsi="Book Antiqua"/>
          <w:sz w:val="22"/>
          <w:szCs w:val="22"/>
        </w:rPr>
        <w:footnoteRef/>
      </w:r>
      <w:r w:rsidRPr="009877E4">
        <w:rPr>
          <w:rFonts w:ascii="Book Antiqua" w:hAnsi="Book Antiqua"/>
          <w:sz w:val="22"/>
          <w:szCs w:val="22"/>
        </w:rPr>
        <w:t xml:space="preserve"> </w:t>
      </w:r>
      <w:r w:rsidR="000872D3" w:rsidRPr="009877E4">
        <w:rPr>
          <w:rFonts w:ascii="Book Antiqua" w:hAnsi="Book Antiqua"/>
          <w:sz w:val="22"/>
          <w:szCs w:val="22"/>
        </w:rPr>
        <w:t xml:space="preserve"> Order of Suspension. November 14, 2019. </w:t>
      </w:r>
      <w:r w:rsidRPr="009877E4">
        <w:rPr>
          <w:rFonts w:ascii="Book Antiqua" w:hAnsi="Book Antiqua"/>
          <w:sz w:val="22"/>
          <w:szCs w:val="22"/>
        </w:rPr>
        <w:t>CPED-5</w:t>
      </w:r>
      <w:r w:rsidR="000872D3" w:rsidRPr="009877E4">
        <w:rPr>
          <w:rFonts w:ascii="Book Antiqua" w:hAnsi="Book Antiqua"/>
          <w:sz w:val="22"/>
          <w:szCs w:val="22"/>
        </w:rPr>
        <w:t xml:space="preserve"> </w:t>
      </w:r>
    </w:p>
  </w:footnote>
  <w:footnote w:id="4">
    <w:p w14:paraId="21719777" w14:textId="77777777" w:rsidR="00A61FEF" w:rsidRPr="009877E4" w:rsidRDefault="00A61FEF" w:rsidP="00DE55DB">
      <w:pPr>
        <w:pStyle w:val="FootnoteText"/>
        <w:spacing w:after="120"/>
        <w:rPr>
          <w:rFonts w:ascii="Book Antiqua" w:hAnsi="Book Antiqua"/>
          <w:sz w:val="22"/>
          <w:szCs w:val="22"/>
        </w:rPr>
      </w:pPr>
      <w:r w:rsidRPr="009877E4">
        <w:rPr>
          <w:rStyle w:val="FootnoteReference"/>
          <w:rFonts w:ascii="Book Antiqua" w:hAnsi="Book Antiqua"/>
          <w:sz w:val="22"/>
          <w:szCs w:val="22"/>
        </w:rPr>
        <w:footnoteRef/>
      </w:r>
      <w:r w:rsidRPr="009877E4">
        <w:rPr>
          <w:rFonts w:ascii="Book Antiqua" w:hAnsi="Book Antiqua"/>
          <w:sz w:val="22"/>
          <w:szCs w:val="22"/>
        </w:rPr>
        <w:t xml:space="preserve"> </w:t>
      </w:r>
      <w:r w:rsidR="000872D3" w:rsidRPr="009877E4">
        <w:rPr>
          <w:rFonts w:ascii="Book Antiqua" w:hAnsi="Book Antiqua"/>
          <w:sz w:val="22"/>
          <w:szCs w:val="22"/>
        </w:rPr>
        <w:t xml:space="preserve"> Notice of Impending Suspension. October 16, 2019. </w:t>
      </w:r>
      <w:r w:rsidRPr="009877E4">
        <w:rPr>
          <w:rFonts w:ascii="Book Antiqua" w:hAnsi="Book Antiqua"/>
          <w:sz w:val="22"/>
          <w:szCs w:val="22"/>
        </w:rPr>
        <w:t>CPED-4.</w:t>
      </w:r>
    </w:p>
  </w:footnote>
  <w:footnote w:id="5">
    <w:p w14:paraId="1DCC7983" w14:textId="77777777" w:rsidR="00A35596" w:rsidRPr="009877E4" w:rsidRDefault="00A35596" w:rsidP="00DE55DB">
      <w:pPr>
        <w:pStyle w:val="FootnoteText"/>
        <w:spacing w:after="120"/>
        <w:rPr>
          <w:rFonts w:ascii="Book Antiqua" w:hAnsi="Book Antiqua"/>
          <w:sz w:val="22"/>
          <w:szCs w:val="22"/>
        </w:rPr>
      </w:pPr>
      <w:r w:rsidRPr="009877E4">
        <w:rPr>
          <w:rStyle w:val="FootnoteReference"/>
          <w:rFonts w:ascii="Book Antiqua" w:hAnsi="Book Antiqua"/>
          <w:sz w:val="22"/>
          <w:szCs w:val="22"/>
        </w:rPr>
        <w:footnoteRef/>
      </w:r>
      <w:r w:rsidRPr="009877E4">
        <w:rPr>
          <w:rFonts w:ascii="Book Antiqua" w:hAnsi="Book Antiqua"/>
          <w:sz w:val="22"/>
          <w:szCs w:val="22"/>
        </w:rPr>
        <w:t xml:space="preserve"> </w:t>
      </w:r>
      <w:r w:rsidR="000872D3" w:rsidRPr="009877E4">
        <w:rPr>
          <w:rFonts w:ascii="Book Antiqua" w:hAnsi="Book Antiqua"/>
          <w:sz w:val="22"/>
          <w:szCs w:val="22"/>
        </w:rPr>
        <w:t xml:space="preserve"> SFO Airport Ground Transportation Administrative Citation. November 29, 2019. </w:t>
      </w:r>
      <w:r w:rsidRPr="009877E4">
        <w:rPr>
          <w:rFonts w:ascii="Book Antiqua" w:hAnsi="Book Antiqua"/>
          <w:sz w:val="22"/>
          <w:szCs w:val="22"/>
        </w:rPr>
        <w:t>CPED-6.</w:t>
      </w:r>
    </w:p>
  </w:footnote>
  <w:footnote w:id="6">
    <w:p w14:paraId="485E62CB" w14:textId="77777777" w:rsidR="006136E7" w:rsidRDefault="006136E7">
      <w:pPr>
        <w:pStyle w:val="FootnoteText"/>
      </w:pPr>
      <w:r w:rsidRPr="009877E4">
        <w:rPr>
          <w:rStyle w:val="FootnoteReference"/>
          <w:rFonts w:ascii="Book Antiqua" w:hAnsi="Book Antiqua"/>
          <w:sz w:val="22"/>
          <w:szCs w:val="22"/>
        </w:rPr>
        <w:footnoteRef/>
      </w:r>
      <w:r w:rsidRPr="009877E4">
        <w:rPr>
          <w:rFonts w:ascii="Book Antiqua" w:hAnsi="Book Antiqua"/>
          <w:sz w:val="22"/>
          <w:szCs w:val="22"/>
        </w:rPr>
        <w:t xml:space="preserve"> At the hearing, Bogale offered as an exhibit a commercial general liability policy with Ategrity</w:t>
      </w:r>
      <w:r w:rsidR="001946C8">
        <w:rPr>
          <w:rFonts w:ascii="Book Antiqua" w:hAnsi="Book Antiqua"/>
          <w:sz w:val="22"/>
          <w:szCs w:val="22"/>
        </w:rPr>
        <w:t> </w:t>
      </w:r>
      <w:r w:rsidRPr="009877E4">
        <w:rPr>
          <w:rFonts w:ascii="Book Antiqua" w:hAnsi="Book Antiqua"/>
          <w:sz w:val="22"/>
          <w:szCs w:val="22"/>
        </w:rPr>
        <w:t>Specialty Insurance Company for $1,000,000 and an umbrella policy with Fireman’s</w:t>
      </w:r>
      <w:r w:rsidR="001946C8">
        <w:rPr>
          <w:rFonts w:ascii="Book Antiqua" w:hAnsi="Book Antiqua"/>
          <w:sz w:val="22"/>
          <w:szCs w:val="22"/>
        </w:rPr>
        <w:t> </w:t>
      </w:r>
      <w:r w:rsidRPr="009877E4">
        <w:rPr>
          <w:rFonts w:ascii="Book Antiqua" w:hAnsi="Book Antiqua"/>
          <w:sz w:val="22"/>
          <w:szCs w:val="22"/>
        </w:rPr>
        <w:t>Fund Insurance Company for $9,000,000. Bogale-4.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A698" w14:textId="77777777" w:rsidR="00C47C2A" w:rsidRDefault="00162DEF">
    <w:pPr>
      <w:pStyle w:val="Header"/>
    </w:pPr>
    <w:r w:rsidRPr="00D57B1B">
      <w:rPr>
        <w:rFonts w:ascii="Book Antiqua" w:hAnsi="Book Antiqua"/>
      </w:rPr>
      <w:t>Resolution ALJ-</w:t>
    </w:r>
    <w:proofErr w:type="gramStart"/>
    <w:r>
      <w:rPr>
        <w:rFonts w:ascii="Book Antiqua" w:hAnsi="Book Antiqua"/>
      </w:rPr>
      <w:t>422</w:t>
    </w:r>
    <w:r w:rsidRPr="00D57B1B">
      <w:rPr>
        <w:rFonts w:ascii="Book Antiqua" w:hAnsi="Book Antiqua"/>
      </w:rPr>
      <w:t xml:space="preserve">  </w:t>
    </w:r>
    <w:r w:rsidRPr="00D57B1B">
      <w:rPr>
        <w:rFonts w:ascii="Book Antiqua" w:hAnsi="Book Antiqua"/>
        <w:szCs w:val="24"/>
      </w:rPr>
      <w:t>ALJ</w:t>
    </w:r>
    <w:proofErr w:type="gramEnd"/>
    <w:r w:rsidRPr="00D57B1B">
      <w:rPr>
        <w:rFonts w:ascii="Book Antiqua" w:hAnsi="Book Antiqua"/>
        <w:szCs w:val="24"/>
      </w:rPr>
      <w:t>/</w:t>
    </w:r>
    <w:r>
      <w:rPr>
        <w:rFonts w:ascii="Book Antiqua" w:hAnsi="Book Antiqua"/>
        <w:szCs w:val="24"/>
      </w:rPr>
      <w:t>MMV/sgu</w:t>
    </w:r>
    <w:r>
      <w:rPr>
        <w:rFonts w:ascii="Book Antiqua" w:hAnsi="Book Antiqua"/>
        <w:szCs w:val="24"/>
      </w:rPr>
      <w:tab/>
    </w:r>
    <w:r>
      <w:rPr>
        <w:rFonts w:ascii="Book Antiqua" w:hAnsi="Book Antiqua"/>
        <w:szCs w:val="24"/>
      </w:rPr>
      <w:tab/>
    </w:r>
    <w:r w:rsidRPr="00162DEF">
      <w:rPr>
        <w:rFonts w:ascii="Book Antiqua" w:hAnsi="Book Antiqua"/>
        <w:b/>
        <w:bCs/>
        <w:szCs w:val="24"/>
      </w:rPr>
      <w:t>DRAFT</w:t>
    </w:r>
  </w:p>
  <w:p w14:paraId="50D6E58B" w14:textId="77777777" w:rsidR="00C47C2A" w:rsidRDefault="00C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AB29" w14:textId="77777777" w:rsidR="00C47C2A" w:rsidRPr="009877E4" w:rsidRDefault="00C47C2A">
    <w:pPr>
      <w:pStyle w:val="Header"/>
      <w:rPr>
        <w:rFonts w:ascii="Book Antiqua" w:hAnsi="Book Antiqua"/>
        <w:b/>
        <w:szCs w:val="24"/>
      </w:rPr>
    </w:pPr>
  </w:p>
  <w:p w14:paraId="6C5FF8B7" w14:textId="77777777" w:rsidR="00C47C2A" w:rsidRDefault="00C47C2A">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B7E" w14:textId="1A446825" w:rsidR="00553844" w:rsidRPr="006D5760" w:rsidRDefault="00553844" w:rsidP="00162DEF">
    <w:pPr>
      <w:pStyle w:val="Header"/>
      <w:tabs>
        <w:tab w:val="clear" w:pos="8640"/>
        <w:tab w:val="right" w:pos="9360"/>
      </w:tabs>
      <w:rPr>
        <w:rFonts w:ascii="Book Antiqua" w:hAnsi="Book Antiqua"/>
        <w:b/>
        <w:szCs w:val="24"/>
      </w:rPr>
    </w:pPr>
    <w:r w:rsidRPr="006D5760">
      <w:rPr>
        <w:rFonts w:ascii="Book Antiqua" w:hAnsi="Book Antiqua"/>
        <w:szCs w:val="24"/>
      </w:rPr>
      <w:t>ALJ/</w:t>
    </w:r>
    <w:r>
      <w:rPr>
        <w:rFonts w:ascii="Book Antiqua" w:hAnsi="Book Antiqua"/>
        <w:szCs w:val="24"/>
      </w:rPr>
      <w:t>MMV</w:t>
    </w:r>
    <w:r w:rsidRPr="006D5760">
      <w:rPr>
        <w:rFonts w:ascii="Book Antiqua" w:hAnsi="Book Antiqua"/>
        <w:szCs w:val="24"/>
      </w:rPr>
      <w:t>/</w:t>
    </w:r>
    <w:r>
      <w:rPr>
        <w:rFonts w:ascii="Book Antiqua" w:hAnsi="Book Antiqua"/>
        <w:szCs w:val="24"/>
      </w:rPr>
      <w:t>sgu</w:t>
    </w:r>
    <w:r w:rsidRPr="006D5760">
      <w:rPr>
        <w:rFonts w:ascii="Book Antiqua" w:hAnsi="Book Antiqua"/>
        <w:szCs w:val="24"/>
      </w:rPr>
      <w:tab/>
    </w:r>
    <w:r w:rsidRPr="006D5760">
      <w:rPr>
        <w:rFonts w:ascii="Book Antiqua" w:hAnsi="Book Antiqua"/>
        <w:b/>
        <w:szCs w:val="24"/>
      </w:rPr>
      <w:t>DRAFT</w:t>
    </w:r>
    <w:r w:rsidRPr="006D5760">
      <w:rPr>
        <w:rFonts w:ascii="Book Antiqua" w:hAnsi="Book Antiqua"/>
        <w:b/>
        <w:szCs w:val="24"/>
      </w:rPr>
      <w:tab/>
      <w:t xml:space="preserve">Agenda ID </w:t>
    </w:r>
    <w:r>
      <w:rPr>
        <w:rFonts w:ascii="Book Antiqua" w:hAnsi="Book Antiqua"/>
        <w:b/>
        <w:szCs w:val="24"/>
      </w:rPr>
      <w:t>#</w:t>
    </w:r>
    <w:r w:rsidR="002B3940">
      <w:rPr>
        <w:rFonts w:ascii="Book Antiqua" w:hAnsi="Book Antiqua"/>
        <w:b/>
        <w:szCs w:val="24"/>
      </w:rPr>
      <w:t>20884</w:t>
    </w:r>
  </w:p>
  <w:p w14:paraId="7FF9EC1A" w14:textId="77777777" w:rsidR="00553844" w:rsidRPr="009877E4" w:rsidRDefault="00553844">
    <w:pPr>
      <w:pStyle w:val="Header"/>
      <w:rPr>
        <w:rFonts w:ascii="Book Antiqua" w:hAnsi="Book Antiqua"/>
        <w:b/>
        <w:szCs w:val="24"/>
      </w:rPr>
    </w:pPr>
  </w:p>
  <w:p w14:paraId="31E3A10D" w14:textId="77777777" w:rsidR="00553844" w:rsidRDefault="00553844">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1E4" w14:textId="77777777" w:rsidR="002B3940" w:rsidRPr="00E7690F" w:rsidRDefault="002B3940" w:rsidP="009A2693">
    <w:pPr>
      <w:jc w:val="center"/>
      <w:rPr>
        <w:sz w:val="22"/>
        <w:szCs w:val="22"/>
      </w:rPr>
    </w:pPr>
    <w:r w:rsidRPr="00E7690F">
      <w:rPr>
        <w:sz w:val="22"/>
        <w:szCs w:val="2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600D" w14:textId="77777777" w:rsidR="002B3940" w:rsidRDefault="002B3940">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EAC" w14:textId="77777777" w:rsidR="002B3940" w:rsidRDefault="002B39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F49A" w14:textId="4E85BDAE" w:rsidR="002B3940" w:rsidRPr="00E064B2" w:rsidRDefault="002B3940">
    <w:pPr>
      <w:pStyle w:val="Header"/>
      <w:rPr>
        <w:rFonts w:ascii="Book Antiqua" w:hAnsi="Book Antiqua"/>
      </w:rPr>
    </w:pPr>
    <w:r>
      <w:rPr>
        <w:rFonts w:ascii="Book Antiqua" w:hAnsi="Book Antiqua"/>
      </w:rPr>
      <w:t>Resolution ALJ-</w:t>
    </w:r>
    <w:proofErr w:type="gramStart"/>
    <w:r>
      <w:rPr>
        <w:rFonts w:ascii="Book Antiqua" w:hAnsi="Book Antiqua"/>
      </w:rPr>
      <w:t>422  ALJ</w:t>
    </w:r>
    <w:proofErr w:type="gramEnd"/>
    <w:r>
      <w:rPr>
        <w:rFonts w:ascii="Book Antiqua" w:hAnsi="Book Antiqua"/>
      </w:rPr>
      <w:t>/MMV/</w:t>
    </w:r>
    <w:proofErr w:type="spellStart"/>
    <w:r>
      <w:rPr>
        <w:rFonts w:ascii="Book Antiqua" w:hAnsi="Book Antiqua"/>
      </w:rPr>
      <w:t>sgu</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9A9" w14:textId="77777777" w:rsidR="002B3940" w:rsidRPr="00E064B2" w:rsidRDefault="002B3940" w:rsidP="002B3940">
    <w:pPr>
      <w:pStyle w:val="Header"/>
      <w:rPr>
        <w:rFonts w:ascii="Book Antiqua" w:hAnsi="Book Antiqua"/>
      </w:rPr>
    </w:pPr>
    <w:r>
      <w:rPr>
        <w:rFonts w:ascii="Book Antiqua" w:hAnsi="Book Antiqua"/>
      </w:rPr>
      <w:t>Resolution ALJ-</w:t>
    </w:r>
    <w:proofErr w:type="gramStart"/>
    <w:r>
      <w:rPr>
        <w:rFonts w:ascii="Book Antiqua" w:hAnsi="Book Antiqua"/>
      </w:rPr>
      <w:t>422  ALJ</w:t>
    </w:r>
    <w:proofErr w:type="gramEnd"/>
    <w:r>
      <w:rPr>
        <w:rFonts w:ascii="Book Antiqua" w:hAnsi="Book Antiqua"/>
      </w:rPr>
      <w:t>/MMV/</w:t>
    </w:r>
    <w:proofErr w:type="spellStart"/>
    <w:r>
      <w:rPr>
        <w:rFonts w:ascii="Book Antiqua" w:hAnsi="Book Antiqua"/>
      </w:rPr>
      <w:t>sgu</w:t>
    </w:r>
    <w:proofErr w:type="spellEnd"/>
  </w:p>
  <w:p w14:paraId="1A9FCAE5" w14:textId="77777777" w:rsidR="0092114E" w:rsidRPr="0092114E" w:rsidRDefault="00C36967" w:rsidP="0092114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40" w:hanging="360"/>
      </w:pPr>
      <w:rPr>
        <w:rFonts w:ascii="Book Antiqua" w:hAnsi="Book Antiqua" w:cs="Book Antiqua"/>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00000405"/>
    <w:multiLevelType w:val="multilevel"/>
    <w:tmpl w:val="FFFFFFFF"/>
    <w:lvl w:ilvl="0">
      <w:start w:val="1"/>
      <w:numFmt w:val="decimal"/>
      <w:lvlText w:val="%1."/>
      <w:lvlJc w:val="left"/>
      <w:pPr>
        <w:ind w:left="600" w:hanging="360"/>
      </w:pPr>
      <w:rPr>
        <w:rFonts w:ascii="Book Antiqua" w:hAnsi="Book Antiqua" w:cs="Book Antiqua"/>
        <w:b w:val="0"/>
        <w:bCs w:val="0"/>
        <w:w w:val="100"/>
        <w:sz w:val="24"/>
        <w:szCs w:val="24"/>
      </w:rPr>
    </w:lvl>
    <w:lvl w:ilvl="1">
      <w:start w:val="1"/>
      <w:numFmt w:val="lowerLetter"/>
      <w:lvlText w:val="%2."/>
      <w:lvlJc w:val="left"/>
      <w:pPr>
        <w:ind w:left="1320" w:hanging="360"/>
      </w:pPr>
      <w:rPr>
        <w:rFonts w:ascii="Book Antiqua" w:hAnsi="Book Antiqua" w:cs="Book Antiqua"/>
        <w:b w:val="0"/>
        <w:bCs w:val="0"/>
        <w:w w:val="100"/>
        <w:sz w:val="26"/>
        <w:szCs w:val="26"/>
      </w:rPr>
    </w:lvl>
    <w:lvl w:ilvl="2">
      <w:numFmt w:val="bullet"/>
      <w:lvlText w:val="•"/>
      <w:lvlJc w:val="left"/>
      <w:pPr>
        <w:ind w:left="2253" w:hanging="360"/>
      </w:pPr>
    </w:lvl>
    <w:lvl w:ilvl="3">
      <w:numFmt w:val="bullet"/>
      <w:lvlText w:val="•"/>
      <w:lvlJc w:val="left"/>
      <w:pPr>
        <w:ind w:left="3186" w:hanging="360"/>
      </w:pPr>
    </w:lvl>
    <w:lvl w:ilvl="4">
      <w:numFmt w:val="bullet"/>
      <w:lvlText w:val="•"/>
      <w:lvlJc w:val="left"/>
      <w:pPr>
        <w:ind w:left="4120" w:hanging="360"/>
      </w:pPr>
    </w:lvl>
    <w:lvl w:ilvl="5">
      <w:numFmt w:val="bullet"/>
      <w:lvlText w:val="•"/>
      <w:lvlJc w:val="left"/>
      <w:pPr>
        <w:ind w:left="5053" w:hanging="360"/>
      </w:pPr>
    </w:lvl>
    <w:lvl w:ilvl="6">
      <w:numFmt w:val="bullet"/>
      <w:lvlText w:val="•"/>
      <w:lvlJc w:val="left"/>
      <w:pPr>
        <w:ind w:left="5986" w:hanging="360"/>
      </w:pPr>
    </w:lvl>
    <w:lvl w:ilvl="7">
      <w:numFmt w:val="bullet"/>
      <w:lvlText w:val="•"/>
      <w:lvlJc w:val="left"/>
      <w:pPr>
        <w:ind w:left="6920" w:hanging="360"/>
      </w:pPr>
    </w:lvl>
    <w:lvl w:ilvl="8">
      <w:numFmt w:val="bullet"/>
      <w:lvlText w:val="•"/>
      <w:lvlJc w:val="left"/>
      <w:pPr>
        <w:ind w:left="7853" w:hanging="360"/>
      </w:pPr>
    </w:lvl>
  </w:abstractNum>
  <w:abstractNum w:abstractNumId="2" w15:restartNumberingAfterBreak="0">
    <w:nsid w:val="00000406"/>
    <w:multiLevelType w:val="multilevel"/>
    <w:tmpl w:val="FFFFFFFF"/>
    <w:lvl w:ilvl="0">
      <w:start w:val="1"/>
      <w:numFmt w:val="decimal"/>
      <w:lvlText w:val="%1."/>
      <w:lvlJc w:val="left"/>
      <w:pPr>
        <w:ind w:left="780" w:hanging="540"/>
      </w:pPr>
      <w:rPr>
        <w:rFonts w:ascii="Book Antiqua" w:hAnsi="Book Antiqua" w:cs="Book Antiqua"/>
        <w:b w:val="0"/>
        <w:bCs w:val="0"/>
        <w:w w:val="100"/>
        <w:sz w:val="24"/>
        <w:szCs w:val="24"/>
      </w:rPr>
    </w:lvl>
    <w:lvl w:ilvl="1">
      <w:numFmt w:val="bullet"/>
      <w:lvlText w:val="•"/>
      <w:lvlJc w:val="left"/>
      <w:pPr>
        <w:ind w:left="1674" w:hanging="540"/>
      </w:pPr>
    </w:lvl>
    <w:lvl w:ilvl="2">
      <w:numFmt w:val="bullet"/>
      <w:lvlText w:val="•"/>
      <w:lvlJc w:val="left"/>
      <w:pPr>
        <w:ind w:left="2568" w:hanging="540"/>
      </w:pPr>
    </w:lvl>
    <w:lvl w:ilvl="3">
      <w:numFmt w:val="bullet"/>
      <w:lvlText w:val="•"/>
      <w:lvlJc w:val="left"/>
      <w:pPr>
        <w:ind w:left="3462" w:hanging="540"/>
      </w:pPr>
    </w:lvl>
    <w:lvl w:ilvl="4">
      <w:numFmt w:val="bullet"/>
      <w:lvlText w:val="•"/>
      <w:lvlJc w:val="left"/>
      <w:pPr>
        <w:ind w:left="4356" w:hanging="540"/>
      </w:pPr>
    </w:lvl>
    <w:lvl w:ilvl="5">
      <w:numFmt w:val="bullet"/>
      <w:lvlText w:val="•"/>
      <w:lvlJc w:val="left"/>
      <w:pPr>
        <w:ind w:left="5250" w:hanging="540"/>
      </w:pPr>
    </w:lvl>
    <w:lvl w:ilvl="6">
      <w:numFmt w:val="bullet"/>
      <w:lvlText w:val="•"/>
      <w:lvlJc w:val="left"/>
      <w:pPr>
        <w:ind w:left="6144" w:hanging="540"/>
      </w:pPr>
    </w:lvl>
    <w:lvl w:ilvl="7">
      <w:numFmt w:val="bullet"/>
      <w:lvlText w:val="•"/>
      <w:lvlJc w:val="left"/>
      <w:pPr>
        <w:ind w:left="7038" w:hanging="540"/>
      </w:pPr>
    </w:lvl>
    <w:lvl w:ilvl="8">
      <w:numFmt w:val="bullet"/>
      <w:lvlText w:val="•"/>
      <w:lvlJc w:val="left"/>
      <w:pPr>
        <w:ind w:left="7932" w:hanging="540"/>
      </w:pPr>
    </w:lvl>
  </w:abstractNum>
  <w:abstractNum w:abstractNumId="3" w15:restartNumberingAfterBreak="0">
    <w:nsid w:val="1B9256C4"/>
    <w:multiLevelType w:val="hybridMultilevel"/>
    <w:tmpl w:val="77C43C82"/>
    <w:lvl w:ilvl="0" w:tplc="FFFFFFFF">
      <w:start w:val="1"/>
      <w:numFmt w:val="decimal"/>
      <w:lvlText w:val="%1."/>
      <w:lvlJc w:val="left"/>
      <w:pPr>
        <w:ind w:left="480" w:hanging="360"/>
      </w:pPr>
      <w:rPr>
        <w:rFonts w:hint="default"/>
      </w:rPr>
    </w:lvl>
    <w:lvl w:ilvl="1" w:tplc="FFFFFFFF">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96EF1"/>
    <w:multiLevelType w:val="multilevel"/>
    <w:tmpl w:val="FFFFFFFF"/>
    <w:lvl w:ilvl="0">
      <w:start w:val="1"/>
      <w:numFmt w:val="decimal"/>
      <w:lvlText w:val="%1."/>
      <w:lvlJc w:val="left"/>
      <w:pPr>
        <w:ind w:left="600" w:hanging="360"/>
      </w:pPr>
      <w:rPr>
        <w:rFonts w:ascii="Book Antiqua" w:hAnsi="Book Antiqua" w:cs="Book Antiqua"/>
        <w:b w:val="0"/>
        <w:bCs w:val="0"/>
        <w:w w:val="100"/>
        <w:sz w:val="24"/>
        <w:szCs w:val="24"/>
      </w:rPr>
    </w:lvl>
    <w:lvl w:ilvl="1">
      <w:start w:val="1"/>
      <w:numFmt w:val="lowerLetter"/>
      <w:lvlText w:val="%2."/>
      <w:lvlJc w:val="left"/>
      <w:pPr>
        <w:ind w:left="1320" w:hanging="360"/>
      </w:pPr>
      <w:rPr>
        <w:rFonts w:ascii="Book Antiqua" w:hAnsi="Book Antiqua" w:cs="Book Antiqua"/>
        <w:b w:val="0"/>
        <w:bCs w:val="0"/>
        <w:w w:val="100"/>
        <w:sz w:val="26"/>
        <w:szCs w:val="26"/>
      </w:rPr>
    </w:lvl>
    <w:lvl w:ilvl="2">
      <w:numFmt w:val="bullet"/>
      <w:lvlText w:val="•"/>
      <w:lvlJc w:val="left"/>
      <w:pPr>
        <w:ind w:left="2253" w:hanging="360"/>
      </w:pPr>
    </w:lvl>
    <w:lvl w:ilvl="3">
      <w:numFmt w:val="bullet"/>
      <w:lvlText w:val="•"/>
      <w:lvlJc w:val="left"/>
      <w:pPr>
        <w:ind w:left="3186" w:hanging="360"/>
      </w:pPr>
    </w:lvl>
    <w:lvl w:ilvl="4">
      <w:numFmt w:val="bullet"/>
      <w:lvlText w:val="•"/>
      <w:lvlJc w:val="left"/>
      <w:pPr>
        <w:ind w:left="4120" w:hanging="360"/>
      </w:pPr>
    </w:lvl>
    <w:lvl w:ilvl="5">
      <w:numFmt w:val="bullet"/>
      <w:lvlText w:val="•"/>
      <w:lvlJc w:val="left"/>
      <w:pPr>
        <w:ind w:left="5053" w:hanging="360"/>
      </w:pPr>
    </w:lvl>
    <w:lvl w:ilvl="6">
      <w:numFmt w:val="bullet"/>
      <w:lvlText w:val="•"/>
      <w:lvlJc w:val="left"/>
      <w:pPr>
        <w:ind w:left="5986" w:hanging="360"/>
      </w:pPr>
    </w:lvl>
    <w:lvl w:ilvl="7">
      <w:numFmt w:val="bullet"/>
      <w:lvlText w:val="•"/>
      <w:lvlJc w:val="left"/>
      <w:pPr>
        <w:ind w:left="6920" w:hanging="360"/>
      </w:pPr>
    </w:lvl>
    <w:lvl w:ilvl="8">
      <w:numFmt w:val="bullet"/>
      <w:lvlText w:val="•"/>
      <w:lvlJc w:val="left"/>
      <w:pPr>
        <w:ind w:left="7853" w:hanging="360"/>
      </w:pPr>
    </w:lvl>
  </w:abstractNum>
  <w:abstractNum w:abstractNumId="7" w15:restartNumberingAfterBreak="0">
    <w:nsid w:val="4F971686"/>
    <w:multiLevelType w:val="hybridMultilevel"/>
    <w:tmpl w:val="77C43C82"/>
    <w:lvl w:ilvl="0" w:tplc="8F0E7F96">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11D70EC"/>
    <w:multiLevelType w:val="hybridMultilevel"/>
    <w:tmpl w:val="D6423A44"/>
    <w:lvl w:ilvl="0" w:tplc="8F0E7F96">
      <w:start w:val="1"/>
      <w:numFmt w:val="decimal"/>
      <w:lvlText w:val="%1."/>
      <w:lvlJc w:val="left"/>
      <w:pPr>
        <w:ind w:left="108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956BE"/>
    <w:multiLevelType w:val="hybridMultilevel"/>
    <w:tmpl w:val="77C43C82"/>
    <w:lvl w:ilvl="0" w:tplc="FFFFFFFF">
      <w:start w:val="1"/>
      <w:numFmt w:val="decimal"/>
      <w:lvlText w:val="%1."/>
      <w:lvlJc w:val="left"/>
      <w:pPr>
        <w:ind w:left="480" w:hanging="360"/>
      </w:pPr>
      <w:rPr>
        <w:rFonts w:hint="default"/>
      </w:rPr>
    </w:lvl>
    <w:lvl w:ilvl="1" w:tplc="FFFFFFFF">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num w:numId="1" w16cid:durableId="966006562">
    <w:abstractNumId w:val="5"/>
  </w:num>
  <w:num w:numId="2" w16cid:durableId="862283566">
    <w:abstractNumId w:val="9"/>
  </w:num>
  <w:num w:numId="3" w16cid:durableId="375862417">
    <w:abstractNumId w:val="4"/>
  </w:num>
  <w:num w:numId="4" w16cid:durableId="1489204564">
    <w:abstractNumId w:val="0"/>
  </w:num>
  <w:num w:numId="5" w16cid:durableId="1791583812">
    <w:abstractNumId w:val="1"/>
  </w:num>
  <w:num w:numId="6" w16cid:durableId="446002218">
    <w:abstractNumId w:val="6"/>
  </w:num>
  <w:num w:numId="7" w16cid:durableId="1228541270">
    <w:abstractNumId w:val="2"/>
  </w:num>
  <w:num w:numId="8" w16cid:durableId="1279949817">
    <w:abstractNumId w:val="7"/>
  </w:num>
  <w:num w:numId="9" w16cid:durableId="1533305918">
    <w:abstractNumId w:val="8"/>
  </w:num>
  <w:num w:numId="10" w16cid:durableId="1720738753">
    <w:abstractNumId w:val="10"/>
  </w:num>
  <w:num w:numId="11" w16cid:durableId="170216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348A4"/>
    <w:rsid w:val="000452AE"/>
    <w:rsid w:val="000629B3"/>
    <w:rsid w:val="000701E5"/>
    <w:rsid w:val="000872D3"/>
    <w:rsid w:val="000E2933"/>
    <w:rsid w:val="000E3A0F"/>
    <w:rsid w:val="000F2157"/>
    <w:rsid w:val="001463E5"/>
    <w:rsid w:val="00162DEF"/>
    <w:rsid w:val="00190CF3"/>
    <w:rsid w:val="001946C8"/>
    <w:rsid w:val="00194E5C"/>
    <w:rsid w:val="001C3514"/>
    <w:rsid w:val="001F6A02"/>
    <w:rsid w:val="002032EB"/>
    <w:rsid w:val="0022725C"/>
    <w:rsid w:val="002320AC"/>
    <w:rsid w:val="00237566"/>
    <w:rsid w:val="00242D15"/>
    <w:rsid w:val="002B3940"/>
    <w:rsid w:val="002B3F9F"/>
    <w:rsid w:val="00376967"/>
    <w:rsid w:val="003A7FC9"/>
    <w:rsid w:val="003B0F17"/>
    <w:rsid w:val="003E5894"/>
    <w:rsid w:val="004416E8"/>
    <w:rsid w:val="004628F9"/>
    <w:rsid w:val="00467FBC"/>
    <w:rsid w:val="00476774"/>
    <w:rsid w:val="004823E2"/>
    <w:rsid w:val="004912DE"/>
    <w:rsid w:val="004B5D51"/>
    <w:rsid w:val="004C5F82"/>
    <w:rsid w:val="004E7020"/>
    <w:rsid w:val="004E7748"/>
    <w:rsid w:val="00553844"/>
    <w:rsid w:val="005728BE"/>
    <w:rsid w:val="006136E7"/>
    <w:rsid w:val="00615438"/>
    <w:rsid w:val="0062226B"/>
    <w:rsid w:val="0069639D"/>
    <w:rsid w:val="006B207F"/>
    <w:rsid w:val="006C1383"/>
    <w:rsid w:val="006D0F11"/>
    <w:rsid w:val="006D3818"/>
    <w:rsid w:val="006E0C2B"/>
    <w:rsid w:val="006E36A0"/>
    <w:rsid w:val="00751BF3"/>
    <w:rsid w:val="0079278E"/>
    <w:rsid w:val="00797A22"/>
    <w:rsid w:val="007B75A6"/>
    <w:rsid w:val="007C0D18"/>
    <w:rsid w:val="007C1A4C"/>
    <w:rsid w:val="007C679B"/>
    <w:rsid w:val="007E5102"/>
    <w:rsid w:val="007F6AED"/>
    <w:rsid w:val="008012D1"/>
    <w:rsid w:val="0081558C"/>
    <w:rsid w:val="008251BE"/>
    <w:rsid w:val="008355AE"/>
    <w:rsid w:val="00864785"/>
    <w:rsid w:val="0088367C"/>
    <w:rsid w:val="00887B3A"/>
    <w:rsid w:val="00891243"/>
    <w:rsid w:val="008A62EC"/>
    <w:rsid w:val="008C3CE1"/>
    <w:rsid w:val="008D1269"/>
    <w:rsid w:val="008D7A8B"/>
    <w:rsid w:val="008F1F17"/>
    <w:rsid w:val="009767DC"/>
    <w:rsid w:val="009877E4"/>
    <w:rsid w:val="009C4B5B"/>
    <w:rsid w:val="009E3841"/>
    <w:rsid w:val="009E46ED"/>
    <w:rsid w:val="009E7F45"/>
    <w:rsid w:val="00A012BB"/>
    <w:rsid w:val="00A04E65"/>
    <w:rsid w:val="00A1334B"/>
    <w:rsid w:val="00A220CB"/>
    <w:rsid w:val="00A35596"/>
    <w:rsid w:val="00A3673D"/>
    <w:rsid w:val="00A61FEF"/>
    <w:rsid w:val="00A74028"/>
    <w:rsid w:val="00AA0E1F"/>
    <w:rsid w:val="00AD3787"/>
    <w:rsid w:val="00AE7312"/>
    <w:rsid w:val="00AF34BC"/>
    <w:rsid w:val="00B20A73"/>
    <w:rsid w:val="00B66982"/>
    <w:rsid w:val="00BA2A14"/>
    <w:rsid w:val="00BA711D"/>
    <w:rsid w:val="00BB7F06"/>
    <w:rsid w:val="00BC2B8D"/>
    <w:rsid w:val="00BC69F4"/>
    <w:rsid w:val="00BF3934"/>
    <w:rsid w:val="00C01FDA"/>
    <w:rsid w:val="00C12AB1"/>
    <w:rsid w:val="00C22531"/>
    <w:rsid w:val="00C24C2A"/>
    <w:rsid w:val="00C36967"/>
    <w:rsid w:val="00C47C2A"/>
    <w:rsid w:val="00C528D9"/>
    <w:rsid w:val="00C5656E"/>
    <w:rsid w:val="00C73C1A"/>
    <w:rsid w:val="00CA5923"/>
    <w:rsid w:val="00CD4E30"/>
    <w:rsid w:val="00CE0E4E"/>
    <w:rsid w:val="00CE5F35"/>
    <w:rsid w:val="00CF18A2"/>
    <w:rsid w:val="00D45F00"/>
    <w:rsid w:val="00D6005C"/>
    <w:rsid w:val="00D96EFC"/>
    <w:rsid w:val="00DB3B05"/>
    <w:rsid w:val="00DD19B0"/>
    <w:rsid w:val="00DE55DB"/>
    <w:rsid w:val="00E2093F"/>
    <w:rsid w:val="00E25DB4"/>
    <w:rsid w:val="00E40DB0"/>
    <w:rsid w:val="00E450EC"/>
    <w:rsid w:val="00E8023B"/>
    <w:rsid w:val="00E93969"/>
    <w:rsid w:val="00E96C5B"/>
    <w:rsid w:val="00EC7B21"/>
    <w:rsid w:val="00ED0281"/>
    <w:rsid w:val="00ED3DE3"/>
    <w:rsid w:val="00F07682"/>
    <w:rsid w:val="00F16F24"/>
    <w:rsid w:val="00F476D6"/>
    <w:rsid w:val="00F50DB4"/>
    <w:rsid w:val="00F55461"/>
    <w:rsid w:val="00F555A6"/>
    <w:rsid w:val="00F83438"/>
    <w:rsid w:val="00F8477A"/>
    <w:rsid w:val="00FA5A1C"/>
    <w:rsid w:val="00FE728E"/>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02445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uiPriority w:val="1"/>
    <w:qFormat/>
    <w:rsid w:val="00F555A6"/>
    <w:pPr>
      <w:widowControl w:val="0"/>
      <w:autoSpaceDE w:val="0"/>
      <w:autoSpaceDN w:val="0"/>
      <w:adjustRightInd w:val="0"/>
      <w:ind w:left="120"/>
      <w:outlineLvl w:val="0"/>
    </w:pPr>
    <w:rPr>
      <w:rFonts w:ascii="Book Antiqua" w:hAnsi="Book Antiqua" w:cs="Book Antiqu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BodyText">
    <w:name w:val="Body Text"/>
    <w:basedOn w:val="Normal"/>
    <w:link w:val="BodyTextChar"/>
    <w:uiPriority w:val="1"/>
    <w:qFormat/>
    <w:rsid w:val="00F555A6"/>
    <w:pPr>
      <w:widowControl w:val="0"/>
      <w:autoSpaceDE w:val="0"/>
      <w:autoSpaceDN w:val="0"/>
      <w:adjustRightInd w:val="0"/>
    </w:pPr>
    <w:rPr>
      <w:rFonts w:ascii="Book Antiqua" w:hAnsi="Book Antiqua" w:cs="Book Antiqua"/>
      <w:szCs w:val="24"/>
    </w:rPr>
  </w:style>
  <w:style w:type="character" w:customStyle="1" w:styleId="BodyTextChar">
    <w:name w:val="Body Text Char"/>
    <w:link w:val="BodyText"/>
    <w:uiPriority w:val="1"/>
    <w:rsid w:val="00F555A6"/>
    <w:rPr>
      <w:rFonts w:ascii="Book Antiqua" w:hAnsi="Book Antiqua" w:cs="Book Antiqua"/>
      <w:sz w:val="24"/>
      <w:szCs w:val="24"/>
    </w:rPr>
  </w:style>
  <w:style w:type="character" w:customStyle="1" w:styleId="Heading1Char">
    <w:name w:val="Heading 1 Char"/>
    <w:link w:val="Heading1"/>
    <w:uiPriority w:val="9"/>
    <w:rsid w:val="00F555A6"/>
    <w:rPr>
      <w:rFonts w:ascii="Book Antiqua" w:hAnsi="Book Antiqua" w:cs="Book Antiqua"/>
      <w:b/>
      <w:bCs/>
      <w:sz w:val="24"/>
      <w:szCs w:val="24"/>
      <w:u w:val="single"/>
    </w:rPr>
  </w:style>
  <w:style w:type="paragraph" w:styleId="ListParagraph">
    <w:name w:val="List Paragraph"/>
    <w:basedOn w:val="Normal"/>
    <w:uiPriority w:val="1"/>
    <w:qFormat/>
    <w:rsid w:val="00F555A6"/>
    <w:pPr>
      <w:widowControl w:val="0"/>
      <w:autoSpaceDE w:val="0"/>
      <w:autoSpaceDN w:val="0"/>
      <w:adjustRightInd w:val="0"/>
      <w:ind w:left="480" w:hanging="360"/>
    </w:pPr>
    <w:rPr>
      <w:rFonts w:ascii="Book Antiqua" w:hAnsi="Book Antiqua" w:cs="Book Antiqua"/>
      <w:szCs w:val="24"/>
    </w:rPr>
  </w:style>
  <w:style w:type="paragraph" w:styleId="Revision">
    <w:name w:val="Revision"/>
    <w:hidden/>
    <w:uiPriority w:val="99"/>
    <w:semiHidden/>
    <w:rsid w:val="00A74028"/>
    <w:rPr>
      <w:rFonts w:ascii="Palatino" w:hAnsi="Palatino"/>
      <w:sz w:val="24"/>
    </w:rPr>
  </w:style>
  <w:style w:type="character" w:styleId="CommentReference">
    <w:name w:val="annotation reference"/>
    <w:rsid w:val="00A74028"/>
    <w:rPr>
      <w:sz w:val="16"/>
      <w:szCs w:val="16"/>
    </w:rPr>
  </w:style>
  <w:style w:type="paragraph" w:styleId="CommentText">
    <w:name w:val="annotation text"/>
    <w:basedOn w:val="Normal"/>
    <w:link w:val="CommentTextChar"/>
    <w:rsid w:val="00A74028"/>
    <w:rPr>
      <w:sz w:val="20"/>
    </w:rPr>
  </w:style>
  <w:style w:type="character" w:customStyle="1" w:styleId="CommentTextChar">
    <w:name w:val="Comment Text Char"/>
    <w:link w:val="CommentText"/>
    <w:rsid w:val="00A74028"/>
    <w:rPr>
      <w:rFonts w:ascii="Palatino" w:hAnsi="Palatino"/>
    </w:rPr>
  </w:style>
  <w:style w:type="paragraph" w:styleId="CommentSubject">
    <w:name w:val="annotation subject"/>
    <w:basedOn w:val="CommentText"/>
    <w:next w:val="CommentText"/>
    <w:link w:val="CommentSubjectChar"/>
    <w:rsid w:val="00A74028"/>
    <w:rPr>
      <w:b/>
      <w:bCs/>
    </w:rPr>
  </w:style>
  <w:style w:type="character" w:customStyle="1" w:styleId="CommentSubjectChar">
    <w:name w:val="Comment Subject Char"/>
    <w:link w:val="CommentSubject"/>
    <w:rsid w:val="00A74028"/>
    <w:rPr>
      <w:rFonts w:ascii="Palatino" w:hAnsi="Palatino"/>
      <w:b/>
      <w:bCs/>
    </w:rPr>
  </w:style>
  <w:style w:type="paragraph" w:styleId="EndnoteText">
    <w:name w:val="endnote text"/>
    <w:basedOn w:val="Normal"/>
    <w:link w:val="EndnoteTextChar"/>
    <w:rsid w:val="004B5D51"/>
    <w:rPr>
      <w:sz w:val="20"/>
    </w:rPr>
  </w:style>
  <w:style w:type="character" w:customStyle="1" w:styleId="EndnoteTextChar">
    <w:name w:val="Endnote Text Char"/>
    <w:link w:val="EndnoteText"/>
    <w:rsid w:val="004B5D51"/>
    <w:rPr>
      <w:rFonts w:ascii="Palatino" w:hAnsi="Palatino"/>
    </w:rPr>
  </w:style>
  <w:style w:type="character" w:styleId="EndnoteReference">
    <w:name w:val="endnote reference"/>
    <w:rsid w:val="004B5D51"/>
    <w:rPr>
      <w:vertAlign w:val="superscript"/>
    </w:rPr>
  </w:style>
  <w:style w:type="table" w:styleId="TableGrid">
    <w:name w:val="Table Grid"/>
    <w:basedOn w:val="TableNormal"/>
    <w:rsid w:val="00C2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62DEF"/>
    <w:rPr>
      <w:rFonts w:ascii="Palatino" w:hAnsi="Palatino"/>
      <w:sz w:val="24"/>
    </w:rPr>
  </w:style>
  <w:style w:type="character" w:customStyle="1" w:styleId="FooterChar">
    <w:name w:val="Footer Char"/>
    <w:link w:val="Footer"/>
    <w:uiPriority w:val="99"/>
    <w:rsid w:val="00162DE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15385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7e321c-44a6-4cb5-81f0-0bfd95ece253">
      <Terms xmlns="http://schemas.microsoft.com/office/infopath/2007/PartnerControls"/>
    </lcf76f155ced4ddcb4097134ff3c332f>
    <TaxCatchAll xmlns="40c2bee6-72d2-4c4b-bbf2-19a97524882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C3803-5045-4C94-83D4-2B7FD6026A98}">
  <ds:schemaRefs>
    <ds:schemaRef ds:uri="http://schemas.openxmlformats.org/officeDocument/2006/bibliography"/>
  </ds:schemaRefs>
</ds:datastoreItem>
</file>

<file path=customXml/itemProps2.xml><?xml version="1.0" encoding="utf-8"?>
<ds:datastoreItem xmlns:ds="http://schemas.openxmlformats.org/officeDocument/2006/customXml" ds:itemID="{8BF903B8-1F26-4F90-A8F3-07ABEFDC44BC}">
  <ds:schemaRefs>
    <ds:schemaRef ds:uri="http://schemas.microsoft.com/sharepoint/v3/contenttype/forms"/>
  </ds:schemaRefs>
</ds:datastoreItem>
</file>

<file path=customXml/itemProps3.xml><?xml version="1.0" encoding="utf-8"?>
<ds:datastoreItem xmlns:ds="http://schemas.openxmlformats.org/officeDocument/2006/customXml" ds:itemID="{5DB66677-F742-49F6-BC5E-A267478EFA34}">
  <ds:schemaRefs>
    <ds:schemaRef ds:uri="http://schemas.microsoft.com/office/2006/metadata/properties"/>
    <ds:schemaRef ds:uri="http://schemas.microsoft.com/office/infopath/2007/PartnerControls"/>
    <ds:schemaRef ds:uri="ef7e321c-44a6-4cb5-81f0-0bfd95ece253"/>
    <ds:schemaRef ds:uri="40c2bee6-72d2-4c4b-bbf2-19a975248824"/>
  </ds:schemaRefs>
</ds:datastoreItem>
</file>

<file path=customXml/itemProps4.xml><?xml version="1.0" encoding="utf-8"?>
<ds:datastoreItem xmlns:ds="http://schemas.openxmlformats.org/officeDocument/2006/customXml" ds:itemID="{3BF11C76-650B-4A1D-A911-2B6FACF1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2889</ap:Words>
  <ap:Characters>19226</ap:Characters>
  <ap:Application>Microsoft Office Word</ap:Application>
  <ap:DocSecurity>0</ap:DocSecurity>
  <ap:Lines>160</ap:Lines>
  <ap:Paragraphs>44</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22071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2022-08-16T16:25:09Z</dcterms:created>
  <dcterms:modified xsi:type="dcterms:W3CDTF">2022-08-16T16:25:09Z</dcterms:modified>
</cp:coreProperties>
</file>