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306B" w:rsidR="007A4104" w:rsidP="2C3C0B76" w:rsidRDefault="007A4104" w14:paraId="250878F6" w14:textId="243A05B6">
      <w:pPr>
        <w:pStyle w:val="titlebar"/>
        <w:rPr>
          <w:szCs w:val="26"/>
        </w:rPr>
      </w:pPr>
      <w:r w:rsidRPr="0028306B">
        <w:rPr>
          <w:szCs w:val="26"/>
        </w:rPr>
        <w:t>PUBLIC UTILITIES COMMISSION OF THE STATE OF CALIFORNIA</w:t>
      </w:r>
    </w:p>
    <w:p w:rsidRPr="0028306B" w:rsidR="007A4104" w:rsidP="007A4104" w:rsidRDefault="007A4104" w14:paraId="51152C97" w14:textId="77777777">
      <w:pPr>
        <w:suppressAutoHyphens/>
        <w:rPr>
          <w:rFonts w:ascii="Palatino Linotype" w:hAnsi="Palatino Linotype"/>
          <w:sz w:val="24"/>
          <w:szCs w:val="24"/>
        </w:rPr>
      </w:pPr>
    </w:p>
    <w:p w:rsidRPr="0028306B" w:rsidR="007A4104" w:rsidP="006E0AA3" w:rsidRDefault="006E0AA3" w14:paraId="345C71AD" w14:textId="4E73297B">
      <w:pPr>
        <w:tabs>
          <w:tab w:val="right" w:pos="9000"/>
        </w:tabs>
        <w:suppressAutoHyphens/>
        <w:spacing w:after="0" w:line="240" w:lineRule="auto"/>
        <w:rPr>
          <w:rFonts w:ascii="Palatino Linotype" w:hAnsi="Palatino Linotype"/>
          <w:b/>
          <w:sz w:val="24"/>
          <w:szCs w:val="24"/>
        </w:rPr>
      </w:pPr>
      <w:r>
        <w:rPr>
          <w:rFonts w:ascii="Palatino Linotype" w:hAnsi="Palatino Linotype"/>
          <w:b/>
          <w:sz w:val="24"/>
          <w:szCs w:val="24"/>
        </w:rPr>
        <w:tab/>
      </w:r>
      <w:r w:rsidRPr="0028306B" w:rsidR="007A4104">
        <w:rPr>
          <w:rFonts w:ascii="Palatino Linotype" w:hAnsi="Palatino Linotype"/>
          <w:b/>
          <w:sz w:val="24"/>
          <w:szCs w:val="24"/>
        </w:rPr>
        <w:t>Agenda</w:t>
      </w:r>
      <w:r w:rsidRPr="0028306B" w:rsidR="007A4104">
        <w:rPr>
          <w:rFonts w:ascii="Palatino Linotype" w:hAnsi="Palatino Linotype"/>
          <w:sz w:val="24"/>
          <w:szCs w:val="24"/>
        </w:rPr>
        <w:t xml:space="preserve"> </w:t>
      </w:r>
      <w:r w:rsidRPr="0028306B" w:rsidR="007A4104">
        <w:rPr>
          <w:rFonts w:ascii="Palatino Linotype" w:hAnsi="Palatino Linotype"/>
          <w:b/>
          <w:sz w:val="24"/>
          <w:szCs w:val="24"/>
        </w:rPr>
        <w:t>ID</w:t>
      </w:r>
      <w:r w:rsidR="000C412E">
        <w:rPr>
          <w:rFonts w:ascii="Palatino Linotype" w:hAnsi="Palatino Linotype"/>
          <w:b/>
          <w:sz w:val="24"/>
          <w:szCs w:val="24"/>
        </w:rPr>
        <w:t xml:space="preserve"> </w:t>
      </w:r>
      <w:r w:rsidR="00702389">
        <w:rPr>
          <w:rFonts w:ascii="Palatino Linotype" w:hAnsi="Palatino Linotype"/>
          <w:b/>
          <w:sz w:val="24"/>
          <w:szCs w:val="24"/>
        </w:rPr>
        <w:t>#</w:t>
      </w:r>
      <w:r w:rsidRPr="000C412E" w:rsidR="000C412E">
        <w:rPr>
          <w:rFonts w:ascii="Palatino Linotype" w:hAnsi="Palatino Linotype"/>
          <w:b/>
          <w:sz w:val="24"/>
          <w:szCs w:val="24"/>
        </w:rPr>
        <w:t>20999</w:t>
      </w:r>
      <w:r w:rsidRPr="0028306B" w:rsidR="007A4104">
        <w:rPr>
          <w:rFonts w:ascii="Palatino Linotype" w:hAnsi="Palatino Linotype"/>
          <w:b/>
          <w:sz w:val="24"/>
          <w:szCs w:val="24"/>
        </w:rPr>
        <w:t xml:space="preserve"> </w:t>
      </w:r>
    </w:p>
    <w:p w:rsidRPr="0028306B" w:rsidR="007A4104" w:rsidP="006E0AA3" w:rsidRDefault="007A4104" w14:paraId="5981C500" w14:textId="167E23EB">
      <w:pPr>
        <w:tabs>
          <w:tab w:val="right" w:pos="9000"/>
        </w:tabs>
        <w:spacing w:after="0" w:line="240" w:lineRule="auto"/>
        <w:rPr>
          <w:rFonts w:ascii="Palatino Linotype" w:hAnsi="Palatino Linotype"/>
          <w:b/>
          <w:sz w:val="24"/>
          <w:szCs w:val="24"/>
        </w:rPr>
      </w:pPr>
      <w:r w:rsidRPr="0028306B">
        <w:rPr>
          <w:rFonts w:ascii="Palatino Linotype" w:hAnsi="Palatino Linotype"/>
          <w:b/>
          <w:sz w:val="24"/>
          <w:szCs w:val="24"/>
        </w:rPr>
        <w:t>ENERGY DIVISION</w:t>
      </w:r>
      <w:r w:rsidRPr="0028306B">
        <w:rPr>
          <w:rFonts w:ascii="Palatino Linotype" w:hAnsi="Palatino Linotype"/>
          <w:b/>
          <w:sz w:val="24"/>
          <w:szCs w:val="24"/>
        </w:rPr>
        <w:tab/>
        <w:t>RESOLUTION E-</w:t>
      </w:r>
      <w:r w:rsidRPr="0028306B" w:rsidR="00CE66D8">
        <w:rPr>
          <w:rFonts w:ascii="Palatino Linotype" w:hAnsi="Palatino Linotype"/>
          <w:b/>
          <w:sz w:val="24"/>
          <w:szCs w:val="24"/>
        </w:rPr>
        <w:t>5236</w:t>
      </w:r>
    </w:p>
    <w:p w:rsidRPr="0028306B" w:rsidR="007A4104" w:rsidP="006E0AA3" w:rsidRDefault="007A4104" w14:paraId="626F71F5" w14:textId="1396DC04">
      <w:pPr>
        <w:tabs>
          <w:tab w:val="right" w:pos="9000"/>
        </w:tabs>
        <w:spacing w:after="0" w:line="240" w:lineRule="auto"/>
        <w:ind w:left="180"/>
        <w:rPr>
          <w:rFonts w:ascii="Palatino Linotype" w:hAnsi="Palatino Linotype"/>
          <w:b/>
          <w:bCs/>
          <w:sz w:val="24"/>
          <w:szCs w:val="24"/>
        </w:rPr>
      </w:pPr>
      <w:r w:rsidRPr="0028306B">
        <w:rPr>
          <w:rFonts w:ascii="Palatino Linotype" w:hAnsi="Palatino Linotype"/>
          <w:b/>
          <w:sz w:val="24"/>
          <w:szCs w:val="24"/>
        </w:rPr>
        <w:tab/>
      </w:r>
      <w:r w:rsidR="00702389">
        <w:rPr>
          <w:rFonts w:ascii="Palatino Linotype" w:hAnsi="Palatino Linotype"/>
          <w:b/>
          <w:bCs/>
          <w:sz w:val="24"/>
          <w:szCs w:val="24"/>
        </w:rPr>
        <w:t>November 3, 2022</w:t>
      </w:r>
    </w:p>
    <w:p w:rsidRPr="0028306B" w:rsidR="007A4104" w:rsidP="007A4104" w:rsidRDefault="007A4104" w14:paraId="68739F7D" w14:textId="77777777">
      <w:pPr>
        <w:tabs>
          <w:tab w:val="right" w:pos="8910"/>
        </w:tabs>
        <w:ind w:left="1440" w:firstLine="720"/>
        <w:rPr>
          <w:rFonts w:ascii="Palatino Linotype" w:hAnsi="Palatino Linotype"/>
          <w:b/>
          <w:sz w:val="24"/>
          <w:szCs w:val="24"/>
        </w:rPr>
      </w:pPr>
    </w:p>
    <w:p w:rsidRPr="0028306B" w:rsidR="007A4104" w:rsidP="007A4104" w:rsidRDefault="007A4104" w14:paraId="36BA764C" w14:textId="50B234D8">
      <w:pPr>
        <w:pStyle w:val="mainex"/>
        <w:rPr>
          <w:rFonts w:ascii="Palatino Linotype" w:hAnsi="Palatino Linotype"/>
          <w:sz w:val="24"/>
          <w:szCs w:val="24"/>
          <w:u w:val="single"/>
        </w:rPr>
      </w:pPr>
      <w:r w:rsidRPr="0028306B">
        <w:rPr>
          <w:rFonts w:ascii="Palatino Linotype" w:hAnsi="Palatino Linotype"/>
          <w:sz w:val="24"/>
          <w:szCs w:val="24"/>
          <w:u w:val="single"/>
        </w:rPr>
        <w:t>RESOLUTIO</w:t>
      </w:r>
      <w:r w:rsidR="00755C04">
        <w:rPr>
          <w:rFonts w:ascii="Palatino Linotype" w:hAnsi="Palatino Linotype"/>
          <w:sz w:val="24"/>
          <w:szCs w:val="24"/>
          <w:u w:val="single"/>
        </w:rPr>
        <w:t>N</w:t>
      </w:r>
    </w:p>
    <w:p w:rsidRPr="0028306B" w:rsidR="007A4104" w:rsidP="007B0CDB" w:rsidRDefault="007A4104" w14:paraId="30BB71C4" w14:textId="77777777">
      <w:pPr>
        <w:pStyle w:val="Heading2"/>
        <w:rPr>
          <w:rFonts w:ascii="Palatino Linotype" w:hAnsi="Palatino Linotype"/>
          <w:sz w:val="24"/>
          <w:szCs w:val="24"/>
        </w:rPr>
      </w:pPr>
    </w:p>
    <w:p w:rsidR="009F43FD" w:rsidP="009F43FD" w:rsidRDefault="009F43FD" w14:paraId="5DA88255" w14:textId="77777777">
      <w:pPr>
        <w:ind w:left="720"/>
        <w:rPr>
          <w:rFonts w:ascii="Palatino Linotype" w:hAnsi="Palatino Linotype"/>
          <w:sz w:val="24"/>
          <w:szCs w:val="24"/>
        </w:rPr>
      </w:pPr>
      <w:r>
        <w:rPr>
          <w:rFonts w:ascii="Palatino Linotype" w:hAnsi="Palatino Linotype"/>
          <w:sz w:val="24"/>
          <w:szCs w:val="24"/>
        </w:rPr>
        <w:t>Resolution E-5236 approves with modifications, Southern California Edison’s Implementation Plan for programs and projects funded with Low Carbon Fuel Standard Holdback credit proceeds.</w:t>
      </w:r>
    </w:p>
    <w:p w:rsidRPr="0028306B" w:rsidR="00E42273" w:rsidP="00E42273" w:rsidRDefault="00E42273" w14:paraId="2E0C309D" w14:textId="77777777">
      <w:pPr>
        <w:pStyle w:val="Res-Caption"/>
        <w:rPr>
          <w:rFonts w:ascii="Palatino Linotype" w:hAnsi="Palatino Linotype"/>
          <w:sz w:val="24"/>
          <w:szCs w:val="24"/>
        </w:rPr>
      </w:pPr>
    </w:p>
    <w:p w:rsidRPr="0028306B" w:rsidR="00E42273" w:rsidP="00E42273" w:rsidRDefault="00E42273" w14:paraId="24B1B78D" w14:textId="77777777">
      <w:pPr>
        <w:pStyle w:val="Res-Caption"/>
        <w:rPr>
          <w:rFonts w:ascii="Palatino Linotype" w:hAnsi="Palatino Linotype"/>
          <w:sz w:val="24"/>
          <w:szCs w:val="24"/>
        </w:rPr>
      </w:pPr>
      <w:r w:rsidRPr="0028306B">
        <w:rPr>
          <w:rFonts w:ascii="Palatino Linotype" w:hAnsi="Palatino Linotype"/>
          <w:sz w:val="24"/>
          <w:szCs w:val="24"/>
        </w:rPr>
        <w:t>PROPOSED OUTCOME:</w:t>
      </w:r>
    </w:p>
    <w:p w:rsidRPr="0028306B" w:rsidR="00E42273" w:rsidP="00E42273" w:rsidRDefault="00E42273" w14:paraId="50DB5EC2" w14:textId="099281C7">
      <w:pPr>
        <w:pStyle w:val="Res-Caption"/>
        <w:numPr>
          <w:ilvl w:val="0"/>
          <w:numId w:val="9"/>
        </w:numPr>
        <w:rPr>
          <w:rFonts w:ascii="Palatino Linotype" w:hAnsi="Palatino Linotype"/>
          <w:sz w:val="24"/>
          <w:szCs w:val="24"/>
        </w:rPr>
      </w:pPr>
      <w:r w:rsidRPr="0028306B">
        <w:rPr>
          <w:rFonts w:ascii="Palatino Linotype" w:hAnsi="Palatino Linotype"/>
          <w:sz w:val="24"/>
          <w:szCs w:val="24"/>
        </w:rPr>
        <w:t>This Resolution finds that the</w:t>
      </w:r>
      <w:r w:rsidRPr="0028306B" w:rsidR="00A95A0A">
        <w:rPr>
          <w:rFonts w:ascii="Palatino Linotype" w:hAnsi="Palatino Linotype"/>
          <w:sz w:val="24"/>
          <w:szCs w:val="24"/>
        </w:rPr>
        <w:t xml:space="preserve"> Implementation Plan </w:t>
      </w:r>
      <w:r w:rsidRPr="0028306B">
        <w:rPr>
          <w:rFonts w:ascii="Palatino Linotype" w:hAnsi="Palatino Linotype"/>
          <w:sz w:val="24"/>
          <w:szCs w:val="24"/>
        </w:rPr>
        <w:t>Southern California Edison Company (SCE)</w:t>
      </w:r>
      <w:r w:rsidRPr="0028306B" w:rsidR="00A95A0A">
        <w:rPr>
          <w:rFonts w:ascii="Palatino Linotype" w:hAnsi="Palatino Linotype"/>
          <w:sz w:val="24"/>
          <w:szCs w:val="24"/>
        </w:rPr>
        <w:t xml:space="preserve"> proposes for </w:t>
      </w:r>
      <w:r w:rsidRPr="0028306B" w:rsidR="00F66D8E">
        <w:rPr>
          <w:rFonts w:ascii="Palatino Linotype" w:hAnsi="Palatino Linotype"/>
          <w:sz w:val="24"/>
          <w:szCs w:val="24"/>
        </w:rPr>
        <w:t>programs and projects funded with Low Carbon Fuel Standard residential base charging credit and electric forklift credit proceeds</w:t>
      </w:r>
      <w:r w:rsidRPr="0028306B">
        <w:rPr>
          <w:rFonts w:ascii="Palatino Linotype" w:hAnsi="Palatino Linotype"/>
          <w:sz w:val="24"/>
          <w:szCs w:val="24"/>
        </w:rPr>
        <w:t xml:space="preserve"> are reasonable</w:t>
      </w:r>
      <w:r w:rsidRPr="0028306B" w:rsidR="00F66D8E">
        <w:rPr>
          <w:rFonts w:ascii="Palatino Linotype" w:hAnsi="Palatino Linotype"/>
          <w:sz w:val="24"/>
          <w:szCs w:val="24"/>
        </w:rPr>
        <w:t>, in part,</w:t>
      </w:r>
      <w:r w:rsidRPr="0028306B">
        <w:rPr>
          <w:rFonts w:ascii="Palatino Linotype" w:hAnsi="Palatino Linotype"/>
          <w:sz w:val="24"/>
          <w:szCs w:val="24"/>
        </w:rPr>
        <w:t xml:space="preserve"> with modifications.</w:t>
      </w:r>
    </w:p>
    <w:p w:rsidRPr="0028306B" w:rsidR="00447E07" w:rsidP="00447E07" w:rsidRDefault="00447E07" w14:paraId="53E5948D" w14:textId="77777777">
      <w:pPr>
        <w:autoSpaceDE w:val="0"/>
        <w:autoSpaceDN w:val="0"/>
        <w:ind w:left="720" w:right="720"/>
        <w:rPr>
          <w:rFonts w:ascii="Palatino Linotype" w:hAnsi="Palatino Linotype" w:eastAsia="Times New Roman" w:cs="Times New Roman"/>
          <w:sz w:val="24"/>
          <w:szCs w:val="24"/>
        </w:rPr>
      </w:pPr>
    </w:p>
    <w:p w:rsidRPr="0028306B" w:rsidR="00447E07" w:rsidP="00447E07" w:rsidRDefault="00447E07" w14:paraId="1BD201B1" w14:textId="27C53742">
      <w:pPr>
        <w:autoSpaceDE w:val="0"/>
        <w:autoSpaceDN w:val="0"/>
        <w:ind w:left="720" w:right="720"/>
        <w:rPr>
          <w:rFonts w:ascii="Palatino Linotype" w:hAnsi="Palatino Linotype" w:eastAsia="Times New Roman" w:cs="Times New Roman"/>
          <w:sz w:val="24"/>
          <w:szCs w:val="24"/>
        </w:rPr>
      </w:pPr>
      <w:r w:rsidRPr="0028306B">
        <w:rPr>
          <w:rFonts w:ascii="Palatino Linotype" w:hAnsi="Palatino Linotype" w:eastAsia="Times New Roman" w:cs="Times New Roman"/>
          <w:sz w:val="24"/>
          <w:szCs w:val="24"/>
        </w:rPr>
        <w:t>SAFETY CONSIDERATIONS:</w:t>
      </w:r>
    </w:p>
    <w:p w:rsidRPr="0028306B" w:rsidR="00447E07" w:rsidP="00447E07" w:rsidRDefault="00447E07" w14:paraId="6297AC34" w14:textId="6AC64E2D">
      <w:pPr>
        <w:pStyle w:val="Res-Caption"/>
        <w:numPr>
          <w:ilvl w:val="0"/>
          <w:numId w:val="9"/>
        </w:numPr>
        <w:rPr>
          <w:rFonts w:ascii="Palatino Linotype" w:hAnsi="Palatino Linotype"/>
          <w:sz w:val="24"/>
          <w:szCs w:val="24"/>
        </w:rPr>
      </w:pPr>
      <w:r w:rsidRPr="0028306B">
        <w:rPr>
          <w:rFonts w:ascii="Palatino Linotype" w:hAnsi="Palatino Linotype"/>
          <w:sz w:val="24"/>
          <w:szCs w:val="24"/>
        </w:rPr>
        <w:t>There is no direct impact on safety. The utilities must continue to comply with existing utility and CPUC policy on safety requirements and standards.</w:t>
      </w:r>
    </w:p>
    <w:p w:rsidRPr="0028306B" w:rsidR="00B7685E" w:rsidP="00B7685E" w:rsidRDefault="00B7685E" w14:paraId="44FF0201" w14:textId="77777777">
      <w:pPr>
        <w:pStyle w:val="Res-Caption"/>
        <w:rPr>
          <w:rFonts w:ascii="Palatino Linotype" w:hAnsi="Palatino Linotype"/>
          <w:sz w:val="24"/>
          <w:szCs w:val="24"/>
        </w:rPr>
      </w:pPr>
    </w:p>
    <w:p w:rsidRPr="0028306B" w:rsidR="00B7685E" w:rsidP="00B7685E" w:rsidRDefault="00B7685E" w14:paraId="4BC319E3" w14:textId="2478AFDA">
      <w:pPr>
        <w:pStyle w:val="Res-Caption"/>
        <w:rPr>
          <w:rFonts w:ascii="Palatino Linotype" w:hAnsi="Palatino Linotype"/>
          <w:sz w:val="24"/>
          <w:szCs w:val="24"/>
        </w:rPr>
      </w:pPr>
      <w:r w:rsidRPr="0028306B">
        <w:rPr>
          <w:rFonts w:ascii="Palatino Linotype" w:hAnsi="Palatino Linotype"/>
          <w:sz w:val="24"/>
          <w:szCs w:val="24"/>
        </w:rPr>
        <w:t>ESTIMATED COST:</w:t>
      </w:r>
    </w:p>
    <w:p w:rsidRPr="0028306B" w:rsidR="00AB0623" w:rsidP="42766D31" w:rsidRDefault="50165542" w14:paraId="0BB3A393" w14:textId="173C3009">
      <w:pPr>
        <w:pStyle w:val="Res-Caption"/>
        <w:numPr>
          <w:ilvl w:val="0"/>
          <w:numId w:val="9"/>
        </w:numPr>
        <w:rPr>
          <w:rFonts w:ascii="Palatino Linotype" w:hAnsi="Palatino Linotype"/>
          <w:sz w:val="24"/>
          <w:szCs w:val="24"/>
        </w:rPr>
      </w:pPr>
      <w:r w:rsidRPr="0028306B">
        <w:rPr>
          <w:rFonts w:ascii="Palatino Linotype" w:hAnsi="Palatino Linotype"/>
          <w:sz w:val="24"/>
          <w:szCs w:val="24"/>
        </w:rPr>
        <w:t xml:space="preserve">There is no cost impact to ratepayers. Programs established through this Resolution </w:t>
      </w:r>
      <w:r w:rsidRPr="0028306B" w:rsidR="24A14548">
        <w:rPr>
          <w:rFonts w:ascii="Palatino Linotype" w:hAnsi="Palatino Linotype"/>
          <w:sz w:val="24"/>
          <w:szCs w:val="24"/>
        </w:rPr>
        <w:t>are funded entirely through proceeds from the sale of Low Carbon Fuel Standard credits</w:t>
      </w:r>
      <w:r w:rsidRPr="0028306B" w:rsidR="229ED9AB">
        <w:rPr>
          <w:rFonts w:ascii="Palatino Linotype" w:hAnsi="Palatino Linotype"/>
          <w:sz w:val="24"/>
          <w:szCs w:val="24"/>
        </w:rPr>
        <w:t xml:space="preserve"> as directed by D.20-12-</w:t>
      </w:r>
      <w:r w:rsidRPr="0028306B" w:rsidR="223421F9">
        <w:rPr>
          <w:rFonts w:ascii="Palatino Linotype" w:hAnsi="Palatino Linotype"/>
          <w:sz w:val="24"/>
          <w:szCs w:val="24"/>
        </w:rPr>
        <w:t>027</w:t>
      </w:r>
      <w:r w:rsidRPr="0028306B" w:rsidR="4F3C4CD3">
        <w:rPr>
          <w:rFonts w:ascii="Palatino Linotype" w:hAnsi="Palatino Linotype"/>
          <w:sz w:val="24"/>
          <w:szCs w:val="24"/>
        </w:rPr>
        <w:t xml:space="preserve">. </w:t>
      </w:r>
    </w:p>
    <w:p w:rsidRPr="0028306B" w:rsidR="00AB0623" w:rsidP="0B75C683" w:rsidRDefault="00AB0623" w14:paraId="754554F6" w14:textId="2EE27BBB">
      <w:pPr>
        <w:pStyle w:val="Res-Caption"/>
        <w:ind w:left="855"/>
        <w:rPr>
          <w:rFonts w:ascii="Palatino Linotype" w:hAnsi="Palatino Linotype"/>
          <w:sz w:val="24"/>
          <w:szCs w:val="24"/>
        </w:rPr>
      </w:pPr>
    </w:p>
    <w:p w:rsidRPr="0028306B" w:rsidR="00AB0623" w:rsidP="0B75C683" w:rsidRDefault="0F817FD6" w14:paraId="06C28D1C" w14:textId="77DA1CE7">
      <w:pPr>
        <w:pStyle w:val="Res-Caption"/>
        <w:ind w:left="855"/>
        <w:rPr>
          <w:rFonts w:ascii="Palatino Linotype" w:hAnsi="Palatino Linotype"/>
          <w:sz w:val="24"/>
          <w:szCs w:val="24"/>
        </w:rPr>
      </w:pPr>
      <w:r w:rsidRPr="0028306B">
        <w:rPr>
          <w:rFonts w:ascii="Palatino Linotype" w:hAnsi="Palatino Linotype"/>
          <w:sz w:val="24"/>
          <w:szCs w:val="24"/>
        </w:rPr>
        <w:t>B</w:t>
      </w:r>
      <w:r w:rsidRPr="0028306B" w:rsidR="4F3C4CD3">
        <w:rPr>
          <w:rFonts w:ascii="Palatino Linotype" w:hAnsi="Palatino Linotype"/>
          <w:sz w:val="24"/>
          <w:szCs w:val="24"/>
        </w:rPr>
        <w:t>y</w:t>
      </w:r>
      <w:r w:rsidRPr="0028306B" w:rsidR="699C713E">
        <w:rPr>
          <w:rFonts w:ascii="Palatino Linotype" w:hAnsi="Palatino Linotype"/>
          <w:color w:val="000000" w:themeColor="text1"/>
          <w:sz w:val="24"/>
          <w:szCs w:val="24"/>
        </w:rPr>
        <w:t xml:space="preserve"> Advice Letter 4518-E filed on June 15, 2021, and supplemental Advice Letter 4518-E-A filed on February 24,</w:t>
      </w:r>
      <w:r w:rsidRPr="0028306B" w:rsidR="6AFDE0FF">
        <w:rPr>
          <w:rFonts w:ascii="Palatino Linotype" w:hAnsi="Palatino Linotype"/>
          <w:color w:val="000000" w:themeColor="text1"/>
          <w:sz w:val="24"/>
          <w:szCs w:val="24"/>
        </w:rPr>
        <w:t xml:space="preserve"> </w:t>
      </w:r>
      <w:r w:rsidRPr="0028306B" w:rsidR="699C713E">
        <w:rPr>
          <w:rFonts w:ascii="Palatino Linotype" w:hAnsi="Palatino Linotype"/>
          <w:color w:val="000000" w:themeColor="text1"/>
          <w:sz w:val="24"/>
          <w:szCs w:val="24"/>
        </w:rPr>
        <w:t>2022.</w:t>
      </w:r>
    </w:p>
    <w:p w:rsidRPr="0028306B" w:rsidR="0B75C683" w:rsidP="0B75C683" w:rsidRDefault="0B75C683" w14:paraId="0567453F" w14:textId="358C4528">
      <w:pPr>
        <w:rPr>
          <w:rFonts w:ascii="Palatino Linotype" w:hAnsi="Palatino Linotype"/>
          <w:b/>
          <w:bCs/>
          <w:sz w:val="24"/>
          <w:szCs w:val="24"/>
          <w:u w:val="single"/>
        </w:rPr>
      </w:pPr>
    </w:p>
    <w:p w:rsidRPr="0028306B" w:rsidR="006845D4" w:rsidP="006E0AA3" w:rsidRDefault="006E0AA3" w14:paraId="595F732B" w14:textId="36D13733">
      <w:pPr>
        <w:keepNext/>
        <w:rPr>
          <w:rFonts w:ascii="Palatino Linotype" w:hAnsi="Palatino Linotype"/>
          <w:b/>
          <w:bCs/>
          <w:sz w:val="24"/>
          <w:szCs w:val="24"/>
          <w:u w:val="single"/>
        </w:rPr>
      </w:pPr>
      <w:r>
        <w:rPr>
          <w:rFonts w:ascii="Palatino Linotype" w:hAnsi="Palatino Linotype"/>
          <w:b/>
          <w:bCs/>
          <w:sz w:val="24"/>
          <w:szCs w:val="24"/>
          <w:u w:val="single"/>
        </w:rPr>
        <w:lastRenderedPageBreak/>
        <w:t>SUMMARY</w:t>
      </w:r>
    </w:p>
    <w:p w:rsidRPr="0028306B" w:rsidR="006845D4" w:rsidP="006E0AA3" w:rsidRDefault="7EB567DC" w14:paraId="3DD22E69" w14:textId="5607AA79">
      <w:pPr>
        <w:keepNext/>
        <w:autoSpaceDE w:val="0"/>
        <w:autoSpaceDN w:val="0"/>
        <w:rPr>
          <w:rFonts w:ascii="Palatino Linotype" w:hAnsi="Palatino Linotype"/>
          <w:b/>
          <w:bCs/>
          <w:sz w:val="24"/>
          <w:szCs w:val="24"/>
        </w:rPr>
      </w:pPr>
      <w:bookmarkStart w:name="_Hlk113983996" w:id="0"/>
      <w:r w:rsidRPr="0028306B">
        <w:rPr>
          <w:rFonts w:ascii="Palatino Linotype" w:hAnsi="Palatino Linotype"/>
          <w:b/>
          <w:bCs/>
          <w:sz w:val="24"/>
          <w:szCs w:val="24"/>
        </w:rPr>
        <w:t>This Resolution approves</w:t>
      </w:r>
      <w:r w:rsidRPr="0028306B" w:rsidR="0D8454C7">
        <w:rPr>
          <w:rFonts w:ascii="Palatino Linotype" w:hAnsi="Palatino Linotype"/>
          <w:b/>
          <w:bCs/>
          <w:sz w:val="24"/>
          <w:szCs w:val="24"/>
        </w:rPr>
        <w:t xml:space="preserve"> in part</w:t>
      </w:r>
      <w:r w:rsidRPr="0028306B">
        <w:rPr>
          <w:rFonts w:ascii="Palatino Linotype" w:hAnsi="Palatino Linotype"/>
          <w:b/>
          <w:bCs/>
          <w:sz w:val="24"/>
          <w:szCs w:val="24"/>
        </w:rPr>
        <w:t>, with modifications, the request from Southern California Edison Company (SCE) to</w:t>
      </w:r>
      <w:r w:rsidRPr="0028306B" w:rsidR="0A35E7E2">
        <w:rPr>
          <w:rFonts w:ascii="Palatino Linotype" w:hAnsi="Palatino Linotype"/>
          <w:b/>
          <w:bCs/>
          <w:sz w:val="24"/>
          <w:szCs w:val="24"/>
        </w:rPr>
        <w:t xml:space="preserve"> seek an exemption to Public Utilities Code Section 851 and adopt the Implementation Plan of programs and projects funded with Low Carbon Fuel Standard (LCFS) H</w:t>
      </w:r>
      <w:r w:rsidRPr="0028306B" w:rsidR="32212705">
        <w:rPr>
          <w:rFonts w:ascii="Palatino Linotype" w:hAnsi="Palatino Linotype"/>
          <w:b/>
          <w:bCs/>
          <w:sz w:val="24"/>
          <w:szCs w:val="24"/>
        </w:rPr>
        <w:t>oldback residential base charging credit and electric forklift credit proceeds</w:t>
      </w:r>
      <w:bookmarkEnd w:id="0"/>
      <w:r w:rsidRPr="0028306B" w:rsidR="32212705">
        <w:rPr>
          <w:rFonts w:ascii="Palatino Linotype" w:hAnsi="Palatino Linotype"/>
          <w:b/>
          <w:bCs/>
          <w:sz w:val="24"/>
          <w:szCs w:val="24"/>
        </w:rPr>
        <w:t>.</w:t>
      </w:r>
      <w:r w:rsidRPr="0028306B">
        <w:rPr>
          <w:rFonts w:ascii="Palatino Linotype" w:hAnsi="Palatino Linotype"/>
          <w:b/>
          <w:bCs/>
          <w:sz w:val="24"/>
          <w:szCs w:val="24"/>
        </w:rPr>
        <w:t xml:space="preserve"> </w:t>
      </w:r>
    </w:p>
    <w:p w:rsidR="004C54D4" w:rsidP="6986A359" w:rsidRDefault="006845D4" w14:paraId="49F78C7D" w14:textId="08E971C7">
      <w:pPr>
        <w:pStyle w:val="Res-Caption"/>
        <w:ind w:left="0"/>
        <w:rPr>
          <w:rFonts w:ascii="Palatino Linotype" w:hAnsi="Palatino Linotype"/>
          <w:sz w:val="24"/>
          <w:szCs w:val="24"/>
        </w:rPr>
      </w:pPr>
      <w:r w:rsidRPr="0028306B">
        <w:rPr>
          <w:rFonts w:ascii="Palatino Linotype" w:hAnsi="Palatino Linotype"/>
          <w:sz w:val="24"/>
          <w:szCs w:val="24"/>
        </w:rPr>
        <w:t xml:space="preserve">On </w:t>
      </w:r>
      <w:r w:rsidRPr="0028306B" w:rsidR="00600E35">
        <w:rPr>
          <w:rFonts w:ascii="Palatino Linotype" w:hAnsi="Palatino Linotype"/>
          <w:sz w:val="24"/>
          <w:szCs w:val="24"/>
        </w:rPr>
        <w:t>June 15, 2021</w:t>
      </w:r>
      <w:r w:rsidRPr="0028306B">
        <w:rPr>
          <w:rFonts w:ascii="Palatino Linotype" w:hAnsi="Palatino Linotype"/>
          <w:sz w:val="24"/>
          <w:szCs w:val="24"/>
        </w:rPr>
        <w:t>, SCE filed Advice Letter (AL) 4</w:t>
      </w:r>
      <w:r w:rsidRPr="0028306B" w:rsidR="00600E35">
        <w:rPr>
          <w:rFonts w:ascii="Palatino Linotype" w:hAnsi="Palatino Linotype"/>
          <w:sz w:val="24"/>
          <w:szCs w:val="24"/>
        </w:rPr>
        <w:t>518-E</w:t>
      </w:r>
      <w:r w:rsidRPr="0028306B" w:rsidR="008C6DD6">
        <w:rPr>
          <w:rFonts w:ascii="Palatino Linotype" w:hAnsi="Palatino Linotype"/>
          <w:sz w:val="24"/>
          <w:szCs w:val="24"/>
        </w:rPr>
        <w:t>, later modified by AL 4518-E</w:t>
      </w:r>
      <w:r w:rsidRPr="0028306B" w:rsidR="005D687F">
        <w:rPr>
          <w:rFonts w:ascii="Palatino Linotype" w:hAnsi="Palatino Linotype"/>
          <w:sz w:val="24"/>
          <w:szCs w:val="24"/>
        </w:rPr>
        <w:t>-A</w:t>
      </w:r>
      <w:r w:rsidRPr="0028306B" w:rsidR="008C6DD6">
        <w:rPr>
          <w:rFonts w:ascii="Palatino Linotype" w:hAnsi="Palatino Linotype"/>
          <w:sz w:val="24"/>
          <w:szCs w:val="24"/>
        </w:rPr>
        <w:t xml:space="preserve"> filed on February 24, </w:t>
      </w:r>
      <w:r w:rsidRPr="0028306B" w:rsidR="00C455B0">
        <w:rPr>
          <w:rFonts w:ascii="Palatino Linotype" w:hAnsi="Palatino Linotype"/>
          <w:sz w:val="24"/>
          <w:szCs w:val="24"/>
        </w:rPr>
        <w:t>2022,</w:t>
      </w:r>
      <w:r w:rsidRPr="0028306B" w:rsidR="008C6DD6">
        <w:rPr>
          <w:rFonts w:ascii="Palatino Linotype" w:hAnsi="Palatino Linotype"/>
          <w:sz w:val="24"/>
          <w:szCs w:val="24"/>
        </w:rPr>
        <w:t xml:space="preserve"> </w:t>
      </w:r>
      <w:r w:rsidRPr="0028306B" w:rsidR="6E0C48C2">
        <w:rPr>
          <w:rFonts w:ascii="Palatino Linotype" w:hAnsi="Palatino Linotype"/>
          <w:sz w:val="24"/>
          <w:szCs w:val="24"/>
        </w:rPr>
        <w:t xml:space="preserve">describing their Implementation Plan for projects funded with LCFS holdback funds </w:t>
      </w:r>
      <w:r w:rsidRPr="0028306B" w:rsidR="008C6DD6">
        <w:rPr>
          <w:rFonts w:ascii="Palatino Linotype" w:hAnsi="Palatino Linotype"/>
          <w:sz w:val="24"/>
          <w:szCs w:val="24"/>
        </w:rPr>
        <w:t xml:space="preserve">in </w:t>
      </w:r>
      <w:r w:rsidRPr="0028306B" w:rsidR="0054677A">
        <w:rPr>
          <w:rFonts w:ascii="Palatino Linotype" w:hAnsi="Palatino Linotype"/>
          <w:sz w:val="24"/>
          <w:szCs w:val="24"/>
        </w:rPr>
        <w:t>response to Ordering Paragraph (OP) 3 of Decision (D.)20-12-027 (Decision)</w:t>
      </w:r>
      <w:r w:rsidRPr="0028306B" w:rsidR="002C7278">
        <w:rPr>
          <w:rFonts w:ascii="Palatino Linotype" w:hAnsi="Palatino Linotype"/>
          <w:sz w:val="24"/>
          <w:szCs w:val="24"/>
        </w:rPr>
        <w:t xml:space="preserve">. </w:t>
      </w:r>
    </w:p>
    <w:p w:rsidRPr="0028306B" w:rsidR="00F17337" w:rsidP="6986A359" w:rsidRDefault="00F17337" w14:paraId="7EBE8654" w14:textId="77777777">
      <w:pPr>
        <w:pStyle w:val="Res-Caption"/>
        <w:ind w:left="0"/>
        <w:rPr>
          <w:rFonts w:ascii="Palatino Linotype" w:hAnsi="Palatino Linotype"/>
          <w:sz w:val="24"/>
          <w:szCs w:val="24"/>
        </w:rPr>
      </w:pPr>
    </w:p>
    <w:p w:rsidRPr="0028306B" w:rsidR="00636479" w:rsidP="55AABE62" w:rsidRDefault="0ED5E9FA" w14:paraId="31D8CEFC" w14:textId="3A93182B">
      <w:pPr>
        <w:pStyle w:val="Res-Caption"/>
        <w:ind w:left="0"/>
        <w:rPr>
          <w:rFonts w:ascii="Palatino Linotype" w:hAnsi="Palatino Linotype"/>
          <w:sz w:val="24"/>
          <w:szCs w:val="24"/>
        </w:rPr>
      </w:pPr>
      <w:r w:rsidRPr="0028306B">
        <w:rPr>
          <w:rFonts w:ascii="Palatino Linotype" w:hAnsi="Palatino Linotype"/>
          <w:sz w:val="24"/>
          <w:szCs w:val="24"/>
        </w:rPr>
        <w:t>I</w:t>
      </w:r>
      <w:r w:rsidRPr="0028306B" w:rsidR="59040672">
        <w:rPr>
          <w:rFonts w:ascii="Palatino Linotype" w:hAnsi="Palatino Linotype"/>
          <w:sz w:val="24"/>
          <w:szCs w:val="24"/>
        </w:rPr>
        <w:t>n</w:t>
      </w:r>
      <w:r w:rsidRPr="0028306B">
        <w:rPr>
          <w:rFonts w:ascii="Palatino Linotype" w:hAnsi="Palatino Linotype"/>
          <w:sz w:val="24"/>
          <w:szCs w:val="24"/>
        </w:rPr>
        <w:t xml:space="preserve"> summary, this resolution: </w:t>
      </w:r>
    </w:p>
    <w:p w:rsidRPr="0028306B" w:rsidR="00636479" w:rsidP="00636479" w:rsidRDefault="480B3965" w14:paraId="65895723" w14:textId="0B5D1F97">
      <w:pPr>
        <w:pStyle w:val="ListParagraph"/>
        <w:numPr>
          <w:ilvl w:val="0"/>
          <w:numId w:val="34"/>
        </w:numPr>
        <w:rPr>
          <w:rFonts w:ascii="Palatino Linotype" w:hAnsi="Palatino Linotype"/>
          <w:sz w:val="24"/>
          <w:szCs w:val="24"/>
        </w:rPr>
      </w:pPr>
      <w:r w:rsidRPr="0028306B">
        <w:rPr>
          <w:rFonts w:ascii="Palatino Linotype" w:hAnsi="Palatino Linotype"/>
          <w:sz w:val="24"/>
          <w:szCs w:val="24"/>
        </w:rPr>
        <w:t>Approves</w:t>
      </w:r>
      <w:r w:rsidRPr="0028306B" w:rsidR="7749790A">
        <w:rPr>
          <w:rFonts w:ascii="Palatino Linotype" w:hAnsi="Palatino Linotype"/>
          <w:sz w:val="24"/>
          <w:szCs w:val="24"/>
        </w:rPr>
        <w:t xml:space="preserve">, with modifications, </w:t>
      </w:r>
      <w:r w:rsidRPr="0028306B">
        <w:rPr>
          <w:rFonts w:ascii="Palatino Linotype" w:hAnsi="Palatino Linotype"/>
          <w:sz w:val="24"/>
          <w:szCs w:val="24"/>
        </w:rPr>
        <w:t xml:space="preserve">$56 million in rebates for the purchase or lease of </w:t>
      </w:r>
      <w:proofErr w:type="gramStart"/>
      <w:r w:rsidRPr="0028306B">
        <w:rPr>
          <w:rFonts w:ascii="Palatino Linotype" w:hAnsi="Palatino Linotype"/>
          <w:sz w:val="24"/>
          <w:szCs w:val="24"/>
        </w:rPr>
        <w:t>pre-owned</w:t>
      </w:r>
      <w:proofErr w:type="gramEnd"/>
      <w:r w:rsidRPr="0028306B">
        <w:rPr>
          <w:rFonts w:ascii="Palatino Linotype" w:hAnsi="Palatino Linotype"/>
          <w:sz w:val="24"/>
          <w:szCs w:val="24"/>
        </w:rPr>
        <w:t xml:space="preserve"> electric vehicles (EV)s for disadvantaged communities (DAC) and low-income communities (LIC)</w:t>
      </w:r>
      <w:r w:rsidRPr="0028306B" w:rsidR="7749790A">
        <w:rPr>
          <w:rFonts w:ascii="Palatino Linotype" w:hAnsi="Palatino Linotype"/>
          <w:sz w:val="24"/>
          <w:szCs w:val="24"/>
        </w:rPr>
        <w:t xml:space="preserve"> </w:t>
      </w:r>
      <w:r w:rsidRPr="0028306B">
        <w:rPr>
          <w:rFonts w:ascii="Palatino Linotype" w:hAnsi="Palatino Linotype"/>
          <w:sz w:val="24"/>
          <w:szCs w:val="24"/>
        </w:rPr>
        <w:t xml:space="preserve">and $55.49 million to provide rebates for home electric panel upgrades in DAC and LIC. Both these light-duty portfolio programs support the </w:t>
      </w:r>
      <w:r w:rsidRPr="0028306B" w:rsidR="6B08ACA7">
        <w:rPr>
          <w:rFonts w:ascii="Palatino Linotype" w:hAnsi="Palatino Linotype"/>
          <w:sz w:val="24"/>
          <w:szCs w:val="24"/>
        </w:rPr>
        <w:t>D</w:t>
      </w:r>
      <w:r w:rsidRPr="0028306B">
        <w:rPr>
          <w:rFonts w:ascii="Palatino Linotype" w:hAnsi="Palatino Linotype"/>
          <w:sz w:val="24"/>
          <w:szCs w:val="24"/>
        </w:rPr>
        <w:t>ecision’s equity requirement.</w:t>
      </w:r>
    </w:p>
    <w:p w:rsidRPr="0028306B" w:rsidR="00636479" w:rsidP="00636479" w:rsidRDefault="00636479" w14:paraId="60E0BF64" w14:textId="5E83B078">
      <w:pPr>
        <w:pStyle w:val="ListParagraph"/>
        <w:numPr>
          <w:ilvl w:val="0"/>
          <w:numId w:val="34"/>
        </w:numPr>
        <w:rPr>
          <w:rFonts w:ascii="Palatino Linotype" w:hAnsi="Palatino Linotype"/>
          <w:sz w:val="24"/>
          <w:szCs w:val="24"/>
        </w:rPr>
      </w:pPr>
      <w:r w:rsidRPr="0028306B">
        <w:rPr>
          <w:rFonts w:ascii="Palatino Linotype" w:hAnsi="Palatino Linotype"/>
          <w:sz w:val="24"/>
          <w:szCs w:val="24"/>
        </w:rPr>
        <w:t>Approves</w:t>
      </w:r>
      <w:r w:rsidRPr="0028306B" w:rsidR="00D939A9">
        <w:rPr>
          <w:rFonts w:ascii="Palatino Linotype" w:hAnsi="Palatino Linotype"/>
          <w:sz w:val="24"/>
          <w:szCs w:val="24"/>
        </w:rPr>
        <w:t xml:space="preserve">, with modifications, </w:t>
      </w:r>
      <w:r w:rsidRPr="0028306B">
        <w:rPr>
          <w:rFonts w:ascii="Palatino Linotype" w:hAnsi="Palatino Linotype"/>
          <w:sz w:val="24"/>
          <w:szCs w:val="24"/>
        </w:rPr>
        <w:t>$87.90 million drayage truck rebate program to provide approximately $150,000 in rebates for the purchase of battery-electric drayage trucks.</w:t>
      </w:r>
    </w:p>
    <w:p w:rsidRPr="0028306B" w:rsidR="00636479" w:rsidP="00636479" w:rsidRDefault="7172CC56" w14:paraId="291B4BD3" w14:textId="6193F430">
      <w:pPr>
        <w:pStyle w:val="ListParagraph"/>
        <w:numPr>
          <w:ilvl w:val="0"/>
          <w:numId w:val="34"/>
        </w:numPr>
        <w:rPr>
          <w:rFonts w:ascii="Palatino Linotype" w:hAnsi="Palatino Linotype"/>
          <w:sz w:val="24"/>
          <w:szCs w:val="24"/>
        </w:rPr>
      </w:pPr>
      <w:r w:rsidRPr="0028306B">
        <w:rPr>
          <w:rFonts w:ascii="Palatino Linotype" w:hAnsi="Palatino Linotype"/>
          <w:sz w:val="24"/>
          <w:szCs w:val="24"/>
        </w:rPr>
        <w:t>Approves</w:t>
      </w:r>
      <w:r w:rsidRPr="0028306B" w:rsidR="6120AA41">
        <w:rPr>
          <w:rFonts w:ascii="Palatino Linotype" w:hAnsi="Palatino Linotype"/>
          <w:sz w:val="24"/>
          <w:szCs w:val="24"/>
        </w:rPr>
        <w:t>,</w:t>
      </w:r>
      <w:r w:rsidRPr="0028306B">
        <w:rPr>
          <w:rFonts w:ascii="Palatino Linotype" w:hAnsi="Palatino Linotype"/>
          <w:sz w:val="24"/>
          <w:szCs w:val="24"/>
        </w:rPr>
        <w:t xml:space="preserve"> </w:t>
      </w:r>
      <w:r w:rsidRPr="0028306B" w:rsidR="144F81B1">
        <w:rPr>
          <w:rFonts w:ascii="Palatino Linotype" w:hAnsi="Palatino Linotype"/>
          <w:sz w:val="24"/>
          <w:szCs w:val="24"/>
        </w:rPr>
        <w:t>with modifications</w:t>
      </w:r>
      <w:r w:rsidRPr="0028306B" w:rsidR="404A9F66">
        <w:rPr>
          <w:rFonts w:ascii="Palatino Linotype" w:hAnsi="Palatino Linotype"/>
          <w:sz w:val="24"/>
          <w:szCs w:val="24"/>
        </w:rPr>
        <w:t>,</w:t>
      </w:r>
      <w:r w:rsidRPr="0028306B" w:rsidR="144F81B1">
        <w:rPr>
          <w:rFonts w:ascii="Palatino Linotype" w:hAnsi="Palatino Linotype"/>
          <w:sz w:val="24"/>
          <w:szCs w:val="24"/>
        </w:rPr>
        <w:t xml:space="preserve"> </w:t>
      </w:r>
      <w:r w:rsidRPr="0028306B">
        <w:rPr>
          <w:rFonts w:ascii="Palatino Linotype" w:hAnsi="Palatino Linotype"/>
          <w:sz w:val="24"/>
          <w:szCs w:val="24"/>
        </w:rPr>
        <w:t>$20.93 million loan-loss reserve to backstop transportation electrification (TE) equipment and vehicle loans to enable small and medium businesses operating in DAC and rural areas to gain access to financing for electrifying their commercial vehicles and supporting equipment.</w:t>
      </w:r>
    </w:p>
    <w:p w:rsidRPr="0028306B" w:rsidR="00636479" w:rsidP="00636479" w:rsidRDefault="480B3965" w14:paraId="1738B818" w14:textId="19675DC6">
      <w:pPr>
        <w:pStyle w:val="ListParagraph"/>
        <w:numPr>
          <w:ilvl w:val="0"/>
          <w:numId w:val="34"/>
        </w:numPr>
        <w:rPr>
          <w:rFonts w:ascii="Palatino Linotype" w:hAnsi="Palatino Linotype"/>
          <w:sz w:val="24"/>
          <w:szCs w:val="24"/>
        </w:rPr>
      </w:pPr>
      <w:r w:rsidRPr="0028306B">
        <w:rPr>
          <w:rFonts w:ascii="Palatino Linotype" w:hAnsi="Palatino Linotype"/>
          <w:sz w:val="24"/>
          <w:szCs w:val="24"/>
        </w:rPr>
        <w:t xml:space="preserve">Denies without prejudice the proposed $20 million San Bernardino Valley College program to provide financial and technical support to students and community gain access for training, education, and engagement. SCE has not provided </w:t>
      </w:r>
      <w:r w:rsidRPr="0028306B" w:rsidR="35597C9E">
        <w:rPr>
          <w:rFonts w:ascii="Palatino Linotype" w:hAnsi="Palatino Linotype"/>
          <w:sz w:val="24"/>
          <w:szCs w:val="24"/>
        </w:rPr>
        <w:t xml:space="preserve">details on why </w:t>
      </w:r>
      <w:r w:rsidRPr="0028306B" w:rsidR="216C26FF">
        <w:rPr>
          <w:rFonts w:ascii="Palatino Linotype" w:hAnsi="Palatino Linotype"/>
          <w:sz w:val="24"/>
          <w:szCs w:val="24"/>
        </w:rPr>
        <w:t xml:space="preserve">the high cost </w:t>
      </w:r>
      <w:r w:rsidRPr="0028306B" w:rsidR="28DCA45F">
        <w:rPr>
          <w:rFonts w:ascii="Palatino Linotype" w:hAnsi="Palatino Linotype"/>
          <w:sz w:val="24"/>
          <w:szCs w:val="24"/>
        </w:rPr>
        <w:t xml:space="preserve">of this program </w:t>
      </w:r>
      <w:r w:rsidRPr="0028306B" w:rsidR="3666F76B">
        <w:rPr>
          <w:rFonts w:ascii="Palatino Linotype" w:hAnsi="Palatino Linotype"/>
          <w:sz w:val="24"/>
          <w:szCs w:val="24"/>
        </w:rPr>
        <w:t xml:space="preserve">is justified </w:t>
      </w:r>
      <w:r w:rsidRPr="0028306B" w:rsidR="216C26FF">
        <w:rPr>
          <w:rFonts w:ascii="Palatino Linotype" w:hAnsi="Palatino Linotype"/>
          <w:sz w:val="24"/>
          <w:szCs w:val="24"/>
        </w:rPr>
        <w:t xml:space="preserve">compared to </w:t>
      </w:r>
      <w:r w:rsidRPr="0028306B" w:rsidR="3A19FF7C">
        <w:rPr>
          <w:rFonts w:ascii="Palatino Linotype" w:hAnsi="Palatino Linotype"/>
          <w:sz w:val="24"/>
          <w:szCs w:val="24"/>
        </w:rPr>
        <w:t>those</w:t>
      </w:r>
      <w:r w:rsidRPr="0028306B" w:rsidR="216C26FF">
        <w:rPr>
          <w:rFonts w:ascii="Palatino Linotype" w:hAnsi="Palatino Linotype"/>
          <w:sz w:val="24"/>
          <w:szCs w:val="24"/>
        </w:rPr>
        <w:t xml:space="preserve"> implemented by California W</w:t>
      </w:r>
      <w:r w:rsidRPr="0028306B" w:rsidR="5E134622">
        <w:rPr>
          <w:rFonts w:ascii="Palatino Linotype" w:hAnsi="Palatino Linotype"/>
          <w:sz w:val="24"/>
          <w:szCs w:val="24"/>
        </w:rPr>
        <w:t>orkforce Development Board (CWDB)</w:t>
      </w:r>
      <w:r w:rsidRPr="0028306B" w:rsidR="40C79006">
        <w:rPr>
          <w:rFonts w:ascii="Palatino Linotype" w:hAnsi="Palatino Linotype"/>
          <w:sz w:val="24"/>
          <w:szCs w:val="24"/>
        </w:rPr>
        <w:t xml:space="preserve">, </w:t>
      </w:r>
      <w:r w:rsidRPr="0028306B" w:rsidR="5E134622">
        <w:rPr>
          <w:rFonts w:ascii="Palatino Linotype" w:hAnsi="Palatino Linotype"/>
          <w:sz w:val="24"/>
          <w:szCs w:val="24"/>
        </w:rPr>
        <w:t xml:space="preserve">how the program would address the need for supportive services to </w:t>
      </w:r>
      <w:r w:rsidRPr="0028306B" w:rsidR="0FD2FB9D">
        <w:rPr>
          <w:rFonts w:ascii="Palatino Linotype" w:hAnsi="Palatino Linotype"/>
          <w:sz w:val="24"/>
          <w:szCs w:val="24"/>
        </w:rPr>
        <w:t xml:space="preserve">participants, and </w:t>
      </w:r>
      <w:r w:rsidRPr="0028306B" w:rsidR="437FF258">
        <w:rPr>
          <w:rFonts w:ascii="Palatino Linotype" w:hAnsi="Palatino Linotype"/>
          <w:sz w:val="24"/>
          <w:szCs w:val="24"/>
        </w:rPr>
        <w:t>which</w:t>
      </w:r>
      <w:r w:rsidRPr="0028306B" w:rsidR="0FD2FB9D">
        <w:rPr>
          <w:rFonts w:ascii="Palatino Linotype" w:hAnsi="Palatino Linotype"/>
          <w:sz w:val="24"/>
          <w:szCs w:val="24"/>
        </w:rPr>
        <w:t xml:space="preserve"> </w:t>
      </w:r>
      <w:r w:rsidRPr="0028306B" w:rsidR="7B4A6E34">
        <w:rPr>
          <w:rFonts w:ascii="Palatino Linotype" w:hAnsi="Palatino Linotype"/>
          <w:sz w:val="24"/>
          <w:szCs w:val="24"/>
        </w:rPr>
        <w:t>occupations the program is targeting</w:t>
      </w:r>
      <w:r w:rsidRPr="0028306B">
        <w:rPr>
          <w:rFonts w:ascii="Palatino Linotype" w:hAnsi="Palatino Linotype"/>
          <w:sz w:val="24"/>
          <w:szCs w:val="24"/>
        </w:rPr>
        <w:t xml:space="preserve">. </w:t>
      </w:r>
    </w:p>
    <w:p w:rsidRPr="0028306B" w:rsidR="00636479" w:rsidP="00636479" w:rsidRDefault="12A0AC2F" w14:paraId="75FB2D68" w14:textId="146A4D99">
      <w:pPr>
        <w:pStyle w:val="ListParagraph"/>
        <w:numPr>
          <w:ilvl w:val="0"/>
          <w:numId w:val="34"/>
        </w:numPr>
        <w:rPr>
          <w:rFonts w:ascii="Palatino Linotype" w:hAnsi="Palatino Linotype"/>
          <w:sz w:val="24"/>
          <w:szCs w:val="24"/>
        </w:rPr>
      </w:pPr>
      <w:r w:rsidRPr="0028306B">
        <w:rPr>
          <w:rFonts w:ascii="Palatino Linotype" w:hAnsi="Palatino Linotype"/>
          <w:sz w:val="24"/>
          <w:szCs w:val="24"/>
        </w:rPr>
        <w:t xml:space="preserve">Denies without prejudice the proposed $3 million in grants for programs focused on providing financial and technical support to individuals seeking to develop new skills to enter the TE workforce, and to develop centers looking to expand TE workforce training. This proposal does </w:t>
      </w:r>
      <w:r w:rsidRPr="0028306B" w:rsidR="58DDE640">
        <w:rPr>
          <w:rFonts w:ascii="Palatino Linotype" w:hAnsi="Palatino Linotype"/>
          <w:sz w:val="24"/>
          <w:szCs w:val="24"/>
        </w:rPr>
        <w:t xml:space="preserve">not </w:t>
      </w:r>
      <w:r w:rsidRPr="0028306B">
        <w:rPr>
          <w:rFonts w:ascii="Palatino Linotype" w:hAnsi="Palatino Linotype"/>
          <w:sz w:val="24"/>
          <w:szCs w:val="24"/>
        </w:rPr>
        <w:t xml:space="preserve">sufficiently address how this </w:t>
      </w:r>
      <w:r w:rsidRPr="0028306B">
        <w:rPr>
          <w:rFonts w:ascii="Palatino Linotype" w:hAnsi="Palatino Linotype"/>
          <w:sz w:val="24"/>
          <w:szCs w:val="24"/>
        </w:rPr>
        <w:lastRenderedPageBreak/>
        <w:t xml:space="preserve">funding would support equity, current and future EV drivers as required by </w:t>
      </w:r>
      <w:r w:rsidRPr="0028306B" w:rsidR="790E3CD2">
        <w:rPr>
          <w:rFonts w:ascii="Palatino Linotype" w:hAnsi="Palatino Linotype"/>
          <w:sz w:val="24"/>
          <w:szCs w:val="24"/>
        </w:rPr>
        <w:t>the Decision</w:t>
      </w:r>
      <w:r w:rsidRPr="0028306B">
        <w:rPr>
          <w:rFonts w:ascii="Palatino Linotype" w:hAnsi="Palatino Linotype"/>
          <w:sz w:val="24"/>
          <w:szCs w:val="24"/>
        </w:rPr>
        <w:t xml:space="preserve"> or fill any gaps from other publicly funded grants for workforce development.</w:t>
      </w:r>
    </w:p>
    <w:p w:rsidRPr="0028306B" w:rsidR="00636479" w:rsidP="00636479" w:rsidRDefault="480B3965" w14:paraId="4009F3EE" w14:textId="44F3582A">
      <w:pPr>
        <w:pStyle w:val="ListParagraph"/>
        <w:numPr>
          <w:ilvl w:val="0"/>
          <w:numId w:val="34"/>
        </w:numPr>
        <w:rPr>
          <w:rFonts w:ascii="Palatino Linotype" w:hAnsi="Palatino Linotype"/>
          <w:sz w:val="24"/>
          <w:szCs w:val="24"/>
        </w:rPr>
      </w:pPr>
      <w:r w:rsidRPr="0028306B">
        <w:rPr>
          <w:rFonts w:ascii="Palatino Linotype" w:hAnsi="Palatino Linotype"/>
          <w:sz w:val="24"/>
          <w:szCs w:val="24"/>
        </w:rPr>
        <w:t xml:space="preserve">Denies without prejudice $13.26 million proposed for two vehicle-to-building (V2B) projects to demonstrate the feasibility of using existing electric school buses to provide backup power for critical facilities and support continuity of operations. SCE has not provided sufficient </w:t>
      </w:r>
      <w:r w:rsidRPr="0028306B" w:rsidR="415EC85C">
        <w:rPr>
          <w:rFonts w:ascii="Palatino Linotype" w:hAnsi="Palatino Linotype"/>
          <w:sz w:val="24"/>
          <w:szCs w:val="24"/>
        </w:rPr>
        <w:t xml:space="preserve">information on </w:t>
      </w:r>
      <w:r w:rsidRPr="0028306B" w:rsidR="4F55E427">
        <w:rPr>
          <w:rFonts w:ascii="Palatino Linotype" w:hAnsi="Palatino Linotype"/>
          <w:sz w:val="24"/>
          <w:szCs w:val="24"/>
        </w:rPr>
        <w:t>why such a program cannot be included in other existing ratepayer funded programs</w:t>
      </w:r>
      <w:r w:rsidRPr="0028306B" w:rsidR="77E4E9E5">
        <w:rPr>
          <w:rFonts w:ascii="Palatino Linotype" w:hAnsi="Palatino Linotype"/>
          <w:sz w:val="24"/>
          <w:szCs w:val="24"/>
        </w:rPr>
        <w:t>, e.g., Charge Ready-Transport</w:t>
      </w:r>
      <w:r w:rsidRPr="0028306B" w:rsidR="4F55E427">
        <w:rPr>
          <w:rFonts w:ascii="Palatino Linotype" w:hAnsi="Palatino Linotype"/>
          <w:sz w:val="24"/>
          <w:szCs w:val="24"/>
        </w:rPr>
        <w:t xml:space="preserve">, </w:t>
      </w:r>
      <w:r w:rsidRPr="0028306B" w:rsidR="5CEE4DF3">
        <w:rPr>
          <w:rFonts w:ascii="Palatino Linotype" w:hAnsi="Palatino Linotype"/>
          <w:sz w:val="24"/>
          <w:szCs w:val="24"/>
        </w:rPr>
        <w:t xml:space="preserve">lacks </w:t>
      </w:r>
      <w:r w:rsidRPr="0028306B">
        <w:rPr>
          <w:rFonts w:ascii="Palatino Linotype" w:hAnsi="Palatino Linotype"/>
          <w:sz w:val="24"/>
          <w:szCs w:val="24"/>
        </w:rPr>
        <w:t xml:space="preserve">transparency on how the budget would be </w:t>
      </w:r>
      <w:r w:rsidRPr="0028306B" w:rsidR="5CC32E09">
        <w:rPr>
          <w:rFonts w:ascii="Palatino Linotype" w:hAnsi="Palatino Linotype"/>
          <w:sz w:val="24"/>
          <w:szCs w:val="24"/>
        </w:rPr>
        <w:t xml:space="preserve">spent, </w:t>
      </w:r>
      <w:r w:rsidRPr="0028306B" w:rsidR="4D27C930">
        <w:rPr>
          <w:rFonts w:ascii="Palatino Linotype" w:hAnsi="Palatino Linotype"/>
          <w:sz w:val="24"/>
          <w:szCs w:val="24"/>
        </w:rPr>
        <w:t>and lacks</w:t>
      </w:r>
      <w:r w:rsidRPr="0028306B">
        <w:rPr>
          <w:rFonts w:ascii="Palatino Linotype" w:hAnsi="Palatino Linotype"/>
          <w:sz w:val="24"/>
          <w:szCs w:val="24"/>
        </w:rPr>
        <w:t xml:space="preserve"> any metrics on the effectiveness of the program in addressing equity.</w:t>
      </w:r>
    </w:p>
    <w:p w:rsidRPr="0028306B" w:rsidR="00636479" w:rsidP="2F69A085" w:rsidRDefault="685F1B70" w14:paraId="58DFC2C2" w14:textId="560A78B6">
      <w:pPr>
        <w:pStyle w:val="ListParagraph"/>
        <w:numPr>
          <w:ilvl w:val="0"/>
          <w:numId w:val="34"/>
        </w:numPr>
        <w:rPr>
          <w:rFonts w:ascii="Palatino Linotype" w:hAnsi="Palatino Linotype"/>
          <w:sz w:val="24"/>
          <w:szCs w:val="24"/>
        </w:rPr>
      </w:pPr>
      <w:r w:rsidRPr="0028306B">
        <w:rPr>
          <w:rFonts w:ascii="Palatino Linotype" w:hAnsi="Palatino Linotype"/>
          <w:sz w:val="24"/>
          <w:szCs w:val="24"/>
        </w:rPr>
        <w:t>Approves</w:t>
      </w:r>
      <w:r w:rsidRPr="0028306B" w:rsidR="795FB286">
        <w:rPr>
          <w:rFonts w:ascii="Palatino Linotype" w:hAnsi="Palatino Linotype"/>
          <w:sz w:val="24"/>
          <w:szCs w:val="24"/>
        </w:rPr>
        <w:t>, with modifications,</w:t>
      </w:r>
      <w:r w:rsidRPr="0028306B">
        <w:rPr>
          <w:rFonts w:ascii="Palatino Linotype" w:hAnsi="Palatino Linotype"/>
          <w:sz w:val="24"/>
          <w:szCs w:val="24"/>
        </w:rPr>
        <w:t xml:space="preserve"> the proposed $4 million for TE research and studies</w:t>
      </w:r>
      <w:r w:rsidRPr="0028306B" w:rsidR="64E30599">
        <w:rPr>
          <w:rFonts w:ascii="Palatino Linotype" w:hAnsi="Palatino Linotype"/>
          <w:sz w:val="24"/>
          <w:szCs w:val="24"/>
        </w:rPr>
        <w:t xml:space="preserve">. </w:t>
      </w:r>
      <w:r w:rsidRPr="0028306B" w:rsidR="32614272">
        <w:rPr>
          <w:rFonts w:ascii="Palatino Linotype" w:hAnsi="Palatino Linotype"/>
          <w:sz w:val="24"/>
          <w:szCs w:val="24"/>
        </w:rPr>
        <w:t>SCE must obtain i</w:t>
      </w:r>
      <w:r w:rsidRPr="0028306B">
        <w:rPr>
          <w:rFonts w:ascii="Palatino Linotype" w:hAnsi="Palatino Linotype"/>
          <w:sz w:val="24"/>
          <w:szCs w:val="24"/>
        </w:rPr>
        <w:t xml:space="preserve">nformal approval from ED staff for the research and studies statement of work, </w:t>
      </w:r>
      <w:r w:rsidRPr="0028306B" w:rsidR="00AA3933">
        <w:rPr>
          <w:rFonts w:ascii="Palatino Linotype" w:hAnsi="Palatino Linotype"/>
          <w:sz w:val="24"/>
          <w:szCs w:val="24"/>
        </w:rPr>
        <w:t>budget,</w:t>
      </w:r>
      <w:r w:rsidRPr="0028306B">
        <w:rPr>
          <w:rFonts w:ascii="Palatino Linotype" w:hAnsi="Palatino Linotype"/>
          <w:sz w:val="24"/>
          <w:szCs w:val="24"/>
        </w:rPr>
        <w:t xml:space="preserve"> and data collection</w:t>
      </w:r>
      <w:r w:rsidRPr="0028306B" w:rsidR="48E65241">
        <w:rPr>
          <w:rFonts w:ascii="Palatino Linotype" w:hAnsi="Palatino Linotype"/>
          <w:sz w:val="24"/>
          <w:szCs w:val="24"/>
        </w:rPr>
        <w:t>,</w:t>
      </w:r>
      <w:r w:rsidRPr="0028306B">
        <w:rPr>
          <w:rFonts w:ascii="Palatino Linotype" w:hAnsi="Palatino Linotype"/>
          <w:sz w:val="24"/>
          <w:szCs w:val="24"/>
        </w:rPr>
        <w:t xml:space="preserve"> prior to commencement of the research and studies</w:t>
      </w:r>
    </w:p>
    <w:p w:rsidRPr="0028306B" w:rsidR="00447E07" w:rsidP="51A8DFE4" w:rsidRDefault="1108FD1B" w14:paraId="2430219E" w14:textId="4E402223">
      <w:pPr>
        <w:pStyle w:val="ListParagraph"/>
        <w:numPr>
          <w:ilvl w:val="0"/>
          <w:numId w:val="34"/>
        </w:numPr>
        <w:rPr>
          <w:rFonts w:ascii="Palatino Linotype" w:hAnsi="Palatino Linotype" w:eastAsiaTheme="minorEastAsia"/>
          <w:sz w:val="24"/>
          <w:szCs w:val="24"/>
          <w:u w:val="single"/>
        </w:rPr>
      </w:pPr>
      <w:r w:rsidRPr="0028306B">
        <w:rPr>
          <w:rFonts w:ascii="Palatino Linotype" w:hAnsi="Palatino Linotype"/>
          <w:sz w:val="24"/>
          <w:szCs w:val="24"/>
        </w:rPr>
        <w:t>Finds that a d</w:t>
      </w:r>
      <w:r w:rsidRPr="0028306B" w:rsidR="7A6B1458">
        <w:rPr>
          <w:rFonts w:ascii="Palatino Linotype" w:hAnsi="Palatino Linotype"/>
          <w:sz w:val="24"/>
          <w:szCs w:val="24"/>
        </w:rPr>
        <w:t>etermination on the retiring of excess Renewable Energy Credits (REC</w:t>
      </w:r>
      <w:r w:rsidRPr="0028306B" w:rsidR="30495042">
        <w:rPr>
          <w:rFonts w:ascii="Palatino Linotype" w:hAnsi="Palatino Linotype"/>
          <w:sz w:val="24"/>
          <w:szCs w:val="24"/>
        </w:rPr>
        <w:t>s</w:t>
      </w:r>
      <w:r w:rsidRPr="0028306B" w:rsidR="7A6B1458">
        <w:rPr>
          <w:rFonts w:ascii="Palatino Linotype" w:hAnsi="Palatino Linotype"/>
          <w:sz w:val="24"/>
          <w:szCs w:val="24"/>
        </w:rPr>
        <w:t xml:space="preserve">) cannot be done in this </w:t>
      </w:r>
      <w:r w:rsidRPr="0028306B" w:rsidR="2079A7A8">
        <w:rPr>
          <w:rFonts w:ascii="Palatino Linotype" w:hAnsi="Palatino Linotype"/>
          <w:sz w:val="24"/>
          <w:szCs w:val="24"/>
        </w:rPr>
        <w:t>Resolution and denies the request to do so</w:t>
      </w:r>
      <w:r w:rsidRPr="0028306B" w:rsidR="7A6B1458">
        <w:rPr>
          <w:rFonts w:ascii="Palatino Linotype" w:hAnsi="Palatino Linotype"/>
          <w:sz w:val="24"/>
          <w:szCs w:val="24"/>
        </w:rPr>
        <w:t xml:space="preserve">. </w:t>
      </w:r>
      <w:r w:rsidRPr="0028306B" w:rsidR="32CA40CB">
        <w:rPr>
          <w:rFonts w:ascii="Palatino Linotype" w:hAnsi="Palatino Linotype"/>
          <w:sz w:val="24"/>
          <w:szCs w:val="24"/>
        </w:rPr>
        <w:t>The proposal must be submitted</w:t>
      </w:r>
      <w:r w:rsidRPr="0028306B" w:rsidR="7A6B1458">
        <w:rPr>
          <w:rFonts w:ascii="Palatino Linotype" w:hAnsi="Palatino Linotype"/>
          <w:sz w:val="24"/>
          <w:szCs w:val="24"/>
        </w:rPr>
        <w:t xml:space="preserve"> through the filing of a Tier 3 Advice Letter, and the Advice Letter must be served to the Renewable Portfolio Standard (RPS</w:t>
      </w:r>
      <w:r w:rsidRPr="0028306B" w:rsidR="382875A2">
        <w:rPr>
          <w:rFonts w:ascii="Palatino Linotype" w:hAnsi="Palatino Linotype"/>
          <w:sz w:val="24"/>
          <w:szCs w:val="24"/>
        </w:rPr>
        <w:t>)</w:t>
      </w:r>
      <w:r w:rsidRPr="0028306B" w:rsidR="7A6B1458">
        <w:rPr>
          <w:rFonts w:ascii="Palatino Linotype" w:hAnsi="Palatino Linotype"/>
          <w:sz w:val="24"/>
          <w:szCs w:val="24"/>
        </w:rPr>
        <w:t xml:space="preserve">, Transportation Electrification (TE) and Power Charge Indifference Adjustment (PCIA) service lists. </w:t>
      </w:r>
    </w:p>
    <w:p w:rsidRPr="0028306B" w:rsidR="00447E07" w:rsidP="57017390" w:rsidRDefault="7A6B1458" w14:paraId="1F9D4197" w14:textId="4205C21A">
      <w:pPr>
        <w:pStyle w:val="ListParagraph"/>
        <w:numPr>
          <w:ilvl w:val="0"/>
          <w:numId w:val="34"/>
        </w:numPr>
        <w:rPr>
          <w:rFonts w:ascii="Palatino Linotype" w:hAnsi="Palatino Linotype"/>
          <w:sz w:val="24"/>
          <w:szCs w:val="24"/>
        </w:rPr>
      </w:pPr>
      <w:r w:rsidRPr="0028306B">
        <w:rPr>
          <w:rFonts w:ascii="Palatino Linotype" w:hAnsi="Palatino Linotype"/>
          <w:sz w:val="24"/>
          <w:szCs w:val="24"/>
        </w:rPr>
        <w:t xml:space="preserve">Denies without prejudice </w:t>
      </w:r>
      <w:r w:rsidRPr="0028306B" w:rsidR="414D059B">
        <w:rPr>
          <w:rFonts w:ascii="Palatino Linotype" w:hAnsi="Palatino Linotype"/>
          <w:sz w:val="24"/>
          <w:szCs w:val="24"/>
        </w:rPr>
        <w:t>the proposal to divert</w:t>
      </w:r>
      <w:r w:rsidRPr="0028306B">
        <w:rPr>
          <w:rFonts w:ascii="Palatino Linotype" w:hAnsi="Palatino Linotype"/>
          <w:sz w:val="24"/>
          <w:szCs w:val="24"/>
        </w:rPr>
        <w:t xml:space="preserve"> RECs that are needed to meet Renewable Portfolio Standard compliance targets.</w:t>
      </w:r>
    </w:p>
    <w:p w:rsidRPr="0028306B" w:rsidR="0060009C" w:rsidP="00F17337" w:rsidRDefault="10582D02" w14:paraId="28F6C9A4" w14:textId="77777777">
      <w:pPr>
        <w:autoSpaceDE w:val="0"/>
        <w:autoSpaceDN w:val="0"/>
        <w:spacing w:before="160"/>
        <w:rPr>
          <w:rFonts w:ascii="Palatino Linotype" w:hAnsi="Palatino Linotype" w:eastAsia="Times New Roman" w:cs="Helvetica"/>
          <w:b/>
          <w:bCs/>
          <w:caps/>
          <w:kern w:val="28"/>
          <w:sz w:val="24"/>
          <w:szCs w:val="24"/>
          <w:u w:val="single"/>
        </w:rPr>
      </w:pPr>
      <w:r w:rsidRPr="0028306B">
        <w:rPr>
          <w:rFonts w:ascii="Palatino Linotype" w:hAnsi="Palatino Linotype" w:eastAsia="Times New Roman" w:cs="Helvetica"/>
          <w:b/>
          <w:bCs/>
          <w:caps/>
          <w:kern w:val="28"/>
          <w:sz w:val="24"/>
          <w:szCs w:val="24"/>
          <w:u w:val="single"/>
        </w:rPr>
        <w:t>Background</w:t>
      </w:r>
    </w:p>
    <w:p w:rsidRPr="0028306B" w:rsidR="0060009C" w:rsidP="55AABE62" w:rsidRDefault="0060009C" w14:paraId="1EA26801" w14:textId="4D4738DD">
      <w:pPr>
        <w:rPr>
          <w:rFonts w:ascii="Palatino Linotype" w:hAnsi="Palatino Linotype"/>
          <w:sz w:val="24"/>
          <w:szCs w:val="24"/>
        </w:rPr>
      </w:pPr>
      <w:r w:rsidRPr="0028306B">
        <w:rPr>
          <w:rFonts w:ascii="Palatino Linotype" w:hAnsi="Palatino Linotype"/>
          <w:sz w:val="24"/>
          <w:szCs w:val="24"/>
        </w:rPr>
        <w:t>This Resolution addresses</w:t>
      </w:r>
      <w:r w:rsidRPr="0028306B" w:rsidR="00A93EA0">
        <w:rPr>
          <w:rFonts w:ascii="Palatino Linotype" w:hAnsi="Palatino Linotype"/>
          <w:sz w:val="24"/>
          <w:szCs w:val="24"/>
        </w:rPr>
        <w:t xml:space="preserve"> </w:t>
      </w:r>
      <w:r w:rsidRPr="0028306B" w:rsidR="006F6F12">
        <w:rPr>
          <w:rFonts w:ascii="Palatino Linotype" w:hAnsi="Palatino Linotype"/>
          <w:sz w:val="24"/>
          <w:szCs w:val="24"/>
        </w:rPr>
        <w:t xml:space="preserve">SCE </w:t>
      </w:r>
      <w:r w:rsidRPr="0028306B" w:rsidR="00A93EA0">
        <w:rPr>
          <w:rFonts w:ascii="Palatino Linotype" w:hAnsi="Palatino Linotype"/>
          <w:sz w:val="24"/>
          <w:szCs w:val="24"/>
        </w:rPr>
        <w:t>AL</w:t>
      </w:r>
      <w:r w:rsidRPr="0028306B" w:rsidR="006F6F12">
        <w:rPr>
          <w:rFonts w:ascii="Palatino Linotype" w:hAnsi="Palatino Linotype"/>
          <w:sz w:val="24"/>
          <w:szCs w:val="24"/>
        </w:rPr>
        <w:t xml:space="preserve"> 4518-E/4518-E-A, </w:t>
      </w:r>
      <w:r w:rsidRPr="0028306B" w:rsidR="00103305">
        <w:rPr>
          <w:rFonts w:ascii="Palatino Linotype" w:hAnsi="Palatino Linotype"/>
          <w:sz w:val="24"/>
          <w:szCs w:val="24"/>
        </w:rPr>
        <w:t>filed pursuant to D.20-12-027</w:t>
      </w:r>
      <w:r w:rsidRPr="0028306B" w:rsidR="00782F1B">
        <w:rPr>
          <w:rFonts w:ascii="Palatino Linotype" w:hAnsi="Palatino Linotype"/>
          <w:sz w:val="24"/>
          <w:szCs w:val="24"/>
        </w:rPr>
        <w:t>.</w:t>
      </w:r>
    </w:p>
    <w:p w:rsidRPr="0028306B" w:rsidR="00782F1B" w:rsidP="0060009C" w:rsidRDefault="3A1FDA4E" w14:paraId="3FC59489" w14:textId="298325DD">
      <w:pPr>
        <w:rPr>
          <w:rFonts w:ascii="Palatino Linotype" w:hAnsi="Palatino Linotype"/>
          <w:sz w:val="24"/>
          <w:szCs w:val="24"/>
        </w:rPr>
      </w:pPr>
      <w:r w:rsidRPr="0028306B">
        <w:rPr>
          <w:rFonts w:ascii="Palatino Linotype" w:hAnsi="Palatino Linotype"/>
          <w:sz w:val="24"/>
          <w:szCs w:val="24"/>
        </w:rPr>
        <w:t>In December 2020, the CPUC issued D.20-12-027</w:t>
      </w:r>
      <w:r w:rsidRPr="0028306B" w:rsidR="6191C5C2">
        <w:rPr>
          <w:rFonts w:ascii="Palatino Linotype" w:hAnsi="Palatino Linotype"/>
          <w:sz w:val="24"/>
          <w:szCs w:val="24"/>
        </w:rPr>
        <w:t xml:space="preserve"> (Decision)</w:t>
      </w:r>
      <w:r w:rsidRPr="0028306B">
        <w:rPr>
          <w:rFonts w:ascii="Palatino Linotype" w:hAnsi="Palatino Linotype"/>
          <w:sz w:val="24"/>
          <w:szCs w:val="24"/>
        </w:rPr>
        <w:t>, Concerning Low Carbon Fuel Standard Holdback Revenue Utilization</w:t>
      </w:r>
      <w:r w:rsidRPr="0028306B" w:rsidR="1EB66448">
        <w:rPr>
          <w:rFonts w:ascii="Palatino Linotype" w:hAnsi="Palatino Linotype"/>
          <w:sz w:val="24"/>
          <w:szCs w:val="24"/>
        </w:rPr>
        <w:t xml:space="preserve">, in which it found that </w:t>
      </w:r>
      <w:r w:rsidRPr="0028306B" w:rsidR="05D3479B">
        <w:rPr>
          <w:rFonts w:ascii="Palatino Linotype" w:hAnsi="Palatino Linotype"/>
          <w:sz w:val="24"/>
          <w:szCs w:val="24"/>
        </w:rPr>
        <w:t>Low Carbon Fuel Standard (</w:t>
      </w:r>
      <w:r w:rsidRPr="0028306B" w:rsidR="1EB66448">
        <w:rPr>
          <w:rFonts w:ascii="Palatino Linotype" w:hAnsi="Palatino Linotype"/>
          <w:sz w:val="24"/>
          <w:szCs w:val="24"/>
        </w:rPr>
        <w:t>LCFS</w:t>
      </w:r>
      <w:r w:rsidRPr="0028306B" w:rsidR="05D3479B">
        <w:rPr>
          <w:rFonts w:ascii="Palatino Linotype" w:hAnsi="Palatino Linotype"/>
          <w:sz w:val="24"/>
          <w:szCs w:val="24"/>
        </w:rPr>
        <w:t>)</w:t>
      </w:r>
      <w:r w:rsidRPr="0028306B" w:rsidR="1EB66448">
        <w:rPr>
          <w:rFonts w:ascii="Palatino Linotype" w:hAnsi="Palatino Linotype"/>
          <w:sz w:val="24"/>
          <w:szCs w:val="24"/>
        </w:rPr>
        <w:t xml:space="preserve"> credits </w:t>
      </w:r>
      <w:r w:rsidRPr="0028306B" w:rsidR="123D53C8">
        <w:rPr>
          <w:rFonts w:ascii="Palatino Linotype" w:hAnsi="Palatino Linotype"/>
          <w:sz w:val="24"/>
          <w:szCs w:val="24"/>
        </w:rPr>
        <w:t xml:space="preserve">are a utility asset that would require a CPUC order for the </w:t>
      </w:r>
      <w:r w:rsidRPr="0028306B" w:rsidR="5C518C53">
        <w:rPr>
          <w:rFonts w:ascii="Palatino Linotype" w:hAnsi="Palatino Linotype"/>
          <w:sz w:val="24"/>
          <w:szCs w:val="24"/>
        </w:rPr>
        <w:t>utility</w:t>
      </w:r>
      <w:r w:rsidRPr="0028306B" w:rsidR="123D53C8">
        <w:rPr>
          <w:rFonts w:ascii="Palatino Linotype" w:hAnsi="Palatino Linotype"/>
          <w:sz w:val="24"/>
          <w:szCs w:val="24"/>
        </w:rPr>
        <w:t xml:space="preserve"> to sell under Public Utilitie</w:t>
      </w:r>
      <w:r w:rsidRPr="0028306B" w:rsidR="5C518C53">
        <w:rPr>
          <w:rFonts w:ascii="Palatino Linotype" w:hAnsi="Palatino Linotype"/>
          <w:sz w:val="24"/>
          <w:szCs w:val="24"/>
        </w:rPr>
        <w:t>s Code Section 851</w:t>
      </w:r>
      <w:r w:rsidRPr="0028306B" w:rsidR="211D2960">
        <w:rPr>
          <w:rFonts w:ascii="Palatino Linotype" w:hAnsi="Palatino Linotype"/>
          <w:sz w:val="24"/>
          <w:szCs w:val="24"/>
        </w:rPr>
        <w:t>,</w:t>
      </w:r>
      <w:r w:rsidRPr="0028306B" w:rsidR="00795A06">
        <w:rPr>
          <w:rStyle w:val="FootnoteReference"/>
          <w:rFonts w:ascii="Palatino Linotype" w:hAnsi="Palatino Linotype"/>
          <w:sz w:val="24"/>
          <w:szCs w:val="24"/>
        </w:rPr>
        <w:footnoteReference w:id="2"/>
      </w:r>
      <w:r w:rsidRPr="0028306B" w:rsidR="211D2960">
        <w:rPr>
          <w:rFonts w:ascii="Palatino Linotype" w:hAnsi="Palatino Linotype"/>
          <w:sz w:val="24"/>
          <w:szCs w:val="24"/>
        </w:rPr>
        <w:t xml:space="preserve"> unless an exemption to this requirement is granted pursuant to Section 853(b).</w:t>
      </w:r>
      <w:r w:rsidRPr="0028306B" w:rsidR="00246851">
        <w:rPr>
          <w:rStyle w:val="FootnoteReference"/>
          <w:rFonts w:ascii="Palatino Linotype" w:hAnsi="Palatino Linotype"/>
          <w:sz w:val="24"/>
          <w:szCs w:val="24"/>
        </w:rPr>
        <w:footnoteReference w:id="3"/>
      </w:r>
      <w:r w:rsidRPr="0028306B" w:rsidR="68BFB8AB">
        <w:rPr>
          <w:rFonts w:ascii="Palatino Linotype" w:hAnsi="Palatino Linotype"/>
          <w:sz w:val="24"/>
          <w:szCs w:val="24"/>
        </w:rPr>
        <w:t xml:space="preserve"> The Decision found that it is reasonable to require the large</w:t>
      </w:r>
      <w:r w:rsidRPr="0028306B" w:rsidR="714CA9CC">
        <w:rPr>
          <w:rFonts w:ascii="Palatino Linotype" w:hAnsi="Palatino Linotype"/>
          <w:sz w:val="24"/>
          <w:szCs w:val="24"/>
        </w:rPr>
        <w:t xml:space="preserve"> electric corporations</w:t>
      </w:r>
      <w:r w:rsidRPr="0028306B" w:rsidR="404359A5">
        <w:rPr>
          <w:rFonts w:ascii="Palatino Linotype" w:hAnsi="Palatino Linotype"/>
          <w:sz w:val="24"/>
          <w:szCs w:val="24"/>
        </w:rPr>
        <w:t xml:space="preserve"> </w:t>
      </w:r>
      <w:r w:rsidRPr="0028306B" w:rsidR="612152EF">
        <w:rPr>
          <w:rFonts w:ascii="Palatino Linotype" w:hAnsi="Palatino Linotype"/>
          <w:sz w:val="24"/>
          <w:szCs w:val="24"/>
        </w:rPr>
        <w:t>(</w:t>
      </w:r>
      <w:r w:rsidRPr="0028306B" w:rsidR="404359A5">
        <w:rPr>
          <w:rFonts w:ascii="Palatino Linotype" w:hAnsi="Palatino Linotype"/>
          <w:sz w:val="24"/>
          <w:szCs w:val="24"/>
        </w:rPr>
        <w:t>also referred to as utilities</w:t>
      </w:r>
      <w:r w:rsidRPr="0028306B" w:rsidR="00AE19AA">
        <w:rPr>
          <w:rStyle w:val="FootnoteReference"/>
          <w:rFonts w:ascii="Palatino Linotype" w:hAnsi="Palatino Linotype"/>
          <w:sz w:val="24"/>
          <w:szCs w:val="24"/>
        </w:rPr>
        <w:footnoteReference w:id="4"/>
      </w:r>
      <w:r w:rsidRPr="0028306B" w:rsidR="584D8509">
        <w:rPr>
          <w:rStyle w:val="FootnoteReference"/>
          <w:rFonts w:ascii="Palatino Linotype" w:hAnsi="Palatino Linotype"/>
          <w:sz w:val="24"/>
          <w:szCs w:val="24"/>
          <w:vertAlign w:val="baseline"/>
        </w:rPr>
        <w:t>)</w:t>
      </w:r>
      <w:r w:rsidRPr="0028306B" w:rsidR="584D8509">
        <w:rPr>
          <w:rStyle w:val="FootnoteReference"/>
          <w:rFonts w:ascii="Palatino Linotype" w:hAnsi="Palatino Linotype"/>
          <w:sz w:val="24"/>
          <w:szCs w:val="24"/>
        </w:rPr>
        <w:t xml:space="preserve"> </w:t>
      </w:r>
      <w:bookmarkStart w:name="_Int_TD6GeJjo" w:id="1"/>
      <w:r w:rsidRPr="0028306B" w:rsidR="68BFB8AB">
        <w:rPr>
          <w:rFonts w:ascii="Palatino Linotype" w:hAnsi="Palatino Linotype"/>
          <w:sz w:val="24"/>
          <w:szCs w:val="24"/>
        </w:rPr>
        <w:t>to</w:t>
      </w:r>
      <w:bookmarkEnd w:id="1"/>
      <w:r w:rsidRPr="0028306B" w:rsidR="28F42CF4">
        <w:rPr>
          <w:rFonts w:ascii="Palatino Linotype" w:hAnsi="Palatino Linotype"/>
          <w:sz w:val="24"/>
          <w:szCs w:val="24"/>
        </w:rPr>
        <w:t xml:space="preserve"> </w:t>
      </w:r>
      <w:r w:rsidRPr="0028306B" w:rsidR="68BFB8AB">
        <w:rPr>
          <w:rFonts w:ascii="Palatino Linotype" w:hAnsi="Palatino Linotype"/>
          <w:sz w:val="24"/>
          <w:szCs w:val="24"/>
        </w:rPr>
        <w:t xml:space="preserve">file LCFS Holdback </w:t>
      </w:r>
      <w:r w:rsidRPr="0028306B" w:rsidR="28F42CF4">
        <w:rPr>
          <w:rFonts w:ascii="Palatino Linotype" w:hAnsi="Palatino Linotype"/>
          <w:sz w:val="24"/>
          <w:szCs w:val="24"/>
        </w:rPr>
        <w:t>revenue</w:t>
      </w:r>
      <w:r w:rsidRPr="0028306B" w:rsidR="68BFB8AB">
        <w:rPr>
          <w:rFonts w:ascii="Palatino Linotype" w:hAnsi="Palatino Linotype"/>
          <w:sz w:val="24"/>
          <w:szCs w:val="24"/>
        </w:rPr>
        <w:t xml:space="preserve"> return Implementation Plans in order to qualify for an </w:t>
      </w:r>
      <w:r w:rsidRPr="0028306B" w:rsidR="68BFB8AB">
        <w:rPr>
          <w:rFonts w:ascii="Palatino Linotype" w:hAnsi="Palatino Linotype"/>
          <w:sz w:val="24"/>
          <w:szCs w:val="24"/>
        </w:rPr>
        <w:lastRenderedPageBreak/>
        <w:t>ex</w:t>
      </w:r>
      <w:r w:rsidRPr="0028306B" w:rsidR="0ABB0A52">
        <w:rPr>
          <w:rFonts w:ascii="Palatino Linotype" w:hAnsi="Palatino Linotype"/>
          <w:sz w:val="24"/>
          <w:szCs w:val="24"/>
        </w:rPr>
        <w:t>emption from the requirements of Public Utilities Code Section 851 pursuant to Public Utilities Code Section 853(b)</w:t>
      </w:r>
      <w:r w:rsidRPr="0028306B" w:rsidR="283DA8E2">
        <w:rPr>
          <w:rFonts w:ascii="Palatino Linotype" w:hAnsi="Palatino Linotype"/>
          <w:sz w:val="24"/>
          <w:szCs w:val="24"/>
        </w:rPr>
        <w:t>.</w:t>
      </w:r>
    </w:p>
    <w:p w:rsidRPr="0028306B" w:rsidR="00CD55FE" w:rsidP="5C5BAE18" w:rsidRDefault="78B5553D" w14:paraId="5DCB8DF8" w14:textId="5F8E6448">
      <w:pPr>
        <w:rPr>
          <w:rFonts w:ascii="Palatino Linotype" w:hAnsi="Palatino Linotype"/>
          <w:sz w:val="24"/>
          <w:szCs w:val="24"/>
        </w:rPr>
      </w:pPr>
      <w:r w:rsidRPr="0028306B">
        <w:rPr>
          <w:rFonts w:ascii="Palatino Linotype" w:hAnsi="Palatino Linotype"/>
          <w:sz w:val="24"/>
          <w:szCs w:val="24"/>
        </w:rPr>
        <w:t>The Decision</w:t>
      </w:r>
      <w:r w:rsidRPr="0028306B" w:rsidR="1A5B2B17">
        <w:rPr>
          <w:rFonts w:ascii="Palatino Linotype" w:hAnsi="Palatino Linotype"/>
          <w:sz w:val="24"/>
          <w:szCs w:val="24"/>
        </w:rPr>
        <w:t xml:space="preserve"> requires that the initial Implementation Plan include: (1)</w:t>
      </w:r>
      <w:r w:rsidRPr="0028306B" w:rsidR="0E457E9E">
        <w:rPr>
          <w:rFonts w:ascii="Palatino Linotype" w:hAnsi="Palatino Linotype"/>
          <w:sz w:val="24"/>
          <w:szCs w:val="24"/>
        </w:rPr>
        <w:t xml:space="preserve"> a proposal for at least one program, and (2) a description for how the large </w:t>
      </w:r>
      <w:r w:rsidRPr="0028306B" w:rsidR="244B0326">
        <w:rPr>
          <w:rFonts w:ascii="Palatino Linotype" w:hAnsi="Palatino Linotype"/>
          <w:sz w:val="24"/>
          <w:szCs w:val="24"/>
        </w:rPr>
        <w:t>IOUs</w:t>
      </w:r>
      <w:r w:rsidRPr="0028306B" w:rsidR="78C18ED0">
        <w:rPr>
          <w:rFonts w:ascii="Palatino Linotype" w:hAnsi="Palatino Linotype"/>
          <w:sz w:val="24"/>
          <w:szCs w:val="24"/>
        </w:rPr>
        <w:t xml:space="preserve"> plan</w:t>
      </w:r>
      <w:r w:rsidRPr="0028306B" w:rsidR="1AEFCF2A">
        <w:rPr>
          <w:rFonts w:ascii="Palatino Linotype" w:hAnsi="Palatino Linotype"/>
          <w:sz w:val="24"/>
          <w:szCs w:val="24"/>
        </w:rPr>
        <w:t xml:space="preserve"> to spend the rest of </w:t>
      </w:r>
      <w:r w:rsidRPr="0028306B" w:rsidR="5B6799CC">
        <w:rPr>
          <w:rFonts w:ascii="Palatino Linotype" w:hAnsi="Palatino Linotype"/>
          <w:sz w:val="24"/>
          <w:szCs w:val="24"/>
        </w:rPr>
        <w:t>the</w:t>
      </w:r>
      <w:r w:rsidRPr="0028306B" w:rsidR="1AEFCF2A">
        <w:rPr>
          <w:rFonts w:ascii="Palatino Linotype" w:hAnsi="Palatino Linotype"/>
          <w:sz w:val="24"/>
          <w:szCs w:val="24"/>
        </w:rPr>
        <w:t xml:space="preserve"> funds, which shall include the status of the program development of the remaining program(s), an implementation timeline, and the approximate budget</w:t>
      </w:r>
      <w:r w:rsidRPr="0028306B" w:rsidR="02F83A2C">
        <w:rPr>
          <w:rFonts w:ascii="Palatino Linotype" w:hAnsi="Palatino Linotype"/>
          <w:sz w:val="24"/>
          <w:szCs w:val="24"/>
        </w:rPr>
        <w:t>.</w:t>
      </w:r>
      <w:r w:rsidRPr="0028306B" w:rsidR="00BF115F">
        <w:rPr>
          <w:rStyle w:val="FootnoteReference"/>
          <w:rFonts w:ascii="Palatino Linotype" w:hAnsi="Palatino Linotype"/>
          <w:sz w:val="24"/>
          <w:szCs w:val="24"/>
        </w:rPr>
        <w:footnoteReference w:id="5"/>
      </w:r>
      <w:r w:rsidRPr="0028306B" w:rsidR="02F83A2C">
        <w:rPr>
          <w:rFonts w:ascii="Palatino Linotype" w:hAnsi="Palatino Linotype"/>
          <w:sz w:val="24"/>
          <w:szCs w:val="24"/>
        </w:rPr>
        <w:t xml:space="preserve"> The Implementation Plans are also required to address general informational questions, as well as questions specific to the IOUs LCFS expenditures</w:t>
      </w:r>
      <w:r w:rsidRPr="0028306B" w:rsidR="17D3A744">
        <w:rPr>
          <w:rFonts w:ascii="Palatino Linotype" w:hAnsi="Palatino Linotype"/>
          <w:sz w:val="24"/>
          <w:szCs w:val="24"/>
        </w:rPr>
        <w:t xml:space="preserve">, program proposals, and specific programs. </w:t>
      </w:r>
      <w:r w:rsidRPr="0028306B" w:rsidR="3BFBE312">
        <w:rPr>
          <w:rFonts w:ascii="Palatino Linotype" w:hAnsi="Palatino Linotype"/>
          <w:sz w:val="24"/>
          <w:szCs w:val="24"/>
        </w:rPr>
        <w:t>In addition, t</w:t>
      </w:r>
      <w:r w:rsidRPr="0028306B" w:rsidR="09D0AF3A">
        <w:rPr>
          <w:rFonts w:ascii="Palatino Linotype" w:hAnsi="Palatino Linotype"/>
          <w:sz w:val="24"/>
          <w:szCs w:val="24"/>
        </w:rPr>
        <w:t>he Implementation Plans must include:</w:t>
      </w:r>
    </w:p>
    <w:p w:rsidRPr="0028306B" w:rsidR="00CD55FE" w:rsidP="51A8DFE4" w:rsidRDefault="3D999E7A" w14:paraId="5984A815" w14:textId="4524784E">
      <w:pPr>
        <w:pStyle w:val="ListParagraph"/>
        <w:numPr>
          <w:ilvl w:val="0"/>
          <w:numId w:val="32"/>
        </w:numPr>
        <w:rPr>
          <w:rFonts w:ascii="Palatino Linotype" w:hAnsi="Palatino Linotype" w:eastAsiaTheme="minorEastAsia"/>
          <w:sz w:val="24"/>
          <w:szCs w:val="24"/>
        </w:rPr>
      </w:pPr>
      <w:r w:rsidRPr="0028306B">
        <w:rPr>
          <w:rFonts w:ascii="Palatino Linotype" w:hAnsi="Palatino Linotype"/>
          <w:sz w:val="24"/>
          <w:szCs w:val="24"/>
        </w:rPr>
        <w:t xml:space="preserve">How LCFS holdback expenditures are dedicated to equity projects or resiliency projects, if applicable and as defined by </w:t>
      </w:r>
      <w:r w:rsidRPr="0028306B" w:rsidR="0DFD4F3B">
        <w:rPr>
          <w:rFonts w:ascii="Palatino Linotype" w:hAnsi="Palatino Linotype"/>
          <w:sz w:val="24"/>
          <w:szCs w:val="24"/>
        </w:rPr>
        <w:t>the Decision</w:t>
      </w:r>
    </w:p>
    <w:p w:rsidRPr="0028306B" w:rsidR="00CD55FE" w:rsidP="55AABE62" w:rsidRDefault="0A7A6E2C" w14:paraId="16A59805" w14:textId="2DA205F7">
      <w:pPr>
        <w:pStyle w:val="ListParagraph"/>
        <w:numPr>
          <w:ilvl w:val="0"/>
          <w:numId w:val="32"/>
        </w:numPr>
        <w:rPr>
          <w:rFonts w:ascii="Palatino Linotype" w:hAnsi="Palatino Linotype"/>
          <w:sz w:val="24"/>
          <w:szCs w:val="24"/>
        </w:rPr>
      </w:pPr>
      <w:r w:rsidRPr="0028306B">
        <w:rPr>
          <w:rFonts w:ascii="Palatino Linotype" w:hAnsi="Palatino Linotype"/>
          <w:sz w:val="24"/>
          <w:szCs w:val="24"/>
        </w:rPr>
        <w:t>How each of its LCFS holdback expenditures and</w:t>
      </w:r>
      <w:r w:rsidRPr="0028306B" w:rsidR="237F0214">
        <w:rPr>
          <w:rFonts w:ascii="Palatino Linotype" w:hAnsi="Palatino Linotype"/>
          <w:sz w:val="24"/>
          <w:szCs w:val="24"/>
        </w:rPr>
        <w:t xml:space="preserve"> planned investments benefit current or future EV drivers in California</w:t>
      </w:r>
    </w:p>
    <w:p w:rsidRPr="0028306B" w:rsidR="00CD55FE" w:rsidP="55AABE62" w:rsidRDefault="57AA85FA" w14:paraId="18CCF3A5" w14:textId="01FBD920">
      <w:pPr>
        <w:pStyle w:val="ListParagraph"/>
        <w:numPr>
          <w:ilvl w:val="0"/>
          <w:numId w:val="32"/>
        </w:numPr>
        <w:rPr>
          <w:rFonts w:ascii="Palatino Linotype" w:hAnsi="Palatino Linotype"/>
          <w:sz w:val="24"/>
          <w:szCs w:val="24"/>
        </w:rPr>
      </w:pPr>
      <w:r w:rsidRPr="0028306B">
        <w:rPr>
          <w:rFonts w:ascii="Palatino Linotype" w:hAnsi="Palatino Linotype"/>
          <w:sz w:val="24"/>
          <w:szCs w:val="24"/>
        </w:rPr>
        <w:t xml:space="preserve">How the LCFS holdback expenditures </w:t>
      </w:r>
      <w:r w:rsidRPr="0028306B" w:rsidR="0232ECBD">
        <w:rPr>
          <w:rFonts w:ascii="Palatino Linotype" w:hAnsi="Palatino Linotype"/>
          <w:sz w:val="24"/>
          <w:szCs w:val="24"/>
        </w:rPr>
        <w:t>compl</w:t>
      </w:r>
      <w:r w:rsidRPr="0028306B" w:rsidR="412A93E6">
        <w:rPr>
          <w:rFonts w:ascii="Palatino Linotype" w:hAnsi="Palatino Linotype"/>
          <w:sz w:val="24"/>
          <w:szCs w:val="24"/>
        </w:rPr>
        <w:t>y</w:t>
      </w:r>
      <w:r w:rsidRPr="0028306B" w:rsidR="0232ECBD">
        <w:rPr>
          <w:rFonts w:ascii="Palatino Linotype" w:hAnsi="Palatino Linotype"/>
          <w:sz w:val="24"/>
          <w:szCs w:val="24"/>
        </w:rPr>
        <w:t xml:space="preserve"> with </w:t>
      </w:r>
      <w:r w:rsidRPr="0028306B">
        <w:rPr>
          <w:rFonts w:ascii="Palatino Linotype" w:hAnsi="Palatino Linotype"/>
          <w:sz w:val="24"/>
          <w:szCs w:val="24"/>
        </w:rPr>
        <w:t xml:space="preserve">all other </w:t>
      </w:r>
      <w:r w:rsidRPr="0028306B" w:rsidR="310EE66C">
        <w:rPr>
          <w:rFonts w:ascii="Palatino Linotype" w:hAnsi="Palatino Linotype"/>
          <w:sz w:val="24"/>
          <w:szCs w:val="24"/>
        </w:rPr>
        <w:t>California Air Resources Board (</w:t>
      </w:r>
      <w:r w:rsidRPr="0028306B">
        <w:rPr>
          <w:rFonts w:ascii="Palatino Linotype" w:hAnsi="Palatino Linotype"/>
          <w:sz w:val="24"/>
          <w:szCs w:val="24"/>
        </w:rPr>
        <w:t>CARB</w:t>
      </w:r>
      <w:r w:rsidRPr="0028306B" w:rsidR="3A2781F8">
        <w:rPr>
          <w:rFonts w:ascii="Palatino Linotype" w:hAnsi="Palatino Linotype"/>
          <w:sz w:val="24"/>
          <w:szCs w:val="24"/>
        </w:rPr>
        <w:t>)</w:t>
      </w:r>
      <w:r w:rsidRPr="0028306B" w:rsidR="0232ECBD">
        <w:rPr>
          <w:rFonts w:ascii="Palatino Linotype" w:hAnsi="Palatino Linotype"/>
          <w:sz w:val="24"/>
          <w:szCs w:val="24"/>
        </w:rPr>
        <w:t xml:space="preserve"> regulations</w:t>
      </w:r>
      <w:r w:rsidRPr="0028306B">
        <w:rPr>
          <w:rFonts w:ascii="Palatino Linotype" w:hAnsi="Palatino Linotype"/>
          <w:sz w:val="24"/>
          <w:szCs w:val="24"/>
        </w:rPr>
        <w:t xml:space="preserve"> regarding the use of LCFS holdback funds (e.g., administrative cost caps and prohibited uses.)</w:t>
      </w:r>
    </w:p>
    <w:p w:rsidRPr="0028306B" w:rsidR="00CD55FE" w:rsidP="55AABE62" w:rsidRDefault="0A7A6E2C" w14:paraId="174C9CDE" w14:textId="121AAEF6">
      <w:pPr>
        <w:pStyle w:val="ListParagraph"/>
        <w:numPr>
          <w:ilvl w:val="0"/>
          <w:numId w:val="32"/>
        </w:numPr>
        <w:rPr>
          <w:rFonts w:ascii="Palatino Linotype" w:hAnsi="Palatino Linotype"/>
          <w:sz w:val="24"/>
          <w:szCs w:val="24"/>
        </w:rPr>
      </w:pPr>
      <w:r w:rsidRPr="0028306B">
        <w:rPr>
          <w:rFonts w:ascii="Palatino Linotype" w:hAnsi="Palatino Linotype"/>
          <w:sz w:val="24"/>
          <w:szCs w:val="24"/>
        </w:rPr>
        <w:t>How the proposals for LCFS holdback expenditure:</w:t>
      </w:r>
    </w:p>
    <w:p w:rsidRPr="0028306B" w:rsidR="00CD55FE" w:rsidP="55AABE62" w:rsidRDefault="733AF537" w14:paraId="66B595CA" w14:textId="31E1110D">
      <w:pPr>
        <w:pStyle w:val="ListParagraph"/>
        <w:numPr>
          <w:ilvl w:val="1"/>
          <w:numId w:val="32"/>
        </w:numPr>
        <w:rPr>
          <w:rFonts w:ascii="Palatino Linotype" w:hAnsi="Palatino Linotype"/>
          <w:sz w:val="24"/>
          <w:szCs w:val="24"/>
        </w:rPr>
      </w:pPr>
      <w:r w:rsidRPr="0028306B">
        <w:rPr>
          <w:rFonts w:ascii="Palatino Linotype" w:hAnsi="Palatino Linotype"/>
          <w:sz w:val="24"/>
          <w:szCs w:val="24"/>
        </w:rPr>
        <w:t>Demonstrate</w:t>
      </w:r>
      <w:r w:rsidRPr="0028306B" w:rsidR="2F217494">
        <w:rPr>
          <w:rFonts w:ascii="Palatino Linotype" w:hAnsi="Palatino Linotype"/>
          <w:sz w:val="24"/>
          <w:szCs w:val="24"/>
        </w:rPr>
        <w:t xml:space="preserve"> </w:t>
      </w:r>
      <w:r w:rsidRPr="0028306B" w:rsidR="730457D3">
        <w:rPr>
          <w:rFonts w:ascii="Palatino Linotype" w:hAnsi="Palatino Linotype"/>
          <w:sz w:val="24"/>
          <w:szCs w:val="24"/>
        </w:rPr>
        <w:t xml:space="preserve">input from </w:t>
      </w:r>
      <w:r w:rsidRPr="0028306B" w:rsidR="3BD12493">
        <w:rPr>
          <w:rFonts w:ascii="Palatino Linotype" w:hAnsi="Palatino Linotype"/>
          <w:sz w:val="24"/>
          <w:szCs w:val="24"/>
        </w:rPr>
        <w:t>environmental justice groups and/or community-based</w:t>
      </w:r>
      <w:r w:rsidRPr="0028306B" w:rsidR="730457D3">
        <w:rPr>
          <w:rFonts w:ascii="Palatino Linotype" w:hAnsi="Palatino Linotype"/>
          <w:sz w:val="24"/>
          <w:szCs w:val="24"/>
        </w:rPr>
        <w:t xml:space="preserve"> </w:t>
      </w:r>
      <w:r w:rsidRPr="0028306B" w:rsidR="3BD12493">
        <w:rPr>
          <w:rFonts w:ascii="Palatino Linotype" w:hAnsi="Palatino Linotype"/>
          <w:sz w:val="24"/>
          <w:szCs w:val="24"/>
        </w:rPr>
        <w:t>organizations</w:t>
      </w:r>
    </w:p>
    <w:p w:rsidRPr="0028306B" w:rsidR="00CD55FE" w:rsidP="55AABE62" w:rsidRDefault="733AF537" w14:paraId="3E694AAF" w14:textId="7CEFE8A5">
      <w:pPr>
        <w:pStyle w:val="ListParagraph"/>
        <w:numPr>
          <w:ilvl w:val="1"/>
          <w:numId w:val="32"/>
        </w:numPr>
        <w:rPr>
          <w:rFonts w:ascii="Palatino Linotype" w:hAnsi="Palatino Linotype"/>
          <w:sz w:val="24"/>
          <w:szCs w:val="24"/>
        </w:rPr>
      </w:pPr>
      <w:r w:rsidRPr="0028306B">
        <w:rPr>
          <w:rFonts w:ascii="Palatino Linotype" w:hAnsi="Palatino Linotype"/>
          <w:sz w:val="24"/>
          <w:szCs w:val="24"/>
        </w:rPr>
        <w:t>Will address gaps in program design not already addressed through SCE’s TE expenditures or other publicly funded program, or in the alternative</w:t>
      </w:r>
      <w:r w:rsidRPr="0028306B" w:rsidR="5818794D">
        <w:rPr>
          <w:rFonts w:ascii="Palatino Linotype" w:hAnsi="Palatino Linotype"/>
          <w:sz w:val="24"/>
          <w:szCs w:val="24"/>
        </w:rPr>
        <w:t>,</w:t>
      </w:r>
      <w:r w:rsidRPr="0028306B">
        <w:rPr>
          <w:rFonts w:ascii="Palatino Linotype" w:hAnsi="Palatino Linotype"/>
          <w:sz w:val="24"/>
          <w:szCs w:val="24"/>
        </w:rPr>
        <w:t xml:space="preserve"> how the proposed expenditure will reduce cost to ratepayers</w:t>
      </w:r>
    </w:p>
    <w:p w:rsidRPr="0028306B" w:rsidR="00CD55FE" w:rsidP="55AABE62" w:rsidRDefault="3A63A445" w14:paraId="00CFDE4E" w14:textId="3530F812">
      <w:pPr>
        <w:pStyle w:val="ListParagraph"/>
        <w:numPr>
          <w:ilvl w:val="1"/>
          <w:numId w:val="32"/>
        </w:numPr>
        <w:rPr>
          <w:rFonts w:ascii="Palatino Linotype" w:hAnsi="Palatino Linotype"/>
          <w:sz w:val="24"/>
          <w:szCs w:val="24"/>
        </w:rPr>
      </w:pPr>
      <w:r w:rsidRPr="0028306B">
        <w:rPr>
          <w:rFonts w:ascii="Palatino Linotype" w:hAnsi="Palatino Linotype"/>
          <w:sz w:val="24"/>
          <w:szCs w:val="24"/>
        </w:rPr>
        <w:t>Will</w:t>
      </w:r>
      <w:r w:rsidRPr="0028306B" w:rsidR="6990EB3A">
        <w:rPr>
          <w:rFonts w:ascii="Palatino Linotype" w:hAnsi="Palatino Linotype"/>
          <w:sz w:val="24"/>
          <w:szCs w:val="24"/>
        </w:rPr>
        <w:t xml:space="preserve"> address </w:t>
      </w:r>
      <w:r w:rsidRPr="0028306B">
        <w:rPr>
          <w:rFonts w:ascii="Palatino Linotype" w:hAnsi="Palatino Linotype"/>
          <w:sz w:val="24"/>
          <w:szCs w:val="24"/>
        </w:rPr>
        <w:t>a barrier</w:t>
      </w:r>
      <w:r w:rsidRPr="0028306B" w:rsidR="6990EB3A">
        <w:rPr>
          <w:rFonts w:ascii="Palatino Linotype" w:hAnsi="Palatino Linotype"/>
          <w:sz w:val="24"/>
          <w:szCs w:val="24"/>
        </w:rPr>
        <w:t xml:space="preserve"> to TE, equity, and/or resiliency and</w:t>
      </w:r>
    </w:p>
    <w:p w:rsidRPr="0028306B" w:rsidR="00CD55FE" w:rsidP="55AABE62" w:rsidRDefault="733AF537" w14:paraId="000DFAE1" w14:textId="53CD81D2">
      <w:pPr>
        <w:pStyle w:val="ListParagraph"/>
        <w:numPr>
          <w:ilvl w:val="1"/>
          <w:numId w:val="32"/>
        </w:numPr>
        <w:rPr>
          <w:rFonts w:ascii="Palatino Linotype" w:hAnsi="Palatino Linotype"/>
          <w:sz w:val="24"/>
          <w:szCs w:val="24"/>
        </w:rPr>
      </w:pPr>
      <w:r w:rsidRPr="0028306B">
        <w:rPr>
          <w:rFonts w:ascii="Palatino Linotype" w:hAnsi="Palatino Linotype"/>
          <w:sz w:val="24"/>
          <w:szCs w:val="24"/>
        </w:rPr>
        <w:t>Include</w:t>
      </w:r>
      <w:r w:rsidRPr="0028306B" w:rsidR="476AB292">
        <w:rPr>
          <w:rFonts w:ascii="Palatino Linotype" w:hAnsi="Palatino Linotype"/>
          <w:sz w:val="24"/>
          <w:szCs w:val="24"/>
        </w:rPr>
        <w:t xml:space="preserve"> </w:t>
      </w:r>
      <w:r w:rsidRPr="0028306B">
        <w:rPr>
          <w:rFonts w:ascii="Palatino Linotype" w:hAnsi="Palatino Linotype"/>
          <w:sz w:val="24"/>
          <w:szCs w:val="24"/>
        </w:rPr>
        <w:t>data collection requirements that allow for an evaluation of the effectiveness of the proposal in addressing TE, equity, and/or resiliency</w:t>
      </w:r>
    </w:p>
    <w:p w:rsidRPr="0028306B" w:rsidR="00CD55FE" w:rsidP="51A8DFE4" w:rsidRDefault="733AF537" w14:paraId="6E87858A" w14:textId="42C197E5">
      <w:pPr>
        <w:pStyle w:val="ListParagraph"/>
        <w:numPr>
          <w:ilvl w:val="0"/>
          <w:numId w:val="32"/>
        </w:numPr>
        <w:rPr>
          <w:rFonts w:ascii="Palatino Linotype" w:hAnsi="Palatino Linotype" w:eastAsiaTheme="minorEastAsia"/>
          <w:sz w:val="24"/>
          <w:szCs w:val="24"/>
        </w:rPr>
      </w:pPr>
      <w:r w:rsidRPr="0028306B">
        <w:rPr>
          <w:rFonts w:ascii="Palatino Linotype" w:hAnsi="Palatino Linotype"/>
          <w:sz w:val="24"/>
          <w:szCs w:val="24"/>
        </w:rPr>
        <w:t>How any proposal for an equity project will be for the primary benefit of</w:t>
      </w:r>
      <w:r w:rsidRPr="0028306B" w:rsidR="7F9F62C4">
        <w:rPr>
          <w:rFonts w:ascii="Palatino Linotype" w:hAnsi="Palatino Linotype"/>
          <w:sz w:val="24"/>
          <w:szCs w:val="24"/>
        </w:rPr>
        <w:t>,</w:t>
      </w:r>
      <w:r w:rsidRPr="0028306B">
        <w:rPr>
          <w:rFonts w:ascii="Palatino Linotype" w:hAnsi="Palatino Linotype"/>
          <w:sz w:val="24"/>
          <w:szCs w:val="24"/>
        </w:rPr>
        <w:t xml:space="preserve"> or primarily serve</w:t>
      </w:r>
      <w:r w:rsidRPr="0028306B" w:rsidR="081308BA">
        <w:rPr>
          <w:rFonts w:ascii="Palatino Linotype" w:hAnsi="Palatino Linotype"/>
          <w:sz w:val="24"/>
          <w:szCs w:val="24"/>
        </w:rPr>
        <w:t>,</w:t>
      </w:r>
      <w:r w:rsidRPr="0028306B">
        <w:rPr>
          <w:rFonts w:ascii="Palatino Linotype" w:hAnsi="Palatino Linotype"/>
          <w:sz w:val="24"/>
          <w:szCs w:val="24"/>
        </w:rPr>
        <w:t xml:space="preserve"> communities eligible for equity project expenditures</w:t>
      </w:r>
    </w:p>
    <w:p w:rsidRPr="0028306B" w:rsidR="00CD55FE" w:rsidP="55AABE62" w:rsidRDefault="733AF537" w14:paraId="794FC845" w14:textId="75EC83F8">
      <w:pPr>
        <w:pStyle w:val="ListParagraph"/>
        <w:numPr>
          <w:ilvl w:val="0"/>
          <w:numId w:val="32"/>
        </w:numPr>
        <w:rPr>
          <w:rFonts w:ascii="Palatino Linotype" w:hAnsi="Palatino Linotype"/>
          <w:sz w:val="24"/>
          <w:szCs w:val="24"/>
        </w:rPr>
      </w:pPr>
      <w:r w:rsidRPr="0028306B">
        <w:rPr>
          <w:rFonts w:ascii="Palatino Linotype" w:hAnsi="Palatino Linotype"/>
          <w:sz w:val="24"/>
          <w:szCs w:val="24"/>
        </w:rPr>
        <w:t>How any proposal for a resiliency project is aligned with other TE-related utility resiliency efforts, including but not limited to</w:t>
      </w:r>
      <w:r w:rsidRPr="0028306B" w:rsidR="249FABF4">
        <w:rPr>
          <w:rFonts w:ascii="Palatino Linotype" w:hAnsi="Palatino Linotype"/>
          <w:sz w:val="24"/>
          <w:szCs w:val="24"/>
        </w:rPr>
        <w:t>,</w:t>
      </w:r>
      <w:r w:rsidRPr="0028306B">
        <w:rPr>
          <w:rFonts w:ascii="Palatino Linotype" w:hAnsi="Palatino Linotype"/>
          <w:sz w:val="24"/>
          <w:szCs w:val="24"/>
        </w:rPr>
        <w:t xml:space="preserve"> Public Safety Power Shutoffs (PSPS) and Wildfire Mitigation Plans, and reflects consultation with EV service providers</w:t>
      </w:r>
      <w:r w:rsidRPr="0028306B" w:rsidR="513FEF82">
        <w:rPr>
          <w:rFonts w:ascii="Palatino Linotype" w:hAnsi="Palatino Linotype"/>
          <w:sz w:val="24"/>
          <w:szCs w:val="24"/>
        </w:rPr>
        <w:t>,</w:t>
      </w:r>
      <w:r w:rsidRPr="0028306B">
        <w:rPr>
          <w:rFonts w:ascii="Palatino Linotype" w:hAnsi="Palatino Linotype"/>
          <w:sz w:val="24"/>
          <w:szCs w:val="24"/>
        </w:rPr>
        <w:t xml:space="preserve"> where appropriate</w:t>
      </w:r>
    </w:p>
    <w:p w:rsidRPr="0028306B" w:rsidR="00CD55FE" w:rsidP="55AABE62" w:rsidRDefault="5C5BAE18" w14:paraId="33DCAC70" w14:textId="3683683F">
      <w:pPr>
        <w:pStyle w:val="ListParagraph"/>
        <w:numPr>
          <w:ilvl w:val="0"/>
          <w:numId w:val="32"/>
        </w:numPr>
        <w:rPr>
          <w:rFonts w:ascii="Palatino Linotype" w:hAnsi="Palatino Linotype"/>
          <w:sz w:val="24"/>
          <w:szCs w:val="24"/>
        </w:rPr>
      </w:pPr>
      <w:r w:rsidRPr="0028306B">
        <w:rPr>
          <w:rFonts w:ascii="Palatino Linotype" w:hAnsi="Palatino Linotype"/>
          <w:sz w:val="24"/>
          <w:szCs w:val="24"/>
        </w:rPr>
        <w:t>How any proposal for a resiliency project aligns with Commission policy on vehicle-grid integration</w:t>
      </w:r>
    </w:p>
    <w:p w:rsidRPr="0028306B" w:rsidR="00CD55FE" w:rsidP="5C5BAE18" w:rsidRDefault="5C5BAE18" w14:paraId="06FBA664" w14:textId="342007A2">
      <w:pPr>
        <w:rPr>
          <w:rFonts w:ascii="Palatino Linotype" w:hAnsi="Palatino Linotype"/>
          <w:sz w:val="24"/>
          <w:szCs w:val="24"/>
        </w:rPr>
      </w:pPr>
      <w:r w:rsidRPr="0028306B">
        <w:rPr>
          <w:rFonts w:ascii="Palatino Linotype" w:hAnsi="Palatino Linotype"/>
          <w:sz w:val="24"/>
          <w:szCs w:val="24"/>
        </w:rPr>
        <w:lastRenderedPageBreak/>
        <w:t xml:space="preserve">In addition, the Implementation </w:t>
      </w:r>
      <w:r w:rsidRPr="0028306B" w:rsidR="001D40A8">
        <w:rPr>
          <w:rFonts w:ascii="Palatino Linotype" w:hAnsi="Palatino Linotype"/>
          <w:sz w:val="24"/>
          <w:szCs w:val="24"/>
        </w:rPr>
        <w:t>P</w:t>
      </w:r>
      <w:r w:rsidRPr="0028306B">
        <w:rPr>
          <w:rFonts w:ascii="Palatino Linotype" w:hAnsi="Palatino Linotype"/>
          <w:sz w:val="24"/>
          <w:szCs w:val="24"/>
        </w:rPr>
        <w:t>lan must include answers to the following general information questions as ordered by the Commission in D.14-12-083:</w:t>
      </w:r>
    </w:p>
    <w:p w:rsidRPr="0028306B" w:rsidR="00CD55FE" w:rsidP="55AABE62" w:rsidRDefault="5C5BAE18" w14:paraId="678CCF4D" w14:textId="29D5C450">
      <w:pPr>
        <w:pStyle w:val="ListParagraph"/>
        <w:numPr>
          <w:ilvl w:val="0"/>
          <w:numId w:val="31"/>
        </w:numPr>
        <w:rPr>
          <w:rFonts w:ascii="Palatino Linotype" w:hAnsi="Palatino Linotype" w:eastAsiaTheme="minorEastAsia"/>
          <w:sz w:val="24"/>
          <w:szCs w:val="24"/>
        </w:rPr>
      </w:pPr>
      <w:r w:rsidRPr="0028306B">
        <w:rPr>
          <w:rFonts w:ascii="Palatino Linotype" w:hAnsi="Palatino Linotype"/>
          <w:sz w:val="24"/>
          <w:szCs w:val="24"/>
        </w:rPr>
        <w:t>How will the large electric corporation calculate the number of LCFS credits generated by each customer?</w:t>
      </w:r>
    </w:p>
    <w:p w:rsidRPr="0028306B" w:rsidR="00CD55FE" w:rsidP="55AABE62" w:rsidRDefault="5C5BAE18" w14:paraId="2650BC03" w14:textId="52DE830D">
      <w:pPr>
        <w:pStyle w:val="ListParagraph"/>
        <w:numPr>
          <w:ilvl w:val="0"/>
          <w:numId w:val="31"/>
        </w:numPr>
        <w:rPr>
          <w:rFonts w:ascii="Palatino Linotype" w:hAnsi="Palatino Linotype"/>
          <w:sz w:val="24"/>
          <w:szCs w:val="24"/>
        </w:rPr>
      </w:pPr>
      <w:r w:rsidRPr="0028306B">
        <w:rPr>
          <w:rFonts w:ascii="Palatino Linotype" w:hAnsi="Palatino Linotype"/>
          <w:sz w:val="24"/>
          <w:szCs w:val="24"/>
        </w:rPr>
        <w:t>Who receives the revenue from the sale of LCFS credits?</w:t>
      </w:r>
    </w:p>
    <w:p w:rsidRPr="0028306B" w:rsidR="00CD55FE" w:rsidP="55AABE62" w:rsidRDefault="5C5BAE18" w14:paraId="0E366F29" w14:textId="4275C581">
      <w:pPr>
        <w:pStyle w:val="ListParagraph"/>
        <w:numPr>
          <w:ilvl w:val="0"/>
          <w:numId w:val="31"/>
        </w:numPr>
        <w:rPr>
          <w:rFonts w:ascii="Palatino Linotype" w:hAnsi="Palatino Linotype"/>
          <w:sz w:val="24"/>
          <w:szCs w:val="24"/>
        </w:rPr>
      </w:pPr>
      <w:r w:rsidRPr="0028306B">
        <w:rPr>
          <w:rFonts w:ascii="Palatino Linotype" w:hAnsi="Palatino Linotype"/>
          <w:sz w:val="24"/>
          <w:szCs w:val="24"/>
        </w:rPr>
        <w:t>How are LCFS revenue recipients identified?</w:t>
      </w:r>
    </w:p>
    <w:p w:rsidRPr="0028306B" w:rsidR="00CD55FE" w:rsidP="55AABE62" w:rsidRDefault="5C5BAE18" w14:paraId="63538443" w14:textId="61AFA95A">
      <w:pPr>
        <w:pStyle w:val="ListParagraph"/>
        <w:numPr>
          <w:ilvl w:val="0"/>
          <w:numId w:val="31"/>
        </w:numPr>
        <w:rPr>
          <w:rFonts w:ascii="Palatino Linotype" w:hAnsi="Palatino Linotype"/>
          <w:sz w:val="24"/>
          <w:szCs w:val="24"/>
        </w:rPr>
      </w:pPr>
      <w:r w:rsidRPr="0028306B">
        <w:rPr>
          <w:rFonts w:ascii="Palatino Linotype" w:hAnsi="Palatino Linotype"/>
          <w:sz w:val="24"/>
          <w:szCs w:val="24"/>
        </w:rPr>
        <w:t>How will the large electrical corporation calculate the amount of revenue to be distributed to each customer, if appropriate?</w:t>
      </w:r>
    </w:p>
    <w:p w:rsidRPr="0028306B" w:rsidR="00CD55FE" w:rsidP="55AABE62" w:rsidRDefault="5C5BAE18" w14:paraId="3045C7A6" w14:textId="159013EA">
      <w:pPr>
        <w:pStyle w:val="ListParagraph"/>
        <w:numPr>
          <w:ilvl w:val="0"/>
          <w:numId w:val="31"/>
        </w:numPr>
        <w:rPr>
          <w:rFonts w:ascii="Palatino Linotype" w:hAnsi="Palatino Linotype"/>
          <w:sz w:val="24"/>
          <w:szCs w:val="24"/>
        </w:rPr>
      </w:pPr>
      <w:r w:rsidRPr="0028306B">
        <w:rPr>
          <w:rFonts w:ascii="Palatino Linotype" w:hAnsi="Palatino Linotype"/>
          <w:sz w:val="24"/>
          <w:szCs w:val="24"/>
        </w:rPr>
        <w:t>By what means is the revenue distributed to the customer and how frequently is revenue distributed?</w:t>
      </w:r>
    </w:p>
    <w:p w:rsidRPr="0028306B" w:rsidR="00CD55FE" w:rsidP="55AABE62" w:rsidRDefault="3A63A445" w14:paraId="5963C1F8" w14:textId="2D8A2B0F">
      <w:pPr>
        <w:pStyle w:val="ListParagraph"/>
        <w:numPr>
          <w:ilvl w:val="0"/>
          <w:numId w:val="31"/>
        </w:numPr>
        <w:rPr>
          <w:rFonts w:ascii="Palatino Linotype" w:hAnsi="Palatino Linotype"/>
          <w:sz w:val="24"/>
          <w:szCs w:val="24"/>
        </w:rPr>
      </w:pPr>
      <w:r w:rsidRPr="0028306B">
        <w:rPr>
          <w:rFonts w:ascii="Palatino Linotype" w:hAnsi="Palatino Linotype"/>
          <w:sz w:val="24"/>
          <w:szCs w:val="24"/>
        </w:rPr>
        <w:t>How will vehicle ownership changes be identified, addressed, and tracked?</w:t>
      </w:r>
    </w:p>
    <w:p w:rsidRPr="0028306B" w:rsidR="00CD55FE" w:rsidP="55AABE62" w:rsidRDefault="5C5BAE18" w14:paraId="01C97FB6" w14:textId="66F08EF7">
      <w:pPr>
        <w:pStyle w:val="ListParagraph"/>
        <w:numPr>
          <w:ilvl w:val="0"/>
          <w:numId w:val="31"/>
        </w:numPr>
        <w:rPr>
          <w:rFonts w:ascii="Palatino Linotype" w:hAnsi="Palatino Linotype"/>
          <w:sz w:val="24"/>
          <w:szCs w:val="24"/>
        </w:rPr>
      </w:pPr>
      <w:r w:rsidRPr="0028306B">
        <w:rPr>
          <w:rFonts w:ascii="Palatino Linotype" w:hAnsi="Palatino Linotype"/>
          <w:sz w:val="24"/>
          <w:szCs w:val="24"/>
        </w:rPr>
        <w:t>How will the large electrical corporation track and true-up revenues and disbursement from the program?</w:t>
      </w:r>
    </w:p>
    <w:p w:rsidRPr="0028306B" w:rsidR="00CD55FE" w:rsidP="55AABE62" w:rsidRDefault="5C5BAE18" w14:paraId="39F8CAB3" w14:textId="692F3D42">
      <w:pPr>
        <w:pStyle w:val="ListParagraph"/>
        <w:numPr>
          <w:ilvl w:val="0"/>
          <w:numId w:val="31"/>
        </w:numPr>
        <w:rPr>
          <w:rFonts w:ascii="Palatino Linotype" w:hAnsi="Palatino Linotype"/>
          <w:sz w:val="24"/>
          <w:szCs w:val="24"/>
        </w:rPr>
      </w:pPr>
      <w:r w:rsidRPr="0028306B">
        <w:rPr>
          <w:rFonts w:ascii="Palatino Linotype" w:hAnsi="Palatino Linotype"/>
          <w:sz w:val="24"/>
          <w:szCs w:val="24"/>
        </w:rPr>
        <w:t>How will the program be marketed in a competitively neutral manner so that plug-in EV owners, regardless of their load serving entity, are aware that they are eligible to receive LCFS revenue?</w:t>
      </w:r>
    </w:p>
    <w:p w:rsidRPr="0028306B" w:rsidR="00CD55FE" w:rsidP="55AABE62" w:rsidRDefault="5C5BAE18" w14:paraId="6D0A74CD" w14:textId="28D0156A">
      <w:pPr>
        <w:pStyle w:val="ListParagraph"/>
        <w:numPr>
          <w:ilvl w:val="0"/>
          <w:numId w:val="31"/>
        </w:numPr>
        <w:rPr>
          <w:rFonts w:ascii="Palatino Linotype" w:hAnsi="Palatino Linotype"/>
          <w:sz w:val="24"/>
          <w:szCs w:val="24"/>
        </w:rPr>
      </w:pPr>
      <w:r w:rsidRPr="0028306B">
        <w:rPr>
          <w:rFonts w:ascii="Palatino Linotype" w:hAnsi="Palatino Linotype"/>
          <w:sz w:val="24"/>
          <w:szCs w:val="24"/>
        </w:rPr>
        <w:t>How will the large electrical corporation receive and distribute credits generated by non-residential customers?</w:t>
      </w:r>
    </w:p>
    <w:p w:rsidRPr="0028306B" w:rsidR="00545490" w:rsidP="0060009C" w:rsidRDefault="2191E6CB" w14:paraId="177D94B5" w14:textId="33BB981E">
      <w:pPr>
        <w:rPr>
          <w:rFonts w:ascii="Palatino Linotype" w:hAnsi="Palatino Linotype"/>
          <w:sz w:val="24"/>
          <w:szCs w:val="24"/>
        </w:rPr>
      </w:pPr>
      <w:r w:rsidRPr="0028306B">
        <w:rPr>
          <w:rFonts w:ascii="Palatino Linotype" w:hAnsi="Palatino Linotype"/>
          <w:sz w:val="24"/>
          <w:szCs w:val="24"/>
        </w:rPr>
        <w:t>Additionally, pursuant to OP 1</w:t>
      </w:r>
      <w:r w:rsidRPr="0028306B" w:rsidR="38BB7811">
        <w:rPr>
          <w:rFonts w:ascii="Palatino Linotype" w:hAnsi="Palatino Linotype"/>
          <w:sz w:val="24"/>
          <w:szCs w:val="24"/>
        </w:rPr>
        <w:t xml:space="preserve"> of the Decision</w:t>
      </w:r>
      <w:r w:rsidRPr="0028306B">
        <w:rPr>
          <w:rFonts w:ascii="Palatino Linotype" w:hAnsi="Palatino Linotype"/>
          <w:sz w:val="24"/>
          <w:szCs w:val="24"/>
        </w:rPr>
        <w:t>, the Implementation Plans are required to demonstrate that a percentage of the holdback revenues are being utilized to fund equity and resiliency projects</w:t>
      </w:r>
      <w:r w:rsidRPr="0028306B" w:rsidR="5176E764">
        <w:rPr>
          <w:rFonts w:ascii="Palatino Linotype" w:hAnsi="Palatino Linotype"/>
          <w:sz w:val="24"/>
          <w:szCs w:val="24"/>
        </w:rPr>
        <w:t xml:space="preserve">. For equity projects, the Decision directed the IOUs to ensure that at least 35 percent of its LCFS holdback expenditures in 2021, 45 percent in 2022, 55 percent in 2023, and 75 percent in 2024 and thereafter meet the equity project requirement of </w:t>
      </w:r>
      <w:r w:rsidRPr="0028306B" w:rsidR="258E45F0">
        <w:rPr>
          <w:rFonts w:ascii="Palatino Linotype" w:hAnsi="Palatino Linotype"/>
          <w:sz w:val="24"/>
          <w:szCs w:val="24"/>
        </w:rPr>
        <w:t>CARB</w:t>
      </w:r>
      <w:r w:rsidRPr="0028306B" w:rsidR="5176E764">
        <w:rPr>
          <w:rFonts w:ascii="Palatino Linotype" w:hAnsi="Palatino Linotype"/>
          <w:sz w:val="24"/>
          <w:szCs w:val="24"/>
        </w:rPr>
        <w:t>’s LCFS regulations, as harmonized with AB 841 through D.20-12-027.</w:t>
      </w:r>
      <w:r w:rsidRPr="0028306B" w:rsidR="783BFEC5">
        <w:rPr>
          <w:rFonts w:ascii="Palatino Linotype" w:hAnsi="Palatino Linotype"/>
          <w:sz w:val="24"/>
          <w:szCs w:val="24"/>
        </w:rPr>
        <w:t xml:space="preserve"> Additionally, the Decision directs the IOUs to spend up to 20 percent of the LCFS holdback </w:t>
      </w:r>
      <w:r w:rsidRPr="0028306B" w:rsidR="3A14EB8D">
        <w:rPr>
          <w:rFonts w:ascii="Palatino Linotype" w:hAnsi="Palatino Linotype"/>
          <w:sz w:val="24"/>
          <w:szCs w:val="24"/>
        </w:rPr>
        <w:t>expenditures</w:t>
      </w:r>
      <w:r w:rsidRPr="0028306B" w:rsidR="783BFEC5">
        <w:rPr>
          <w:rFonts w:ascii="Palatino Linotype" w:hAnsi="Palatino Linotype"/>
          <w:sz w:val="24"/>
          <w:szCs w:val="24"/>
        </w:rPr>
        <w:t xml:space="preserve"> not spent on equity projects on resiliency projects. If the IOUs are unable to meet the 20 percent target</w:t>
      </w:r>
      <w:r w:rsidRPr="0028306B" w:rsidR="1DCD4A8B">
        <w:rPr>
          <w:rFonts w:ascii="Palatino Linotype" w:hAnsi="Palatino Linotype"/>
          <w:sz w:val="24"/>
          <w:szCs w:val="24"/>
        </w:rPr>
        <w:t>, the Decision allows SCE</w:t>
      </w:r>
      <w:r w:rsidRPr="0028306B" w:rsidR="330786FD">
        <w:rPr>
          <w:rFonts w:ascii="Palatino Linotype" w:hAnsi="Palatino Linotype"/>
          <w:sz w:val="24"/>
          <w:szCs w:val="24"/>
        </w:rPr>
        <w:t xml:space="preserve"> and the other IOUs</w:t>
      </w:r>
      <w:r w:rsidRPr="0028306B" w:rsidR="1DCD4A8B">
        <w:rPr>
          <w:rFonts w:ascii="Palatino Linotype" w:hAnsi="Palatino Linotype"/>
          <w:sz w:val="24"/>
          <w:szCs w:val="24"/>
        </w:rPr>
        <w:t xml:space="preserve"> to identify why it is unable to meet the target in its Implementation Plan and the measures taken.</w:t>
      </w:r>
    </w:p>
    <w:p w:rsidRPr="0028306B" w:rsidR="001C57EA" w:rsidP="51A8DFE4" w:rsidRDefault="15D4D728" w14:paraId="5C3B8934" w14:textId="4F950651">
      <w:pPr>
        <w:pStyle w:val="ListParagraph"/>
        <w:numPr>
          <w:ilvl w:val="0"/>
          <w:numId w:val="15"/>
        </w:numPr>
        <w:rPr>
          <w:rFonts w:ascii="Palatino Linotype" w:hAnsi="Palatino Linotype" w:eastAsiaTheme="minorEastAsia"/>
          <w:sz w:val="24"/>
          <w:szCs w:val="24"/>
        </w:rPr>
      </w:pPr>
      <w:r w:rsidRPr="0028306B">
        <w:rPr>
          <w:rFonts w:ascii="Palatino Linotype" w:hAnsi="Palatino Linotype"/>
          <w:sz w:val="24"/>
          <w:szCs w:val="24"/>
        </w:rPr>
        <w:t>Pursuant to OP 3</w:t>
      </w:r>
      <w:r w:rsidRPr="0028306B" w:rsidR="68D036F1">
        <w:rPr>
          <w:rFonts w:ascii="Palatino Linotype" w:hAnsi="Palatino Linotype"/>
          <w:sz w:val="24"/>
          <w:szCs w:val="24"/>
        </w:rPr>
        <w:t xml:space="preserve"> of the Decision</w:t>
      </w:r>
      <w:r w:rsidRPr="0028306B">
        <w:rPr>
          <w:rFonts w:ascii="Palatino Linotype" w:hAnsi="Palatino Linotype"/>
          <w:sz w:val="24"/>
          <w:szCs w:val="24"/>
        </w:rPr>
        <w:t xml:space="preserve">, SCE submitted its </w:t>
      </w:r>
      <w:r w:rsidRPr="0028306B" w:rsidR="03C6951E">
        <w:rPr>
          <w:rFonts w:ascii="Palatino Linotype" w:hAnsi="Palatino Linotype"/>
          <w:sz w:val="24"/>
          <w:szCs w:val="24"/>
        </w:rPr>
        <w:t>2021-2024 LCFS Holdback Implementat</w:t>
      </w:r>
      <w:r w:rsidRPr="0028306B" w:rsidR="2A6BADCE">
        <w:rPr>
          <w:rFonts w:ascii="Palatino Linotype" w:hAnsi="Palatino Linotype"/>
          <w:sz w:val="24"/>
          <w:szCs w:val="24"/>
        </w:rPr>
        <w:t>ion</w:t>
      </w:r>
      <w:r w:rsidRPr="0028306B" w:rsidR="03C6951E">
        <w:rPr>
          <w:rFonts w:ascii="Palatino Linotype" w:hAnsi="Palatino Linotype"/>
          <w:sz w:val="24"/>
          <w:szCs w:val="24"/>
        </w:rPr>
        <w:t xml:space="preserve"> Plan</w:t>
      </w:r>
      <w:r w:rsidRPr="0028306B" w:rsidR="2A6BADCE">
        <w:rPr>
          <w:rFonts w:ascii="Palatino Linotype" w:hAnsi="Palatino Linotype"/>
          <w:sz w:val="24"/>
          <w:szCs w:val="24"/>
        </w:rPr>
        <w:t xml:space="preserve"> </w:t>
      </w:r>
      <w:r w:rsidRPr="0028306B" w:rsidR="03C6951E">
        <w:rPr>
          <w:rFonts w:ascii="Palatino Linotype" w:hAnsi="Palatino Linotype"/>
          <w:sz w:val="24"/>
          <w:szCs w:val="24"/>
        </w:rPr>
        <w:t xml:space="preserve">with its request for an exemption to the requirements of Section 851 </w:t>
      </w:r>
      <w:r w:rsidRPr="0028306B" w:rsidR="0F45199C">
        <w:rPr>
          <w:rFonts w:ascii="Palatino Linotype" w:hAnsi="Palatino Linotype"/>
          <w:sz w:val="24"/>
          <w:szCs w:val="24"/>
        </w:rPr>
        <w:t xml:space="preserve">via </w:t>
      </w:r>
      <w:r w:rsidRPr="0028306B" w:rsidR="03CBB796">
        <w:rPr>
          <w:rFonts w:ascii="Palatino Linotype" w:hAnsi="Palatino Linotype"/>
          <w:sz w:val="24"/>
          <w:szCs w:val="24"/>
        </w:rPr>
        <w:t>AL 4518-E</w:t>
      </w:r>
      <w:r w:rsidRPr="0028306B" w:rsidR="0F45199C">
        <w:rPr>
          <w:rFonts w:ascii="Palatino Linotype" w:hAnsi="Palatino Linotype"/>
          <w:sz w:val="24"/>
          <w:szCs w:val="24"/>
        </w:rPr>
        <w:t>, filed on June 15, 2021,</w:t>
      </w:r>
      <w:r w:rsidRPr="0028306B" w:rsidR="03CBB796">
        <w:rPr>
          <w:rFonts w:ascii="Palatino Linotype" w:hAnsi="Palatino Linotype"/>
          <w:sz w:val="24"/>
          <w:szCs w:val="24"/>
        </w:rPr>
        <w:t xml:space="preserve"> and as modified by AL 4518-E-A</w:t>
      </w:r>
      <w:r w:rsidRPr="0028306B" w:rsidR="0949821C">
        <w:rPr>
          <w:rFonts w:ascii="Palatino Linotype" w:hAnsi="Palatino Linotype"/>
          <w:sz w:val="24"/>
          <w:szCs w:val="24"/>
        </w:rPr>
        <w:t xml:space="preserve">, filed on February 24, 2022. </w:t>
      </w:r>
    </w:p>
    <w:p w:rsidRPr="0028306B" w:rsidR="007B0CDB" w:rsidP="007B0CDB" w:rsidRDefault="6E102108" w14:paraId="67331E09" w14:textId="1173BE07">
      <w:pPr>
        <w:rPr>
          <w:rFonts w:ascii="Palatino Linotype" w:hAnsi="Palatino Linotype"/>
          <w:sz w:val="24"/>
          <w:szCs w:val="24"/>
        </w:rPr>
      </w:pPr>
      <w:r w:rsidRPr="0028306B">
        <w:rPr>
          <w:rFonts w:ascii="Palatino Linotype" w:hAnsi="Palatino Linotype"/>
          <w:sz w:val="24"/>
          <w:szCs w:val="24"/>
        </w:rPr>
        <w:lastRenderedPageBreak/>
        <w:t xml:space="preserve">SCE’s </w:t>
      </w:r>
      <w:r w:rsidRPr="0028306B" w:rsidR="7D525E4C">
        <w:rPr>
          <w:rFonts w:ascii="Palatino Linotype" w:hAnsi="Palatino Linotype"/>
          <w:sz w:val="24"/>
          <w:szCs w:val="24"/>
        </w:rPr>
        <w:t xml:space="preserve">plan </w:t>
      </w:r>
      <w:r w:rsidRPr="0028306B">
        <w:rPr>
          <w:rFonts w:ascii="Palatino Linotype" w:hAnsi="Palatino Linotype"/>
          <w:sz w:val="24"/>
          <w:szCs w:val="24"/>
        </w:rPr>
        <w:t>propos</w:t>
      </w:r>
      <w:r w:rsidRPr="0028306B" w:rsidR="7D525E4C">
        <w:rPr>
          <w:rFonts w:ascii="Palatino Linotype" w:hAnsi="Palatino Linotype"/>
          <w:sz w:val="24"/>
          <w:szCs w:val="24"/>
        </w:rPr>
        <w:t xml:space="preserve">es investing </w:t>
      </w:r>
      <w:r w:rsidRPr="0028306B" w:rsidR="23FC0D66">
        <w:rPr>
          <w:rFonts w:ascii="Palatino Linotype" w:hAnsi="Palatino Linotype"/>
          <w:sz w:val="24"/>
          <w:szCs w:val="24"/>
        </w:rPr>
        <w:t xml:space="preserve">a total of </w:t>
      </w:r>
      <w:r w:rsidRPr="0028306B" w:rsidR="7D525E4C">
        <w:rPr>
          <w:rFonts w:ascii="Palatino Linotype" w:hAnsi="Palatino Linotype"/>
          <w:sz w:val="24"/>
          <w:szCs w:val="24"/>
        </w:rPr>
        <w:t xml:space="preserve">approximately </w:t>
      </w:r>
      <w:r w:rsidRPr="0028306B" w:rsidR="4C7DB9BE">
        <w:rPr>
          <w:rFonts w:ascii="Palatino Linotype" w:hAnsi="Palatino Linotype"/>
          <w:sz w:val="24"/>
          <w:szCs w:val="24"/>
        </w:rPr>
        <w:t>$</w:t>
      </w:r>
      <w:r w:rsidRPr="0028306B" w:rsidR="4F715A69">
        <w:rPr>
          <w:rFonts w:ascii="Palatino Linotype" w:hAnsi="Palatino Linotype"/>
          <w:sz w:val="24"/>
          <w:szCs w:val="24"/>
        </w:rPr>
        <w:t>275</w:t>
      </w:r>
      <w:r w:rsidRPr="0028306B" w:rsidR="226CC6F7">
        <w:rPr>
          <w:rFonts w:ascii="Palatino Linotype" w:hAnsi="Palatino Linotype"/>
          <w:sz w:val="24"/>
          <w:szCs w:val="24"/>
        </w:rPr>
        <w:t xml:space="preserve"> million</w:t>
      </w:r>
      <w:r w:rsidRPr="0028306B" w:rsidR="7D525E4C">
        <w:rPr>
          <w:rFonts w:ascii="Palatino Linotype" w:hAnsi="Palatino Linotype"/>
          <w:sz w:val="24"/>
          <w:szCs w:val="24"/>
        </w:rPr>
        <w:t xml:space="preserve"> of LCFS Holdback credit proceeds</w:t>
      </w:r>
      <w:r w:rsidRPr="0028306B" w:rsidR="009D3A0D">
        <w:rPr>
          <w:rStyle w:val="FootnoteReference"/>
          <w:rFonts w:ascii="Palatino Linotype" w:hAnsi="Palatino Linotype"/>
          <w:sz w:val="24"/>
          <w:szCs w:val="24"/>
        </w:rPr>
        <w:footnoteReference w:id="6"/>
      </w:r>
      <w:r w:rsidRPr="0028306B">
        <w:rPr>
          <w:rFonts w:ascii="Palatino Linotype" w:hAnsi="Palatino Linotype"/>
          <w:sz w:val="24"/>
          <w:szCs w:val="24"/>
        </w:rPr>
        <w:t xml:space="preserve"> </w:t>
      </w:r>
      <w:r w:rsidRPr="0028306B" w:rsidR="3489F4BE">
        <w:rPr>
          <w:rFonts w:ascii="Palatino Linotype" w:hAnsi="Palatino Linotype"/>
          <w:sz w:val="24"/>
          <w:szCs w:val="24"/>
        </w:rPr>
        <w:t>through 2024 on a portfolio of programs to support equity, resiliency,</w:t>
      </w:r>
      <w:r w:rsidRPr="0028306B" w:rsidR="6E59E1A7">
        <w:rPr>
          <w:rFonts w:ascii="Palatino Linotype" w:hAnsi="Palatino Linotype"/>
          <w:sz w:val="24"/>
          <w:szCs w:val="24"/>
        </w:rPr>
        <w:t xml:space="preserve"> workforce development, and research studies,</w:t>
      </w:r>
      <w:r w:rsidRPr="0028306B" w:rsidR="3489F4BE">
        <w:rPr>
          <w:rFonts w:ascii="Palatino Linotype" w:hAnsi="Palatino Linotype"/>
          <w:sz w:val="24"/>
          <w:szCs w:val="24"/>
        </w:rPr>
        <w:t xml:space="preserve"> and </w:t>
      </w:r>
      <w:r w:rsidRPr="0028306B" w:rsidR="6E59E1A7">
        <w:rPr>
          <w:rFonts w:ascii="Palatino Linotype" w:hAnsi="Palatino Linotype"/>
          <w:sz w:val="24"/>
          <w:szCs w:val="24"/>
        </w:rPr>
        <w:t>focuses on</w:t>
      </w:r>
      <w:r w:rsidRPr="0028306B" w:rsidR="3C370597">
        <w:rPr>
          <w:rFonts w:ascii="Palatino Linotype" w:hAnsi="Palatino Linotype"/>
          <w:sz w:val="24"/>
          <w:szCs w:val="24"/>
        </w:rPr>
        <w:t xml:space="preserve"> multiple sectors—light-, medium-, and heavy-duty vehicles.</w:t>
      </w:r>
    </w:p>
    <w:p w:rsidRPr="0028306B" w:rsidR="007B0CDB" w:rsidP="36429A0B" w:rsidRDefault="48AED1A9" w14:paraId="495EE3FB" w14:textId="7FB2E2EF">
      <w:pPr>
        <w:rPr>
          <w:rFonts w:ascii="Palatino Linotype" w:hAnsi="Palatino Linotype"/>
          <w:sz w:val="24"/>
          <w:szCs w:val="24"/>
        </w:rPr>
      </w:pPr>
      <w:r w:rsidRPr="0028306B">
        <w:rPr>
          <w:rFonts w:ascii="Palatino Linotype" w:hAnsi="Palatino Linotype"/>
          <w:sz w:val="24"/>
          <w:szCs w:val="24"/>
        </w:rPr>
        <w:t xml:space="preserve">SCE anticipates that approximately </w:t>
      </w:r>
      <w:r w:rsidRPr="0028306B" w:rsidR="7BEC6763">
        <w:rPr>
          <w:rFonts w:ascii="Palatino Linotype" w:hAnsi="Palatino Linotype"/>
          <w:sz w:val="24"/>
          <w:szCs w:val="24"/>
        </w:rPr>
        <w:t>86</w:t>
      </w:r>
      <w:r w:rsidRPr="0028306B">
        <w:rPr>
          <w:rFonts w:ascii="Palatino Linotype" w:hAnsi="Palatino Linotype"/>
          <w:sz w:val="24"/>
          <w:szCs w:val="24"/>
        </w:rPr>
        <w:t>% of its total program expenditures will support equity projects or underserved communities.</w:t>
      </w:r>
      <w:r w:rsidRPr="0028306B" w:rsidR="00504A79">
        <w:rPr>
          <w:rStyle w:val="FootnoteReference"/>
          <w:rFonts w:ascii="Palatino Linotype" w:hAnsi="Palatino Linotype"/>
          <w:sz w:val="24"/>
          <w:szCs w:val="24"/>
        </w:rPr>
        <w:footnoteReference w:id="7"/>
      </w:r>
      <w:r w:rsidRPr="0028306B">
        <w:rPr>
          <w:rFonts w:ascii="Palatino Linotype" w:hAnsi="Palatino Linotype"/>
          <w:sz w:val="24"/>
          <w:szCs w:val="24"/>
        </w:rPr>
        <w:t xml:space="preserve"> SCE additionally </w:t>
      </w:r>
      <w:r w:rsidRPr="0028306B" w:rsidR="634F5A91">
        <w:rPr>
          <w:rFonts w:ascii="Palatino Linotype" w:hAnsi="Palatino Linotype"/>
          <w:sz w:val="24"/>
          <w:szCs w:val="24"/>
        </w:rPr>
        <w:t xml:space="preserve">intends to spend </w:t>
      </w:r>
      <w:r w:rsidRPr="0028306B">
        <w:rPr>
          <w:rFonts w:ascii="Palatino Linotype" w:hAnsi="Palatino Linotype"/>
          <w:sz w:val="24"/>
          <w:szCs w:val="24"/>
        </w:rPr>
        <w:t xml:space="preserve">approximately </w:t>
      </w:r>
      <w:r w:rsidRPr="0028306B" w:rsidR="6898D3AA">
        <w:rPr>
          <w:rFonts w:ascii="Palatino Linotype" w:hAnsi="Palatino Linotype"/>
          <w:sz w:val="24"/>
          <w:szCs w:val="24"/>
        </w:rPr>
        <w:t>5</w:t>
      </w:r>
      <w:r w:rsidRPr="0028306B">
        <w:rPr>
          <w:rFonts w:ascii="Palatino Linotype" w:hAnsi="Palatino Linotype"/>
          <w:sz w:val="24"/>
          <w:szCs w:val="24"/>
        </w:rPr>
        <w:t xml:space="preserve">% of </w:t>
      </w:r>
      <w:r w:rsidRPr="0028306B" w:rsidR="6898D3AA">
        <w:rPr>
          <w:rFonts w:ascii="Palatino Linotype" w:hAnsi="Palatino Linotype"/>
          <w:sz w:val="24"/>
          <w:szCs w:val="24"/>
        </w:rPr>
        <w:t xml:space="preserve">its equity project </w:t>
      </w:r>
      <w:r w:rsidRPr="0028306B" w:rsidR="5EEE6632">
        <w:rPr>
          <w:rFonts w:ascii="Palatino Linotype" w:hAnsi="Palatino Linotype"/>
          <w:sz w:val="24"/>
          <w:szCs w:val="24"/>
        </w:rPr>
        <w:t xml:space="preserve">and </w:t>
      </w:r>
      <w:r w:rsidRPr="0028306B" w:rsidR="6629D78F">
        <w:rPr>
          <w:rFonts w:ascii="Palatino Linotype" w:hAnsi="Palatino Linotype"/>
          <w:sz w:val="24"/>
          <w:szCs w:val="24"/>
        </w:rPr>
        <w:t xml:space="preserve">approximately 5% on non-equity </w:t>
      </w:r>
      <w:r w:rsidRPr="0028306B" w:rsidR="6898D3AA">
        <w:rPr>
          <w:rFonts w:ascii="Palatino Linotype" w:hAnsi="Palatino Linotype"/>
          <w:sz w:val="24"/>
          <w:szCs w:val="24"/>
        </w:rPr>
        <w:t>budgets to support resiliency</w:t>
      </w:r>
      <w:r w:rsidRPr="0028306B">
        <w:rPr>
          <w:rFonts w:ascii="Palatino Linotype" w:hAnsi="Palatino Linotype"/>
          <w:sz w:val="24"/>
          <w:szCs w:val="24"/>
        </w:rPr>
        <w:t>.</w:t>
      </w:r>
      <w:r w:rsidRPr="0028306B" w:rsidR="273E9E9D">
        <w:rPr>
          <w:rFonts w:ascii="Palatino Linotype" w:hAnsi="Palatino Linotype"/>
          <w:sz w:val="24"/>
          <w:szCs w:val="24"/>
        </w:rPr>
        <w:t xml:space="preserve"> A summary of SCE’s proposed programs </w:t>
      </w:r>
      <w:r w:rsidRPr="0028306B" w:rsidR="6ECCAAFB">
        <w:rPr>
          <w:rFonts w:ascii="Palatino Linotype" w:hAnsi="Palatino Linotype"/>
          <w:sz w:val="24"/>
          <w:szCs w:val="24"/>
        </w:rPr>
        <w:t>is included in Table 1 below.</w:t>
      </w:r>
      <w:r w:rsidRPr="0028306B" w:rsidR="1780151A">
        <w:rPr>
          <w:rFonts w:ascii="Palatino Linotype" w:hAnsi="Palatino Linotype"/>
          <w:sz w:val="24"/>
          <w:szCs w:val="24"/>
        </w:rPr>
        <w:t xml:space="preserve"> SCE proposes to spend $13.26M combined for the School Bus V2B project for Baldwin Park Unified School District and additional school bus projects</w:t>
      </w:r>
      <w:r w:rsidRPr="0028306B" w:rsidR="791C344D">
        <w:rPr>
          <w:rFonts w:ascii="Palatino Linotype" w:hAnsi="Palatino Linotype"/>
          <w:sz w:val="24"/>
          <w:szCs w:val="24"/>
        </w:rPr>
        <w:t>,</w:t>
      </w:r>
      <w:r w:rsidRPr="0028306B" w:rsidR="1780151A">
        <w:rPr>
          <w:rFonts w:ascii="Palatino Linotype" w:hAnsi="Palatino Linotype"/>
          <w:sz w:val="24"/>
          <w:szCs w:val="24"/>
        </w:rPr>
        <w:t xml:space="preserve"> but individual program budgets are redacted for market sensitiveness. In addition, the budget amount for all programs listed in Table 1 below do not include </w:t>
      </w:r>
      <w:r w:rsidRPr="0028306B" w:rsidR="05B0FD6A">
        <w:rPr>
          <w:rFonts w:ascii="Palatino Linotype" w:hAnsi="Palatino Linotype"/>
          <w:sz w:val="24"/>
          <w:szCs w:val="24"/>
        </w:rPr>
        <w:t xml:space="preserve">administrative </w:t>
      </w:r>
      <w:r w:rsidRPr="0028306B" w:rsidR="1780151A">
        <w:rPr>
          <w:rFonts w:ascii="Palatino Linotype" w:hAnsi="Palatino Linotype"/>
          <w:sz w:val="24"/>
          <w:szCs w:val="24"/>
        </w:rPr>
        <w:t xml:space="preserve">and </w:t>
      </w:r>
      <w:r w:rsidRPr="0028306B" w:rsidR="5E8A0683">
        <w:rPr>
          <w:rFonts w:ascii="Palatino Linotype" w:hAnsi="Palatino Linotype"/>
          <w:sz w:val="24"/>
          <w:szCs w:val="24"/>
        </w:rPr>
        <w:t xml:space="preserve">marketing, </w:t>
      </w:r>
      <w:r w:rsidRPr="0028306B" w:rsidR="00AA3933">
        <w:rPr>
          <w:rFonts w:ascii="Palatino Linotype" w:hAnsi="Palatino Linotype"/>
          <w:sz w:val="24"/>
          <w:szCs w:val="24"/>
        </w:rPr>
        <w:t>education,</w:t>
      </w:r>
      <w:r w:rsidRPr="0028306B" w:rsidR="5E8A0683">
        <w:rPr>
          <w:rFonts w:ascii="Palatino Linotype" w:hAnsi="Palatino Linotype"/>
          <w:sz w:val="24"/>
          <w:szCs w:val="24"/>
        </w:rPr>
        <w:t xml:space="preserve"> and outreach (</w:t>
      </w:r>
      <w:r w:rsidRPr="0028306B" w:rsidR="1780151A">
        <w:rPr>
          <w:rFonts w:ascii="Palatino Linotype" w:hAnsi="Palatino Linotype"/>
          <w:sz w:val="24"/>
          <w:szCs w:val="24"/>
        </w:rPr>
        <w:t>ME&amp;O</w:t>
      </w:r>
      <w:r w:rsidRPr="0028306B" w:rsidR="362D0550">
        <w:rPr>
          <w:rFonts w:ascii="Palatino Linotype" w:hAnsi="Palatino Linotype"/>
          <w:sz w:val="24"/>
          <w:szCs w:val="24"/>
        </w:rPr>
        <w:t>)</w:t>
      </w:r>
      <w:r w:rsidRPr="0028306B" w:rsidR="1780151A">
        <w:rPr>
          <w:rFonts w:ascii="Palatino Linotype" w:hAnsi="Palatino Linotype"/>
          <w:sz w:val="24"/>
          <w:szCs w:val="24"/>
        </w:rPr>
        <w:t xml:space="preserve"> expense</w:t>
      </w:r>
      <w:r w:rsidRPr="0028306B" w:rsidR="05B0FD6A">
        <w:rPr>
          <w:rFonts w:ascii="Palatino Linotype" w:hAnsi="Palatino Linotype"/>
          <w:sz w:val="24"/>
          <w:szCs w:val="24"/>
        </w:rPr>
        <w:t>s</w:t>
      </w:r>
      <w:r w:rsidRPr="0028306B" w:rsidR="5CE05093">
        <w:rPr>
          <w:rFonts w:ascii="Palatino Linotype" w:hAnsi="Palatino Linotype"/>
          <w:sz w:val="24"/>
          <w:szCs w:val="24"/>
        </w:rPr>
        <w:t>.</w:t>
      </w:r>
      <w:r w:rsidRPr="0028306B" w:rsidR="00CD5222">
        <w:rPr>
          <w:rStyle w:val="FootnoteReference"/>
          <w:rFonts w:ascii="Palatino Linotype" w:hAnsi="Palatino Linotype"/>
          <w:sz w:val="24"/>
          <w:szCs w:val="24"/>
        </w:rPr>
        <w:footnoteReference w:id="8"/>
      </w:r>
      <w:r w:rsidRPr="0028306B" w:rsidR="1780151A">
        <w:rPr>
          <w:rFonts w:ascii="Palatino Linotype" w:hAnsi="Palatino Linotype"/>
          <w:sz w:val="24"/>
          <w:szCs w:val="24"/>
        </w:rPr>
        <w:t xml:space="preserve"> </w:t>
      </w:r>
    </w:p>
    <w:p w:rsidRPr="0028306B" w:rsidR="007B0CDB" w:rsidP="007B0CDB" w:rsidRDefault="70368AAA" w14:paraId="0EEE79FE" w14:textId="3240A6A5">
      <w:pPr>
        <w:rPr>
          <w:rFonts w:ascii="Palatino Linotype" w:hAnsi="Palatino Linotype"/>
          <w:sz w:val="24"/>
          <w:szCs w:val="24"/>
        </w:rPr>
      </w:pPr>
      <w:r w:rsidRPr="0028306B">
        <w:rPr>
          <w:rFonts w:ascii="Palatino Linotype" w:hAnsi="Palatino Linotype"/>
          <w:sz w:val="24"/>
          <w:szCs w:val="24"/>
        </w:rPr>
        <w:t xml:space="preserve">Table 1: Summary of SCE’s Proposed LCFS Holdback </w:t>
      </w:r>
      <w:r w:rsidRPr="0028306B" w:rsidR="4347096C">
        <w:rPr>
          <w:rFonts w:ascii="Palatino Linotype" w:hAnsi="Palatino Linotype"/>
          <w:sz w:val="24"/>
          <w:szCs w:val="24"/>
        </w:rPr>
        <w:t>Programs</w:t>
      </w:r>
    </w:p>
    <w:tbl>
      <w:tblPr>
        <w:tblStyle w:val="TableGrid"/>
        <w:tblW w:w="9789" w:type="dxa"/>
        <w:tblLook w:val="04A0" w:firstRow="1" w:lastRow="0" w:firstColumn="1" w:lastColumn="0" w:noHBand="0" w:noVBand="1"/>
      </w:tblPr>
      <w:tblGrid>
        <w:gridCol w:w="2258"/>
        <w:gridCol w:w="3750"/>
        <w:gridCol w:w="2108"/>
        <w:gridCol w:w="1673"/>
      </w:tblGrid>
      <w:tr w:rsidRPr="0028306B" w:rsidR="00201555" w:rsidTr="42766D31" w14:paraId="1327A003" w14:textId="77777777">
        <w:trPr>
          <w:trHeight w:val="697"/>
        </w:trPr>
        <w:tc>
          <w:tcPr>
            <w:tcW w:w="2258" w:type="dxa"/>
            <w:shd w:val="clear" w:color="auto" w:fill="ED7D31" w:themeFill="accent2"/>
          </w:tcPr>
          <w:p w:rsidRPr="0028306B" w:rsidR="00201555" w:rsidP="001C57EA" w:rsidRDefault="00201555" w14:paraId="5CD7ACBD" w14:textId="1C8D14BF">
            <w:pPr>
              <w:rPr>
                <w:rFonts w:ascii="Palatino Linotype" w:hAnsi="Palatino Linotype"/>
                <w:b/>
                <w:bCs/>
                <w:sz w:val="24"/>
                <w:szCs w:val="24"/>
              </w:rPr>
            </w:pPr>
            <w:bookmarkStart w:name="_Hlk107067501" w:id="2"/>
            <w:r w:rsidRPr="0028306B">
              <w:rPr>
                <w:rFonts w:ascii="Palatino Linotype" w:hAnsi="Palatino Linotype"/>
                <w:b/>
                <w:bCs/>
                <w:sz w:val="24"/>
                <w:szCs w:val="24"/>
              </w:rPr>
              <w:t>Program</w:t>
            </w:r>
            <w:r w:rsidRPr="0028306B" w:rsidR="00DC0B83">
              <w:rPr>
                <w:rFonts w:ascii="Palatino Linotype" w:hAnsi="Palatino Linotype"/>
                <w:b/>
                <w:bCs/>
                <w:sz w:val="24"/>
                <w:szCs w:val="24"/>
              </w:rPr>
              <w:t xml:space="preserve"> Name</w:t>
            </w:r>
          </w:p>
        </w:tc>
        <w:tc>
          <w:tcPr>
            <w:tcW w:w="3751" w:type="dxa"/>
            <w:shd w:val="clear" w:color="auto" w:fill="ED7D31" w:themeFill="accent2"/>
          </w:tcPr>
          <w:p w:rsidRPr="0028306B" w:rsidR="00201555" w:rsidP="001C57EA" w:rsidRDefault="3DFAE858" w14:paraId="590AA49A" w14:textId="77777777">
            <w:pPr>
              <w:rPr>
                <w:rFonts w:ascii="Palatino Linotype" w:hAnsi="Palatino Linotype"/>
                <w:b/>
                <w:bCs/>
                <w:sz w:val="24"/>
                <w:szCs w:val="24"/>
              </w:rPr>
            </w:pPr>
            <w:r w:rsidRPr="0028306B">
              <w:rPr>
                <w:rFonts w:ascii="Palatino Linotype" w:hAnsi="Palatino Linotype"/>
                <w:b/>
                <w:bCs/>
                <w:sz w:val="24"/>
                <w:szCs w:val="24"/>
              </w:rPr>
              <w:t>Description</w:t>
            </w:r>
          </w:p>
        </w:tc>
        <w:tc>
          <w:tcPr>
            <w:tcW w:w="2108" w:type="dxa"/>
            <w:shd w:val="clear" w:color="auto" w:fill="ED7D31" w:themeFill="accent2"/>
          </w:tcPr>
          <w:p w:rsidRPr="0028306B" w:rsidR="00201555" w:rsidP="001C57EA" w:rsidRDefault="6F1BE36D" w14:paraId="08598EE7" w14:textId="77BB8DEF">
            <w:pPr>
              <w:rPr>
                <w:rFonts w:ascii="Palatino Linotype" w:hAnsi="Palatino Linotype"/>
                <w:b/>
                <w:bCs/>
                <w:sz w:val="24"/>
                <w:szCs w:val="24"/>
              </w:rPr>
            </w:pPr>
            <w:r w:rsidRPr="0028306B">
              <w:rPr>
                <w:rFonts w:ascii="Palatino Linotype" w:hAnsi="Palatino Linotype"/>
                <w:b/>
                <w:bCs/>
                <w:sz w:val="24"/>
                <w:szCs w:val="24"/>
              </w:rPr>
              <w:t>Budget (2021-2024)</w:t>
            </w:r>
            <w:r w:rsidRPr="0028306B" w:rsidR="00201555">
              <w:rPr>
                <w:rStyle w:val="FootnoteReference"/>
                <w:rFonts w:ascii="Palatino Linotype" w:hAnsi="Palatino Linotype"/>
                <w:b/>
                <w:bCs/>
                <w:sz w:val="24"/>
                <w:szCs w:val="24"/>
              </w:rPr>
              <w:footnoteReference w:id="9"/>
            </w:r>
            <w:r w:rsidRPr="0028306B">
              <w:rPr>
                <w:rFonts w:ascii="Palatino Linotype" w:hAnsi="Palatino Linotype"/>
                <w:b/>
                <w:bCs/>
                <w:sz w:val="24"/>
                <w:szCs w:val="24"/>
              </w:rPr>
              <w:t xml:space="preserve"> </w:t>
            </w:r>
          </w:p>
        </w:tc>
        <w:tc>
          <w:tcPr>
            <w:tcW w:w="1673" w:type="dxa"/>
            <w:shd w:val="clear" w:color="auto" w:fill="ED7D31" w:themeFill="accent2"/>
          </w:tcPr>
          <w:p w:rsidRPr="0028306B" w:rsidR="00201555" w:rsidP="001C57EA" w:rsidRDefault="00201555" w14:paraId="6ECBD70F" w14:textId="42DE8CD4">
            <w:pPr>
              <w:rPr>
                <w:rFonts w:ascii="Palatino Linotype" w:hAnsi="Palatino Linotype"/>
                <w:b/>
                <w:bCs/>
                <w:sz w:val="24"/>
                <w:szCs w:val="24"/>
              </w:rPr>
            </w:pPr>
            <w:r w:rsidRPr="0028306B">
              <w:rPr>
                <w:rFonts w:ascii="Palatino Linotype" w:hAnsi="Palatino Linotype"/>
                <w:b/>
                <w:bCs/>
                <w:sz w:val="24"/>
                <w:szCs w:val="24"/>
              </w:rPr>
              <w:t xml:space="preserve">SCE portfolio category </w:t>
            </w:r>
          </w:p>
        </w:tc>
      </w:tr>
      <w:tr w:rsidRPr="0028306B" w:rsidR="00201555" w:rsidTr="42766D31" w14:paraId="18D22339" w14:textId="77777777">
        <w:trPr>
          <w:trHeight w:val="468"/>
        </w:trPr>
        <w:tc>
          <w:tcPr>
            <w:tcW w:w="2258" w:type="dxa"/>
          </w:tcPr>
          <w:p w:rsidRPr="0028306B" w:rsidR="00201555" w:rsidP="001C57EA" w:rsidRDefault="00201555" w14:paraId="72325C5E" w14:textId="5C743931">
            <w:pPr>
              <w:rPr>
                <w:rFonts w:ascii="Palatino Linotype" w:hAnsi="Palatino Linotype"/>
                <w:sz w:val="24"/>
                <w:szCs w:val="24"/>
              </w:rPr>
            </w:pPr>
            <w:proofErr w:type="gramStart"/>
            <w:r w:rsidRPr="0028306B">
              <w:rPr>
                <w:rFonts w:ascii="Palatino Linotype" w:hAnsi="Palatino Linotype"/>
                <w:sz w:val="24"/>
                <w:szCs w:val="24"/>
              </w:rPr>
              <w:t>Pre-</w:t>
            </w:r>
            <w:r w:rsidRPr="0028306B" w:rsidR="003C16B6">
              <w:rPr>
                <w:rFonts w:ascii="Palatino Linotype" w:hAnsi="Palatino Linotype"/>
                <w:sz w:val="24"/>
                <w:szCs w:val="24"/>
              </w:rPr>
              <w:t>O</w:t>
            </w:r>
            <w:r w:rsidRPr="0028306B">
              <w:rPr>
                <w:rFonts w:ascii="Palatino Linotype" w:hAnsi="Palatino Linotype"/>
                <w:sz w:val="24"/>
                <w:szCs w:val="24"/>
              </w:rPr>
              <w:t>wned</w:t>
            </w:r>
            <w:proofErr w:type="gramEnd"/>
            <w:r w:rsidRPr="0028306B">
              <w:rPr>
                <w:rFonts w:ascii="Palatino Linotype" w:hAnsi="Palatino Linotype"/>
                <w:sz w:val="24"/>
                <w:szCs w:val="24"/>
              </w:rPr>
              <w:t xml:space="preserve"> EV Rebate</w:t>
            </w:r>
          </w:p>
        </w:tc>
        <w:tc>
          <w:tcPr>
            <w:tcW w:w="3751" w:type="dxa"/>
          </w:tcPr>
          <w:p w:rsidRPr="0028306B" w:rsidR="00201555" w:rsidP="001C57EA" w:rsidRDefault="39213EDA" w14:paraId="110E74B8" w14:textId="08BC8B9C">
            <w:pPr>
              <w:rPr>
                <w:rFonts w:ascii="Palatino Linotype" w:hAnsi="Palatino Linotype"/>
                <w:sz w:val="24"/>
                <w:szCs w:val="24"/>
              </w:rPr>
            </w:pPr>
            <w:r w:rsidRPr="0028306B">
              <w:rPr>
                <w:rFonts w:ascii="Palatino Linotype" w:hAnsi="Palatino Linotype"/>
                <w:sz w:val="24"/>
                <w:szCs w:val="24"/>
              </w:rPr>
              <w:t>Rebates</w:t>
            </w:r>
            <w:r w:rsidRPr="0028306B" w:rsidR="63851CBF">
              <w:rPr>
                <w:rFonts w:ascii="Palatino Linotype" w:hAnsi="Palatino Linotype"/>
                <w:sz w:val="24"/>
                <w:szCs w:val="24"/>
              </w:rPr>
              <w:t xml:space="preserve"> towards the purchase or le</w:t>
            </w:r>
            <w:r w:rsidRPr="0028306B">
              <w:rPr>
                <w:rFonts w:ascii="Palatino Linotype" w:hAnsi="Palatino Linotype"/>
                <w:sz w:val="24"/>
                <w:szCs w:val="24"/>
              </w:rPr>
              <w:t>a</w:t>
            </w:r>
            <w:r w:rsidRPr="0028306B" w:rsidR="63851CBF">
              <w:rPr>
                <w:rFonts w:ascii="Palatino Linotype" w:hAnsi="Palatino Linotype"/>
                <w:sz w:val="24"/>
                <w:szCs w:val="24"/>
              </w:rPr>
              <w:t xml:space="preserve">se of a used </w:t>
            </w:r>
            <w:r w:rsidRPr="0028306B">
              <w:rPr>
                <w:rFonts w:ascii="Palatino Linotype" w:hAnsi="Palatino Linotype"/>
                <w:sz w:val="24"/>
                <w:szCs w:val="24"/>
              </w:rPr>
              <w:t>electric vehicle (</w:t>
            </w:r>
            <w:r w:rsidRPr="0028306B" w:rsidR="63851CBF">
              <w:rPr>
                <w:rFonts w:ascii="Palatino Linotype" w:hAnsi="Palatino Linotype"/>
                <w:sz w:val="24"/>
                <w:szCs w:val="24"/>
              </w:rPr>
              <w:t>EV</w:t>
            </w:r>
            <w:r w:rsidRPr="0028306B">
              <w:rPr>
                <w:rFonts w:ascii="Palatino Linotype" w:hAnsi="Palatino Linotype"/>
                <w:sz w:val="24"/>
                <w:szCs w:val="24"/>
              </w:rPr>
              <w:t>)</w:t>
            </w:r>
            <w:r w:rsidRPr="0028306B" w:rsidR="63851CBF">
              <w:rPr>
                <w:rFonts w:ascii="Palatino Linotype" w:hAnsi="Palatino Linotype"/>
                <w:sz w:val="24"/>
                <w:szCs w:val="24"/>
              </w:rPr>
              <w:t>-$1,000 or $4,000 for CARE</w:t>
            </w:r>
            <w:r w:rsidRPr="0028306B" w:rsidR="001A5F2A">
              <w:rPr>
                <w:rStyle w:val="FootnoteReference"/>
                <w:rFonts w:ascii="Palatino Linotype" w:hAnsi="Palatino Linotype"/>
                <w:sz w:val="24"/>
                <w:szCs w:val="24"/>
              </w:rPr>
              <w:footnoteReference w:id="10"/>
            </w:r>
            <w:r w:rsidRPr="0028306B" w:rsidR="63851CBF">
              <w:rPr>
                <w:rFonts w:ascii="Palatino Linotype" w:hAnsi="Palatino Linotype"/>
                <w:sz w:val="24"/>
                <w:szCs w:val="24"/>
              </w:rPr>
              <w:t xml:space="preserve"> and FERA</w:t>
            </w:r>
            <w:r w:rsidRPr="0028306B" w:rsidR="00167BE4">
              <w:rPr>
                <w:rStyle w:val="FootnoteReference"/>
                <w:rFonts w:ascii="Palatino Linotype" w:hAnsi="Palatino Linotype"/>
                <w:sz w:val="24"/>
                <w:szCs w:val="24"/>
              </w:rPr>
              <w:footnoteReference w:id="11"/>
            </w:r>
            <w:r w:rsidRPr="0028306B" w:rsidR="63851CBF">
              <w:rPr>
                <w:rFonts w:ascii="Palatino Linotype" w:hAnsi="Palatino Linotype"/>
                <w:sz w:val="24"/>
                <w:szCs w:val="24"/>
              </w:rPr>
              <w:t xml:space="preserve"> customers.</w:t>
            </w:r>
          </w:p>
        </w:tc>
        <w:tc>
          <w:tcPr>
            <w:tcW w:w="2108" w:type="dxa"/>
          </w:tcPr>
          <w:p w:rsidRPr="0028306B" w:rsidR="00201555" w:rsidP="001C57EA" w:rsidRDefault="006674A5" w14:paraId="72A05FFA" w14:textId="65EA2E7A">
            <w:pPr>
              <w:rPr>
                <w:rFonts w:ascii="Palatino Linotype" w:hAnsi="Palatino Linotype"/>
                <w:sz w:val="24"/>
                <w:szCs w:val="24"/>
              </w:rPr>
            </w:pPr>
            <w:r w:rsidRPr="0028306B">
              <w:rPr>
                <w:rFonts w:ascii="Palatino Linotype" w:hAnsi="Palatino Linotype"/>
                <w:sz w:val="24"/>
                <w:szCs w:val="24"/>
              </w:rPr>
              <w:t>$56</w:t>
            </w:r>
            <w:r w:rsidRPr="0028306B" w:rsidR="62460EC1">
              <w:rPr>
                <w:rFonts w:ascii="Palatino Linotype" w:hAnsi="Palatino Linotype"/>
                <w:sz w:val="24"/>
                <w:szCs w:val="24"/>
              </w:rPr>
              <w:t xml:space="preserve"> million</w:t>
            </w:r>
            <w:r w:rsidRPr="0028306B" w:rsidR="128C1564">
              <w:rPr>
                <w:rFonts w:ascii="Palatino Linotype" w:hAnsi="Palatino Linotype"/>
                <w:sz w:val="24"/>
                <w:szCs w:val="24"/>
              </w:rPr>
              <w:t xml:space="preserve"> </w:t>
            </w:r>
            <w:r w:rsidRPr="0028306B" w:rsidR="00201555">
              <w:rPr>
                <w:rStyle w:val="FootnoteReference"/>
                <w:rFonts w:ascii="Palatino Linotype" w:hAnsi="Palatino Linotype"/>
                <w:sz w:val="24"/>
                <w:szCs w:val="24"/>
              </w:rPr>
              <w:footnoteReference w:id="12"/>
            </w:r>
          </w:p>
        </w:tc>
        <w:tc>
          <w:tcPr>
            <w:tcW w:w="1673" w:type="dxa"/>
          </w:tcPr>
          <w:p w:rsidRPr="0028306B" w:rsidR="00201555" w:rsidP="001C57EA" w:rsidRDefault="00201555" w14:paraId="0D8EEF50" w14:textId="4963154F">
            <w:pPr>
              <w:rPr>
                <w:rFonts w:ascii="Palatino Linotype" w:hAnsi="Palatino Linotype"/>
                <w:sz w:val="24"/>
                <w:szCs w:val="24"/>
              </w:rPr>
            </w:pPr>
            <w:r w:rsidRPr="0028306B">
              <w:rPr>
                <w:rFonts w:ascii="Palatino Linotype" w:hAnsi="Palatino Linotype"/>
                <w:sz w:val="24"/>
                <w:szCs w:val="24"/>
              </w:rPr>
              <w:t>Light-Duty</w:t>
            </w:r>
          </w:p>
        </w:tc>
      </w:tr>
      <w:tr w:rsidRPr="0028306B" w:rsidR="00201555" w:rsidTr="42766D31" w14:paraId="222274DA" w14:textId="77777777">
        <w:trPr>
          <w:trHeight w:val="1232"/>
        </w:trPr>
        <w:tc>
          <w:tcPr>
            <w:tcW w:w="2258" w:type="dxa"/>
          </w:tcPr>
          <w:p w:rsidRPr="0028306B" w:rsidR="00201555" w:rsidP="001C57EA" w:rsidRDefault="00201555" w14:paraId="509E00B9" w14:textId="77777777">
            <w:pPr>
              <w:rPr>
                <w:rFonts w:ascii="Palatino Linotype" w:hAnsi="Palatino Linotype"/>
                <w:sz w:val="24"/>
                <w:szCs w:val="24"/>
              </w:rPr>
            </w:pPr>
            <w:r w:rsidRPr="0028306B">
              <w:rPr>
                <w:rFonts w:ascii="Palatino Linotype" w:hAnsi="Palatino Linotype"/>
                <w:sz w:val="24"/>
                <w:szCs w:val="24"/>
              </w:rPr>
              <w:t>Home Electrification Readiness</w:t>
            </w:r>
          </w:p>
        </w:tc>
        <w:tc>
          <w:tcPr>
            <w:tcW w:w="3751" w:type="dxa"/>
          </w:tcPr>
          <w:p w:rsidRPr="0028306B" w:rsidR="00201555" w:rsidP="001C57EA" w:rsidRDefault="00201555" w14:paraId="588E89D4" w14:textId="5FFFB9F1">
            <w:pPr>
              <w:rPr>
                <w:rFonts w:ascii="Palatino Linotype" w:hAnsi="Palatino Linotype"/>
                <w:sz w:val="24"/>
                <w:szCs w:val="24"/>
              </w:rPr>
            </w:pPr>
            <w:r w:rsidRPr="0028306B">
              <w:rPr>
                <w:rFonts w:ascii="Palatino Linotype" w:hAnsi="Palatino Linotype"/>
                <w:sz w:val="24"/>
                <w:szCs w:val="24"/>
              </w:rPr>
              <w:t xml:space="preserve">Rebates of up to $1,800 per </w:t>
            </w:r>
            <w:r w:rsidRPr="0028306B" w:rsidR="002817FE">
              <w:rPr>
                <w:rFonts w:ascii="Palatino Linotype" w:hAnsi="Palatino Linotype"/>
                <w:sz w:val="24"/>
                <w:szCs w:val="24"/>
              </w:rPr>
              <w:t>disadvantaged community (</w:t>
            </w:r>
            <w:r w:rsidRPr="0028306B">
              <w:rPr>
                <w:rFonts w:ascii="Palatino Linotype" w:hAnsi="Palatino Linotype"/>
                <w:sz w:val="24"/>
                <w:szCs w:val="24"/>
              </w:rPr>
              <w:t>DAC</w:t>
            </w:r>
            <w:r w:rsidRPr="0028306B" w:rsidR="002817FE">
              <w:rPr>
                <w:rFonts w:ascii="Palatino Linotype" w:hAnsi="Palatino Linotype"/>
                <w:sz w:val="24"/>
                <w:szCs w:val="24"/>
              </w:rPr>
              <w:t>)</w:t>
            </w:r>
            <w:r w:rsidRPr="0028306B">
              <w:rPr>
                <w:rFonts w:ascii="Palatino Linotype" w:hAnsi="Palatino Linotype"/>
                <w:sz w:val="24"/>
                <w:szCs w:val="24"/>
              </w:rPr>
              <w:t xml:space="preserve"> household, or up to $3,600 per low-income household to fund home electric panel upgrades for 13,000-26,000 households. </w:t>
            </w:r>
          </w:p>
        </w:tc>
        <w:tc>
          <w:tcPr>
            <w:tcW w:w="2108" w:type="dxa"/>
          </w:tcPr>
          <w:p w:rsidRPr="0028306B" w:rsidR="00201555" w:rsidP="001C57EA" w:rsidRDefault="552AD3F1" w14:paraId="6F4A74F0" w14:textId="5499AEE2">
            <w:pPr>
              <w:rPr>
                <w:rFonts w:ascii="Palatino Linotype" w:hAnsi="Palatino Linotype"/>
                <w:sz w:val="24"/>
                <w:szCs w:val="24"/>
              </w:rPr>
            </w:pPr>
            <w:r w:rsidRPr="0028306B">
              <w:rPr>
                <w:rFonts w:ascii="Palatino Linotype" w:hAnsi="Palatino Linotype"/>
                <w:sz w:val="24"/>
                <w:szCs w:val="24"/>
              </w:rPr>
              <w:t>$55.49</w:t>
            </w:r>
            <w:r w:rsidRPr="0028306B" w:rsidR="5BA62982">
              <w:rPr>
                <w:rFonts w:ascii="Palatino Linotype" w:hAnsi="Palatino Linotype"/>
                <w:sz w:val="24"/>
                <w:szCs w:val="24"/>
              </w:rPr>
              <w:t xml:space="preserve"> million</w:t>
            </w:r>
            <w:r w:rsidRPr="0028306B">
              <w:rPr>
                <w:rFonts w:ascii="Palatino Linotype" w:hAnsi="Palatino Linotype"/>
                <w:sz w:val="24"/>
                <w:szCs w:val="24"/>
              </w:rPr>
              <w:t xml:space="preserve"> </w:t>
            </w:r>
          </w:p>
        </w:tc>
        <w:tc>
          <w:tcPr>
            <w:tcW w:w="1673" w:type="dxa"/>
          </w:tcPr>
          <w:p w:rsidRPr="0028306B" w:rsidR="00201555" w:rsidP="001C57EA" w:rsidRDefault="00201555" w14:paraId="1674FCBF" w14:textId="115103F6">
            <w:pPr>
              <w:rPr>
                <w:rFonts w:ascii="Palatino Linotype" w:hAnsi="Palatino Linotype"/>
                <w:sz w:val="24"/>
                <w:szCs w:val="24"/>
              </w:rPr>
            </w:pPr>
            <w:r w:rsidRPr="0028306B">
              <w:rPr>
                <w:rFonts w:ascii="Palatino Linotype" w:hAnsi="Palatino Linotype"/>
                <w:sz w:val="24"/>
                <w:szCs w:val="24"/>
              </w:rPr>
              <w:t>Light-Duty</w:t>
            </w:r>
          </w:p>
        </w:tc>
      </w:tr>
      <w:tr w:rsidRPr="0028306B" w:rsidR="00201555" w:rsidTr="42766D31" w14:paraId="63FD453F" w14:textId="77777777">
        <w:trPr>
          <w:trHeight w:val="697"/>
        </w:trPr>
        <w:tc>
          <w:tcPr>
            <w:tcW w:w="2258" w:type="dxa"/>
          </w:tcPr>
          <w:p w:rsidRPr="0028306B" w:rsidR="00201555" w:rsidP="001C57EA" w:rsidRDefault="00201555" w14:paraId="41134CE7" w14:textId="77777777">
            <w:pPr>
              <w:rPr>
                <w:rFonts w:ascii="Palatino Linotype" w:hAnsi="Palatino Linotype"/>
                <w:sz w:val="24"/>
                <w:szCs w:val="24"/>
              </w:rPr>
            </w:pPr>
            <w:r w:rsidRPr="0028306B">
              <w:rPr>
                <w:rFonts w:ascii="Palatino Linotype" w:hAnsi="Palatino Linotype"/>
                <w:sz w:val="24"/>
                <w:szCs w:val="24"/>
              </w:rPr>
              <w:lastRenderedPageBreak/>
              <w:t>Drayage Truck Rebate</w:t>
            </w:r>
          </w:p>
        </w:tc>
        <w:tc>
          <w:tcPr>
            <w:tcW w:w="3751" w:type="dxa"/>
          </w:tcPr>
          <w:p w:rsidRPr="0028306B" w:rsidR="00201555" w:rsidP="001C57EA" w:rsidRDefault="00201555" w14:paraId="1C7A14CF" w14:textId="178BBCD9">
            <w:pPr>
              <w:rPr>
                <w:rFonts w:ascii="Palatino Linotype" w:hAnsi="Palatino Linotype"/>
                <w:sz w:val="24"/>
                <w:szCs w:val="24"/>
              </w:rPr>
            </w:pPr>
            <w:r w:rsidRPr="0028306B">
              <w:rPr>
                <w:rFonts w:ascii="Palatino Linotype" w:hAnsi="Palatino Linotype"/>
                <w:sz w:val="24"/>
                <w:szCs w:val="24"/>
              </w:rPr>
              <w:t xml:space="preserve">Rebates </w:t>
            </w:r>
            <w:r w:rsidRPr="0028306B" w:rsidR="00E60D7C">
              <w:rPr>
                <w:rFonts w:ascii="Palatino Linotype" w:hAnsi="Palatino Linotype"/>
                <w:sz w:val="24"/>
                <w:szCs w:val="24"/>
              </w:rPr>
              <w:t xml:space="preserve">of $150,000 towards the purchase of new Class 8 EVs, and $115,000 towards the purchase of </w:t>
            </w:r>
            <w:r w:rsidRPr="0028306B" w:rsidR="002817FE">
              <w:rPr>
                <w:rFonts w:ascii="Palatino Linotype" w:hAnsi="Palatino Linotype"/>
                <w:sz w:val="24"/>
                <w:szCs w:val="24"/>
              </w:rPr>
              <w:t xml:space="preserve">new </w:t>
            </w:r>
            <w:r w:rsidRPr="0028306B" w:rsidR="00E60D7C">
              <w:rPr>
                <w:rFonts w:ascii="Palatino Linotype" w:hAnsi="Palatino Linotype"/>
                <w:sz w:val="24"/>
                <w:szCs w:val="24"/>
              </w:rPr>
              <w:t>Class 7 EVs.</w:t>
            </w:r>
            <w:r w:rsidRPr="0028306B" w:rsidR="0071603F">
              <w:rPr>
                <w:rFonts w:ascii="Palatino Linotype" w:hAnsi="Palatino Linotype"/>
                <w:sz w:val="24"/>
                <w:szCs w:val="24"/>
              </w:rPr>
              <w:t xml:space="preserve"> </w:t>
            </w:r>
          </w:p>
        </w:tc>
        <w:tc>
          <w:tcPr>
            <w:tcW w:w="2108" w:type="dxa"/>
          </w:tcPr>
          <w:p w:rsidRPr="0028306B" w:rsidR="00201555" w:rsidP="001C57EA" w:rsidRDefault="552AD3F1" w14:paraId="127D0957" w14:textId="46D47E14">
            <w:pPr>
              <w:rPr>
                <w:rFonts w:ascii="Palatino Linotype" w:hAnsi="Palatino Linotype"/>
                <w:sz w:val="24"/>
                <w:szCs w:val="24"/>
              </w:rPr>
            </w:pPr>
            <w:r w:rsidRPr="0028306B">
              <w:rPr>
                <w:rFonts w:ascii="Palatino Linotype" w:hAnsi="Palatino Linotype"/>
                <w:sz w:val="24"/>
                <w:szCs w:val="24"/>
              </w:rPr>
              <w:t>$87.9</w:t>
            </w:r>
            <w:r w:rsidRPr="0028306B" w:rsidR="5BA62982">
              <w:rPr>
                <w:rFonts w:ascii="Palatino Linotype" w:hAnsi="Palatino Linotype"/>
                <w:sz w:val="24"/>
                <w:szCs w:val="24"/>
              </w:rPr>
              <w:t xml:space="preserve"> million</w:t>
            </w:r>
          </w:p>
        </w:tc>
        <w:tc>
          <w:tcPr>
            <w:tcW w:w="1673" w:type="dxa"/>
          </w:tcPr>
          <w:p w:rsidRPr="0028306B" w:rsidR="00201555" w:rsidP="001C57EA" w:rsidRDefault="00201555" w14:paraId="61DC14A9" w14:textId="7DA76966">
            <w:pPr>
              <w:rPr>
                <w:rFonts w:ascii="Palatino Linotype" w:hAnsi="Palatino Linotype"/>
                <w:sz w:val="24"/>
                <w:szCs w:val="24"/>
              </w:rPr>
            </w:pPr>
            <w:r w:rsidRPr="0028306B">
              <w:rPr>
                <w:rFonts w:ascii="Palatino Linotype" w:hAnsi="Palatino Linotype"/>
                <w:sz w:val="24"/>
                <w:szCs w:val="24"/>
              </w:rPr>
              <w:t>Heavy-Duty</w:t>
            </w:r>
          </w:p>
        </w:tc>
      </w:tr>
      <w:tr w:rsidRPr="0028306B" w:rsidR="00201555" w:rsidTr="42766D31" w14:paraId="7975697D" w14:textId="77777777">
        <w:trPr>
          <w:trHeight w:val="1520"/>
        </w:trPr>
        <w:tc>
          <w:tcPr>
            <w:tcW w:w="2258" w:type="dxa"/>
          </w:tcPr>
          <w:p w:rsidRPr="0028306B" w:rsidR="00201555" w:rsidP="001C57EA" w:rsidRDefault="00201555" w14:paraId="0656604D" w14:textId="77777777">
            <w:pPr>
              <w:rPr>
                <w:rFonts w:ascii="Palatino Linotype" w:hAnsi="Palatino Linotype"/>
                <w:sz w:val="24"/>
                <w:szCs w:val="24"/>
              </w:rPr>
            </w:pPr>
            <w:r w:rsidRPr="0028306B">
              <w:rPr>
                <w:rFonts w:ascii="Palatino Linotype" w:hAnsi="Palatino Linotype"/>
                <w:sz w:val="24"/>
                <w:szCs w:val="24"/>
              </w:rPr>
              <w:t xml:space="preserve">Zero Emissions Truck, Bus, and Infrastructure Finance Program (ZETBIF) Program </w:t>
            </w:r>
          </w:p>
        </w:tc>
        <w:tc>
          <w:tcPr>
            <w:tcW w:w="3751" w:type="dxa"/>
          </w:tcPr>
          <w:p w:rsidRPr="0028306B" w:rsidR="00201555" w:rsidP="001C57EA" w:rsidRDefault="00201555" w14:paraId="3AB9185B" w14:textId="18F85563">
            <w:pPr>
              <w:rPr>
                <w:rFonts w:ascii="Palatino Linotype" w:hAnsi="Palatino Linotype"/>
                <w:sz w:val="24"/>
                <w:szCs w:val="24"/>
              </w:rPr>
            </w:pPr>
            <w:r w:rsidRPr="0028306B">
              <w:rPr>
                <w:rFonts w:ascii="Palatino Linotype" w:hAnsi="Palatino Linotype"/>
                <w:sz w:val="24"/>
                <w:szCs w:val="24"/>
              </w:rPr>
              <w:t>A loan loss reserve (LLR) mechanism to provide financing solutions for commercial EVs and supporting equipment</w:t>
            </w:r>
            <w:r w:rsidRPr="0028306B" w:rsidR="002817FE">
              <w:rPr>
                <w:rFonts w:ascii="Palatino Linotype" w:hAnsi="Palatino Linotype"/>
                <w:sz w:val="24"/>
                <w:szCs w:val="24"/>
              </w:rPr>
              <w:t xml:space="preserve"> </w:t>
            </w:r>
            <w:r w:rsidRPr="0028306B">
              <w:rPr>
                <w:rFonts w:ascii="Palatino Linotype" w:hAnsi="Palatino Linotype"/>
                <w:sz w:val="24"/>
                <w:szCs w:val="24"/>
              </w:rPr>
              <w:t>targeted to small and medium sized business customers in DACs and rural communities.</w:t>
            </w:r>
          </w:p>
        </w:tc>
        <w:tc>
          <w:tcPr>
            <w:tcW w:w="2108" w:type="dxa"/>
          </w:tcPr>
          <w:p w:rsidRPr="0028306B" w:rsidR="00201555" w:rsidP="001C57EA" w:rsidRDefault="552AD3F1" w14:paraId="69E81F3E" w14:textId="64BDE507">
            <w:pPr>
              <w:rPr>
                <w:rFonts w:ascii="Palatino Linotype" w:hAnsi="Palatino Linotype"/>
                <w:sz w:val="24"/>
                <w:szCs w:val="24"/>
              </w:rPr>
            </w:pPr>
            <w:r w:rsidRPr="0028306B">
              <w:rPr>
                <w:rFonts w:ascii="Palatino Linotype" w:hAnsi="Palatino Linotype"/>
                <w:sz w:val="24"/>
                <w:szCs w:val="24"/>
              </w:rPr>
              <w:t>$20.93</w:t>
            </w:r>
            <w:r w:rsidRPr="0028306B" w:rsidR="5BA62982">
              <w:rPr>
                <w:rFonts w:ascii="Palatino Linotype" w:hAnsi="Palatino Linotype"/>
                <w:sz w:val="24"/>
                <w:szCs w:val="24"/>
              </w:rPr>
              <w:t xml:space="preserve"> million</w:t>
            </w:r>
          </w:p>
        </w:tc>
        <w:tc>
          <w:tcPr>
            <w:tcW w:w="1673" w:type="dxa"/>
          </w:tcPr>
          <w:p w:rsidRPr="0028306B" w:rsidR="00201555" w:rsidP="001C57EA" w:rsidRDefault="00201555" w14:paraId="0903729B" w14:textId="04100524">
            <w:pPr>
              <w:rPr>
                <w:rFonts w:ascii="Palatino Linotype" w:hAnsi="Palatino Linotype"/>
                <w:sz w:val="24"/>
                <w:szCs w:val="24"/>
              </w:rPr>
            </w:pPr>
            <w:r w:rsidRPr="0028306B">
              <w:rPr>
                <w:rFonts w:ascii="Palatino Linotype" w:hAnsi="Palatino Linotype"/>
                <w:sz w:val="24"/>
                <w:szCs w:val="24"/>
              </w:rPr>
              <w:t>Heavy-Duty</w:t>
            </w:r>
          </w:p>
        </w:tc>
      </w:tr>
      <w:tr w:rsidRPr="0028306B" w:rsidR="00201555" w:rsidTr="42766D31" w14:paraId="7E6D7231" w14:textId="77777777">
        <w:trPr>
          <w:trHeight w:val="1166"/>
        </w:trPr>
        <w:tc>
          <w:tcPr>
            <w:tcW w:w="2258" w:type="dxa"/>
          </w:tcPr>
          <w:p w:rsidRPr="0028306B" w:rsidR="00201555" w:rsidP="001C57EA" w:rsidRDefault="51A5255D" w14:paraId="285CE6D5" w14:textId="6D801053">
            <w:pPr>
              <w:rPr>
                <w:rFonts w:ascii="Palatino Linotype" w:hAnsi="Palatino Linotype"/>
                <w:sz w:val="24"/>
                <w:szCs w:val="24"/>
              </w:rPr>
            </w:pPr>
            <w:r w:rsidRPr="0028306B">
              <w:rPr>
                <w:rFonts w:ascii="Palatino Linotype" w:hAnsi="Palatino Linotype"/>
                <w:sz w:val="24"/>
                <w:szCs w:val="24"/>
              </w:rPr>
              <w:t xml:space="preserve">San Bernardino Valley College </w:t>
            </w:r>
            <w:r w:rsidRPr="0028306B" w:rsidR="002817FE">
              <w:rPr>
                <w:rFonts w:ascii="Palatino Linotype" w:hAnsi="Palatino Linotype"/>
                <w:sz w:val="24"/>
                <w:szCs w:val="24"/>
              </w:rPr>
              <w:t xml:space="preserve">Transportation </w:t>
            </w:r>
            <w:r w:rsidRPr="0028306B">
              <w:rPr>
                <w:rFonts w:ascii="Palatino Linotype" w:hAnsi="Palatino Linotype"/>
                <w:sz w:val="24"/>
                <w:szCs w:val="24"/>
              </w:rPr>
              <w:t>E</w:t>
            </w:r>
            <w:r w:rsidRPr="0028306B" w:rsidR="002817FE">
              <w:rPr>
                <w:rFonts w:ascii="Palatino Linotype" w:hAnsi="Palatino Linotype"/>
                <w:sz w:val="24"/>
                <w:szCs w:val="24"/>
              </w:rPr>
              <w:t>lectrification (TE)</w:t>
            </w:r>
            <w:r w:rsidRPr="0028306B">
              <w:rPr>
                <w:rFonts w:ascii="Palatino Linotype" w:hAnsi="Palatino Linotype"/>
                <w:sz w:val="24"/>
                <w:szCs w:val="24"/>
              </w:rPr>
              <w:t xml:space="preserve"> Education Center Project </w:t>
            </w:r>
          </w:p>
        </w:tc>
        <w:tc>
          <w:tcPr>
            <w:tcW w:w="3751" w:type="dxa"/>
          </w:tcPr>
          <w:p w:rsidRPr="0028306B" w:rsidR="00201555" w:rsidP="001C57EA" w:rsidRDefault="00201555" w14:paraId="0F104E20" w14:textId="1D00759F">
            <w:pPr>
              <w:rPr>
                <w:rFonts w:ascii="Palatino Linotype" w:hAnsi="Palatino Linotype"/>
                <w:sz w:val="24"/>
                <w:szCs w:val="24"/>
              </w:rPr>
            </w:pPr>
            <w:r w:rsidRPr="0028306B">
              <w:rPr>
                <w:rFonts w:ascii="Palatino Linotype" w:hAnsi="Palatino Linotype"/>
                <w:sz w:val="24"/>
                <w:szCs w:val="24"/>
              </w:rPr>
              <w:t>Third</w:t>
            </w:r>
            <w:r w:rsidRPr="0028306B" w:rsidR="002817FE">
              <w:rPr>
                <w:rFonts w:ascii="Palatino Linotype" w:hAnsi="Palatino Linotype"/>
                <w:sz w:val="24"/>
                <w:szCs w:val="24"/>
              </w:rPr>
              <w:t>-</w:t>
            </w:r>
            <w:r w:rsidRPr="0028306B">
              <w:rPr>
                <w:rFonts w:ascii="Palatino Linotype" w:hAnsi="Palatino Linotype"/>
                <w:sz w:val="24"/>
                <w:szCs w:val="24"/>
              </w:rPr>
              <w:t>party led project</w:t>
            </w:r>
            <w:r w:rsidRPr="0028306B" w:rsidR="00B6104B">
              <w:rPr>
                <w:rFonts w:ascii="Palatino Linotype" w:hAnsi="Palatino Linotype"/>
                <w:sz w:val="24"/>
                <w:szCs w:val="24"/>
              </w:rPr>
              <w:t xml:space="preserve"> to build out a workforce development center and curriculum at a community college.</w:t>
            </w:r>
          </w:p>
        </w:tc>
        <w:tc>
          <w:tcPr>
            <w:tcW w:w="2108" w:type="dxa"/>
          </w:tcPr>
          <w:p w:rsidRPr="0028306B" w:rsidR="00201555" w:rsidP="001C57EA" w:rsidRDefault="0B14BAEC" w14:paraId="7F91E5CE" w14:textId="7AD58A7A">
            <w:pPr>
              <w:rPr>
                <w:rFonts w:ascii="Palatino Linotype" w:hAnsi="Palatino Linotype"/>
                <w:sz w:val="24"/>
                <w:szCs w:val="24"/>
              </w:rPr>
            </w:pPr>
            <w:r w:rsidRPr="0028306B">
              <w:rPr>
                <w:rFonts w:ascii="Palatino Linotype" w:hAnsi="Palatino Linotype"/>
                <w:sz w:val="24"/>
                <w:szCs w:val="24"/>
              </w:rPr>
              <w:t>$20</w:t>
            </w:r>
            <w:r w:rsidRPr="0028306B" w:rsidR="691C68A2">
              <w:rPr>
                <w:rFonts w:ascii="Palatino Linotype" w:hAnsi="Palatino Linotype"/>
                <w:sz w:val="24"/>
                <w:szCs w:val="24"/>
              </w:rPr>
              <w:t xml:space="preserve"> million</w:t>
            </w:r>
            <w:r w:rsidRPr="0028306B" w:rsidR="00201555">
              <w:rPr>
                <w:rStyle w:val="FootnoteReference"/>
                <w:rFonts w:ascii="Palatino Linotype" w:hAnsi="Palatino Linotype"/>
                <w:sz w:val="24"/>
                <w:szCs w:val="24"/>
              </w:rPr>
              <w:footnoteReference w:id="13"/>
            </w:r>
          </w:p>
        </w:tc>
        <w:tc>
          <w:tcPr>
            <w:tcW w:w="1673" w:type="dxa"/>
          </w:tcPr>
          <w:p w:rsidRPr="0028306B" w:rsidR="00201555" w:rsidP="001C57EA" w:rsidRDefault="00201555" w14:paraId="1B2A1B48" w14:textId="57328814">
            <w:pPr>
              <w:rPr>
                <w:rFonts w:ascii="Palatino Linotype" w:hAnsi="Palatino Linotype"/>
                <w:sz w:val="24"/>
                <w:szCs w:val="24"/>
              </w:rPr>
            </w:pPr>
            <w:r w:rsidRPr="0028306B">
              <w:rPr>
                <w:rFonts w:ascii="Palatino Linotype" w:hAnsi="Palatino Linotype"/>
                <w:sz w:val="24"/>
                <w:szCs w:val="24"/>
              </w:rPr>
              <w:t>Community Workforce Development</w:t>
            </w:r>
          </w:p>
        </w:tc>
      </w:tr>
      <w:tr w:rsidRPr="0028306B" w:rsidR="00201555" w:rsidTr="42766D31" w14:paraId="6F99EA45" w14:textId="77777777">
        <w:trPr>
          <w:trHeight w:val="937"/>
        </w:trPr>
        <w:tc>
          <w:tcPr>
            <w:tcW w:w="2258" w:type="dxa"/>
          </w:tcPr>
          <w:p w:rsidRPr="0028306B" w:rsidR="00201555" w:rsidP="001C57EA" w:rsidRDefault="00201555" w14:paraId="47C2C41A" w14:textId="609C90C4">
            <w:pPr>
              <w:rPr>
                <w:rFonts w:ascii="Palatino Linotype" w:hAnsi="Palatino Linotype"/>
                <w:sz w:val="24"/>
                <w:szCs w:val="24"/>
              </w:rPr>
            </w:pPr>
            <w:r w:rsidRPr="0028306B">
              <w:rPr>
                <w:rFonts w:ascii="Palatino Linotype" w:hAnsi="Palatino Linotype"/>
                <w:sz w:val="24"/>
                <w:szCs w:val="24"/>
              </w:rPr>
              <w:t xml:space="preserve">Workforce </w:t>
            </w:r>
            <w:r w:rsidRPr="0028306B" w:rsidR="00B6104B">
              <w:rPr>
                <w:rFonts w:ascii="Palatino Linotype" w:hAnsi="Palatino Linotype"/>
                <w:sz w:val="24"/>
                <w:szCs w:val="24"/>
              </w:rPr>
              <w:t>D</w:t>
            </w:r>
            <w:r w:rsidRPr="0028306B">
              <w:rPr>
                <w:rFonts w:ascii="Palatino Linotype" w:hAnsi="Palatino Linotype"/>
                <w:sz w:val="24"/>
                <w:szCs w:val="24"/>
              </w:rPr>
              <w:t xml:space="preserve">evelopment </w:t>
            </w:r>
            <w:r w:rsidRPr="0028306B" w:rsidR="00B6104B">
              <w:rPr>
                <w:rFonts w:ascii="Palatino Linotype" w:hAnsi="Palatino Linotype"/>
                <w:sz w:val="24"/>
                <w:szCs w:val="24"/>
              </w:rPr>
              <w:t>G</w:t>
            </w:r>
            <w:r w:rsidRPr="0028306B">
              <w:rPr>
                <w:rFonts w:ascii="Palatino Linotype" w:hAnsi="Palatino Linotype"/>
                <w:sz w:val="24"/>
                <w:szCs w:val="24"/>
              </w:rPr>
              <w:t>rants</w:t>
            </w:r>
          </w:p>
        </w:tc>
        <w:tc>
          <w:tcPr>
            <w:tcW w:w="3751" w:type="dxa"/>
          </w:tcPr>
          <w:p w:rsidRPr="0028306B" w:rsidR="00201555" w:rsidP="001C57EA" w:rsidRDefault="00B6104B" w14:paraId="62A074AE" w14:textId="6961EEBF">
            <w:pPr>
              <w:rPr>
                <w:rFonts w:ascii="Palatino Linotype" w:hAnsi="Palatino Linotype"/>
                <w:sz w:val="24"/>
                <w:szCs w:val="24"/>
              </w:rPr>
            </w:pPr>
            <w:r w:rsidRPr="0028306B">
              <w:rPr>
                <w:rFonts w:ascii="Palatino Linotype" w:hAnsi="Palatino Linotype"/>
                <w:sz w:val="24"/>
                <w:szCs w:val="24"/>
              </w:rPr>
              <w:t>Grant program t</w:t>
            </w:r>
            <w:r w:rsidRPr="0028306B" w:rsidR="00A11B40">
              <w:rPr>
                <w:rFonts w:ascii="Palatino Linotype" w:hAnsi="Palatino Linotype"/>
                <w:sz w:val="24"/>
                <w:szCs w:val="24"/>
              </w:rPr>
              <w:t xml:space="preserve">o </w:t>
            </w:r>
            <w:r w:rsidRPr="0028306B">
              <w:rPr>
                <w:rFonts w:ascii="Palatino Linotype" w:hAnsi="Palatino Linotype"/>
                <w:sz w:val="24"/>
                <w:szCs w:val="24"/>
              </w:rPr>
              <w:t>offer funding to</w:t>
            </w:r>
            <w:r w:rsidRPr="0028306B" w:rsidR="00201555">
              <w:rPr>
                <w:rFonts w:ascii="Palatino Linotype" w:hAnsi="Palatino Linotype"/>
                <w:sz w:val="24"/>
                <w:szCs w:val="24"/>
              </w:rPr>
              <w:t xml:space="preserve"> institutions that may need additional equipment or faculty support to expand their</w:t>
            </w:r>
            <w:r w:rsidRPr="0028306B" w:rsidR="00A11B40">
              <w:rPr>
                <w:rFonts w:ascii="Palatino Linotype" w:hAnsi="Palatino Linotype"/>
                <w:sz w:val="24"/>
                <w:szCs w:val="24"/>
              </w:rPr>
              <w:t xml:space="preserve"> workforce development</w:t>
            </w:r>
            <w:r w:rsidRPr="0028306B" w:rsidR="00201555">
              <w:rPr>
                <w:rFonts w:ascii="Palatino Linotype" w:hAnsi="Palatino Linotype"/>
                <w:sz w:val="24"/>
                <w:szCs w:val="24"/>
              </w:rPr>
              <w:t xml:space="preserve"> offerings. </w:t>
            </w:r>
            <w:r w:rsidRPr="0028306B">
              <w:rPr>
                <w:rFonts w:ascii="Palatino Linotype" w:hAnsi="Palatino Linotype"/>
                <w:sz w:val="24"/>
                <w:szCs w:val="24"/>
              </w:rPr>
              <w:t>I</w:t>
            </w:r>
            <w:r w:rsidRPr="0028306B" w:rsidR="00201555">
              <w:rPr>
                <w:rFonts w:ascii="Palatino Linotype" w:hAnsi="Palatino Linotype"/>
                <w:sz w:val="24"/>
                <w:szCs w:val="24"/>
              </w:rPr>
              <w:t xml:space="preserve">nitiatives </w:t>
            </w:r>
            <w:r w:rsidRPr="0028306B">
              <w:rPr>
                <w:rFonts w:ascii="Palatino Linotype" w:hAnsi="Palatino Linotype"/>
                <w:sz w:val="24"/>
                <w:szCs w:val="24"/>
              </w:rPr>
              <w:t>would need to</w:t>
            </w:r>
            <w:r w:rsidRPr="0028306B" w:rsidR="00063682">
              <w:rPr>
                <w:rFonts w:ascii="Palatino Linotype" w:hAnsi="Palatino Linotype"/>
                <w:sz w:val="24"/>
                <w:szCs w:val="24"/>
              </w:rPr>
              <w:t xml:space="preserve"> meet one or more of SCE’s identified criteria.</w:t>
            </w:r>
            <w:r w:rsidRPr="0028306B">
              <w:rPr>
                <w:rFonts w:ascii="Palatino Linotype" w:hAnsi="Palatino Linotype"/>
                <w:sz w:val="24"/>
                <w:szCs w:val="24"/>
              </w:rPr>
              <w:t xml:space="preserve"> </w:t>
            </w:r>
          </w:p>
        </w:tc>
        <w:tc>
          <w:tcPr>
            <w:tcW w:w="2108" w:type="dxa"/>
          </w:tcPr>
          <w:p w:rsidRPr="0028306B" w:rsidR="00201555" w:rsidP="001C57EA" w:rsidRDefault="552AD3F1" w14:paraId="40A91193" w14:textId="3457AE1F">
            <w:pPr>
              <w:rPr>
                <w:rFonts w:ascii="Palatino Linotype" w:hAnsi="Palatino Linotype"/>
                <w:sz w:val="24"/>
                <w:szCs w:val="24"/>
              </w:rPr>
            </w:pPr>
            <w:r w:rsidRPr="0028306B">
              <w:rPr>
                <w:rFonts w:ascii="Palatino Linotype" w:hAnsi="Palatino Linotype"/>
                <w:sz w:val="24"/>
                <w:szCs w:val="24"/>
              </w:rPr>
              <w:t>$3</w:t>
            </w:r>
            <w:r w:rsidRPr="0028306B" w:rsidR="5BA62982">
              <w:rPr>
                <w:rFonts w:ascii="Palatino Linotype" w:hAnsi="Palatino Linotype"/>
                <w:sz w:val="24"/>
                <w:szCs w:val="24"/>
              </w:rPr>
              <w:t xml:space="preserve"> million</w:t>
            </w:r>
          </w:p>
        </w:tc>
        <w:tc>
          <w:tcPr>
            <w:tcW w:w="1673" w:type="dxa"/>
          </w:tcPr>
          <w:p w:rsidRPr="0028306B" w:rsidR="00201555" w:rsidP="001C57EA" w:rsidRDefault="00201555" w14:paraId="3114107E" w14:textId="0284B779">
            <w:pPr>
              <w:rPr>
                <w:rFonts w:ascii="Palatino Linotype" w:hAnsi="Palatino Linotype"/>
                <w:sz w:val="24"/>
                <w:szCs w:val="24"/>
              </w:rPr>
            </w:pPr>
            <w:r w:rsidRPr="0028306B">
              <w:rPr>
                <w:rFonts w:ascii="Palatino Linotype" w:hAnsi="Palatino Linotype"/>
                <w:sz w:val="24"/>
                <w:szCs w:val="24"/>
              </w:rPr>
              <w:t>Community Workforce Development</w:t>
            </w:r>
          </w:p>
        </w:tc>
      </w:tr>
      <w:tr w:rsidRPr="0028306B" w:rsidR="00201555" w:rsidTr="42766D31" w14:paraId="7D95E352" w14:textId="77777777">
        <w:trPr>
          <w:trHeight w:val="2478"/>
        </w:trPr>
        <w:tc>
          <w:tcPr>
            <w:tcW w:w="2258" w:type="dxa"/>
          </w:tcPr>
          <w:p w:rsidRPr="0028306B" w:rsidR="00201555" w:rsidP="001C57EA" w:rsidRDefault="23E33769" w14:paraId="7EBD58E4" w14:textId="6E4301D3">
            <w:pPr>
              <w:rPr>
                <w:rFonts w:ascii="Palatino Linotype" w:hAnsi="Palatino Linotype"/>
                <w:sz w:val="24"/>
                <w:szCs w:val="24"/>
              </w:rPr>
            </w:pPr>
            <w:r w:rsidRPr="0028306B">
              <w:rPr>
                <w:rFonts w:ascii="Palatino Linotype" w:hAnsi="Palatino Linotype"/>
                <w:sz w:val="24"/>
                <w:szCs w:val="24"/>
              </w:rPr>
              <w:t xml:space="preserve">School Bus V2B project for Baldwin Park Unified School District </w:t>
            </w:r>
          </w:p>
        </w:tc>
        <w:tc>
          <w:tcPr>
            <w:tcW w:w="3751" w:type="dxa"/>
          </w:tcPr>
          <w:p w:rsidRPr="0028306B" w:rsidR="00201555" w:rsidP="001C57EA" w:rsidRDefault="00063682" w14:paraId="18B0B609" w14:textId="73F643FB">
            <w:pPr>
              <w:rPr>
                <w:rFonts w:ascii="Palatino Linotype" w:hAnsi="Palatino Linotype"/>
                <w:sz w:val="24"/>
                <w:szCs w:val="24"/>
              </w:rPr>
            </w:pPr>
            <w:r w:rsidRPr="0028306B">
              <w:rPr>
                <w:rFonts w:ascii="Palatino Linotype" w:hAnsi="Palatino Linotype"/>
                <w:sz w:val="24"/>
                <w:szCs w:val="24"/>
              </w:rPr>
              <w:t>T</w:t>
            </w:r>
            <w:r w:rsidRPr="0028306B" w:rsidR="00201555">
              <w:rPr>
                <w:rFonts w:ascii="Palatino Linotype" w:hAnsi="Palatino Linotype"/>
                <w:sz w:val="24"/>
                <w:szCs w:val="24"/>
              </w:rPr>
              <w:t xml:space="preserve">hird-party implemented project to help schools utilize existing or future EV school buses to </w:t>
            </w:r>
            <w:r w:rsidRPr="0028306B" w:rsidR="00B6104B">
              <w:rPr>
                <w:rFonts w:ascii="Palatino Linotype" w:hAnsi="Palatino Linotype"/>
                <w:sz w:val="24"/>
                <w:szCs w:val="24"/>
              </w:rPr>
              <w:t xml:space="preserve">support resiliency through vehicle-to-building </w:t>
            </w:r>
            <w:r w:rsidRPr="0028306B">
              <w:rPr>
                <w:rFonts w:ascii="Palatino Linotype" w:hAnsi="Palatino Linotype"/>
                <w:sz w:val="24"/>
                <w:szCs w:val="24"/>
              </w:rPr>
              <w:t xml:space="preserve">(V2B) </w:t>
            </w:r>
            <w:r w:rsidRPr="0028306B" w:rsidR="00B6104B">
              <w:rPr>
                <w:rFonts w:ascii="Palatino Linotype" w:hAnsi="Palatino Linotype"/>
                <w:sz w:val="24"/>
                <w:szCs w:val="24"/>
              </w:rPr>
              <w:t>capabilities</w:t>
            </w:r>
            <w:r w:rsidRPr="0028306B" w:rsidR="00201555">
              <w:rPr>
                <w:rFonts w:ascii="Palatino Linotype" w:hAnsi="Palatino Linotype"/>
                <w:sz w:val="24"/>
                <w:szCs w:val="24"/>
              </w:rPr>
              <w:t>. The funds would help</w:t>
            </w:r>
            <w:r w:rsidRPr="0028306B" w:rsidR="00B6104B">
              <w:rPr>
                <w:rFonts w:ascii="Palatino Linotype" w:hAnsi="Palatino Linotype"/>
                <w:sz w:val="24"/>
                <w:szCs w:val="24"/>
              </w:rPr>
              <w:t xml:space="preserve"> the</w:t>
            </w:r>
            <w:r w:rsidRPr="0028306B" w:rsidR="00201555">
              <w:rPr>
                <w:rFonts w:ascii="Palatino Linotype" w:hAnsi="Palatino Linotype"/>
                <w:sz w:val="24"/>
                <w:szCs w:val="24"/>
              </w:rPr>
              <w:t xml:space="preserve"> school district</w:t>
            </w:r>
            <w:r w:rsidRPr="0028306B" w:rsidR="00CC2091">
              <w:rPr>
                <w:rFonts w:ascii="Palatino Linotype" w:hAnsi="Palatino Linotype"/>
                <w:sz w:val="24"/>
                <w:szCs w:val="24"/>
              </w:rPr>
              <w:t xml:space="preserve">, via Climate Resolve, install </w:t>
            </w:r>
            <w:r w:rsidRPr="0028306B" w:rsidR="00CC2091">
              <w:rPr>
                <w:rFonts w:ascii="Palatino Linotype" w:hAnsi="Palatino Linotype"/>
                <w:sz w:val="24"/>
                <w:szCs w:val="24"/>
              </w:rPr>
              <w:lastRenderedPageBreak/>
              <w:t>bidirectional charging, install batteries, and perform community engagement activities.</w:t>
            </w:r>
            <w:r w:rsidRPr="0028306B" w:rsidR="00B6104B">
              <w:rPr>
                <w:rFonts w:ascii="Palatino Linotype" w:hAnsi="Palatino Linotype"/>
                <w:sz w:val="24"/>
                <w:szCs w:val="24"/>
              </w:rPr>
              <w:t xml:space="preserve"> </w:t>
            </w:r>
          </w:p>
        </w:tc>
        <w:tc>
          <w:tcPr>
            <w:tcW w:w="2108" w:type="dxa"/>
            <w:shd w:val="clear" w:color="auto" w:fill="0D0D0D" w:themeFill="text1" w:themeFillTint="F2"/>
          </w:tcPr>
          <w:p w:rsidRPr="0028306B" w:rsidR="00201555" w:rsidP="001C57EA" w:rsidRDefault="00201555" w14:paraId="4E44402D" w14:textId="68A293CF">
            <w:pPr>
              <w:rPr>
                <w:rFonts w:ascii="Palatino Linotype" w:hAnsi="Palatino Linotype"/>
                <w:sz w:val="24"/>
                <w:szCs w:val="24"/>
              </w:rPr>
            </w:pPr>
          </w:p>
        </w:tc>
        <w:tc>
          <w:tcPr>
            <w:tcW w:w="1673" w:type="dxa"/>
          </w:tcPr>
          <w:p w:rsidRPr="0028306B" w:rsidR="00201555" w:rsidP="001C57EA" w:rsidRDefault="00201555" w14:paraId="2B5ECE13" w14:textId="2EB1AE40">
            <w:pPr>
              <w:rPr>
                <w:rFonts w:ascii="Palatino Linotype" w:hAnsi="Palatino Linotype"/>
                <w:sz w:val="24"/>
                <w:szCs w:val="24"/>
              </w:rPr>
            </w:pPr>
            <w:r w:rsidRPr="0028306B">
              <w:rPr>
                <w:rFonts w:ascii="Palatino Linotype" w:hAnsi="Palatino Linotype"/>
                <w:sz w:val="24"/>
                <w:szCs w:val="24"/>
              </w:rPr>
              <w:t>Resiliency</w:t>
            </w:r>
          </w:p>
        </w:tc>
      </w:tr>
      <w:tr w:rsidRPr="0028306B" w:rsidR="00201555" w:rsidTr="42766D31" w14:paraId="5D63C7BD" w14:textId="77777777">
        <w:trPr>
          <w:trHeight w:val="1952"/>
        </w:trPr>
        <w:tc>
          <w:tcPr>
            <w:tcW w:w="2258" w:type="dxa"/>
          </w:tcPr>
          <w:p w:rsidRPr="0028306B" w:rsidR="00201555" w:rsidP="190B0A2D" w:rsidRDefault="10200579" w14:paraId="7A3EA950" w14:textId="77777777">
            <w:pPr>
              <w:rPr>
                <w:rFonts w:ascii="Palatino Linotype" w:hAnsi="Palatino Linotype"/>
                <w:sz w:val="24"/>
                <w:szCs w:val="24"/>
              </w:rPr>
            </w:pPr>
            <w:r w:rsidRPr="0028306B">
              <w:rPr>
                <w:rFonts w:ascii="Palatino Linotype" w:hAnsi="Palatino Linotype"/>
                <w:sz w:val="24"/>
                <w:szCs w:val="24"/>
              </w:rPr>
              <w:t>Additional School Bus Projects</w:t>
            </w:r>
          </w:p>
        </w:tc>
        <w:tc>
          <w:tcPr>
            <w:tcW w:w="3751" w:type="dxa"/>
          </w:tcPr>
          <w:p w:rsidRPr="0028306B" w:rsidR="00201555" w:rsidP="001C57EA" w:rsidRDefault="00CC2091" w14:paraId="5EFEF1B4" w14:textId="339DB605">
            <w:pPr>
              <w:rPr>
                <w:rFonts w:ascii="Palatino Linotype" w:hAnsi="Palatino Linotype"/>
                <w:sz w:val="24"/>
                <w:szCs w:val="24"/>
              </w:rPr>
            </w:pPr>
            <w:r w:rsidRPr="0028306B">
              <w:rPr>
                <w:rFonts w:ascii="Palatino Linotype" w:hAnsi="Palatino Linotype"/>
                <w:sz w:val="24"/>
                <w:szCs w:val="24"/>
              </w:rPr>
              <w:t xml:space="preserve">Funding </w:t>
            </w:r>
            <w:r w:rsidRPr="0028306B" w:rsidR="00063682">
              <w:rPr>
                <w:rFonts w:ascii="Palatino Linotype" w:hAnsi="Palatino Linotype"/>
                <w:sz w:val="24"/>
                <w:szCs w:val="24"/>
              </w:rPr>
              <w:t xml:space="preserve">opportunities </w:t>
            </w:r>
            <w:r w:rsidRPr="0028306B" w:rsidR="003B343A">
              <w:rPr>
                <w:rFonts w:ascii="Palatino Linotype" w:hAnsi="Palatino Linotype"/>
                <w:sz w:val="24"/>
                <w:szCs w:val="24"/>
              </w:rPr>
              <w:t>to</w:t>
            </w:r>
            <w:r w:rsidRPr="0028306B">
              <w:rPr>
                <w:rFonts w:ascii="Palatino Linotype" w:hAnsi="Palatino Linotype"/>
                <w:sz w:val="24"/>
                <w:szCs w:val="24"/>
              </w:rPr>
              <w:t xml:space="preserve"> support </w:t>
            </w:r>
            <w:r w:rsidRPr="0028306B" w:rsidR="00201555">
              <w:rPr>
                <w:rFonts w:ascii="Palatino Linotype" w:hAnsi="Palatino Linotype"/>
                <w:sz w:val="24"/>
                <w:szCs w:val="24"/>
              </w:rPr>
              <w:t>buses</w:t>
            </w:r>
            <w:r w:rsidRPr="0028306B">
              <w:rPr>
                <w:rFonts w:ascii="Palatino Linotype" w:hAnsi="Palatino Linotype"/>
                <w:sz w:val="24"/>
                <w:szCs w:val="24"/>
              </w:rPr>
              <w:t>/</w:t>
            </w:r>
            <w:r w:rsidRPr="0028306B" w:rsidR="00201555">
              <w:rPr>
                <w:rFonts w:ascii="Palatino Linotype" w:hAnsi="Palatino Linotype"/>
                <w:sz w:val="24"/>
                <w:szCs w:val="24"/>
              </w:rPr>
              <w:t>bus upgrad</w:t>
            </w:r>
            <w:r w:rsidRPr="0028306B">
              <w:rPr>
                <w:rFonts w:ascii="Palatino Linotype" w:hAnsi="Palatino Linotype"/>
                <w:sz w:val="24"/>
                <w:szCs w:val="24"/>
              </w:rPr>
              <w:t>e</w:t>
            </w:r>
            <w:r w:rsidRPr="0028306B" w:rsidR="00201555">
              <w:rPr>
                <w:rFonts w:ascii="Palatino Linotype" w:hAnsi="Palatino Linotype"/>
                <w:sz w:val="24"/>
                <w:szCs w:val="24"/>
              </w:rPr>
              <w:t>s, charging equipment and installation, inclu</w:t>
            </w:r>
            <w:r w:rsidRPr="0028306B" w:rsidR="00022896">
              <w:rPr>
                <w:rFonts w:ascii="Palatino Linotype" w:hAnsi="Palatino Linotype"/>
                <w:sz w:val="24"/>
                <w:szCs w:val="24"/>
              </w:rPr>
              <w:t>ding</w:t>
            </w:r>
            <w:r w:rsidRPr="0028306B" w:rsidR="00201555">
              <w:rPr>
                <w:rFonts w:ascii="Palatino Linotype" w:hAnsi="Palatino Linotype"/>
                <w:sz w:val="24"/>
                <w:szCs w:val="24"/>
              </w:rPr>
              <w:t xml:space="preserve"> of bidirectional equipment, </w:t>
            </w:r>
            <w:r w:rsidRPr="0028306B" w:rsidR="00F71862">
              <w:rPr>
                <w:rFonts w:ascii="Palatino Linotype" w:hAnsi="Palatino Linotype"/>
                <w:sz w:val="24"/>
                <w:szCs w:val="24"/>
              </w:rPr>
              <w:t>procurement,</w:t>
            </w:r>
            <w:r w:rsidRPr="0028306B" w:rsidR="00201555">
              <w:rPr>
                <w:rFonts w:ascii="Palatino Linotype" w:hAnsi="Palatino Linotype"/>
                <w:sz w:val="24"/>
                <w:szCs w:val="24"/>
              </w:rPr>
              <w:t xml:space="preserve"> and configuration of control system, both software and hardware, project management costs, </w:t>
            </w:r>
            <w:r w:rsidRPr="0028306B" w:rsidR="00022896">
              <w:rPr>
                <w:rFonts w:ascii="Palatino Linotype" w:hAnsi="Palatino Linotype"/>
                <w:sz w:val="24"/>
                <w:szCs w:val="24"/>
              </w:rPr>
              <w:t xml:space="preserve">and </w:t>
            </w:r>
            <w:r w:rsidRPr="0028306B" w:rsidR="00201555">
              <w:rPr>
                <w:rFonts w:ascii="Palatino Linotype" w:hAnsi="Palatino Linotype"/>
                <w:sz w:val="24"/>
                <w:szCs w:val="24"/>
              </w:rPr>
              <w:t xml:space="preserve">community </w:t>
            </w:r>
            <w:r w:rsidRPr="0028306B">
              <w:rPr>
                <w:rFonts w:ascii="Palatino Linotype" w:hAnsi="Palatino Linotype"/>
                <w:sz w:val="24"/>
                <w:szCs w:val="24"/>
              </w:rPr>
              <w:t>education</w:t>
            </w:r>
            <w:r w:rsidRPr="0028306B" w:rsidR="00201555">
              <w:rPr>
                <w:rFonts w:ascii="Palatino Linotype" w:hAnsi="Palatino Linotype"/>
                <w:sz w:val="24"/>
                <w:szCs w:val="24"/>
              </w:rPr>
              <w:t xml:space="preserve"> and engagement</w:t>
            </w:r>
            <w:r w:rsidRPr="0028306B" w:rsidR="00022896">
              <w:rPr>
                <w:rFonts w:ascii="Palatino Linotype" w:hAnsi="Palatino Linotype"/>
                <w:sz w:val="24"/>
                <w:szCs w:val="24"/>
              </w:rPr>
              <w:t>.</w:t>
            </w:r>
          </w:p>
        </w:tc>
        <w:tc>
          <w:tcPr>
            <w:tcW w:w="2108" w:type="dxa"/>
            <w:shd w:val="clear" w:color="auto" w:fill="0D0D0D" w:themeFill="text1" w:themeFillTint="F2"/>
          </w:tcPr>
          <w:p w:rsidRPr="0028306B" w:rsidR="00201555" w:rsidP="36429A0B" w:rsidRDefault="00201555" w14:paraId="758B7907" w14:textId="5F5E2E93">
            <w:pPr>
              <w:rPr>
                <w:rFonts w:ascii="Palatino Linotype" w:hAnsi="Palatino Linotype"/>
                <w:sz w:val="24"/>
                <w:szCs w:val="24"/>
                <w:highlight w:val="black"/>
              </w:rPr>
            </w:pPr>
          </w:p>
        </w:tc>
        <w:tc>
          <w:tcPr>
            <w:tcW w:w="1673" w:type="dxa"/>
          </w:tcPr>
          <w:p w:rsidRPr="0028306B" w:rsidR="00201555" w:rsidP="001C57EA" w:rsidRDefault="00201555" w14:paraId="02AEFE4D" w14:textId="18A2B95F">
            <w:pPr>
              <w:rPr>
                <w:rFonts w:ascii="Palatino Linotype" w:hAnsi="Palatino Linotype"/>
                <w:sz w:val="24"/>
                <w:szCs w:val="24"/>
              </w:rPr>
            </w:pPr>
            <w:r w:rsidRPr="0028306B">
              <w:rPr>
                <w:rFonts w:ascii="Palatino Linotype" w:hAnsi="Palatino Linotype"/>
                <w:sz w:val="24"/>
                <w:szCs w:val="24"/>
              </w:rPr>
              <w:t>Resiliency</w:t>
            </w:r>
          </w:p>
        </w:tc>
      </w:tr>
      <w:tr w:rsidRPr="0028306B" w:rsidR="00201555" w:rsidTr="42766D31" w14:paraId="2B2960A2" w14:textId="77777777">
        <w:trPr>
          <w:trHeight w:val="1331"/>
        </w:trPr>
        <w:tc>
          <w:tcPr>
            <w:tcW w:w="2258" w:type="dxa"/>
          </w:tcPr>
          <w:p w:rsidRPr="0028306B" w:rsidR="00201555" w:rsidP="001C57EA" w:rsidRDefault="00201555" w14:paraId="10D12E5D" w14:textId="77777777">
            <w:pPr>
              <w:rPr>
                <w:rFonts w:ascii="Palatino Linotype" w:hAnsi="Palatino Linotype"/>
                <w:sz w:val="24"/>
                <w:szCs w:val="24"/>
              </w:rPr>
            </w:pPr>
            <w:r w:rsidRPr="0028306B">
              <w:rPr>
                <w:rFonts w:ascii="Palatino Linotype" w:hAnsi="Palatino Linotype"/>
                <w:sz w:val="24"/>
                <w:szCs w:val="24"/>
              </w:rPr>
              <w:t>TE Research and Studies</w:t>
            </w:r>
          </w:p>
        </w:tc>
        <w:tc>
          <w:tcPr>
            <w:tcW w:w="3751" w:type="dxa"/>
          </w:tcPr>
          <w:p w:rsidRPr="0028306B" w:rsidR="00201555" w:rsidP="001C57EA" w:rsidRDefault="00201555" w14:paraId="72AAB68E" w14:textId="28B53F50">
            <w:pPr>
              <w:rPr>
                <w:rFonts w:ascii="Palatino Linotype" w:hAnsi="Palatino Linotype"/>
                <w:sz w:val="24"/>
                <w:szCs w:val="24"/>
              </w:rPr>
            </w:pPr>
            <w:r w:rsidRPr="0028306B">
              <w:rPr>
                <w:rFonts w:ascii="Palatino Linotype" w:hAnsi="Palatino Linotype"/>
                <w:sz w:val="24"/>
                <w:szCs w:val="24"/>
              </w:rPr>
              <w:t>Funding or cofounding of research papers or studies t</w:t>
            </w:r>
            <w:r w:rsidRPr="0028306B" w:rsidR="00022896">
              <w:rPr>
                <w:rFonts w:ascii="Palatino Linotype" w:hAnsi="Palatino Linotype"/>
                <w:sz w:val="24"/>
                <w:szCs w:val="24"/>
              </w:rPr>
              <w:t xml:space="preserve">o </w:t>
            </w:r>
            <w:r w:rsidRPr="0028306B">
              <w:rPr>
                <w:rFonts w:ascii="Palatino Linotype" w:hAnsi="Palatino Linotype"/>
                <w:sz w:val="24"/>
                <w:szCs w:val="24"/>
              </w:rPr>
              <w:t xml:space="preserve">provide insights into the evolving needs in </w:t>
            </w:r>
            <w:r w:rsidRPr="0028306B" w:rsidR="00CC2091">
              <w:rPr>
                <w:rFonts w:ascii="Palatino Linotype" w:hAnsi="Palatino Linotype"/>
                <w:sz w:val="24"/>
                <w:szCs w:val="24"/>
              </w:rPr>
              <w:t>SCE’s</w:t>
            </w:r>
            <w:r w:rsidRPr="0028306B">
              <w:rPr>
                <w:rFonts w:ascii="Palatino Linotype" w:hAnsi="Palatino Linotype"/>
                <w:sz w:val="24"/>
                <w:szCs w:val="24"/>
              </w:rPr>
              <w:t xml:space="preserve"> territory that will directly support cost effectiveness of future TE programs.</w:t>
            </w:r>
          </w:p>
        </w:tc>
        <w:tc>
          <w:tcPr>
            <w:tcW w:w="2108" w:type="dxa"/>
          </w:tcPr>
          <w:p w:rsidRPr="0028306B" w:rsidR="00201555" w:rsidP="001C57EA" w:rsidRDefault="552AD3F1" w14:paraId="1A2A6B09" w14:textId="3B6C441F">
            <w:pPr>
              <w:rPr>
                <w:rFonts w:ascii="Palatino Linotype" w:hAnsi="Palatino Linotype"/>
                <w:sz w:val="24"/>
                <w:szCs w:val="24"/>
              </w:rPr>
            </w:pPr>
            <w:r w:rsidRPr="0028306B">
              <w:rPr>
                <w:rFonts w:ascii="Palatino Linotype" w:hAnsi="Palatino Linotype"/>
                <w:sz w:val="24"/>
                <w:szCs w:val="24"/>
              </w:rPr>
              <w:t>$</w:t>
            </w:r>
            <w:r w:rsidRPr="0028306B" w:rsidR="7D284D39">
              <w:rPr>
                <w:rFonts w:ascii="Palatino Linotype" w:hAnsi="Palatino Linotype"/>
                <w:sz w:val="24"/>
                <w:szCs w:val="24"/>
              </w:rPr>
              <w:t>4</w:t>
            </w:r>
            <w:r w:rsidRPr="0028306B" w:rsidR="5BA62982">
              <w:rPr>
                <w:rFonts w:ascii="Palatino Linotype" w:hAnsi="Palatino Linotype"/>
                <w:sz w:val="24"/>
                <w:szCs w:val="24"/>
              </w:rPr>
              <w:t xml:space="preserve"> million</w:t>
            </w:r>
          </w:p>
        </w:tc>
        <w:tc>
          <w:tcPr>
            <w:tcW w:w="1673" w:type="dxa"/>
          </w:tcPr>
          <w:p w:rsidRPr="0028306B" w:rsidR="00201555" w:rsidP="001C57EA" w:rsidRDefault="00201555" w14:paraId="6858FF13" w14:textId="77777777">
            <w:pPr>
              <w:rPr>
                <w:rFonts w:ascii="Palatino Linotype" w:hAnsi="Palatino Linotype"/>
                <w:sz w:val="24"/>
                <w:szCs w:val="24"/>
              </w:rPr>
            </w:pPr>
          </w:p>
        </w:tc>
      </w:tr>
      <w:bookmarkEnd w:id="2"/>
    </w:tbl>
    <w:p w:rsidRPr="0028306B" w:rsidR="007B0CDB" w:rsidP="007B0CDB" w:rsidRDefault="007B0CDB" w14:paraId="6D6CE2A4" w14:textId="0426F453">
      <w:pPr>
        <w:rPr>
          <w:rFonts w:ascii="Palatino Linotype" w:hAnsi="Palatino Linotype"/>
          <w:sz w:val="24"/>
          <w:szCs w:val="24"/>
        </w:rPr>
      </w:pPr>
    </w:p>
    <w:p w:rsidRPr="0028306B" w:rsidR="0025330F" w:rsidP="007B0CDB" w:rsidRDefault="238A7807" w14:paraId="7C77E9D9" w14:textId="125C8451">
      <w:pPr>
        <w:rPr>
          <w:rFonts w:ascii="Palatino Linotype" w:hAnsi="Palatino Linotype"/>
          <w:sz w:val="24"/>
          <w:szCs w:val="24"/>
        </w:rPr>
      </w:pPr>
      <w:r w:rsidRPr="0028306B">
        <w:rPr>
          <w:rFonts w:ascii="Palatino Linotype" w:hAnsi="Palatino Linotype"/>
          <w:sz w:val="24"/>
          <w:szCs w:val="24"/>
        </w:rPr>
        <w:t xml:space="preserve">In addition to the programs described above, SCE proposes </w:t>
      </w:r>
      <w:r w:rsidRPr="0028306B" w:rsidR="2CB33C00">
        <w:rPr>
          <w:rFonts w:ascii="Palatino Linotype" w:hAnsi="Palatino Linotype"/>
          <w:sz w:val="24"/>
          <w:szCs w:val="24"/>
        </w:rPr>
        <w:t xml:space="preserve">to </w:t>
      </w:r>
      <w:r w:rsidRPr="0028306B" w:rsidR="329A0513">
        <w:rPr>
          <w:rFonts w:ascii="Palatino Linotype" w:hAnsi="Palatino Linotype"/>
          <w:sz w:val="24"/>
          <w:szCs w:val="24"/>
        </w:rPr>
        <w:t xml:space="preserve">increase the amount of LCFS credits and credit revenues </w:t>
      </w:r>
      <w:r w:rsidRPr="0028306B" w:rsidR="2CB33C00">
        <w:rPr>
          <w:rFonts w:ascii="Palatino Linotype" w:hAnsi="Palatino Linotype"/>
          <w:sz w:val="24"/>
          <w:szCs w:val="24"/>
        </w:rPr>
        <w:t xml:space="preserve">over time </w:t>
      </w:r>
      <w:r w:rsidRPr="0028306B" w:rsidR="329A0513">
        <w:rPr>
          <w:rFonts w:ascii="Palatino Linotype" w:hAnsi="Palatino Linotype"/>
          <w:sz w:val="24"/>
          <w:szCs w:val="24"/>
        </w:rPr>
        <w:t>to fund future TE programs</w:t>
      </w:r>
      <w:r w:rsidRPr="0028306B" w:rsidR="2CB33C00">
        <w:rPr>
          <w:rFonts w:ascii="Palatino Linotype" w:hAnsi="Palatino Linotype"/>
          <w:sz w:val="24"/>
          <w:szCs w:val="24"/>
        </w:rPr>
        <w:t>.</w:t>
      </w:r>
      <w:r w:rsidRPr="0028306B" w:rsidR="329A0513">
        <w:rPr>
          <w:rFonts w:ascii="Palatino Linotype" w:hAnsi="Palatino Linotype"/>
          <w:sz w:val="24"/>
          <w:szCs w:val="24"/>
        </w:rPr>
        <w:t xml:space="preserve"> SCE seeks CPUC authorization to participate in claiming Incremental LCFS Credits</w:t>
      </w:r>
      <w:r w:rsidRPr="0028306B" w:rsidR="00F10166">
        <w:rPr>
          <w:rStyle w:val="FootnoteReference"/>
          <w:rFonts w:ascii="Palatino Linotype" w:hAnsi="Palatino Linotype"/>
          <w:sz w:val="24"/>
          <w:szCs w:val="24"/>
        </w:rPr>
        <w:footnoteReference w:id="14"/>
      </w:r>
      <w:r w:rsidRPr="0028306B" w:rsidR="2CB33C00">
        <w:rPr>
          <w:rFonts w:ascii="Palatino Linotype" w:hAnsi="Palatino Linotype"/>
          <w:sz w:val="24"/>
          <w:szCs w:val="24"/>
        </w:rPr>
        <w:t xml:space="preserve"> </w:t>
      </w:r>
      <w:r w:rsidRPr="0028306B" w:rsidR="329A0513">
        <w:rPr>
          <w:rFonts w:ascii="Palatino Linotype" w:hAnsi="Palatino Linotype"/>
          <w:sz w:val="24"/>
          <w:szCs w:val="24"/>
        </w:rPr>
        <w:t xml:space="preserve">through the retirement of Renewable Energy Credits (RECs) </w:t>
      </w:r>
      <w:proofErr w:type="gramStart"/>
      <w:r w:rsidRPr="0028306B" w:rsidR="329A0513">
        <w:rPr>
          <w:rFonts w:ascii="Palatino Linotype" w:hAnsi="Palatino Linotype"/>
          <w:sz w:val="24"/>
          <w:szCs w:val="24"/>
        </w:rPr>
        <w:t>as a means to</w:t>
      </w:r>
      <w:proofErr w:type="gramEnd"/>
      <w:r w:rsidRPr="0028306B" w:rsidR="329A0513">
        <w:rPr>
          <w:rFonts w:ascii="Palatino Linotype" w:hAnsi="Palatino Linotype"/>
          <w:sz w:val="24"/>
          <w:szCs w:val="24"/>
        </w:rPr>
        <w:t xml:space="preserve"> demonstrate </w:t>
      </w:r>
      <w:r w:rsidRPr="0028306B" w:rsidR="18149610">
        <w:rPr>
          <w:rFonts w:ascii="Palatino Linotype" w:hAnsi="Palatino Linotype"/>
          <w:sz w:val="24"/>
          <w:szCs w:val="24"/>
        </w:rPr>
        <w:t xml:space="preserve">that </w:t>
      </w:r>
      <w:r w:rsidRPr="0028306B" w:rsidR="329A0513">
        <w:rPr>
          <w:rFonts w:ascii="Palatino Linotype" w:hAnsi="Palatino Linotype"/>
          <w:sz w:val="24"/>
          <w:szCs w:val="24"/>
        </w:rPr>
        <w:t>SCE is utilizing zero</w:t>
      </w:r>
      <w:r w:rsidRPr="0028306B" w:rsidR="266928B5">
        <w:rPr>
          <w:rFonts w:ascii="Palatino Linotype" w:hAnsi="Palatino Linotype"/>
          <w:sz w:val="24"/>
          <w:szCs w:val="24"/>
        </w:rPr>
        <w:t xml:space="preserve"> carbon intensity</w:t>
      </w:r>
      <w:r w:rsidRPr="0028306B" w:rsidR="24CB3886">
        <w:rPr>
          <w:rFonts w:ascii="Palatino Linotype" w:hAnsi="Palatino Linotype"/>
          <w:sz w:val="24"/>
          <w:szCs w:val="24"/>
        </w:rPr>
        <w:t xml:space="preserve"> (CI)</w:t>
      </w:r>
      <w:r w:rsidRPr="0028306B" w:rsidR="266928B5">
        <w:rPr>
          <w:rFonts w:ascii="Palatino Linotype" w:hAnsi="Palatino Linotype"/>
          <w:sz w:val="24"/>
          <w:szCs w:val="24"/>
        </w:rPr>
        <w:t xml:space="preserve"> electricity for TE related charging.</w:t>
      </w:r>
      <w:r w:rsidRPr="0028306B" w:rsidR="24CB3886">
        <w:rPr>
          <w:rFonts w:ascii="Palatino Linotype" w:hAnsi="Palatino Linotype"/>
          <w:sz w:val="24"/>
          <w:szCs w:val="24"/>
        </w:rPr>
        <w:t xml:space="preserve"> </w:t>
      </w:r>
    </w:p>
    <w:p w:rsidRPr="0028306B" w:rsidR="001A52F3" w:rsidP="007B0CDB" w:rsidRDefault="2865FCF8" w14:paraId="6577C9B9" w14:textId="03EF3165">
      <w:pPr>
        <w:rPr>
          <w:rFonts w:ascii="Palatino Linotype" w:hAnsi="Palatino Linotype"/>
          <w:sz w:val="24"/>
          <w:szCs w:val="24"/>
        </w:rPr>
      </w:pPr>
      <w:r w:rsidRPr="0028306B">
        <w:rPr>
          <w:rFonts w:ascii="Palatino Linotype" w:hAnsi="Palatino Linotype"/>
          <w:sz w:val="24"/>
          <w:szCs w:val="24"/>
        </w:rPr>
        <w:t>CARB’s guidance on this matter states that “</w:t>
      </w:r>
      <w:r w:rsidRPr="0028306B" w:rsidR="2752BF94">
        <w:rPr>
          <w:rFonts w:ascii="Palatino Linotype" w:hAnsi="Palatino Linotype"/>
          <w:sz w:val="24"/>
          <w:szCs w:val="24"/>
        </w:rPr>
        <w:t>Entities</w:t>
      </w:r>
      <w:r w:rsidRPr="0028306B">
        <w:rPr>
          <w:rFonts w:ascii="Palatino Linotype" w:hAnsi="Palatino Linotype"/>
          <w:sz w:val="24"/>
          <w:szCs w:val="24"/>
        </w:rPr>
        <w:t xml:space="preserve"> generating credits for providing low-CI electricity may</w:t>
      </w:r>
      <w:r w:rsidRPr="0028306B" w:rsidR="2752BF94">
        <w:rPr>
          <w:rFonts w:ascii="Palatino Linotype" w:hAnsi="Palatino Linotype"/>
          <w:sz w:val="24"/>
          <w:szCs w:val="24"/>
        </w:rPr>
        <w:t xml:space="preserve"> </w:t>
      </w:r>
      <w:r w:rsidRPr="0028306B">
        <w:rPr>
          <w:rFonts w:ascii="Palatino Linotype" w:hAnsi="Palatino Linotype"/>
          <w:sz w:val="24"/>
          <w:szCs w:val="24"/>
        </w:rPr>
        <w:t xml:space="preserve">first use credit proceeds from incremental credits to offset the </w:t>
      </w:r>
      <w:r w:rsidRPr="0028306B">
        <w:rPr>
          <w:rFonts w:ascii="Palatino Linotype" w:hAnsi="Palatino Linotype"/>
          <w:sz w:val="24"/>
          <w:szCs w:val="24"/>
        </w:rPr>
        <w:lastRenderedPageBreak/>
        <w:t>incremental cost of procuring low-CI electricity or RECs if that incremental cost is not already being paid by other sources.</w:t>
      </w:r>
      <w:r w:rsidRPr="0028306B" w:rsidR="2752BF94">
        <w:rPr>
          <w:rFonts w:ascii="Palatino Linotype" w:hAnsi="Palatino Linotype"/>
          <w:sz w:val="24"/>
          <w:szCs w:val="24"/>
        </w:rPr>
        <w:t>”</w:t>
      </w:r>
      <w:r w:rsidRPr="0028306B" w:rsidR="000F32BC">
        <w:rPr>
          <w:rStyle w:val="FootnoteReference"/>
          <w:rFonts w:ascii="Palatino Linotype" w:hAnsi="Palatino Linotype"/>
          <w:sz w:val="24"/>
          <w:szCs w:val="24"/>
        </w:rPr>
        <w:footnoteReference w:id="15"/>
      </w:r>
    </w:p>
    <w:p w:rsidRPr="0028306B" w:rsidR="00F03D97" w:rsidP="007B0CDB" w:rsidRDefault="12DCC670" w14:paraId="0A4692FC" w14:textId="43CC37C2">
      <w:pPr>
        <w:rPr>
          <w:rFonts w:ascii="Palatino Linotype" w:hAnsi="Palatino Linotype"/>
          <w:sz w:val="24"/>
          <w:szCs w:val="24"/>
        </w:rPr>
      </w:pPr>
      <w:r w:rsidRPr="0028306B">
        <w:rPr>
          <w:rFonts w:ascii="Palatino Linotype" w:hAnsi="Palatino Linotype"/>
          <w:sz w:val="24"/>
          <w:szCs w:val="24"/>
        </w:rPr>
        <w:t>SCE identified</w:t>
      </w:r>
      <w:r w:rsidRPr="0028306B" w:rsidR="36C7EDD8">
        <w:rPr>
          <w:rFonts w:ascii="Palatino Linotype" w:hAnsi="Palatino Linotype"/>
          <w:sz w:val="24"/>
          <w:szCs w:val="24"/>
        </w:rPr>
        <w:t>,</w:t>
      </w:r>
      <w:r w:rsidRPr="0028306B">
        <w:rPr>
          <w:rFonts w:ascii="Palatino Linotype" w:hAnsi="Palatino Linotype"/>
          <w:sz w:val="24"/>
          <w:szCs w:val="24"/>
        </w:rPr>
        <w:t xml:space="preserve"> and seeks authority </w:t>
      </w:r>
      <w:r w:rsidRPr="0028306B" w:rsidR="31B84AA9">
        <w:rPr>
          <w:rFonts w:ascii="Palatino Linotype" w:hAnsi="Palatino Linotype"/>
          <w:sz w:val="24"/>
          <w:szCs w:val="24"/>
        </w:rPr>
        <w:t>for</w:t>
      </w:r>
      <w:r w:rsidRPr="0028306B" w:rsidR="36F3EDF2">
        <w:rPr>
          <w:rFonts w:ascii="Palatino Linotype" w:hAnsi="Palatino Linotype"/>
          <w:sz w:val="24"/>
          <w:szCs w:val="24"/>
        </w:rPr>
        <w:t>,</w:t>
      </w:r>
      <w:r w:rsidRPr="0028306B" w:rsidR="31B84AA9">
        <w:rPr>
          <w:rFonts w:ascii="Palatino Linotype" w:hAnsi="Palatino Linotype"/>
          <w:sz w:val="24"/>
          <w:szCs w:val="24"/>
        </w:rPr>
        <w:t xml:space="preserve"> </w:t>
      </w:r>
      <w:r w:rsidRPr="0028306B">
        <w:rPr>
          <w:rFonts w:ascii="Palatino Linotype" w:hAnsi="Palatino Linotype"/>
          <w:sz w:val="24"/>
          <w:szCs w:val="24"/>
        </w:rPr>
        <w:t>two options for securing RECs to retire:</w:t>
      </w:r>
    </w:p>
    <w:p w:rsidRPr="0028306B" w:rsidR="00F03D97" w:rsidP="00F03D97" w:rsidRDefault="31B84AA9" w14:paraId="37C52272" w14:textId="408EF322">
      <w:pPr>
        <w:pStyle w:val="ListParagraph"/>
        <w:numPr>
          <w:ilvl w:val="0"/>
          <w:numId w:val="13"/>
        </w:numPr>
        <w:rPr>
          <w:rFonts w:ascii="Palatino Linotype" w:hAnsi="Palatino Linotype"/>
          <w:sz w:val="24"/>
          <w:szCs w:val="24"/>
        </w:rPr>
      </w:pPr>
      <w:r w:rsidRPr="0028306B">
        <w:rPr>
          <w:rFonts w:ascii="Palatino Linotype" w:hAnsi="Palatino Linotype"/>
          <w:sz w:val="24"/>
          <w:szCs w:val="24"/>
        </w:rPr>
        <w:t>SCE can retire its own RECs. However, those RECs were paid for by SCE’s bundled service customers via prior Renewable Portfolio Standard (RPS) related procurement. Therefore, if SCE exercises this option of retiring its own RECs to claim incremental LCFS Credits, it must provide fair compensation to its bundled customers.</w:t>
      </w:r>
      <w:r w:rsidRPr="0028306B" w:rsidR="5F182F32">
        <w:rPr>
          <w:rFonts w:ascii="Palatino Linotype" w:hAnsi="Palatino Linotype"/>
          <w:sz w:val="24"/>
          <w:szCs w:val="24"/>
        </w:rPr>
        <w:t xml:space="preserve"> If authorized for this approach, S</w:t>
      </w:r>
      <w:r w:rsidRPr="0028306B" w:rsidR="6A84FBAD">
        <w:rPr>
          <w:rFonts w:ascii="Palatino Linotype" w:hAnsi="Palatino Linotype"/>
          <w:sz w:val="24"/>
          <w:szCs w:val="24"/>
        </w:rPr>
        <w:t xml:space="preserve">CE states it would need to apply a principled approach to </w:t>
      </w:r>
      <w:r w:rsidRPr="0028306B" w:rsidR="64426949">
        <w:rPr>
          <w:rFonts w:ascii="Palatino Linotype" w:hAnsi="Palatino Linotype"/>
          <w:sz w:val="24"/>
          <w:szCs w:val="24"/>
        </w:rPr>
        <w:t>determine the fair market value of the RECs and compensate bundled customers accordingly, with the remaining value going to the LCFS program</w:t>
      </w:r>
      <w:r w:rsidRPr="0028306B" w:rsidR="455D9FB4">
        <w:rPr>
          <w:rFonts w:ascii="Palatino Linotype" w:hAnsi="Palatino Linotype"/>
          <w:sz w:val="24"/>
          <w:szCs w:val="24"/>
        </w:rPr>
        <w:t>. SCE believes the best approach currently is to select the higher of the most recent REC sale value and the weighted average sales price from the most current solicitation</w:t>
      </w:r>
      <w:r w:rsidRPr="0028306B" w:rsidR="53E863AD">
        <w:rPr>
          <w:rFonts w:ascii="Palatino Linotype" w:hAnsi="Palatino Linotype"/>
          <w:sz w:val="24"/>
          <w:szCs w:val="24"/>
        </w:rPr>
        <w:t>.</w:t>
      </w:r>
      <w:r w:rsidRPr="0028306B" w:rsidR="455D9FB4">
        <w:rPr>
          <w:rFonts w:ascii="Palatino Linotype" w:hAnsi="Palatino Linotype"/>
          <w:sz w:val="24"/>
          <w:szCs w:val="24"/>
        </w:rPr>
        <w:t xml:space="preserve"> </w:t>
      </w:r>
      <w:r w:rsidRPr="0028306B" w:rsidR="39DD3B6F">
        <w:rPr>
          <w:rFonts w:ascii="Palatino Linotype" w:hAnsi="Palatino Linotype"/>
          <w:sz w:val="24"/>
          <w:szCs w:val="24"/>
        </w:rPr>
        <w:t>I</w:t>
      </w:r>
      <w:r w:rsidRPr="0028306B" w:rsidR="455D9FB4">
        <w:rPr>
          <w:rFonts w:ascii="Palatino Linotype" w:hAnsi="Palatino Linotype"/>
          <w:sz w:val="24"/>
          <w:szCs w:val="24"/>
        </w:rPr>
        <w:t>f for some reason, SCE feels that this calculation is not representative of the fair market value, it will apply a reasonable ad</w:t>
      </w:r>
      <w:r w:rsidRPr="0028306B" w:rsidR="4F2B65BF">
        <w:rPr>
          <w:rFonts w:ascii="Palatino Linotype" w:hAnsi="Palatino Linotype"/>
          <w:sz w:val="24"/>
          <w:szCs w:val="24"/>
        </w:rPr>
        <w:t>d</w:t>
      </w:r>
      <w:r w:rsidRPr="0028306B" w:rsidR="455D9FB4">
        <w:rPr>
          <w:rFonts w:ascii="Palatino Linotype" w:hAnsi="Palatino Linotype"/>
          <w:sz w:val="24"/>
          <w:szCs w:val="24"/>
        </w:rPr>
        <w:t xml:space="preserve">er to ensure bundled customers are made whole. </w:t>
      </w:r>
    </w:p>
    <w:p w:rsidRPr="0028306B" w:rsidR="00B86278" w:rsidP="00F03D97" w:rsidRDefault="4F2B65BF" w14:paraId="56E83BC7" w14:textId="53729C79">
      <w:pPr>
        <w:pStyle w:val="ListParagraph"/>
        <w:numPr>
          <w:ilvl w:val="0"/>
          <w:numId w:val="13"/>
        </w:numPr>
        <w:rPr>
          <w:rFonts w:ascii="Palatino Linotype" w:hAnsi="Palatino Linotype"/>
          <w:sz w:val="24"/>
          <w:szCs w:val="24"/>
        </w:rPr>
      </w:pPr>
      <w:r w:rsidRPr="0028306B">
        <w:rPr>
          <w:rFonts w:ascii="Palatino Linotype" w:hAnsi="Palatino Linotype"/>
          <w:sz w:val="24"/>
          <w:szCs w:val="24"/>
        </w:rPr>
        <w:t>SC</w:t>
      </w:r>
      <w:r w:rsidRPr="0028306B" w:rsidR="2B55BCBE">
        <w:rPr>
          <w:rFonts w:ascii="Palatino Linotype" w:hAnsi="Palatino Linotype"/>
          <w:sz w:val="24"/>
          <w:szCs w:val="24"/>
        </w:rPr>
        <w:t>E</w:t>
      </w:r>
      <w:r w:rsidRPr="0028306B">
        <w:rPr>
          <w:rFonts w:ascii="Palatino Linotype" w:hAnsi="Palatino Linotype"/>
          <w:sz w:val="24"/>
          <w:szCs w:val="24"/>
        </w:rPr>
        <w:t xml:space="preserve"> could use its LCFS credit revenue to buy RECs on the open market. </w:t>
      </w:r>
      <w:r w:rsidRPr="0028306B" w:rsidR="483EAF7A">
        <w:rPr>
          <w:rFonts w:ascii="Palatino Linotype" w:hAnsi="Palatino Linotype"/>
          <w:sz w:val="24"/>
          <w:szCs w:val="24"/>
        </w:rPr>
        <w:t>SCE would not bi</w:t>
      </w:r>
      <w:r w:rsidRPr="0028306B" w:rsidR="3660ECDA">
        <w:rPr>
          <w:rFonts w:ascii="Palatino Linotype" w:hAnsi="Palatino Linotype"/>
          <w:sz w:val="24"/>
          <w:szCs w:val="24"/>
        </w:rPr>
        <w:t>d</w:t>
      </w:r>
      <w:r w:rsidRPr="0028306B" w:rsidR="483EAF7A">
        <w:rPr>
          <w:rFonts w:ascii="Palatino Linotype" w:hAnsi="Palatino Linotype"/>
          <w:sz w:val="24"/>
          <w:szCs w:val="24"/>
        </w:rPr>
        <w:t xml:space="preserve"> into its own REC sale solicitation to avoid any appearance of or actual impropriety by secur</w:t>
      </w:r>
      <w:r w:rsidRPr="0028306B" w:rsidR="48CF4769">
        <w:rPr>
          <w:rFonts w:ascii="Palatino Linotype" w:hAnsi="Palatino Linotype"/>
          <w:sz w:val="24"/>
          <w:szCs w:val="24"/>
        </w:rPr>
        <w:t>ing</w:t>
      </w:r>
      <w:r w:rsidRPr="0028306B" w:rsidR="483EAF7A">
        <w:rPr>
          <w:rFonts w:ascii="Palatino Linotype" w:hAnsi="Palatino Linotype"/>
          <w:sz w:val="24"/>
          <w:szCs w:val="24"/>
        </w:rPr>
        <w:t xml:space="preserve"> or attempting to secure a competitive advantage through us</w:t>
      </w:r>
      <w:r w:rsidRPr="0028306B" w:rsidR="1FDC5AF8">
        <w:rPr>
          <w:rFonts w:ascii="Palatino Linotype" w:hAnsi="Palatino Linotype"/>
          <w:sz w:val="24"/>
          <w:szCs w:val="24"/>
        </w:rPr>
        <w:t>e</w:t>
      </w:r>
      <w:r w:rsidRPr="0028306B" w:rsidR="483EAF7A">
        <w:rPr>
          <w:rFonts w:ascii="Palatino Linotype" w:hAnsi="Palatino Linotype"/>
          <w:sz w:val="24"/>
          <w:szCs w:val="24"/>
        </w:rPr>
        <w:t xml:space="preserve"> of internal resources</w:t>
      </w:r>
    </w:p>
    <w:p w:rsidRPr="0028306B" w:rsidR="00F954BF" w:rsidP="190B0A2D" w:rsidRDefault="00F954BF" w14:paraId="71DACD39" w14:textId="77777777">
      <w:pPr>
        <w:rPr>
          <w:rFonts w:ascii="Palatino Linotype" w:hAnsi="Palatino Linotype"/>
          <w:b/>
          <w:bCs/>
          <w:sz w:val="24"/>
          <w:szCs w:val="24"/>
          <w:u w:val="single"/>
        </w:rPr>
      </w:pPr>
      <w:r w:rsidRPr="0028306B">
        <w:rPr>
          <w:rFonts w:ascii="Palatino Linotype" w:hAnsi="Palatino Linotype"/>
          <w:b/>
          <w:bCs/>
          <w:sz w:val="24"/>
          <w:szCs w:val="24"/>
          <w:u w:val="single"/>
        </w:rPr>
        <w:t>NOTICE</w:t>
      </w:r>
    </w:p>
    <w:p w:rsidRPr="0028306B" w:rsidR="00F954BF" w:rsidP="00F954BF" w:rsidRDefault="00F954BF" w14:paraId="71FFEDCE" w14:textId="1F3BE3BB">
      <w:pPr>
        <w:spacing w:after="120"/>
        <w:rPr>
          <w:rFonts w:ascii="Palatino Linotype" w:hAnsi="Palatino Linotype"/>
          <w:sz w:val="24"/>
          <w:szCs w:val="24"/>
        </w:rPr>
      </w:pPr>
      <w:r w:rsidRPr="0028306B">
        <w:rPr>
          <w:rFonts w:ascii="Palatino Linotype" w:hAnsi="Palatino Linotype"/>
          <w:sz w:val="24"/>
          <w:szCs w:val="24"/>
        </w:rPr>
        <w:t xml:space="preserve">Notice of </w:t>
      </w:r>
      <w:r w:rsidRPr="0028306B" w:rsidR="00464737">
        <w:rPr>
          <w:rFonts w:ascii="Palatino Linotype" w:hAnsi="Palatino Linotype"/>
          <w:sz w:val="24"/>
          <w:szCs w:val="24"/>
        </w:rPr>
        <w:t>SCE</w:t>
      </w:r>
      <w:r w:rsidRPr="0028306B">
        <w:rPr>
          <w:rFonts w:ascii="Palatino Linotype" w:hAnsi="Palatino Linotype"/>
          <w:sz w:val="24"/>
          <w:szCs w:val="24"/>
        </w:rPr>
        <w:t xml:space="preserve"> AL </w:t>
      </w:r>
      <w:r w:rsidRPr="0028306B" w:rsidR="00464737">
        <w:rPr>
          <w:rFonts w:ascii="Palatino Linotype" w:hAnsi="Palatino Linotype"/>
          <w:sz w:val="24"/>
          <w:szCs w:val="24"/>
        </w:rPr>
        <w:t>4518-E/4518</w:t>
      </w:r>
      <w:r w:rsidRPr="0028306B">
        <w:rPr>
          <w:rFonts w:ascii="Palatino Linotype" w:hAnsi="Palatino Linotype"/>
          <w:sz w:val="24"/>
          <w:szCs w:val="24"/>
        </w:rPr>
        <w:t>-E-A</w:t>
      </w:r>
      <w:r w:rsidRPr="0028306B" w:rsidR="00464737">
        <w:rPr>
          <w:rFonts w:ascii="Palatino Linotype" w:hAnsi="Palatino Linotype"/>
          <w:sz w:val="24"/>
          <w:szCs w:val="24"/>
        </w:rPr>
        <w:t xml:space="preserve"> was</w:t>
      </w:r>
      <w:r w:rsidRPr="0028306B">
        <w:rPr>
          <w:rFonts w:ascii="Palatino Linotype" w:hAnsi="Palatino Linotype"/>
          <w:sz w:val="24"/>
          <w:szCs w:val="24"/>
        </w:rPr>
        <w:t xml:space="preserve"> made by publication in the CPUC’s Daily Calendar. SCE state</w:t>
      </w:r>
      <w:r w:rsidRPr="0028306B" w:rsidR="00464737">
        <w:rPr>
          <w:rFonts w:ascii="Palatino Linotype" w:hAnsi="Palatino Linotype"/>
          <w:sz w:val="24"/>
          <w:szCs w:val="24"/>
        </w:rPr>
        <w:t>s</w:t>
      </w:r>
      <w:r w:rsidRPr="0028306B">
        <w:rPr>
          <w:rFonts w:ascii="Palatino Linotype" w:hAnsi="Palatino Linotype"/>
          <w:sz w:val="24"/>
          <w:szCs w:val="24"/>
        </w:rPr>
        <w:t xml:space="preserve"> that a copy of the AL was mailed and distributed in accordance with Section 4 of General Order 96-B.</w:t>
      </w:r>
    </w:p>
    <w:p w:rsidRPr="0028306B" w:rsidR="00E072F3" w:rsidP="00E072F3" w:rsidRDefault="5390F2BE" w14:paraId="191E6785" w14:textId="77777777">
      <w:pPr>
        <w:rPr>
          <w:rFonts w:ascii="Palatino Linotype" w:hAnsi="Palatino Linotype"/>
          <w:b/>
          <w:bCs/>
          <w:sz w:val="24"/>
          <w:szCs w:val="24"/>
          <w:u w:val="single"/>
        </w:rPr>
      </w:pPr>
      <w:r w:rsidRPr="0028306B">
        <w:rPr>
          <w:rFonts w:ascii="Palatino Linotype" w:hAnsi="Palatino Linotype"/>
          <w:b/>
          <w:bCs/>
          <w:sz w:val="24"/>
          <w:szCs w:val="24"/>
          <w:u w:val="single"/>
        </w:rPr>
        <w:t>PROTESTS</w:t>
      </w:r>
    </w:p>
    <w:p w:rsidRPr="0028306B" w:rsidR="007B0CDB" w:rsidP="007B0CDB" w:rsidRDefault="006D5C11" w14:paraId="36CE16E3" w14:textId="7B4E9FC6">
      <w:pPr>
        <w:rPr>
          <w:rFonts w:ascii="Palatino Linotype" w:hAnsi="Palatino Linotype"/>
          <w:sz w:val="24"/>
          <w:szCs w:val="24"/>
        </w:rPr>
      </w:pPr>
      <w:r w:rsidRPr="0028306B">
        <w:rPr>
          <w:rFonts w:ascii="Palatino Linotype" w:hAnsi="Palatino Linotype"/>
          <w:sz w:val="24"/>
          <w:szCs w:val="24"/>
        </w:rPr>
        <w:t xml:space="preserve">On July 5, 2021, </w:t>
      </w:r>
      <w:r w:rsidRPr="0028306B" w:rsidR="00E072F3">
        <w:rPr>
          <w:rFonts w:ascii="Palatino Linotype" w:hAnsi="Palatino Linotype"/>
          <w:sz w:val="24"/>
          <w:szCs w:val="24"/>
        </w:rPr>
        <w:t>SCE AL 4518-E received a response from Vehicle Grid Integration Council (VGIC).</w:t>
      </w:r>
      <w:r w:rsidRPr="0028306B">
        <w:rPr>
          <w:rFonts w:ascii="Palatino Linotype" w:hAnsi="Palatino Linotype"/>
          <w:sz w:val="24"/>
          <w:szCs w:val="24"/>
        </w:rPr>
        <w:t xml:space="preserve"> VGIC states that it supports the proposed Holdback Implementation Plan and recommends its adoption. While not objecting, VGIC further states that it believes the assertion from SCE that V2B/V2G activities is a longer-term opportunity is erroneous and should be corrected. VGIC argues that </w:t>
      </w:r>
      <w:r w:rsidRPr="0028306B" w:rsidR="00A63102">
        <w:rPr>
          <w:rFonts w:ascii="Palatino Linotype" w:hAnsi="Palatino Linotype"/>
          <w:sz w:val="24"/>
          <w:szCs w:val="24"/>
        </w:rPr>
        <w:t xml:space="preserve">there are </w:t>
      </w:r>
      <w:r w:rsidRPr="0028306B" w:rsidR="00022896">
        <w:rPr>
          <w:rFonts w:ascii="Palatino Linotype" w:hAnsi="Palatino Linotype"/>
          <w:sz w:val="24"/>
          <w:szCs w:val="24"/>
        </w:rPr>
        <w:t>commercially</w:t>
      </w:r>
      <w:r w:rsidRPr="0028306B" w:rsidR="00A63102">
        <w:rPr>
          <w:rFonts w:ascii="Palatino Linotype" w:hAnsi="Palatino Linotype"/>
          <w:sz w:val="24"/>
          <w:szCs w:val="24"/>
        </w:rPr>
        <w:t xml:space="preserve"> available bidirectional EVs and EVSE in use today and states that D.20-</w:t>
      </w:r>
      <w:r w:rsidRPr="0028306B" w:rsidR="00341871">
        <w:rPr>
          <w:rFonts w:ascii="Palatino Linotype" w:hAnsi="Palatino Linotype"/>
          <w:sz w:val="24"/>
          <w:szCs w:val="24"/>
        </w:rPr>
        <w:t>09-035 confirmed that bidirectional EVSE can interconnect under a Rule 21 pathway.</w:t>
      </w:r>
    </w:p>
    <w:p w:rsidRPr="0028306B" w:rsidR="00B27089" w:rsidP="0EB3CA3D" w:rsidRDefault="6F38A03D" w14:paraId="5511F8CD" w14:textId="5DEFEAC5">
      <w:pPr>
        <w:rPr>
          <w:rFonts w:ascii="Palatino Linotype" w:hAnsi="Palatino Linotype"/>
          <w:sz w:val="24"/>
          <w:szCs w:val="24"/>
        </w:rPr>
      </w:pPr>
      <w:r w:rsidRPr="0028306B">
        <w:rPr>
          <w:rFonts w:ascii="Palatino Linotype" w:hAnsi="Palatino Linotype"/>
          <w:sz w:val="24"/>
          <w:szCs w:val="24"/>
        </w:rPr>
        <w:lastRenderedPageBreak/>
        <w:t xml:space="preserve">VGIC additionally comments on </w:t>
      </w:r>
      <w:r w:rsidRPr="0028306B" w:rsidR="3287A277">
        <w:rPr>
          <w:rFonts w:ascii="Palatino Linotype" w:hAnsi="Palatino Linotype"/>
          <w:sz w:val="24"/>
          <w:szCs w:val="24"/>
        </w:rPr>
        <w:t>SCE’s conclusion that it will reserve any unspent part of the 20% of LCFS Holdback funds to support resiliency. SCE states that “this would ensure a pool of funding is available to support [</w:t>
      </w:r>
      <w:r w:rsidRPr="0028306B" w:rsidR="0F69A7A4">
        <w:rPr>
          <w:rFonts w:ascii="Palatino Linotype" w:hAnsi="Palatino Linotype"/>
          <w:sz w:val="24"/>
          <w:szCs w:val="24"/>
        </w:rPr>
        <w:t xml:space="preserve">the </w:t>
      </w:r>
      <w:r w:rsidRPr="0028306B" w:rsidR="3287A277">
        <w:rPr>
          <w:rFonts w:ascii="Palatino Linotype" w:hAnsi="Palatino Linotype"/>
          <w:sz w:val="24"/>
          <w:szCs w:val="24"/>
        </w:rPr>
        <w:t>V2B and V2G] market once solutions are widely available.” VGIC reiterates that solutions are available and questions the value of placing unspent funds into a reserve pool, rather than using these funds to support market development in the near-term.</w:t>
      </w:r>
      <w:r w:rsidRPr="0028306B" w:rsidR="4B7E4B2E">
        <w:rPr>
          <w:rFonts w:ascii="Palatino Linotype" w:hAnsi="Palatino Linotype"/>
          <w:sz w:val="24"/>
          <w:szCs w:val="24"/>
        </w:rPr>
        <w:t xml:space="preserve"> Therefore, VGIC requests that SCE consider how to accelerate the use of LCFS holdback funds for V2B and V2G projects and encourages SCE to reframe the opportunity for V2B/V2G as a set of near-term use cases that leverage commercially available technologies or soon</w:t>
      </w:r>
      <w:r w:rsidRPr="0028306B" w:rsidR="54794893">
        <w:rPr>
          <w:rFonts w:ascii="Palatino Linotype" w:hAnsi="Palatino Linotype"/>
          <w:sz w:val="24"/>
          <w:szCs w:val="24"/>
        </w:rPr>
        <w:t>-</w:t>
      </w:r>
      <w:r w:rsidRPr="0028306B" w:rsidR="4B7E4B2E">
        <w:rPr>
          <w:rFonts w:ascii="Palatino Linotype" w:hAnsi="Palatino Linotype"/>
          <w:sz w:val="24"/>
          <w:szCs w:val="24"/>
        </w:rPr>
        <w:t>to</w:t>
      </w:r>
      <w:r w:rsidRPr="0028306B" w:rsidR="24C3AE28">
        <w:rPr>
          <w:rFonts w:ascii="Palatino Linotype" w:hAnsi="Palatino Linotype"/>
          <w:sz w:val="24"/>
          <w:szCs w:val="24"/>
        </w:rPr>
        <w:t>-</w:t>
      </w:r>
      <w:r w:rsidRPr="0028306B" w:rsidR="4B7E4B2E">
        <w:rPr>
          <w:rFonts w:ascii="Palatino Linotype" w:hAnsi="Palatino Linotype"/>
          <w:sz w:val="24"/>
          <w:szCs w:val="24"/>
        </w:rPr>
        <w:t>be commercially available technologies.</w:t>
      </w:r>
      <w:r w:rsidRPr="0028306B" w:rsidR="3C06D849">
        <w:rPr>
          <w:rFonts w:ascii="Palatino Linotype" w:hAnsi="Palatino Linotype"/>
          <w:sz w:val="24"/>
          <w:szCs w:val="24"/>
        </w:rPr>
        <w:t xml:space="preserve"> As such, VGIC </w:t>
      </w:r>
      <w:r w:rsidRPr="0028306B" w:rsidR="7251894F">
        <w:rPr>
          <w:rFonts w:ascii="Palatino Linotype" w:hAnsi="Palatino Linotype"/>
          <w:sz w:val="24"/>
          <w:szCs w:val="24"/>
        </w:rPr>
        <w:t>recommends</w:t>
      </w:r>
      <w:r w:rsidRPr="0028306B" w:rsidR="3C06D849">
        <w:rPr>
          <w:rFonts w:ascii="Palatino Linotype" w:hAnsi="Palatino Linotype"/>
          <w:sz w:val="24"/>
          <w:szCs w:val="24"/>
        </w:rPr>
        <w:t xml:space="preserve"> SCE submit an updated Implementation Plan </w:t>
      </w:r>
      <w:r w:rsidRPr="0028306B" w:rsidR="3B680F3B">
        <w:rPr>
          <w:rFonts w:ascii="Palatino Linotype" w:hAnsi="Palatino Linotype"/>
          <w:sz w:val="24"/>
          <w:szCs w:val="24"/>
        </w:rPr>
        <w:t>detailing its Mid-Term Resiliency Projects (e.g., in six months).</w:t>
      </w:r>
    </w:p>
    <w:p w:rsidRPr="0028306B" w:rsidR="0022758D" w:rsidP="51A8DFE4" w:rsidRDefault="117CD974" w14:paraId="04F8FC47" w14:textId="30A34998">
      <w:pPr>
        <w:rPr>
          <w:rFonts w:ascii="Palatino Linotype" w:hAnsi="Palatino Linotype"/>
          <w:sz w:val="24"/>
          <w:szCs w:val="24"/>
        </w:rPr>
      </w:pPr>
      <w:r w:rsidRPr="0028306B">
        <w:rPr>
          <w:rFonts w:ascii="Palatino Linotype" w:hAnsi="Palatino Linotype"/>
          <w:sz w:val="24"/>
          <w:szCs w:val="24"/>
        </w:rPr>
        <w:t>On</w:t>
      </w:r>
      <w:r w:rsidRPr="0028306B" w:rsidR="62AA3C68">
        <w:rPr>
          <w:rFonts w:ascii="Palatino Linotype" w:hAnsi="Palatino Linotype"/>
          <w:sz w:val="24"/>
          <w:szCs w:val="24"/>
        </w:rPr>
        <w:t xml:space="preserve"> July 13, 2021</w:t>
      </w:r>
      <w:r w:rsidRPr="0028306B">
        <w:rPr>
          <w:rFonts w:ascii="Palatino Linotype" w:hAnsi="Palatino Linotype"/>
          <w:sz w:val="24"/>
          <w:szCs w:val="24"/>
        </w:rPr>
        <w:t xml:space="preserve">, </w:t>
      </w:r>
      <w:r w:rsidRPr="0028306B" w:rsidR="0E0E30D6">
        <w:rPr>
          <w:rFonts w:ascii="Palatino Linotype" w:hAnsi="Palatino Linotype"/>
          <w:sz w:val="24"/>
          <w:szCs w:val="24"/>
        </w:rPr>
        <w:t>SCE filed a response to VGIC</w:t>
      </w:r>
      <w:r w:rsidRPr="0028306B" w:rsidR="7F1FCA77">
        <w:rPr>
          <w:rFonts w:ascii="Palatino Linotype" w:hAnsi="Palatino Linotype"/>
          <w:sz w:val="24"/>
          <w:szCs w:val="24"/>
        </w:rPr>
        <w:t>. While SCE acknowledges that there are bidirectional EVs and EVSE that are commercially available, it stands by its position that bidirectional EVs and EVSE do not present vi</w:t>
      </w:r>
      <w:r w:rsidRPr="0028306B" w:rsidR="3463EE23">
        <w:rPr>
          <w:rFonts w:ascii="Palatino Linotype" w:hAnsi="Palatino Linotype"/>
          <w:sz w:val="24"/>
          <w:szCs w:val="24"/>
        </w:rPr>
        <w:t>a</w:t>
      </w:r>
      <w:r w:rsidRPr="0028306B" w:rsidR="3F434407">
        <w:rPr>
          <w:rFonts w:ascii="Palatino Linotype" w:hAnsi="Palatino Linotype"/>
          <w:sz w:val="24"/>
          <w:szCs w:val="24"/>
        </w:rPr>
        <w:t>b</w:t>
      </w:r>
      <w:r w:rsidRPr="0028306B" w:rsidR="3463EE23">
        <w:rPr>
          <w:rFonts w:ascii="Palatino Linotype" w:hAnsi="Palatino Linotype"/>
          <w:sz w:val="24"/>
          <w:szCs w:val="24"/>
        </w:rPr>
        <w:t>le at</w:t>
      </w:r>
      <w:r w:rsidRPr="0028306B" w:rsidR="7CDA81AC">
        <w:rPr>
          <w:rFonts w:ascii="Palatino Linotype" w:hAnsi="Palatino Linotype"/>
          <w:sz w:val="24"/>
          <w:szCs w:val="24"/>
        </w:rPr>
        <w:t>-</w:t>
      </w:r>
      <w:r w:rsidRPr="0028306B" w:rsidR="3463EE23">
        <w:rPr>
          <w:rFonts w:ascii="Palatino Linotype" w:hAnsi="Palatino Linotype"/>
          <w:sz w:val="24"/>
          <w:szCs w:val="24"/>
        </w:rPr>
        <w:t>scale solutions that can enable resiliency in its territory within the next one to two years</w:t>
      </w:r>
      <w:r w:rsidRPr="0028306B" w:rsidR="3F434407">
        <w:rPr>
          <w:rFonts w:ascii="Palatino Linotype" w:hAnsi="Palatino Linotype"/>
          <w:sz w:val="24"/>
          <w:szCs w:val="24"/>
        </w:rPr>
        <w:t xml:space="preserve">. </w:t>
      </w:r>
      <w:r w:rsidRPr="0028306B" w:rsidR="38F48694">
        <w:rPr>
          <w:rFonts w:ascii="Palatino Linotype" w:hAnsi="Palatino Linotype"/>
          <w:sz w:val="24"/>
          <w:szCs w:val="24"/>
        </w:rPr>
        <w:t>Further, SCE states that given bidirectional equipment is already commercially available, technology pilots are not appropriate or necessary.</w:t>
      </w:r>
    </w:p>
    <w:p w:rsidRPr="0028306B" w:rsidR="007B506C" w:rsidP="007B0CDB" w:rsidRDefault="2556F5FC" w14:paraId="78B954EC" w14:textId="2C31C754">
      <w:pPr>
        <w:rPr>
          <w:rFonts w:ascii="Palatino Linotype" w:hAnsi="Palatino Linotype"/>
          <w:sz w:val="24"/>
          <w:szCs w:val="24"/>
        </w:rPr>
      </w:pPr>
      <w:r w:rsidRPr="0028306B">
        <w:rPr>
          <w:rFonts w:ascii="Palatino Linotype" w:hAnsi="Palatino Linotype"/>
          <w:sz w:val="24"/>
          <w:szCs w:val="24"/>
        </w:rPr>
        <w:t>In response to VGIC’s recommendation to submit an updated Implementation Plan in six months</w:t>
      </w:r>
      <w:r w:rsidRPr="0028306B" w:rsidR="187F5C9D">
        <w:rPr>
          <w:rFonts w:ascii="Palatino Linotype" w:hAnsi="Palatino Linotype"/>
          <w:sz w:val="24"/>
          <w:szCs w:val="24"/>
        </w:rPr>
        <w:t>, SCE states that it fully intends to submit additional/supplemental ALs in the future to detail new resiliency offerings</w:t>
      </w:r>
      <w:r w:rsidRPr="0028306B" w:rsidR="31CC7D46">
        <w:rPr>
          <w:rFonts w:ascii="Palatino Linotype" w:hAnsi="Palatino Linotype"/>
          <w:sz w:val="24"/>
          <w:szCs w:val="24"/>
        </w:rPr>
        <w:t xml:space="preserve">. </w:t>
      </w:r>
      <w:r w:rsidRPr="0028306B" w:rsidR="1EEF55B6">
        <w:rPr>
          <w:rFonts w:ascii="Palatino Linotype" w:hAnsi="Palatino Linotype"/>
          <w:sz w:val="24"/>
          <w:szCs w:val="24"/>
        </w:rPr>
        <w:t>Before it can assess what if any additional resiliency projects it can support, SCE will require disposition from the CPUC on both its Implementation Plan and the Tier 3 VGI pilot</w:t>
      </w:r>
      <w:r w:rsidRPr="0028306B" w:rsidR="57EDF469">
        <w:rPr>
          <w:rFonts w:ascii="Palatino Linotype" w:hAnsi="Palatino Linotype"/>
          <w:sz w:val="24"/>
          <w:szCs w:val="24"/>
        </w:rPr>
        <w:t>s AL.</w:t>
      </w:r>
      <w:r w:rsidRPr="0028306B" w:rsidR="004A7EBF">
        <w:rPr>
          <w:rStyle w:val="FootnoteReference"/>
          <w:rFonts w:ascii="Palatino Linotype" w:hAnsi="Palatino Linotype"/>
          <w:sz w:val="24"/>
          <w:szCs w:val="24"/>
        </w:rPr>
        <w:footnoteReference w:id="16"/>
      </w:r>
      <w:r w:rsidRPr="0028306B" w:rsidR="57EDF469">
        <w:rPr>
          <w:rFonts w:ascii="Palatino Linotype" w:hAnsi="Palatino Linotype"/>
          <w:sz w:val="24"/>
          <w:szCs w:val="24"/>
        </w:rPr>
        <w:t xml:space="preserve"> However, SCE will require more than six months to do so based on the expected regulatory review timeline.</w:t>
      </w:r>
    </w:p>
    <w:p w:rsidRPr="0028306B" w:rsidR="0022758D" w:rsidP="007B0CDB" w:rsidRDefault="00553296" w14:paraId="2A363CF2" w14:textId="063BE650">
      <w:pPr>
        <w:rPr>
          <w:rFonts w:ascii="Palatino Linotype" w:hAnsi="Palatino Linotype"/>
          <w:sz w:val="24"/>
          <w:szCs w:val="24"/>
        </w:rPr>
      </w:pPr>
      <w:r w:rsidRPr="0028306B">
        <w:rPr>
          <w:rFonts w:ascii="Palatino Linotype" w:hAnsi="Palatino Linotype"/>
          <w:sz w:val="24"/>
          <w:szCs w:val="24"/>
        </w:rPr>
        <w:t xml:space="preserve">In addition to responding to VGIC’s response to AL 4518-E, SCE notes in its response that on July 5, </w:t>
      </w:r>
      <w:r w:rsidRPr="0028306B" w:rsidR="00D038F0">
        <w:rPr>
          <w:rFonts w:ascii="Palatino Linotype" w:hAnsi="Palatino Linotype"/>
          <w:sz w:val="24"/>
          <w:szCs w:val="24"/>
        </w:rPr>
        <w:t>2021,</w:t>
      </w:r>
      <w:r w:rsidRPr="0028306B">
        <w:rPr>
          <w:rFonts w:ascii="Palatino Linotype" w:hAnsi="Palatino Linotype"/>
          <w:sz w:val="24"/>
          <w:szCs w:val="24"/>
        </w:rPr>
        <w:t xml:space="preserve"> The Utility Reform Network (TURN) submitted a protest to S</w:t>
      </w:r>
      <w:r w:rsidRPr="0028306B" w:rsidR="00971A11">
        <w:rPr>
          <w:rFonts w:ascii="Palatino Linotype" w:hAnsi="Palatino Linotype"/>
          <w:sz w:val="24"/>
          <w:szCs w:val="24"/>
        </w:rPr>
        <w:t xml:space="preserve">an </w:t>
      </w:r>
      <w:r w:rsidRPr="0028306B">
        <w:rPr>
          <w:rFonts w:ascii="Palatino Linotype" w:hAnsi="Palatino Linotype"/>
          <w:sz w:val="24"/>
          <w:szCs w:val="24"/>
        </w:rPr>
        <w:t>D</w:t>
      </w:r>
      <w:r w:rsidRPr="0028306B" w:rsidR="00971A11">
        <w:rPr>
          <w:rFonts w:ascii="Palatino Linotype" w:hAnsi="Palatino Linotype"/>
          <w:sz w:val="24"/>
          <w:szCs w:val="24"/>
        </w:rPr>
        <w:t xml:space="preserve">iego </w:t>
      </w:r>
      <w:r w:rsidRPr="0028306B">
        <w:rPr>
          <w:rFonts w:ascii="Palatino Linotype" w:hAnsi="Palatino Linotype"/>
          <w:sz w:val="24"/>
          <w:szCs w:val="24"/>
        </w:rPr>
        <w:t>G</w:t>
      </w:r>
      <w:r w:rsidRPr="0028306B" w:rsidR="00971A11">
        <w:rPr>
          <w:rFonts w:ascii="Palatino Linotype" w:hAnsi="Palatino Linotype"/>
          <w:sz w:val="24"/>
          <w:szCs w:val="24"/>
        </w:rPr>
        <w:t xml:space="preserve">as </w:t>
      </w:r>
      <w:r w:rsidRPr="0028306B">
        <w:rPr>
          <w:rFonts w:ascii="Palatino Linotype" w:hAnsi="Palatino Linotype"/>
          <w:sz w:val="24"/>
          <w:szCs w:val="24"/>
        </w:rPr>
        <w:t>&amp;</w:t>
      </w:r>
      <w:r w:rsidRPr="0028306B" w:rsidR="00971A11">
        <w:rPr>
          <w:rFonts w:ascii="Palatino Linotype" w:hAnsi="Palatino Linotype"/>
          <w:sz w:val="24"/>
          <w:szCs w:val="24"/>
        </w:rPr>
        <w:t xml:space="preserve"> </w:t>
      </w:r>
      <w:r w:rsidRPr="0028306B">
        <w:rPr>
          <w:rFonts w:ascii="Palatino Linotype" w:hAnsi="Palatino Linotype"/>
          <w:sz w:val="24"/>
          <w:szCs w:val="24"/>
        </w:rPr>
        <w:t>E</w:t>
      </w:r>
      <w:r w:rsidRPr="0028306B" w:rsidR="00971A11">
        <w:rPr>
          <w:rFonts w:ascii="Palatino Linotype" w:hAnsi="Palatino Linotype"/>
          <w:sz w:val="24"/>
          <w:szCs w:val="24"/>
        </w:rPr>
        <w:t>lectric’s (</w:t>
      </w:r>
      <w:r w:rsidRPr="0028306B">
        <w:rPr>
          <w:rFonts w:ascii="Palatino Linotype" w:hAnsi="Palatino Linotype"/>
          <w:sz w:val="24"/>
          <w:szCs w:val="24"/>
        </w:rPr>
        <w:t>SDG&amp;E</w:t>
      </w:r>
      <w:r w:rsidRPr="0028306B" w:rsidR="00971A11">
        <w:rPr>
          <w:rFonts w:ascii="Palatino Linotype" w:hAnsi="Palatino Linotype"/>
          <w:sz w:val="24"/>
          <w:szCs w:val="24"/>
        </w:rPr>
        <w:t>)</w:t>
      </w:r>
      <w:r w:rsidRPr="0028306B">
        <w:rPr>
          <w:rFonts w:ascii="Palatino Linotype" w:hAnsi="Palatino Linotype"/>
          <w:sz w:val="24"/>
          <w:szCs w:val="24"/>
        </w:rPr>
        <w:t xml:space="preserve"> AL 37</w:t>
      </w:r>
      <w:r w:rsidRPr="0028306B" w:rsidR="00D77EBE">
        <w:rPr>
          <w:rFonts w:ascii="Palatino Linotype" w:hAnsi="Palatino Linotype"/>
          <w:sz w:val="24"/>
          <w:szCs w:val="24"/>
        </w:rPr>
        <w:t xml:space="preserve">85-E—SDG&amp;E’s LCFS Implementation Plan. Although TURN did not protest SCE’s AL, SCE is concerned that TURN’s proposal to modify SDG&amp;E’s proposed income eligibility for the income qualified component of SDG&amp;E’s </w:t>
      </w:r>
      <w:r w:rsidRPr="0028306B" w:rsidR="00CD5E0D">
        <w:rPr>
          <w:rFonts w:ascii="Palatino Linotype" w:hAnsi="Palatino Linotype"/>
          <w:sz w:val="24"/>
          <w:szCs w:val="24"/>
        </w:rPr>
        <w:t xml:space="preserve">proposed </w:t>
      </w:r>
      <w:proofErr w:type="gramStart"/>
      <w:r w:rsidRPr="0028306B" w:rsidR="00CD5E0D">
        <w:rPr>
          <w:rFonts w:ascii="Palatino Linotype" w:hAnsi="Palatino Linotype"/>
          <w:sz w:val="24"/>
          <w:szCs w:val="24"/>
        </w:rPr>
        <w:t>Pre-Owned</w:t>
      </w:r>
      <w:proofErr w:type="gramEnd"/>
      <w:r w:rsidRPr="0028306B" w:rsidR="00CD5E0D">
        <w:rPr>
          <w:rFonts w:ascii="Palatino Linotype" w:hAnsi="Palatino Linotype"/>
          <w:sz w:val="24"/>
          <w:szCs w:val="24"/>
        </w:rPr>
        <w:t xml:space="preserve"> EV Rebate program could also impact SCE’s proposed income eligibility guidelines.</w:t>
      </w:r>
    </w:p>
    <w:p w:rsidRPr="0028306B" w:rsidR="00CD5E0D" w:rsidP="190B0A2D" w:rsidRDefault="6FAE0AE5" w14:paraId="7C8CF64C" w14:textId="2F4D8624">
      <w:pPr>
        <w:rPr>
          <w:rFonts w:ascii="Palatino Linotype" w:hAnsi="Palatino Linotype"/>
          <w:sz w:val="24"/>
          <w:szCs w:val="24"/>
        </w:rPr>
      </w:pPr>
      <w:r w:rsidRPr="0028306B">
        <w:rPr>
          <w:rFonts w:ascii="Palatino Linotype" w:hAnsi="Palatino Linotype"/>
          <w:sz w:val="24"/>
          <w:szCs w:val="24"/>
        </w:rPr>
        <w:lastRenderedPageBreak/>
        <w:t xml:space="preserve">TURN’s protest of SDG&amp;E </w:t>
      </w:r>
      <w:r w:rsidRPr="0028306B" w:rsidR="70E9CEAD">
        <w:rPr>
          <w:rFonts w:ascii="Palatino Linotype" w:hAnsi="Palatino Linotype"/>
          <w:sz w:val="24"/>
          <w:szCs w:val="24"/>
        </w:rPr>
        <w:t>A</w:t>
      </w:r>
      <w:r w:rsidRPr="0028306B">
        <w:rPr>
          <w:rFonts w:ascii="Palatino Linotype" w:hAnsi="Palatino Linotype"/>
          <w:sz w:val="24"/>
          <w:szCs w:val="24"/>
        </w:rPr>
        <w:t xml:space="preserve">L 3785-E </w:t>
      </w:r>
      <w:r w:rsidRPr="0028306B" w:rsidR="70E9CEAD">
        <w:rPr>
          <w:rFonts w:ascii="Palatino Linotype" w:hAnsi="Palatino Linotype"/>
          <w:sz w:val="24"/>
          <w:szCs w:val="24"/>
        </w:rPr>
        <w:t xml:space="preserve">was on the basis that the income qualification criteria for SDG&amp;E’s </w:t>
      </w:r>
      <w:r w:rsidRPr="0028306B" w:rsidR="73A3BFF5">
        <w:rPr>
          <w:rFonts w:ascii="Palatino Linotype" w:hAnsi="Palatino Linotype"/>
          <w:sz w:val="24"/>
          <w:szCs w:val="24"/>
        </w:rPr>
        <w:t xml:space="preserve">proposed </w:t>
      </w:r>
      <w:r w:rsidRPr="0028306B" w:rsidR="5D8CCEF2">
        <w:rPr>
          <w:rFonts w:ascii="Palatino Linotype" w:hAnsi="Palatino Linotype"/>
          <w:sz w:val="24"/>
          <w:szCs w:val="24"/>
        </w:rPr>
        <w:t xml:space="preserve">rebate for </w:t>
      </w:r>
      <w:r w:rsidRPr="0028306B" w:rsidR="73A3BFF5">
        <w:rPr>
          <w:rFonts w:ascii="Palatino Linotype" w:hAnsi="Palatino Linotype"/>
          <w:sz w:val="24"/>
          <w:szCs w:val="24"/>
        </w:rPr>
        <w:t>used EV</w:t>
      </w:r>
      <w:r w:rsidRPr="0028306B" w:rsidR="4CD7C9A3">
        <w:rPr>
          <w:rFonts w:ascii="Palatino Linotype" w:hAnsi="Palatino Linotype"/>
          <w:sz w:val="24"/>
          <w:szCs w:val="24"/>
        </w:rPr>
        <w:t>s</w:t>
      </w:r>
      <w:r w:rsidRPr="0028306B" w:rsidR="73A3BFF5">
        <w:rPr>
          <w:rFonts w:ascii="Palatino Linotype" w:hAnsi="Palatino Linotype"/>
          <w:sz w:val="24"/>
          <w:szCs w:val="24"/>
        </w:rPr>
        <w:t xml:space="preserve"> </w:t>
      </w:r>
      <w:r w:rsidRPr="0028306B" w:rsidR="2A3152E9">
        <w:rPr>
          <w:rFonts w:ascii="Palatino Linotype" w:hAnsi="Palatino Linotype"/>
          <w:sz w:val="24"/>
          <w:szCs w:val="24"/>
        </w:rPr>
        <w:t>would</w:t>
      </w:r>
      <w:r w:rsidRPr="0028306B" w:rsidR="73A3BFF5">
        <w:rPr>
          <w:rFonts w:ascii="Palatino Linotype" w:hAnsi="Palatino Linotype"/>
          <w:sz w:val="24"/>
          <w:szCs w:val="24"/>
        </w:rPr>
        <w:t xml:space="preserve"> allow geographic location to dictate low-income status</w:t>
      </w:r>
      <w:r w:rsidRPr="0028306B" w:rsidR="5E29D5FB">
        <w:rPr>
          <w:rFonts w:ascii="Palatino Linotype" w:hAnsi="Palatino Linotype"/>
          <w:sz w:val="24"/>
          <w:szCs w:val="24"/>
        </w:rPr>
        <w:t>,</w:t>
      </w:r>
      <w:r w:rsidRPr="0028306B" w:rsidR="73A3BFF5">
        <w:rPr>
          <w:rFonts w:ascii="Palatino Linotype" w:hAnsi="Palatino Linotype"/>
          <w:sz w:val="24"/>
          <w:szCs w:val="24"/>
        </w:rPr>
        <w:t xml:space="preserve"> as </w:t>
      </w:r>
      <w:r w:rsidRPr="0028306B" w:rsidR="17A9FE1A">
        <w:rPr>
          <w:rFonts w:ascii="Palatino Linotype" w:hAnsi="Palatino Linotype"/>
          <w:sz w:val="24"/>
          <w:szCs w:val="24"/>
        </w:rPr>
        <w:t>opposed</w:t>
      </w:r>
      <w:r w:rsidRPr="0028306B" w:rsidR="73A3BFF5">
        <w:rPr>
          <w:rFonts w:ascii="Palatino Linotype" w:hAnsi="Palatino Linotype"/>
          <w:sz w:val="24"/>
          <w:szCs w:val="24"/>
        </w:rPr>
        <w:t xml:space="preserve"> to actual household income. SCE generally agrees that household income should be standard but disagrees with TURN’s proposal t</w:t>
      </w:r>
      <w:r w:rsidRPr="0028306B" w:rsidR="65C87A7C">
        <w:rPr>
          <w:rFonts w:ascii="Palatino Linotype" w:hAnsi="Palatino Linotype"/>
          <w:sz w:val="24"/>
          <w:szCs w:val="24"/>
        </w:rPr>
        <w:t>o modify SDG&amp;E’s</w:t>
      </w:r>
      <w:r w:rsidRPr="0028306B" w:rsidR="17A9FE1A">
        <w:rPr>
          <w:rFonts w:ascii="Palatino Linotype" w:hAnsi="Palatino Linotype"/>
          <w:sz w:val="24"/>
          <w:szCs w:val="24"/>
        </w:rPr>
        <w:t xml:space="preserve"> </w:t>
      </w:r>
      <w:r w:rsidRPr="0028306B" w:rsidR="65C87A7C">
        <w:rPr>
          <w:rFonts w:ascii="Palatino Linotype" w:hAnsi="Palatino Linotype"/>
          <w:sz w:val="24"/>
          <w:szCs w:val="24"/>
        </w:rPr>
        <w:t>proposal so that income</w:t>
      </w:r>
      <w:r w:rsidRPr="0028306B" w:rsidR="0F66F6E4">
        <w:rPr>
          <w:rFonts w:ascii="Palatino Linotype" w:hAnsi="Palatino Linotype"/>
          <w:sz w:val="24"/>
          <w:szCs w:val="24"/>
        </w:rPr>
        <w:t>-</w:t>
      </w:r>
      <w:r w:rsidRPr="0028306B" w:rsidR="65C87A7C">
        <w:rPr>
          <w:rFonts w:ascii="Palatino Linotype" w:hAnsi="Palatino Linotype"/>
          <w:sz w:val="24"/>
          <w:szCs w:val="24"/>
        </w:rPr>
        <w:t xml:space="preserve">qualified </w:t>
      </w:r>
      <w:r w:rsidRPr="0028306B" w:rsidR="2EBB983B">
        <w:rPr>
          <w:rFonts w:ascii="Palatino Linotype" w:hAnsi="Palatino Linotype"/>
          <w:sz w:val="24"/>
          <w:szCs w:val="24"/>
        </w:rPr>
        <w:t>enhanced</w:t>
      </w:r>
      <w:r w:rsidRPr="0028306B" w:rsidR="65C87A7C">
        <w:rPr>
          <w:rFonts w:ascii="Palatino Linotype" w:hAnsi="Palatino Linotype"/>
          <w:sz w:val="24"/>
          <w:szCs w:val="24"/>
        </w:rPr>
        <w:t xml:space="preserve"> rebates are only available to customers who are enrolled in</w:t>
      </w:r>
      <w:r w:rsidRPr="0028306B" w:rsidR="0FC30073">
        <w:rPr>
          <w:rFonts w:ascii="Palatino Linotype" w:hAnsi="Palatino Linotype"/>
          <w:sz w:val="24"/>
          <w:szCs w:val="24"/>
        </w:rPr>
        <w:t>,</w:t>
      </w:r>
      <w:r w:rsidRPr="0028306B" w:rsidR="65C87A7C">
        <w:rPr>
          <w:rFonts w:ascii="Palatino Linotype" w:hAnsi="Palatino Linotype"/>
          <w:sz w:val="24"/>
          <w:szCs w:val="24"/>
        </w:rPr>
        <w:t xml:space="preserve"> or qualify for</w:t>
      </w:r>
      <w:r w:rsidRPr="0028306B" w:rsidR="3AD41AD1">
        <w:rPr>
          <w:rFonts w:ascii="Palatino Linotype" w:hAnsi="Palatino Linotype"/>
          <w:sz w:val="24"/>
          <w:szCs w:val="24"/>
        </w:rPr>
        <w:t>,</w:t>
      </w:r>
      <w:r w:rsidRPr="0028306B" w:rsidR="65C87A7C">
        <w:rPr>
          <w:rFonts w:ascii="Palatino Linotype" w:hAnsi="Palatino Linotype"/>
          <w:sz w:val="24"/>
          <w:szCs w:val="24"/>
        </w:rPr>
        <w:t xml:space="preserve"> CARE or FERA.</w:t>
      </w:r>
      <w:r w:rsidRPr="0028306B" w:rsidR="5EFFEF22">
        <w:rPr>
          <w:rFonts w:ascii="Palatino Linotype" w:hAnsi="Palatino Linotype"/>
          <w:sz w:val="24"/>
          <w:szCs w:val="24"/>
        </w:rPr>
        <w:t xml:space="preserve"> </w:t>
      </w:r>
    </w:p>
    <w:p w:rsidRPr="0028306B" w:rsidR="00AA7607" w:rsidP="007B0CDB" w:rsidRDefault="3ABEF812" w14:paraId="6A6BF8D8" w14:textId="061C3796">
      <w:pPr>
        <w:rPr>
          <w:rFonts w:ascii="Palatino Linotype" w:hAnsi="Palatino Linotype"/>
          <w:sz w:val="24"/>
          <w:szCs w:val="24"/>
        </w:rPr>
      </w:pPr>
      <w:r w:rsidRPr="0028306B">
        <w:rPr>
          <w:rFonts w:ascii="Palatino Linotype" w:hAnsi="Palatino Linotype"/>
          <w:sz w:val="24"/>
          <w:szCs w:val="24"/>
        </w:rPr>
        <w:t xml:space="preserve">SCE requests the CPUC to deny this proposal from TURN because it is overly prescriptive and does not align with the </w:t>
      </w:r>
      <w:r w:rsidRPr="0028306B" w:rsidR="3431A2A4">
        <w:rPr>
          <w:rFonts w:ascii="Palatino Linotype" w:hAnsi="Palatino Linotype"/>
          <w:sz w:val="24"/>
          <w:szCs w:val="24"/>
        </w:rPr>
        <w:t>California Department of Housing and Community Development definition</w:t>
      </w:r>
      <w:r w:rsidRPr="0028306B" w:rsidR="00C90911">
        <w:rPr>
          <w:rStyle w:val="FootnoteReference"/>
          <w:rFonts w:ascii="Palatino Linotype" w:hAnsi="Palatino Linotype"/>
          <w:sz w:val="24"/>
          <w:szCs w:val="24"/>
        </w:rPr>
        <w:footnoteReference w:id="17"/>
      </w:r>
      <w:r w:rsidRPr="0028306B" w:rsidR="3431A2A4">
        <w:rPr>
          <w:rFonts w:ascii="Palatino Linotype" w:hAnsi="Palatino Linotype"/>
          <w:sz w:val="24"/>
          <w:szCs w:val="24"/>
        </w:rPr>
        <w:t xml:space="preserve"> which is referenced and accepted in the CARB LCFS regulation.</w:t>
      </w:r>
    </w:p>
    <w:p w:rsidRPr="0028306B" w:rsidR="00731207" w:rsidP="00731207" w:rsidRDefault="00731207" w14:paraId="72C1E6DB" w14:textId="0F5A7702">
      <w:pPr>
        <w:rPr>
          <w:rFonts w:ascii="Palatino Linotype" w:hAnsi="Palatino Linotype"/>
          <w:b/>
          <w:bCs/>
          <w:sz w:val="24"/>
          <w:szCs w:val="24"/>
          <w:u w:val="single"/>
        </w:rPr>
      </w:pPr>
      <w:r w:rsidRPr="0028306B">
        <w:rPr>
          <w:rFonts w:ascii="Palatino Linotype" w:hAnsi="Palatino Linotype"/>
          <w:b/>
          <w:bCs/>
          <w:sz w:val="24"/>
          <w:szCs w:val="24"/>
          <w:u w:val="single"/>
        </w:rPr>
        <w:t>DISCUSSION</w:t>
      </w:r>
    </w:p>
    <w:p w:rsidRPr="0028306B" w:rsidR="00EC01C0" w:rsidP="00F00EA1" w:rsidRDefault="386BBE21" w14:paraId="15A36DEF" w14:textId="09F98EDF">
      <w:pPr>
        <w:rPr>
          <w:rFonts w:ascii="Palatino Linotype" w:hAnsi="Palatino Linotype"/>
          <w:sz w:val="24"/>
          <w:szCs w:val="24"/>
        </w:rPr>
      </w:pPr>
      <w:r w:rsidRPr="0028306B">
        <w:rPr>
          <w:rFonts w:ascii="Palatino Linotype" w:hAnsi="Palatino Linotype"/>
          <w:sz w:val="24"/>
          <w:szCs w:val="24"/>
        </w:rPr>
        <w:t xml:space="preserve">This section of the Resolution identifies how the CPUC will dispose of the issues associated with the authorization of SCE’s LCFS Implementation Plan. We will dispose of these issues based on consistency with CARB’s LCFS regulation and compliance with </w:t>
      </w:r>
      <w:r w:rsidRPr="0028306B" w:rsidR="4EB0CDB0">
        <w:rPr>
          <w:rFonts w:ascii="Palatino Linotype" w:hAnsi="Palatino Linotype"/>
          <w:sz w:val="24"/>
          <w:szCs w:val="24"/>
        </w:rPr>
        <w:t>the Decision</w:t>
      </w:r>
      <w:r w:rsidRPr="0028306B" w:rsidR="593FD955">
        <w:rPr>
          <w:rFonts w:ascii="Palatino Linotype" w:hAnsi="Palatino Linotype"/>
          <w:sz w:val="24"/>
          <w:szCs w:val="24"/>
        </w:rPr>
        <w:t>.</w:t>
      </w:r>
      <w:r w:rsidRPr="0028306B">
        <w:rPr>
          <w:rFonts w:ascii="Palatino Linotype" w:hAnsi="Palatino Linotype"/>
          <w:sz w:val="24"/>
          <w:szCs w:val="24"/>
        </w:rPr>
        <w:t xml:space="preserve"> </w:t>
      </w:r>
    </w:p>
    <w:p w:rsidRPr="0028306B" w:rsidR="00D6638A" w:rsidP="00F00EA1" w:rsidRDefault="4E1E58A4" w14:paraId="745533FA" w14:textId="4935691C">
      <w:pPr>
        <w:rPr>
          <w:rFonts w:ascii="Palatino Linotype" w:hAnsi="Palatino Linotype"/>
          <w:sz w:val="24"/>
          <w:szCs w:val="24"/>
        </w:rPr>
      </w:pPr>
      <w:r w:rsidRPr="0028306B">
        <w:rPr>
          <w:rFonts w:ascii="Palatino Linotype" w:hAnsi="Palatino Linotype"/>
          <w:sz w:val="24"/>
          <w:szCs w:val="24"/>
        </w:rPr>
        <w:t xml:space="preserve">The </w:t>
      </w:r>
      <w:r w:rsidRPr="0028306B" w:rsidR="197F4AA9">
        <w:rPr>
          <w:rFonts w:ascii="Palatino Linotype" w:hAnsi="Palatino Linotype"/>
          <w:sz w:val="24"/>
          <w:szCs w:val="24"/>
        </w:rPr>
        <w:t xml:space="preserve">Implementation Plan is </w:t>
      </w:r>
      <w:r w:rsidRPr="0028306B">
        <w:rPr>
          <w:rFonts w:ascii="Palatino Linotype" w:hAnsi="Palatino Linotype"/>
          <w:sz w:val="24"/>
          <w:szCs w:val="24"/>
        </w:rPr>
        <w:t xml:space="preserve">approved </w:t>
      </w:r>
      <w:r w:rsidRPr="0028306B" w:rsidR="197F4AA9">
        <w:rPr>
          <w:rFonts w:ascii="Palatino Linotype" w:hAnsi="Palatino Linotype"/>
          <w:sz w:val="24"/>
          <w:szCs w:val="24"/>
        </w:rPr>
        <w:t xml:space="preserve">in part, </w:t>
      </w:r>
      <w:r w:rsidRPr="0028306B">
        <w:rPr>
          <w:rFonts w:ascii="Palatino Linotype" w:hAnsi="Palatino Linotype"/>
          <w:sz w:val="24"/>
          <w:szCs w:val="24"/>
        </w:rPr>
        <w:t>with modifications, as discussed in this section.</w:t>
      </w:r>
      <w:r w:rsidRPr="0028306B" w:rsidR="6F10D82B">
        <w:rPr>
          <w:rFonts w:ascii="Palatino Linotype" w:hAnsi="Palatino Linotype"/>
          <w:sz w:val="24"/>
          <w:szCs w:val="24"/>
        </w:rPr>
        <w:t xml:space="preserve"> We note here that while we have performed due diligence, this Resolution does not constitute CARB’s approval of SCE’s LCFS Holdback programs.</w:t>
      </w:r>
    </w:p>
    <w:p w:rsidRPr="0028306B" w:rsidR="00F00EA1" w:rsidP="00F00EA1" w:rsidRDefault="16785D2C" w14:paraId="7EFD7C8F" w14:textId="7BA068DA">
      <w:pPr>
        <w:rPr>
          <w:rFonts w:ascii="Palatino Linotype" w:hAnsi="Palatino Linotype"/>
          <w:sz w:val="24"/>
          <w:szCs w:val="24"/>
        </w:rPr>
      </w:pPr>
      <w:r w:rsidRPr="0028306B">
        <w:rPr>
          <w:rFonts w:ascii="Palatino Linotype" w:hAnsi="Palatino Linotype"/>
          <w:sz w:val="24"/>
          <w:szCs w:val="24"/>
        </w:rPr>
        <w:t xml:space="preserve">If SCE wishes to </w:t>
      </w:r>
      <w:r w:rsidRPr="0028306B" w:rsidR="2C02640C">
        <w:rPr>
          <w:rFonts w:ascii="Palatino Linotype" w:hAnsi="Palatino Linotype"/>
          <w:sz w:val="24"/>
          <w:szCs w:val="24"/>
        </w:rPr>
        <w:t>propose additional or updated programs given th</w:t>
      </w:r>
      <w:r w:rsidRPr="0028306B" w:rsidR="26C35DAC">
        <w:rPr>
          <w:rFonts w:ascii="Palatino Linotype" w:hAnsi="Palatino Linotype"/>
          <w:sz w:val="24"/>
          <w:szCs w:val="24"/>
        </w:rPr>
        <w:t xml:space="preserve">is Resolution’s </w:t>
      </w:r>
      <w:r w:rsidRPr="0028306B" w:rsidR="2C02640C">
        <w:rPr>
          <w:rFonts w:ascii="Palatino Linotype" w:hAnsi="Palatino Linotype"/>
          <w:sz w:val="24"/>
          <w:szCs w:val="24"/>
        </w:rPr>
        <w:t>rejection of some of its proposals</w:t>
      </w:r>
      <w:r w:rsidRPr="0028306B" w:rsidR="26C35DAC">
        <w:rPr>
          <w:rFonts w:ascii="Palatino Linotype" w:hAnsi="Palatino Linotype"/>
          <w:sz w:val="24"/>
          <w:szCs w:val="24"/>
        </w:rPr>
        <w:t>, SCE may do so in</w:t>
      </w:r>
      <w:r w:rsidRPr="0028306B" w:rsidR="11620565">
        <w:rPr>
          <w:rFonts w:ascii="Palatino Linotype" w:hAnsi="Palatino Linotype"/>
          <w:sz w:val="24"/>
          <w:szCs w:val="24"/>
        </w:rPr>
        <w:t xml:space="preserve"> a subsequent update to its Implementation Plan or through an interim Tier </w:t>
      </w:r>
      <w:r w:rsidRPr="0028306B" w:rsidR="064B92F9">
        <w:rPr>
          <w:rFonts w:ascii="Palatino Linotype" w:hAnsi="Palatino Linotype"/>
          <w:sz w:val="24"/>
          <w:szCs w:val="24"/>
        </w:rPr>
        <w:t>2</w:t>
      </w:r>
      <w:r w:rsidRPr="0028306B" w:rsidR="11620565">
        <w:rPr>
          <w:rFonts w:ascii="Palatino Linotype" w:hAnsi="Palatino Linotype"/>
          <w:sz w:val="24"/>
          <w:szCs w:val="24"/>
        </w:rPr>
        <w:t xml:space="preserve"> AL filing. </w:t>
      </w:r>
    </w:p>
    <w:p w:rsidRPr="0028306B" w:rsidR="00F00EA1" w:rsidP="36429A0B" w:rsidRDefault="4FBB2AFF" w14:paraId="5DA06804" w14:textId="0DE5FB52">
      <w:pPr>
        <w:pStyle w:val="ListParagraph"/>
        <w:numPr>
          <w:ilvl w:val="0"/>
          <w:numId w:val="10"/>
        </w:numPr>
        <w:rPr>
          <w:rFonts w:ascii="Palatino Linotype" w:hAnsi="Palatino Linotype" w:eastAsiaTheme="minorEastAsia"/>
          <w:b/>
          <w:bCs/>
          <w:sz w:val="24"/>
          <w:szCs w:val="24"/>
        </w:rPr>
      </w:pPr>
      <w:proofErr w:type="gramStart"/>
      <w:r w:rsidRPr="0028306B">
        <w:rPr>
          <w:rFonts w:ascii="Palatino Linotype" w:hAnsi="Palatino Linotype"/>
          <w:b/>
          <w:bCs/>
          <w:sz w:val="24"/>
          <w:szCs w:val="24"/>
        </w:rPr>
        <w:t>Pre-Owned</w:t>
      </w:r>
      <w:proofErr w:type="gramEnd"/>
      <w:r w:rsidRPr="0028306B">
        <w:rPr>
          <w:rFonts w:ascii="Palatino Linotype" w:hAnsi="Palatino Linotype"/>
          <w:b/>
          <w:bCs/>
          <w:sz w:val="24"/>
          <w:szCs w:val="24"/>
        </w:rPr>
        <w:t xml:space="preserve"> EV Rebate</w:t>
      </w:r>
    </w:p>
    <w:p w:rsidRPr="0028306B" w:rsidR="001D2D74" w:rsidP="51A8DFE4" w:rsidRDefault="6E191847" w14:paraId="28882F08" w14:textId="1A658A3D">
      <w:pPr>
        <w:rPr>
          <w:rFonts w:ascii="Palatino Linotype" w:hAnsi="Palatino Linotype" w:eastAsiaTheme="minorEastAsia"/>
          <w:b/>
          <w:bCs/>
          <w:sz w:val="24"/>
          <w:szCs w:val="24"/>
        </w:rPr>
      </w:pPr>
      <w:r w:rsidRPr="0028306B">
        <w:rPr>
          <w:rFonts w:ascii="Palatino Linotype" w:hAnsi="Palatino Linotype" w:eastAsiaTheme="minorEastAsia"/>
          <w:b/>
          <w:bCs/>
          <w:sz w:val="24"/>
          <w:szCs w:val="24"/>
        </w:rPr>
        <w:t xml:space="preserve">The </w:t>
      </w:r>
      <w:proofErr w:type="gramStart"/>
      <w:r w:rsidRPr="0028306B">
        <w:rPr>
          <w:rFonts w:ascii="Palatino Linotype" w:hAnsi="Palatino Linotype" w:eastAsiaTheme="minorEastAsia"/>
          <w:b/>
          <w:bCs/>
          <w:sz w:val="24"/>
          <w:szCs w:val="24"/>
        </w:rPr>
        <w:t>Pre-Owned</w:t>
      </w:r>
      <w:proofErr w:type="gramEnd"/>
      <w:r w:rsidRPr="0028306B">
        <w:rPr>
          <w:rFonts w:ascii="Palatino Linotype" w:hAnsi="Palatino Linotype" w:eastAsiaTheme="minorEastAsia"/>
          <w:b/>
          <w:bCs/>
          <w:sz w:val="24"/>
          <w:szCs w:val="24"/>
        </w:rPr>
        <w:t xml:space="preserve"> EV Rebate proposal is approved</w:t>
      </w:r>
      <w:r w:rsidRPr="0028306B" w:rsidR="7AC1158E">
        <w:rPr>
          <w:rFonts w:ascii="Palatino Linotype" w:hAnsi="Palatino Linotype" w:eastAsiaTheme="minorEastAsia"/>
          <w:b/>
          <w:bCs/>
          <w:sz w:val="24"/>
          <w:szCs w:val="24"/>
        </w:rPr>
        <w:t>, with modifications</w:t>
      </w:r>
      <w:r w:rsidRPr="0028306B">
        <w:rPr>
          <w:rFonts w:ascii="Palatino Linotype" w:hAnsi="Palatino Linotype" w:eastAsiaTheme="minorEastAsia"/>
          <w:b/>
          <w:bCs/>
          <w:sz w:val="24"/>
          <w:szCs w:val="24"/>
        </w:rPr>
        <w:t>.</w:t>
      </w:r>
    </w:p>
    <w:p w:rsidRPr="0028306B" w:rsidR="0013087F" w:rsidP="23C60473" w:rsidRDefault="3F66C159" w14:paraId="6F2AC08A" w14:textId="7A8B14D0">
      <w:pPr>
        <w:rPr>
          <w:rFonts w:ascii="Palatino Linotype" w:hAnsi="Palatino Linotype" w:eastAsiaTheme="minorEastAsia"/>
          <w:sz w:val="24"/>
          <w:szCs w:val="24"/>
        </w:rPr>
      </w:pPr>
      <w:r w:rsidRPr="0028306B">
        <w:rPr>
          <w:rFonts w:ascii="Palatino Linotype" w:hAnsi="Palatino Linotype" w:eastAsiaTheme="minorEastAsia"/>
          <w:sz w:val="24"/>
          <w:szCs w:val="24"/>
        </w:rPr>
        <w:t>SCE</w:t>
      </w:r>
      <w:r w:rsidRPr="0028306B" w:rsidR="7B8BDEB6">
        <w:rPr>
          <w:rFonts w:ascii="Palatino Linotype" w:hAnsi="Palatino Linotype" w:eastAsiaTheme="minorEastAsia"/>
          <w:sz w:val="24"/>
          <w:szCs w:val="24"/>
        </w:rPr>
        <w:t xml:space="preserve"> proposes to provide rebates for used EVs and plug-in hybrid EVs</w:t>
      </w:r>
      <w:r w:rsidRPr="0028306B" w:rsidR="4D9B55BE">
        <w:rPr>
          <w:rFonts w:ascii="Palatino Linotype" w:hAnsi="Palatino Linotype" w:eastAsiaTheme="minorEastAsia"/>
          <w:sz w:val="24"/>
          <w:szCs w:val="24"/>
        </w:rPr>
        <w:t>, a program option listed in CARB’s LCFS regulation</w:t>
      </w:r>
      <w:r w:rsidRPr="0028306B" w:rsidR="07DABF45">
        <w:rPr>
          <w:rFonts w:ascii="Palatino Linotype" w:hAnsi="Palatino Linotype" w:eastAsiaTheme="minorEastAsia"/>
          <w:sz w:val="24"/>
          <w:szCs w:val="24"/>
        </w:rPr>
        <w:t>,</w:t>
      </w:r>
      <w:r w:rsidRPr="0028306B" w:rsidR="00A67878">
        <w:rPr>
          <w:rStyle w:val="FootnoteReference"/>
          <w:rFonts w:ascii="Palatino Linotype" w:hAnsi="Palatino Linotype" w:eastAsiaTheme="minorEastAsia"/>
          <w:sz w:val="24"/>
          <w:szCs w:val="24"/>
        </w:rPr>
        <w:footnoteReference w:id="18"/>
      </w:r>
      <w:r w:rsidRPr="0028306B" w:rsidR="463DD53C">
        <w:rPr>
          <w:rFonts w:ascii="Palatino Linotype" w:hAnsi="Palatino Linotype" w:eastAsiaTheme="minorEastAsia"/>
          <w:sz w:val="24"/>
          <w:szCs w:val="24"/>
        </w:rPr>
        <w:t xml:space="preserve"> that could go towards the purchase or lease of that vehicle. SCE proposes to provide an increased incentive for income-qualifying </w:t>
      </w:r>
      <w:r w:rsidRPr="0028306B" w:rsidR="1F84758A">
        <w:rPr>
          <w:rFonts w:ascii="Palatino Linotype" w:hAnsi="Palatino Linotype" w:eastAsiaTheme="minorEastAsia"/>
          <w:sz w:val="24"/>
          <w:szCs w:val="24"/>
        </w:rPr>
        <w:t>customers and</w:t>
      </w:r>
      <w:r w:rsidRPr="0028306B" w:rsidR="7A99F767">
        <w:rPr>
          <w:rFonts w:ascii="Palatino Linotype" w:hAnsi="Palatino Linotype" w:eastAsiaTheme="minorEastAsia"/>
          <w:sz w:val="24"/>
          <w:szCs w:val="24"/>
        </w:rPr>
        <w:t xml:space="preserve"> will target distribution of over 53,000 rebates through 2024.</w:t>
      </w:r>
      <w:r w:rsidRPr="0028306B">
        <w:rPr>
          <w:rFonts w:ascii="Palatino Linotype" w:hAnsi="Palatino Linotype" w:eastAsiaTheme="minorEastAsia"/>
          <w:sz w:val="24"/>
          <w:szCs w:val="24"/>
        </w:rPr>
        <w:t xml:space="preserve"> </w:t>
      </w:r>
      <w:r w:rsidRPr="0028306B" w:rsidR="5250E412">
        <w:rPr>
          <w:rFonts w:ascii="Palatino Linotype" w:hAnsi="Palatino Linotype" w:eastAsiaTheme="minorEastAsia"/>
          <w:sz w:val="24"/>
          <w:szCs w:val="24"/>
        </w:rPr>
        <w:t>SCE will offer $</w:t>
      </w:r>
      <w:r w:rsidRPr="0028306B" w:rsidR="72613629">
        <w:rPr>
          <w:rFonts w:ascii="Palatino Linotype" w:hAnsi="Palatino Linotype" w:eastAsiaTheme="minorEastAsia"/>
          <w:sz w:val="24"/>
          <w:szCs w:val="24"/>
        </w:rPr>
        <w:t>1,000</w:t>
      </w:r>
      <w:r w:rsidRPr="0028306B" w:rsidR="5250E412">
        <w:rPr>
          <w:rFonts w:ascii="Palatino Linotype" w:hAnsi="Palatino Linotype" w:eastAsiaTheme="minorEastAsia"/>
          <w:sz w:val="24"/>
          <w:szCs w:val="24"/>
        </w:rPr>
        <w:t xml:space="preserve"> to all </w:t>
      </w:r>
      <w:r w:rsidRPr="0028306B" w:rsidR="5890A494">
        <w:rPr>
          <w:rFonts w:ascii="Palatino Linotype" w:hAnsi="Palatino Linotype" w:eastAsiaTheme="minorEastAsia"/>
          <w:sz w:val="24"/>
          <w:szCs w:val="24"/>
        </w:rPr>
        <w:t>customers</w:t>
      </w:r>
      <w:r w:rsidRPr="0028306B" w:rsidR="5250E412">
        <w:rPr>
          <w:rFonts w:ascii="Palatino Linotype" w:hAnsi="Palatino Linotype" w:eastAsiaTheme="minorEastAsia"/>
          <w:sz w:val="24"/>
          <w:szCs w:val="24"/>
        </w:rPr>
        <w:t>, and $</w:t>
      </w:r>
      <w:r w:rsidRPr="0028306B" w:rsidR="45771E2C">
        <w:rPr>
          <w:rFonts w:ascii="Palatino Linotype" w:hAnsi="Palatino Linotype" w:eastAsiaTheme="minorEastAsia"/>
          <w:sz w:val="24"/>
          <w:szCs w:val="24"/>
        </w:rPr>
        <w:t>4,000</w:t>
      </w:r>
      <w:r w:rsidRPr="0028306B" w:rsidR="5250E412">
        <w:rPr>
          <w:rFonts w:ascii="Palatino Linotype" w:hAnsi="Palatino Linotype" w:eastAsiaTheme="minorEastAsia"/>
          <w:sz w:val="24"/>
          <w:szCs w:val="24"/>
        </w:rPr>
        <w:t xml:space="preserve"> to income qualified customers, however only </w:t>
      </w:r>
      <w:r w:rsidRPr="0028306B" w:rsidR="5250E412">
        <w:rPr>
          <w:rFonts w:ascii="Palatino Linotype" w:hAnsi="Palatino Linotype" w:eastAsiaTheme="minorEastAsia"/>
          <w:sz w:val="24"/>
          <w:szCs w:val="24"/>
        </w:rPr>
        <w:lastRenderedPageBreak/>
        <w:t>the portion of the budget spent on income qualified rebates will be counted towards SCE’s equity spending obligation.</w:t>
      </w:r>
      <w:r w:rsidRPr="0028306B" w:rsidR="552B8773">
        <w:rPr>
          <w:rFonts w:ascii="Palatino Linotype" w:hAnsi="Palatino Linotype" w:eastAsiaTheme="minorEastAsia"/>
          <w:sz w:val="24"/>
          <w:szCs w:val="24"/>
        </w:rPr>
        <w:t xml:space="preserve"> </w:t>
      </w:r>
      <w:r w:rsidRPr="0028306B" w:rsidR="424F8C05">
        <w:rPr>
          <w:rFonts w:ascii="Palatino Linotype" w:hAnsi="Palatino Linotype" w:eastAsiaTheme="minorEastAsia"/>
          <w:sz w:val="24"/>
          <w:szCs w:val="24"/>
        </w:rPr>
        <w:t>SCE would consider a</w:t>
      </w:r>
      <w:r w:rsidRPr="0028306B" w:rsidR="552B8773">
        <w:rPr>
          <w:rFonts w:ascii="Palatino Linotype" w:hAnsi="Palatino Linotype" w:eastAsiaTheme="minorEastAsia"/>
          <w:sz w:val="24"/>
          <w:szCs w:val="24"/>
        </w:rPr>
        <w:t xml:space="preserve"> customer eligible for the low-income incentive if they </w:t>
      </w:r>
      <w:r w:rsidRPr="0028306B" w:rsidR="2260D69A">
        <w:rPr>
          <w:rFonts w:ascii="Palatino Linotype" w:hAnsi="Palatino Linotype" w:eastAsiaTheme="minorEastAsia"/>
          <w:sz w:val="24"/>
          <w:szCs w:val="24"/>
        </w:rPr>
        <w:t>either li</w:t>
      </w:r>
      <w:r w:rsidRPr="0028306B" w:rsidR="424F8C05">
        <w:rPr>
          <w:rFonts w:ascii="Palatino Linotype" w:hAnsi="Palatino Linotype" w:eastAsiaTheme="minorEastAsia"/>
          <w:sz w:val="24"/>
          <w:szCs w:val="24"/>
        </w:rPr>
        <w:t>v</w:t>
      </w:r>
      <w:r w:rsidRPr="0028306B" w:rsidR="2260D69A">
        <w:rPr>
          <w:rFonts w:ascii="Palatino Linotype" w:hAnsi="Palatino Linotype" w:eastAsiaTheme="minorEastAsia"/>
          <w:sz w:val="24"/>
          <w:szCs w:val="24"/>
        </w:rPr>
        <w:t xml:space="preserve">e in a </w:t>
      </w:r>
      <w:r w:rsidRPr="0028306B" w:rsidR="08564F8E">
        <w:rPr>
          <w:rFonts w:ascii="Palatino Linotype" w:hAnsi="Palatino Linotype" w:eastAsiaTheme="minorEastAsia"/>
          <w:sz w:val="24"/>
          <w:szCs w:val="24"/>
        </w:rPr>
        <w:t>“</w:t>
      </w:r>
      <w:r w:rsidRPr="0028306B" w:rsidR="2260D69A">
        <w:rPr>
          <w:rFonts w:ascii="Palatino Linotype" w:hAnsi="Palatino Linotype" w:eastAsiaTheme="minorEastAsia"/>
          <w:sz w:val="24"/>
          <w:szCs w:val="24"/>
        </w:rPr>
        <w:t>low</w:t>
      </w:r>
      <w:r w:rsidRPr="0028306B" w:rsidR="08564F8E">
        <w:rPr>
          <w:rFonts w:ascii="Palatino Linotype" w:hAnsi="Palatino Linotype" w:eastAsiaTheme="minorEastAsia"/>
          <w:sz w:val="24"/>
          <w:szCs w:val="24"/>
        </w:rPr>
        <w:t xml:space="preserve">er </w:t>
      </w:r>
      <w:r w:rsidRPr="0028306B" w:rsidR="2260D69A">
        <w:rPr>
          <w:rFonts w:ascii="Palatino Linotype" w:hAnsi="Palatino Linotype" w:eastAsiaTheme="minorEastAsia"/>
          <w:sz w:val="24"/>
          <w:szCs w:val="24"/>
        </w:rPr>
        <w:t>income household</w:t>
      </w:r>
      <w:r w:rsidRPr="0028306B" w:rsidR="08564F8E">
        <w:rPr>
          <w:rFonts w:ascii="Palatino Linotype" w:hAnsi="Palatino Linotype" w:eastAsiaTheme="minorEastAsia"/>
          <w:sz w:val="24"/>
          <w:szCs w:val="24"/>
        </w:rPr>
        <w:t>”</w:t>
      </w:r>
      <w:r w:rsidRPr="0028306B" w:rsidR="2260D69A">
        <w:rPr>
          <w:rFonts w:ascii="Palatino Linotype" w:hAnsi="Palatino Linotype" w:eastAsiaTheme="minorEastAsia"/>
          <w:sz w:val="24"/>
          <w:szCs w:val="24"/>
        </w:rPr>
        <w:t xml:space="preserve"> as defined in the Health and Safety Code section</w:t>
      </w:r>
      <w:r w:rsidRPr="0028306B" w:rsidR="08564F8E">
        <w:rPr>
          <w:rFonts w:ascii="Palatino Linotype" w:hAnsi="Palatino Linotype" w:eastAsiaTheme="minorEastAsia"/>
          <w:sz w:val="24"/>
          <w:szCs w:val="24"/>
        </w:rPr>
        <w:t>s</w:t>
      </w:r>
      <w:r w:rsidRPr="0028306B" w:rsidR="2260D69A">
        <w:rPr>
          <w:rFonts w:ascii="Palatino Linotype" w:hAnsi="Palatino Linotype" w:eastAsiaTheme="minorEastAsia"/>
          <w:sz w:val="24"/>
          <w:szCs w:val="24"/>
        </w:rPr>
        <w:t xml:space="preserve"> 50093</w:t>
      </w:r>
      <w:r w:rsidRPr="0028306B" w:rsidR="08564F8E">
        <w:rPr>
          <w:rFonts w:ascii="Palatino Linotype" w:hAnsi="Palatino Linotype" w:eastAsiaTheme="minorEastAsia"/>
          <w:sz w:val="24"/>
          <w:szCs w:val="24"/>
        </w:rPr>
        <w:t xml:space="preserve"> and 50079.5</w:t>
      </w:r>
      <w:r w:rsidRPr="0028306B" w:rsidR="2260D69A">
        <w:rPr>
          <w:rFonts w:ascii="Palatino Linotype" w:hAnsi="Palatino Linotype" w:eastAsiaTheme="minorEastAsia"/>
          <w:sz w:val="24"/>
          <w:szCs w:val="24"/>
        </w:rPr>
        <w:t>,</w:t>
      </w:r>
      <w:r w:rsidRPr="0028306B" w:rsidR="00332B7A">
        <w:rPr>
          <w:rStyle w:val="FootnoteReference"/>
          <w:rFonts w:ascii="Palatino Linotype" w:hAnsi="Palatino Linotype" w:eastAsiaTheme="minorEastAsia"/>
          <w:sz w:val="24"/>
          <w:szCs w:val="24"/>
        </w:rPr>
        <w:footnoteReference w:id="19"/>
      </w:r>
      <w:r w:rsidRPr="0028306B" w:rsidR="2260D69A">
        <w:rPr>
          <w:rFonts w:ascii="Palatino Linotype" w:hAnsi="Palatino Linotype" w:eastAsiaTheme="minorEastAsia"/>
          <w:sz w:val="24"/>
          <w:szCs w:val="24"/>
        </w:rPr>
        <w:t xml:space="preserve"> or is enrolled in </w:t>
      </w:r>
      <w:r w:rsidRPr="0028306B" w:rsidR="33D44D14">
        <w:rPr>
          <w:rFonts w:ascii="Palatino Linotype" w:hAnsi="Palatino Linotype" w:eastAsiaTheme="minorEastAsia"/>
          <w:sz w:val="24"/>
          <w:szCs w:val="24"/>
        </w:rPr>
        <w:t xml:space="preserve">one of the CPUC </w:t>
      </w:r>
      <w:r w:rsidRPr="0028306B" w:rsidR="2260D69A">
        <w:rPr>
          <w:rFonts w:ascii="Palatino Linotype" w:hAnsi="Palatino Linotype" w:eastAsiaTheme="minorEastAsia"/>
          <w:sz w:val="24"/>
          <w:szCs w:val="24"/>
        </w:rPr>
        <w:t>public assistance program</w:t>
      </w:r>
      <w:r w:rsidRPr="0028306B" w:rsidR="33D44D14">
        <w:rPr>
          <w:rFonts w:ascii="Palatino Linotype" w:hAnsi="Palatino Linotype" w:eastAsiaTheme="minorEastAsia"/>
          <w:sz w:val="24"/>
          <w:szCs w:val="24"/>
        </w:rPr>
        <w:t>s:</w:t>
      </w:r>
      <w:r w:rsidRPr="0028306B" w:rsidR="2260D69A">
        <w:rPr>
          <w:rFonts w:ascii="Palatino Linotype" w:hAnsi="Palatino Linotype" w:eastAsiaTheme="minorEastAsia"/>
          <w:sz w:val="24"/>
          <w:szCs w:val="24"/>
        </w:rPr>
        <w:t xml:space="preserve"> California Alternate Rates for Energy (CARE) or Family Electric Rate Assistance (FERA). As identified in the Decision, SCE must include data collection requirements that allow for an evaluation of the effectiveness of the proposal in addressing TE, equity, and resiliency barriers.  SCE must work with Energy Division staff to develop a data collection template before the program is available to the public.</w:t>
      </w:r>
    </w:p>
    <w:p w:rsidRPr="0028306B" w:rsidR="00D8446F" w:rsidP="51A8DFE4" w:rsidRDefault="6EB0CE16" w14:paraId="5C8F4535" w14:textId="60BA1E21">
      <w:pPr>
        <w:rPr>
          <w:rFonts w:ascii="Palatino Linotype" w:hAnsi="Palatino Linotype" w:eastAsiaTheme="minorEastAsia"/>
          <w:sz w:val="24"/>
          <w:szCs w:val="24"/>
        </w:rPr>
      </w:pPr>
      <w:r w:rsidRPr="0028306B">
        <w:rPr>
          <w:rFonts w:ascii="Palatino Linotype" w:hAnsi="Palatino Linotype" w:eastAsiaTheme="minorEastAsia"/>
          <w:sz w:val="24"/>
          <w:szCs w:val="24"/>
        </w:rPr>
        <w:t>In SCE’s response to VGIC</w:t>
      </w:r>
      <w:r w:rsidRPr="0028306B" w:rsidR="155CB744">
        <w:rPr>
          <w:rFonts w:ascii="Palatino Linotype" w:hAnsi="Palatino Linotype" w:eastAsiaTheme="minorEastAsia"/>
          <w:sz w:val="24"/>
          <w:szCs w:val="24"/>
        </w:rPr>
        <w:t>’s protest</w:t>
      </w:r>
      <w:r w:rsidRPr="0028306B">
        <w:rPr>
          <w:rFonts w:ascii="Palatino Linotype" w:hAnsi="Palatino Linotype" w:eastAsiaTheme="minorEastAsia"/>
          <w:sz w:val="24"/>
          <w:szCs w:val="24"/>
        </w:rPr>
        <w:t xml:space="preserve">, where </w:t>
      </w:r>
      <w:r w:rsidRPr="0028306B" w:rsidR="155CB744">
        <w:rPr>
          <w:rFonts w:ascii="Palatino Linotype" w:hAnsi="Palatino Linotype" w:eastAsiaTheme="minorEastAsia"/>
          <w:sz w:val="24"/>
          <w:szCs w:val="24"/>
        </w:rPr>
        <w:t>SCE</w:t>
      </w:r>
      <w:r w:rsidRPr="0028306B">
        <w:rPr>
          <w:rFonts w:ascii="Palatino Linotype" w:hAnsi="Palatino Linotype" w:eastAsiaTheme="minorEastAsia"/>
          <w:sz w:val="24"/>
          <w:szCs w:val="24"/>
        </w:rPr>
        <w:t xml:space="preserve"> additionally</w:t>
      </w:r>
      <w:r w:rsidRPr="0028306B" w:rsidR="0D4B400E">
        <w:rPr>
          <w:rFonts w:ascii="Palatino Linotype" w:hAnsi="Palatino Linotype" w:eastAsiaTheme="minorEastAsia"/>
          <w:sz w:val="24"/>
          <w:szCs w:val="24"/>
        </w:rPr>
        <w:t xml:space="preserve"> addresses</w:t>
      </w:r>
      <w:r w:rsidRPr="0028306B">
        <w:rPr>
          <w:rFonts w:ascii="Palatino Linotype" w:hAnsi="Palatino Linotype" w:eastAsiaTheme="minorEastAsia"/>
          <w:sz w:val="24"/>
          <w:szCs w:val="24"/>
        </w:rPr>
        <w:t xml:space="preserve"> TURN’s </w:t>
      </w:r>
      <w:r w:rsidRPr="0028306B" w:rsidR="628E88DC">
        <w:rPr>
          <w:rFonts w:ascii="Palatino Linotype" w:hAnsi="Palatino Linotype" w:eastAsiaTheme="minorEastAsia"/>
          <w:sz w:val="24"/>
          <w:szCs w:val="24"/>
        </w:rPr>
        <w:t xml:space="preserve">response to SDG&amp;E’s similar </w:t>
      </w:r>
      <w:proofErr w:type="gramStart"/>
      <w:r w:rsidRPr="0028306B" w:rsidR="628E88DC">
        <w:rPr>
          <w:rFonts w:ascii="Palatino Linotype" w:hAnsi="Palatino Linotype" w:eastAsiaTheme="minorEastAsia"/>
          <w:sz w:val="24"/>
          <w:szCs w:val="24"/>
        </w:rPr>
        <w:t>pre-owned</w:t>
      </w:r>
      <w:proofErr w:type="gramEnd"/>
      <w:r w:rsidRPr="0028306B" w:rsidR="628E88DC">
        <w:rPr>
          <w:rFonts w:ascii="Palatino Linotype" w:hAnsi="Palatino Linotype" w:eastAsiaTheme="minorEastAsia"/>
          <w:sz w:val="24"/>
          <w:szCs w:val="24"/>
        </w:rPr>
        <w:t xml:space="preserve"> EV rebate program, SCE argues </w:t>
      </w:r>
      <w:r w:rsidRPr="0028306B" w:rsidR="155CB744">
        <w:rPr>
          <w:rFonts w:ascii="Palatino Linotype" w:hAnsi="Palatino Linotype" w:eastAsiaTheme="minorEastAsia"/>
          <w:sz w:val="24"/>
          <w:szCs w:val="24"/>
        </w:rPr>
        <w:t xml:space="preserve">against </w:t>
      </w:r>
      <w:r w:rsidRPr="0028306B" w:rsidR="0093F46A">
        <w:rPr>
          <w:rFonts w:ascii="Palatino Linotype" w:hAnsi="Palatino Linotype" w:eastAsiaTheme="minorEastAsia"/>
          <w:sz w:val="24"/>
          <w:szCs w:val="24"/>
        </w:rPr>
        <w:t xml:space="preserve">TURN’s suggestion that income eligibility for this program be based solely on </w:t>
      </w:r>
      <w:r w:rsidRPr="0028306B" w:rsidR="327CEA51">
        <w:rPr>
          <w:rFonts w:ascii="Palatino Linotype" w:hAnsi="Palatino Linotype" w:eastAsiaTheme="minorEastAsia"/>
          <w:sz w:val="24"/>
          <w:szCs w:val="24"/>
        </w:rPr>
        <w:t xml:space="preserve">enrollment in CARE or FERA. We find SCE’s argument to be reasonable, as the program would likely not reach sufficient equity customers if limited to solely CARE or FERA eligibility. </w:t>
      </w:r>
      <w:r w:rsidRPr="0028306B" w:rsidR="2A3E7E47">
        <w:rPr>
          <w:rFonts w:ascii="Palatino Linotype" w:hAnsi="Palatino Linotype" w:eastAsiaTheme="minorEastAsia"/>
          <w:sz w:val="24"/>
          <w:szCs w:val="24"/>
        </w:rPr>
        <w:t xml:space="preserve">Further, </w:t>
      </w:r>
      <w:r w:rsidRPr="0028306B" w:rsidR="3F5D6325">
        <w:rPr>
          <w:rFonts w:ascii="Palatino Linotype" w:hAnsi="Palatino Linotype" w:eastAsiaTheme="minorEastAsia"/>
          <w:sz w:val="24"/>
          <w:szCs w:val="24"/>
        </w:rPr>
        <w:t xml:space="preserve">the Decision </w:t>
      </w:r>
      <w:r w:rsidRPr="0028306B" w:rsidR="2A3E7E47">
        <w:rPr>
          <w:rFonts w:ascii="Palatino Linotype" w:hAnsi="Palatino Linotype" w:eastAsiaTheme="minorEastAsia"/>
          <w:sz w:val="24"/>
          <w:szCs w:val="24"/>
        </w:rPr>
        <w:t xml:space="preserve">directed the IOUs to align their </w:t>
      </w:r>
      <w:proofErr w:type="gramStart"/>
      <w:r w:rsidRPr="0028306B" w:rsidR="2A3E7E47">
        <w:rPr>
          <w:rFonts w:ascii="Palatino Linotype" w:hAnsi="Palatino Linotype" w:eastAsiaTheme="minorEastAsia"/>
          <w:sz w:val="24"/>
          <w:szCs w:val="24"/>
        </w:rPr>
        <w:t>pre-owned</w:t>
      </w:r>
      <w:proofErr w:type="gramEnd"/>
      <w:r w:rsidRPr="0028306B" w:rsidR="2A3E7E47">
        <w:rPr>
          <w:rFonts w:ascii="Palatino Linotype" w:hAnsi="Palatino Linotype" w:eastAsiaTheme="minorEastAsia"/>
          <w:sz w:val="24"/>
          <w:szCs w:val="24"/>
        </w:rPr>
        <w:t xml:space="preserve"> EV rebate programs in areas including eligibility. As the CPUC has already approved PG&amp;E’s </w:t>
      </w:r>
      <w:proofErr w:type="gramStart"/>
      <w:r w:rsidRPr="0028306B" w:rsidR="2A3E7E47">
        <w:rPr>
          <w:rFonts w:ascii="Palatino Linotype" w:hAnsi="Palatino Linotype" w:eastAsiaTheme="minorEastAsia"/>
          <w:sz w:val="24"/>
          <w:szCs w:val="24"/>
        </w:rPr>
        <w:t>Pre-</w:t>
      </w:r>
      <w:r w:rsidRPr="0028306B" w:rsidR="25DFF122">
        <w:rPr>
          <w:rFonts w:ascii="Palatino Linotype" w:hAnsi="Palatino Linotype" w:eastAsiaTheme="minorEastAsia"/>
          <w:sz w:val="24"/>
          <w:szCs w:val="24"/>
        </w:rPr>
        <w:t>Owned</w:t>
      </w:r>
      <w:proofErr w:type="gramEnd"/>
      <w:r w:rsidRPr="0028306B" w:rsidR="25DFF122">
        <w:rPr>
          <w:rFonts w:ascii="Palatino Linotype" w:hAnsi="Palatino Linotype" w:eastAsiaTheme="minorEastAsia"/>
          <w:sz w:val="24"/>
          <w:szCs w:val="24"/>
        </w:rPr>
        <w:t xml:space="preserve"> EV Rebate program via non-standard disposition letter on </w:t>
      </w:r>
      <w:r w:rsidRPr="0028306B" w:rsidR="1DEB90F7">
        <w:rPr>
          <w:rFonts w:ascii="Palatino Linotype" w:hAnsi="Palatino Linotype" w:eastAsiaTheme="minorEastAsia"/>
          <w:sz w:val="24"/>
          <w:szCs w:val="24"/>
        </w:rPr>
        <w:t xml:space="preserve">PG&amp;E </w:t>
      </w:r>
      <w:r w:rsidRPr="0028306B" w:rsidR="25DFF122">
        <w:rPr>
          <w:rFonts w:ascii="Palatino Linotype" w:hAnsi="Palatino Linotype" w:eastAsiaTheme="minorEastAsia"/>
          <w:sz w:val="24"/>
          <w:szCs w:val="24"/>
        </w:rPr>
        <w:t xml:space="preserve">AL 6226-E/6226-E-A in </w:t>
      </w:r>
      <w:r w:rsidRPr="0028306B" w:rsidR="1340DFFB">
        <w:rPr>
          <w:rFonts w:ascii="Palatino Linotype" w:hAnsi="Palatino Linotype" w:eastAsiaTheme="minorEastAsia"/>
          <w:sz w:val="24"/>
          <w:szCs w:val="24"/>
        </w:rPr>
        <w:t>which low</w:t>
      </w:r>
      <w:r w:rsidRPr="0028306B" w:rsidR="25DFF122">
        <w:rPr>
          <w:rFonts w:ascii="Palatino Linotype" w:hAnsi="Palatino Linotype" w:eastAsiaTheme="minorEastAsia"/>
          <w:sz w:val="24"/>
          <w:szCs w:val="24"/>
        </w:rPr>
        <w:t xml:space="preserve">-income eligibility </w:t>
      </w:r>
      <w:r w:rsidRPr="0028306B" w:rsidR="56172400">
        <w:rPr>
          <w:rFonts w:ascii="Palatino Linotype" w:hAnsi="Palatino Linotype" w:eastAsiaTheme="minorEastAsia"/>
          <w:sz w:val="24"/>
          <w:szCs w:val="24"/>
        </w:rPr>
        <w:t xml:space="preserve">is defined </w:t>
      </w:r>
      <w:r w:rsidRPr="0028306B" w:rsidR="25DFF122">
        <w:rPr>
          <w:rFonts w:ascii="Palatino Linotype" w:hAnsi="Palatino Linotype" w:eastAsiaTheme="minorEastAsia"/>
          <w:sz w:val="24"/>
          <w:szCs w:val="24"/>
        </w:rPr>
        <w:t xml:space="preserve">as customers below 80 percent of Area Median Income (AMI), it is reasonable that SCE </w:t>
      </w:r>
      <w:r w:rsidRPr="0028306B" w:rsidR="2792812F">
        <w:rPr>
          <w:rFonts w:ascii="Palatino Linotype" w:hAnsi="Palatino Linotype" w:eastAsiaTheme="minorEastAsia"/>
          <w:sz w:val="24"/>
          <w:szCs w:val="24"/>
        </w:rPr>
        <w:t xml:space="preserve">should </w:t>
      </w:r>
      <w:r w:rsidRPr="0028306B" w:rsidR="4B05276D">
        <w:rPr>
          <w:rFonts w:ascii="Palatino Linotype" w:hAnsi="Palatino Linotype" w:eastAsiaTheme="minorEastAsia"/>
          <w:sz w:val="24"/>
          <w:szCs w:val="24"/>
        </w:rPr>
        <w:t>have this same eligibility requirement</w:t>
      </w:r>
      <w:r w:rsidRPr="0028306B" w:rsidR="25DFF122">
        <w:rPr>
          <w:rFonts w:ascii="Palatino Linotype" w:hAnsi="Palatino Linotype" w:eastAsiaTheme="minorEastAsia"/>
          <w:sz w:val="24"/>
          <w:szCs w:val="24"/>
        </w:rPr>
        <w:t>.</w:t>
      </w:r>
    </w:p>
    <w:p w:rsidRPr="0028306B" w:rsidR="00F43960" w:rsidP="51A8DFE4" w:rsidRDefault="02D0B666" w14:paraId="31DA8285" w14:textId="6782C9D0">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In addition to </w:t>
      </w:r>
      <w:r w:rsidRPr="0028306B" w:rsidR="78E2AA66">
        <w:rPr>
          <w:rFonts w:ascii="Palatino Linotype" w:hAnsi="Palatino Linotype" w:eastAsiaTheme="minorEastAsia"/>
          <w:sz w:val="24"/>
          <w:szCs w:val="24"/>
        </w:rPr>
        <w:t xml:space="preserve">the Decision’s direction </w:t>
      </w:r>
      <w:r w:rsidRPr="0028306B" w:rsidR="1E260D99">
        <w:rPr>
          <w:rFonts w:ascii="Palatino Linotype" w:hAnsi="Palatino Linotype" w:eastAsiaTheme="minorEastAsia"/>
          <w:sz w:val="24"/>
          <w:szCs w:val="24"/>
        </w:rPr>
        <w:t>to the</w:t>
      </w:r>
      <w:r w:rsidRPr="0028306B" w:rsidR="514BEAEC">
        <w:rPr>
          <w:rFonts w:ascii="Palatino Linotype" w:hAnsi="Palatino Linotype" w:eastAsiaTheme="minorEastAsia"/>
          <w:sz w:val="24"/>
          <w:szCs w:val="24"/>
        </w:rPr>
        <w:t xml:space="preserve"> IOUs to align eligibility requirements for a second-hand vehicle rebate program</w:t>
      </w:r>
      <w:r w:rsidRPr="0028306B" w:rsidR="5C95FD2A">
        <w:rPr>
          <w:rFonts w:ascii="Palatino Linotype" w:hAnsi="Palatino Linotype" w:eastAsiaTheme="minorEastAsia"/>
          <w:sz w:val="24"/>
          <w:szCs w:val="24"/>
        </w:rPr>
        <w:t>,</w:t>
      </w:r>
      <w:r w:rsidRPr="0028306B" w:rsidR="514BEAEC">
        <w:rPr>
          <w:rFonts w:ascii="Palatino Linotype" w:hAnsi="Palatino Linotype" w:eastAsiaTheme="minorEastAsia"/>
          <w:sz w:val="24"/>
          <w:szCs w:val="24"/>
        </w:rPr>
        <w:t xml:space="preserve"> </w:t>
      </w:r>
      <w:r w:rsidRPr="0028306B" w:rsidR="564F16B6">
        <w:rPr>
          <w:rFonts w:ascii="Palatino Linotype" w:hAnsi="Palatino Linotype" w:eastAsiaTheme="minorEastAsia"/>
          <w:sz w:val="24"/>
          <w:szCs w:val="24"/>
        </w:rPr>
        <w:t>it</w:t>
      </w:r>
      <w:r w:rsidRPr="0028306B" w:rsidR="514BEAEC">
        <w:rPr>
          <w:rFonts w:ascii="Palatino Linotype" w:hAnsi="Palatino Linotype" w:eastAsiaTheme="minorEastAsia"/>
          <w:sz w:val="24"/>
          <w:szCs w:val="24"/>
        </w:rPr>
        <w:t xml:space="preserve"> also directed the IOUs in the Implementation Plans to describe how they collectively coordinated their proposals, with the goal of creating similar customer experiences across territories. “The demonstrated coordination should seek to ensure consistency in proposed rebate levels, eligibility requirements, application processes, and outreach messaging.”</w:t>
      </w:r>
      <w:r w:rsidRPr="0028306B" w:rsidR="00C634B4">
        <w:rPr>
          <w:rStyle w:val="FootnoteReference"/>
          <w:rFonts w:ascii="Palatino Linotype" w:hAnsi="Palatino Linotype" w:eastAsiaTheme="minorEastAsia"/>
          <w:sz w:val="24"/>
          <w:szCs w:val="24"/>
        </w:rPr>
        <w:footnoteReference w:id="20"/>
      </w:r>
    </w:p>
    <w:p w:rsidRPr="0028306B" w:rsidR="001D2D74" w:rsidP="1ACE0241" w:rsidRDefault="00CC5A57" w14:paraId="7A9B4D08" w14:textId="77F59269">
      <w:pPr>
        <w:rPr>
          <w:rFonts w:ascii="Palatino Linotype" w:hAnsi="Palatino Linotype" w:eastAsiaTheme="minorEastAsia"/>
          <w:sz w:val="24"/>
          <w:szCs w:val="24"/>
        </w:rPr>
      </w:pPr>
      <w:r w:rsidRPr="0028306B">
        <w:rPr>
          <w:rFonts w:ascii="Palatino Linotype" w:hAnsi="Palatino Linotype" w:eastAsiaTheme="minorEastAsia"/>
          <w:sz w:val="24"/>
          <w:szCs w:val="24"/>
        </w:rPr>
        <w:t>SCE, along with the other IOUs demonstrated concerted coordination on the development of this proposal</w:t>
      </w:r>
      <w:r w:rsidRPr="0028306B" w:rsidR="004E3D18">
        <w:rPr>
          <w:rFonts w:ascii="Palatino Linotype" w:hAnsi="Palatino Linotype" w:eastAsiaTheme="minorEastAsia"/>
          <w:sz w:val="24"/>
          <w:szCs w:val="24"/>
        </w:rPr>
        <w:t xml:space="preserve">, with consistent rebate levels, eligibility requirements for </w:t>
      </w:r>
      <w:r w:rsidRPr="0028306B" w:rsidR="004E3D18">
        <w:rPr>
          <w:rFonts w:ascii="Palatino Linotype" w:hAnsi="Palatino Linotype" w:eastAsiaTheme="minorEastAsia"/>
          <w:sz w:val="24"/>
          <w:szCs w:val="24"/>
        </w:rPr>
        <w:lastRenderedPageBreak/>
        <w:t>both equity and non-equity customers, and similar application processes and outreach approaches. As such, we find this proposal to be</w:t>
      </w:r>
      <w:r w:rsidRPr="0028306B" w:rsidR="00D8446F">
        <w:rPr>
          <w:rFonts w:ascii="Palatino Linotype" w:hAnsi="Palatino Linotype" w:eastAsiaTheme="minorEastAsia"/>
          <w:sz w:val="24"/>
          <w:szCs w:val="24"/>
        </w:rPr>
        <w:t xml:space="preserve"> appropriate and approve SCE’s implementation of its</w:t>
      </w:r>
      <w:r w:rsidRPr="0028306B" w:rsidR="000927D4">
        <w:rPr>
          <w:rFonts w:ascii="Palatino Linotype" w:hAnsi="Palatino Linotype" w:eastAsiaTheme="minorEastAsia"/>
          <w:sz w:val="24"/>
          <w:szCs w:val="24"/>
        </w:rPr>
        <w:t xml:space="preserve"> </w:t>
      </w:r>
      <w:proofErr w:type="gramStart"/>
      <w:r w:rsidRPr="0028306B" w:rsidR="000927D4">
        <w:rPr>
          <w:rFonts w:ascii="Palatino Linotype" w:hAnsi="Palatino Linotype" w:eastAsiaTheme="minorEastAsia"/>
          <w:sz w:val="24"/>
          <w:szCs w:val="24"/>
        </w:rPr>
        <w:t>Pre-Owned</w:t>
      </w:r>
      <w:proofErr w:type="gramEnd"/>
      <w:r w:rsidRPr="0028306B" w:rsidR="000927D4">
        <w:rPr>
          <w:rFonts w:ascii="Palatino Linotype" w:hAnsi="Palatino Linotype" w:eastAsiaTheme="minorEastAsia"/>
          <w:sz w:val="24"/>
          <w:szCs w:val="24"/>
        </w:rPr>
        <w:t xml:space="preserve"> EV Rebate </w:t>
      </w:r>
      <w:r w:rsidRPr="0028306B" w:rsidR="00D8446F">
        <w:rPr>
          <w:rFonts w:ascii="Palatino Linotype" w:hAnsi="Palatino Linotype" w:eastAsiaTheme="minorEastAsia"/>
          <w:sz w:val="24"/>
          <w:szCs w:val="24"/>
        </w:rPr>
        <w:t>program</w:t>
      </w:r>
      <w:r w:rsidRPr="0028306B" w:rsidR="008F2F4C">
        <w:rPr>
          <w:rFonts w:ascii="Palatino Linotype" w:hAnsi="Palatino Linotype" w:eastAsiaTheme="minorEastAsia"/>
          <w:sz w:val="24"/>
          <w:szCs w:val="24"/>
        </w:rPr>
        <w:t xml:space="preserve"> through this Resolution</w:t>
      </w:r>
      <w:r w:rsidRPr="0028306B" w:rsidR="007D5EBA">
        <w:rPr>
          <w:rFonts w:ascii="Palatino Linotype" w:hAnsi="Palatino Linotype" w:eastAsiaTheme="minorEastAsia"/>
          <w:sz w:val="24"/>
          <w:szCs w:val="24"/>
        </w:rPr>
        <w:t>, subject to the changes identified above</w:t>
      </w:r>
      <w:r w:rsidRPr="0028306B" w:rsidR="00D8446F">
        <w:rPr>
          <w:rFonts w:ascii="Palatino Linotype" w:hAnsi="Palatino Linotype" w:eastAsiaTheme="minorEastAsia"/>
          <w:sz w:val="24"/>
          <w:szCs w:val="24"/>
        </w:rPr>
        <w:t>.</w:t>
      </w:r>
      <w:r w:rsidRPr="0028306B" w:rsidR="002A6EB3">
        <w:rPr>
          <w:rFonts w:ascii="Palatino Linotype" w:hAnsi="Palatino Linotype" w:eastAsiaTheme="minorEastAsia"/>
          <w:sz w:val="24"/>
          <w:szCs w:val="24"/>
        </w:rPr>
        <w:t xml:space="preserve"> </w:t>
      </w:r>
    </w:p>
    <w:p w:rsidRPr="0028306B" w:rsidR="00EA16EE" w:rsidP="0EB3CA3D" w:rsidRDefault="6D68A78D" w14:paraId="7B5F4CC0" w14:textId="1937D004">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As </w:t>
      </w:r>
      <w:r w:rsidRPr="0028306B" w:rsidR="70407509">
        <w:rPr>
          <w:rFonts w:ascii="Palatino Linotype" w:hAnsi="Palatino Linotype" w:eastAsiaTheme="minorEastAsia"/>
          <w:sz w:val="24"/>
          <w:szCs w:val="24"/>
        </w:rPr>
        <w:t xml:space="preserve">charging </w:t>
      </w:r>
      <w:r w:rsidRPr="0028306B" w:rsidR="6547FE33">
        <w:rPr>
          <w:rFonts w:ascii="Palatino Linotype" w:hAnsi="Palatino Linotype" w:eastAsiaTheme="minorEastAsia"/>
          <w:sz w:val="24"/>
          <w:szCs w:val="24"/>
        </w:rPr>
        <w:t xml:space="preserve">an EV during </w:t>
      </w:r>
      <w:r w:rsidRPr="0028306B" w:rsidR="70407509">
        <w:rPr>
          <w:rFonts w:ascii="Palatino Linotype" w:hAnsi="Palatino Linotype" w:eastAsiaTheme="minorEastAsia"/>
          <w:sz w:val="24"/>
          <w:szCs w:val="24"/>
        </w:rPr>
        <w:t xml:space="preserve">at off-peak hours provides benefits to customers who can charge their vehicle at a lower cost and benefits </w:t>
      </w:r>
      <w:r w:rsidRPr="0028306B" w:rsidR="6547FE33">
        <w:rPr>
          <w:rFonts w:ascii="Palatino Linotype" w:hAnsi="Palatino Linotype" w:eastAsiaTheme="minorEastAsia"/>
          <w:sz w:val="24"/>
          <w:szCs w:val="24"/>
        </w:rPr>
        <w:t xml:space="preserve">the grid as drivers </w:t>
      </w:r>
      <w:r w:rsidRPr="0028306B" w:rsidR="43D59068">
        <w:rPr>
          <w:rFonts w:ascii="Palatino Linotype" w:hAnsi="Palatino Linotype" w:eastAsiaTheme="minorEastAsia"/>
          <w:sz w:val="24"/>
          <w:szCs w:val="24"/>
        </w:rPr>
        <w:t>will charge their vehicle at times when the grid is less constrained, understanding the various rate options for charging an EV is criti</w:t>
      </w:r>
      <w:r w:rsidRPr="0028306B" w:rsidR="6C256535">
        <w:rPr>
          <w:rFonts w:ascii="Palatino Linotype" w:hAnsi="Palatino Linotype" w:eastAsiaTheme="minorEastAsia"/>
          <w:sz w:val="24"/>
          <w:szCs w:val="24"/>
        </w:rPr>
        <w:t>ca</w:t>
      </w:r>
      <w:r w:rsidRPr="0028306B" w:rsidR="112E7439">
        <w:rPr>
          <w:rFonts w:ascii="Palatino Linotype" w:hAnsi="Palatino Linotype" w:eastAsiaTheme="minorEastAsia"/>
          <w:sz w:val="24"/>
          <w:szCs w:val="24"/>
        </w:rPr>
        <w:t xml:space="preserve">l. </w:t>
      </w:r>
      <w:r w:rsidRPr="0028306B">
        <w:rPr>
          <w:rFonts w:ascii="Palatino Linotype" w:hAnsi="Palatino Linotype" w:eastAsiaTheme="minorEastAsia"/>
          <w:sz w:val="24"/>
          <w:szCs w:val="24"/>
        </w:rPr>
        <w:t>Therefore,</w:t>
      </w:r>
      <w:r w:rsidRPr="0028306B" w:rsidR="112E7439">
        <w:rPr>
          <w:rFonts w:ascii="Palatino Linotype" w:hAnsi="Palatino Linotype" w:eastAsiaTheme="minorEastAsia"/>
          <w:sz w:val="24"/>
          <w:szCs w:val="24"/>
        </w:rPr>
        <w:t xml:space="preserve"> w</w:t>
      </w:r>
      <w:r w:rsidRPr="0028306B" w:rsidR="0E7620F9">
        <w:rPr>
          <w:rFonts w:ascii="Palatino Linotype" w:hAnsi="Palatino Linotype" w:eastAsiaTheme="minorEastAsia"/>
          <w:sz w:val="24"/>
          <w:szCs w:val="24"/>
        </w:rPr>
        <w:t>e direct SCE to provide rate education to customers who receive this rebate</w:t>
      </w:r>
      <w:r w:rsidRPr="0028306B" w:rsidR="1A40742B">
        <w:rPr>
          <w:rFonts w:ascii="Palatino Linotype" w:hAnsi="Palatino Linotype" w:eastAsiaTheme="minorEastAsia"/>
          <w:sz w:val="24"/>
          <w:szCs w:val="24"/>
        </w:rPr>
        <w:t xml:space="preserve"> to help drivers enroll on the best rate for charging their EV</w:t>
      </w:r>
      <w:r w:rsidRPr="0028306B" w:rsidR="43AE0EE7">
        <w:rPr>
          <w:rFonts w:ascii="Palatino Linotype" w:hAnsi="Palatino Linotype" w:eastAsiaTheme="minorEastAsia"/>
          <w:sz w:val="24"/>
          <w:szCs w:val="24"/>
        </w:rPr>
        <w:t>, where appropriate</w:t>
      </w:r>
      <w:r w:rsidRPr="0028306B" w:rsidR="1A40742B">
        <w:rPr>
          <w:rFonts w:ascii="Palatino Linotype" w:hAnsi="Palatino Linotype" w:eastAsiaTheme="minorEastAsia"/>
          <w:sz w:val="24"/>
          <w:szCs w:val="24"/>
        </w:rPr>
        <w:t>.</w:t>
      </w:r>
    </w:p>
    <w:p w:rsidRPr="0028306B" w:rsidR="00EF5049" w:rsidP="36429A0B" w:rsidRDefault="4E6B74B9" w14:paraId="59522793" w14:textId="3B2FED40">
      <w:pPr>
        <w:pStyle w:val="ListParagraph"/>
        <w:numPr>
          <w:ilvl w:val="0"/>
          <w:numId w:val="10"/>
        </w:numPr>
        <w:rPr>
          <w:rFonts w:ascii="Palatino Linotype" w:hAnsi="Palatino Linotype" w:eastAsiaTheme="minorEastAsia"/>
          <w:b/>
          <w:bCs/>
          <w:sz w:val="24"/>
          <w:szCs w:val="24"/>
        </w:rPr>
      </w:pPr>
      <w:r w:rsidRPr="0028306B">
        <w:rPr>
          <w:rFonts w:ascii="Palatino Linotype" w:hAnsi="Palatino Linotype"/>
          <w:b/>
          <w:bCs/>
          <w:sz w:val="24"/>
          <w:szCs w:val="24"/>
        </w:rPr>
        <w:t>Home Electrification Readiness</w:t>
      </w:r>
    </w:p>
    <w:p w:rsidRPr="0028306B" w:rsidR="00BD344C" w:rsidP="23C60473" w:rsidRDefault="6E191847" w14:paraId="41417E56" w14:textId="58D51949">
      <w:pPr>
        <w:rPr>
          <w:rFonts w:ascii="Palatino Linotype" w:hAnsi="Palatino Linotype" w:eastAsiaTheme="minorEastAsia"/>
          <w:b/>
          <w:bCs/>
          <w:sz w:val="24"/>
          <w:szCs w:val="24"/>
        </w:rPr>
      </w:pPr>
      <w:r w:rsidRPr="0028306B">
        <w:rPr>
          <w:rFonts w:ascii="Palatino Linotype" w:hAnsi="Palatino Linotype" w:eastAsiaTheme="minorEastAsia"/>
          <w:b/>
          <w:bCs/>
          <w:sz w:val="24"/>
          <w:szCs w:val="24"/>
        </w:rPr>
        <w:t>The Home Electrification Readiness proposal is approved</w:t>
      </w:r>
      <w:r w:rsidRPr="0028306B" w:rsidR="1F8AA540">
        <w:rPr>
          <w:rFonts w:ascii="Palatino Linotype" w:hAnsi="Palatino Linotype" w:eastAsiaTheme="minorEastAsia"/>
          <w:b/>
          <w:bCs/>
          <w:sz w:val="24"/>
          <w:szCs w:val="24"/>
        </w:rPr>
        <w:t>, with modifications</w:t>
      </w:r>
      <w:r w:rsidRPr="0028306B" w:rsidR="6FE28159">
        <w:rPr>
          <w:rFonts w:ascii="Palatino Linotype" w:hAnsi="Palatino Linotype" w:eastAsiaTheme="minorEastAsia"/>
          <w:b/>
          <w:bCs/>
          <w:sz w:val="24"/>
          <w:szCs w:val="24"/>
        </w:rPr>
        <w:t>.</w:t>
      </w:r>
    </w:p>
    <w:p w:rsidRPr="0028306B" w:rsidR="001D2D74" w:rsidP="23C60473" w:rsidRDefault="4119BFED" w14:paraId="38AD9435" w14:textId="59DFF6A6">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SCE proposes </w:t>
      </w:r>
      <w:r w:rsidRPr="0028306B" w:rsidR="144D02DC">
        <w:rPr>
          <w:rFonts w:ascii="Palatino Linotype" w:hAnsi="Palatino Linotype" w:eastAsiaTheme="minorEastAsia"/>
          <w:sz w:val="24"/>
          <w:szCs w:val="24"/>
        </w:rPr>
        <w:t xml:space="preserve">a budget of $55.49 million </w:t>
      </w:r>
      <w:r w:rsidRPr="0028306B" w:rsidR="7F14A8A4">
        <w:rPr>
          <w:rFonts w:ascii="Palatino Linotype" w:hAnsi="Palatino Linotype" w:eastAsiaTheme="minorEastAsia"/>
          <w:sz w:val="24"/>
          <w:szCs w:val="24"/>
        </w:rPr>
        <w:t xml:space="preserve">through 2024 to provide rebates to fund home electric panel upgrades for </w:t>
      </w:r>
      <w:r w:rsidRPr="0028306B" w:rsidR="339317C2">
        <w:rPr>
          <w:rFonts w:ascii="Palatino Linotype" w:hAnsi="Palatino Linotype" w:eastAsiaTheme="minorEastAsia"/>
          <w:sz w:val="24"/>
          <w:szCs w:val="24"/>
        </w:rPr>
        <w:t>13,000 to 26,000 households. T</w:t>
      </w:r>
      <w:r w:rsidRPr="0028306B">
        <w:rPr>
          <w:rFonts w:ascii="Palatino Linotype" w:hAnsi="Palatino Linotype" w:eastAsiaTheme="minorEastAsia"/>
          <w:sz w:val="24"/>
          <w:szCs w:val="24"/>
        </w:rPr>
        <w:t xml:space="preserve">his program would provide </w:t>
      </w:r>
      <w:r w:rsidRPr="0028306B" w:rsidR="053446D3">
        <w:rPr>
          <w:rFonts w:ascii="Palatino Linotype" w:hAnsi="Palatino Linotype" w:eastAsiaTheme="minorEastAsia"/>
          <w:sz w:val="24"/>
          <w:szCs w:val="24"/>
        </w:rPr>
        <w:t>rebates of up to $1,800 per household located in a disadvantaged community (DAC), regardless of income, or up to $3,600 per low-income household, regardless of location</w:t>
      </w:r>
      <w:r w:rsidRPr="0028306B" w:rsidR="144D02DC">
        <w:rPr>
          <w:rFonts w:ascii="Palatino Linotype" w:hAnsi="Palatino Linotype" w:eastAsiaTheme="minorEastAsia"/>
          <w:sz w:val="24"/>
          <w:szCs w:val="24"/>
        </w:rPr>
        <w:t xml:space="preserve">. </w:t>
      </w:r>
      <w:r w:rsidRPr="0028306B" w:rsidR="38A11E3C">
        <w:rPr>
          <w:rFonts w:ascii="Palatino Linotype" w:hAnsi="Palatino Linotype" w:eastAsiaTheme="minorEastAsia"/>
          <w:sz w:val="24"/>
          <w:szCs w:val="24"/>
        </w:rPr>
        <w:t>SCE states that the customers will benefit from the ability to install a home charging station, additional electric home appliances like water heaters, and increased safety from replacing old, potentially damaged wires.</w:t>
      </w:r>
      <w:r w:rsidRPr="0028306B" w:rsidR="3B2792AD">
        <w:rPr>
          <w:rFonts w:ascii="Palatino Linotype" w:hAnsi="Palatino Linotype" w:eastAsiaTheme="minorEastAsia"/>
          <w:sz w:val="24"/>
          <w:szCs w:val="24"/>
        </w:rPr>
        <w:t xml:space="preserve"> </w:t>
      </w:r>
      <w:r w:rsidRPr="0028306B" w:rsidR="144D02DC">
        <w:rPr>
          <w:rFonts w:ascii="Palatino Linotype" w:hAnsi="Palatino Linotype" w:eastAsiaTheme="minorEastAsia"/>
          <w:sz w:val="24"/>
          <w:szCs w:val="24"/>
        </w:rPr>
        <w:t>Only the rebates paid to income-qualified customers would be counted towards SCE’s equity spending target.</w:t>
      </w:r>
    </w:p>
    <w:p w:rsidRPr="0028306B" w:rsidR="00253898" w:rsidP="51A8DFE4" w:rsidRDefault="3421A0D3" w14:paraId="7BBE3FFB" w14:textId="53FACCBA">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The Decision </w:t>
      </w:r>
      <w:r w:rsidRPr="0028306B" w:rsidR="3D721C60">
        <w:rPr>
          <w:rFonts w:ascii="Palatino Linotype" w:hAnsi="Palatino Linotype" w:eastAsiaTheme="minorEastAsia"/>
          <w:sz w:val="24"/>
          <w:szCs w:val="24"/>
        </w:rPr>
        <w:t>requires any IOU proposing additional rebates or incentives for low-income individuals</w:t>
      </w:r>
      <w:r w:rsidRPr="0028306B" w:rsidR="4872E4A7">
        <w:rPr>
          <w:rFonts w:ascii="Palatino Linotype" w:hAnsi="Palatino Linotype" w:eastAsiaTheme="minorEastAsia"/>
          <w:sz w:val="24"/>
          <w:szCs w:val="24"/>
        </w:rPr>
        <w:t xml:space="preserve"> </w:t>
      </w:r>
      <w:r w:rsidRPr="0028306B" w:rsidR="3D721C60">
        <w:rPr>
          <w:rFonts w:ascii="Palatino Linotype" w:hAnsi="Palatino Linotype" w:eastAsiaTheme="minorEastAsia"/>
          <w:sz w:val="24"/>
          <w:szCs w:val="24"/>
        </w:rPr>
        <w:t>to describe how the proposal’s aims are not already addressed in existing programs, and what TE barrier the proposal addresses.</w:t>
      </w:r>
      <w:r w:rsidRPr="0028306B" w:rsidR="000F5B45">
        <w:rPr>
          <w:rStyle w:val="FootnoteReference"/>
          <w:rFonts w:ascii="Palatino Linotype" w:hAnsi="Palatino Linotype" w:eastAsiaTheme="minorEastAsia"/>
          <w:sz w:val="24"/>
          <w:szCs w:val="24"/>
        </w:rPr>
        <w:footnoteReference w:id="21"/>
      </w:r>
      <w:r w:rsidRPr="0028306B" w:rsidR="72F49FF4">
        <w:rPr>
          <w:rFonts w:ascii="Palatino Linotype" w:hAnsi="Palatino Linotype" w:eastAsiaTheme="minorEastAsia"/>
          <w:sz w:val="24"/>
          <w:szCs w:val="24"/>
        </w:rPr>
        <w:t xml:space="preserve"> SCE complies with this directive</w:t>
      </w:r>
      <w:r w:rsidRPr="0028306B" w:rsidR="7985463C">
        <w:rPr>
          <w:rFonts w:ascii="Palatino Linotype" w:hAnsi="Palatino Linotype" w:eastAsiaTheme="minorEastAsia"/>
          <w:sz w:val="24"/>
          <w:szCs w:val="24"/>
        </w:rPr>
        <w:t>, addressing the persistent barriers and gaps in similar programs,</w:t>
      </w:r>
      <w:r w:rsidRPr="0028306B" w:rsidR="16F04D50">
        <w:rPr>
          <w:rFonts w:ascii="Palatino Linotype" w:hAnsi="Palatino Linotype" w:eastAsiaTheme="minorEastAsia"/>
          <w:sz w:val="24"/>
          <w:szCs w:val="24"/>
        </w:rPr>
        <w:t xml:space="preserve"> noting that Charge Ready 2 only addresses multi-unit dwellings (MUDs) </w:t>
      </w:r>
      <w:r w:rsidRPr="0028306B" w:rsidR="74178691">
        <w:rPr>
          <w:rFonts w:ascii="Palatino Linotype" w:hAnsi="Palatino Linotype" w:eastAsiaTheme="minorEastAsia"/>
          <w:sz w:val="24"/>
          <w:szCs w:val="24"/>
        </w:rPr>
        <w:t>rather</w:t>
      </w:r>
      <w:r w:rsidRPr="0028306B" w:rsidR="16F04D50">
        <w:rPr>
          <w:rFonts w:ascii="Palatino Linotype" w:hAnsi="Palatino Linotype" w:eastAsiaTheme="minorEastAsia"/>
          <w:sz w:val="24"/>
          <w:szCs w:val="24"/>
        </w:rPr>
        <w:t xml:space="preserve"> than </w:t>
      </w:r>
      <w:r w:rsidRPr="0028306B" w:rsidR="74178691">
        <w:rPr>
          <w:rFonts w:ascii="Palatino Linotype" w:hAnsi="Palatino Linotype" w:eastAsiaTheme="minorEastAsia"/>
          <w:sz w:val="24"/>
          <w:szCs w:val="24"/>
        </w:rPr>
        <w:t>single</w:t>
      </w:r>
      <w:r w:rsidRPr="0028306B" w:rsidR="16F04D50">
        <w:rPr>
          <w:rFonts w:ascii="Palatino Linotype" w:hAnsi="Palatino Linotype" w:eastAsiaTheme="minorEastAsia"/>
          <w:sz w:val="24"/>
          <w:szCs w:val="24"/>
        </w:rPr>
        <w:t xml:space="preserve"> family homes</w:t>
      </w:r>
      <w:r w:rsidRPr="0028306B" w:rsidR="23AC147E">
        <w:rPr>
          <w:rFonts w:ascii="Palatino Linotype" w:hAnsi="Palatino Linotype" w:eastAsiaTheme="minorEastAsia"/>
          <w:sz w:val="24"/>
          <w:szCs w:val="24"/>
        </w:rPr>
        <w:t>, and that while there are other rebates in SCE’s territory to offset the cost of a home charging station, nothing exists to help customers upgrade the infrastructure on their side of the meter.</w:t>
      </w:r>
      <w:r w:rsidRPr="0028306B" w:rsidR="00A4218A">
        <w:rPr>
          <w:rStyle w:val="FootnoteReference"/>
          <w:rFonts w:ascii="Palatino Linotype" w:hAnsi="Palatino Linotype" w:eastAsiaTheme="minorEastAsia"/>
          <w:sz w:val="24"/>
          <w:szCs w:val="24"/>
        </w:rPr>
        <w:footnoteReference w:id="22"/>
      </w:r>
      <w:r w:rsidRPr="0028306B" w:rsidR="23AC147E">
        <w:rPr>
          <w:rFonts w:ascii="Palatino Linotype" w:hAnsi="Palatino Linotype" w:eastAsiaTheme="minorEastAsia"/>
          <w:sz w:val="24"/>
          <w:szCs w:val="24"/>
        </w:rPr>
        <w:t xml:space="preserve"> </w:t>
      </w:r>
    </w:p>
    <w:p w:rsidRPr="0028306B" w:rsidR="00F25E50" w:rsidP="1ABFE305" w:rsidRDefault="621F0761" w14:paraId="5B634B15" w14:textId="3172E2DE">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While </w:t>
      </w:r>
      <w:r w:rsidRPr="0028306B" w:rsidR="02AB7D70">
        <w:rPr>
          <w:rFonts w:ascii="Palatino Linotype" w:hAnsi="Palatino Linotype" w:eastAsiaTheme="minorEastAsia"/>
          <w:sz w:val="24"/>
          <w:szCs w:val="24"/>
        </w:rPr>
        <w:t>we find this proposal to be largely appropriate, t</w:t>
      </w:r>
      <w:r w:rsidRPr="0028306B" w:rsidR="0472B6DE">
        <w:rPr>
          <w:rFonts w:ascii="Palatino Linotype" w:hAnsi="Palatino Linotype" w:eastAsiaTheme="minorEastAsia"/>
          <w:sz w:val="24"/>
          <w:szCs w:val="24"/>
        </w:rPr>
        <w:t xml:space="preserve">he proposal does not explicitly </w:t>
      </w:r>
      <w:r w:rsidRPr="0028306B" w:rsidR="02AB7D70">
        <w:rPr>
          <w:rFonts w:ascii="Palatino Linotype" w:hAnsi="Palatino Linotype" w:eastAsiaTheme="minorEastAsia"/>
          <w:sz w:val="24"/>
          <w:szCs w:val="24"/>
        </w:rPr>
        <w:t>require</w:t>
      </w:r>
      <w:r w:rsidRPr="0028306B" w:rsidR="0472B6DE">
        <w:rPr>
          <w:rFonts w:ascii="Palatino Linotype" w:hAnsi="Palatino Linotype" w:eastAsiaTheme="minorEastAsia"/>
          <w:sz w:val="24"/>
          <w:szCs w:val="24"/>
        </w:rPr>
        <w:t xml:space="preserve"> recipients of the rebates to install an EV charger </w:t>
      </w:r>
      <w:r w:rsidRPr="0028306B" w:rsidR="2FA6A58D">
        <w:rPr>
          <w:rFonts w:ascii="Palatino Linotype" w:hAnsi="Palatino Linotype" w:eastAsiaTheme="minorEastAsia"/>
          <w:sz w:val="24"/>
          <w:szCs w:val="24"/>
        </w:rPr>
        <w:t>to</w:t>
      </w:r>
      <w:r w:rsidRPr="0028306B" w:rsidR="0472B6DE">
        <w:rPr>
          <w:rFonts w:ascii="Palatino Linotype" w:hAnsi="Palatino Linotype" w:eastAsiaTheme="minorEastAsia"/>
          <w:sz w:val="24"/>
          <w:szCs w:val="24"/>
        </w:rPr>
        <w:t xml:space="preserve"> be eligible for the rebate.</w:t>
      </w:r>
      <w:r w:rsidRPr="0028306B" w:rsidR="2A303763">
        <w:rPr>
          <w:rFonts w:ascii="Palatino Linotype" w:hAnsi="Palatino Linotype" w:eastAsiaTheme="minorEastAsia"/>
          <w:sz w:val="24"/>
          <w:szCs w:val="24"/>
        </w:rPr>
        <w:t xml:space="preserve"> </w:t>
      </w:r>
      <w:r w:rsidRPr="0028306B" w:rsidR="02AB7D70">
        <w:rPr>
          <w:rFonts w:ascii="Palatino Linotype" w:hAnsi="Palatino Linotype" w:eastAsiaTheme="minorEastAsia"/>
          <w:sz w:val="24"/>
          <w:szCs w:val="24"/>
        </w:rPr>
        <w:t>A</w:t>
      </w:r>
      <w:r w:rsidRPr="0028306B" w:rsidR="2A303763">
        <w:rPr>
          <w:rFonts w:ascii="Palatino Linotype" w:hAnsi="Palatino Linotype" w:eastAsiaTheme="minorEastAsia"/>
          <w:sz w:val="24"/>
          <w:szCs w:val="24"/>
        </w:rPr>
        <w:t xml:space="preserve">s </w:t>
      </w:r>
      <w:r w:rsidRPr="0028306B" w:rsidR="2A303763">
        <w:rPr>
          <w:rFonts w:ascii="Palatino Linotype" w:hAnsi="Palatino Linotype" w:eastAsiaTheme="minorEastAsia"/>
          <w:sz w:val="24"/>
          <w:szCs w:val="24"/>
        </w:rPr>
        <w:lastRenderedPageBreak/>
        <w:t xml:space="preserve">these </w:t>
      </w:r>
      <w:r w:rsidRPr="0028306B" w:rsidR="39FE5780">
        <w:rPr>
          <w:rFonts w:ascii="Palatino Linotype" w:hAnsi="Palatino Linotype" w:eastAsiaTheme="minorEastAsia"/>
          <w:sz w:val="24"/>
          <w:szCs w:val="24"/>
        </w:rPr>
        <w:t xml:space="preserve">LCFS </w:t>
      </w:r>
      <w:r w:rsidRPr="0028306B" w:rsidR="2A303763">
        <w:rPr>
          <w:rFonts w:ascii="Palatino Linotype" w:hAnsi="Palatino Linotype" w:eastAsiaTheme="minorEastAsia"/>
          <w:sz w:val="24"/>
          <w:szCs w:val="24"/>
        </w:rPr>
        <w:t xml:space="preserve">funds must be used for </w:t>
      </w:r>
      <w:r w:rsidRPr="0028306B" w:rsidR="02264C2C">
        <w:rPr>
          <w:rFonts w:ascii="Palatino Linotype" w:hAnsi="Palatino Linotype" w:eastAsiaTheme="minorEastAsia"/>
          <w:sz w:val="24"/>
          <w:szCs w:val="24"/>
        </w:rPr>
        <w:t>the benefit of existing or future EV drivers,</w:t>
      </w:r>
      <w:r w:rsidRPr="0028306B" w:rsidR="00750E09">
        <w:rPr>
          <w:rStyle w:val="FootnoteReference"/>
          <w:rFonts w:ascii="Palatino Linotype" w:hAnsi="Palatino Linotype" w:eastAsiaTheme="minorEastAsia"/>
          <w:sz w:val="24"/>
          <w:szCs w:val="24"/>
        </w:rPr>
        <w:footnoteReference w:id="23"/>
      </w:r>
      <w:r w:rsidRPr="0028306B" w:rsidR="4025C983">
        <w:rPr>
          <w:rFonts w:ascii="Palatino Linotype" w:hAnsi="Palatino Linotype" w:eastAsiaTheme="minorEastAsia"/>
          <w:sz w:val="24"/>
          <w:szCs w:val="24"/>
        </w:rPr>
        <w:t xml:space="preserve"> the program should ensure that these panel upgrades are </w:t>
      </w:r>
      <w:r w:rsidRPr="0028306B" w:rsidR="2FA6A58D">
        <w:rPr>
          <w:rFonts w:ascii="Palatino Linotype" w:hAnsi="Palatino Linotype" w:eastAsiaTheme="minorEastAsia"/>
          <w:sz w:val="24"/>
          <w:szCs w:val="24"/>
        </w:rPr>
        <w:t>going</w:t>
      </w:r>
      <w:r w:rsidRPr="0028306B" w:rsidR="4025C983">
        <w:rPr>
          <w:rFonts w:ascii="Palatino Linotype" w:hAnsi="Palatino Linotype" w:eastAsiaTheme="minorEastAsia"/>
          <w:sz w:val="24"/>
          <w:szCs w:val="24"/>
        </w:rPr>
        <w:t xml:space="preserve"> to support current or future EV drivers charging at home. As such,</w:t>
      </w:r>
      <w:r w:rsidRPr="0028306B" w:rsidR="0472B6DE">
        <w:rPr>
          <w:rFonts w:ascii="Palatino Linotype" w:hAnsi="Palatino Linotype" w:eastAsiaTheme="minorEastAsia"/>
          <w:sz w:val="24"/>
          <w:szCs w:val="24"/>
        </w:rPr>
        <w:t xml:space="preserve"> </w:t>
      </w:r>
      <w:r w:rsidRPr="0028306B" w:rsidR="3E7AC74A">
        <w:rPr>
          <w:rFonts w:ascii="Palatino Linotype" w:hAnsi="Palatino Linotype" w:eastAsiaTheme="minorEastAsia"/>
          <w:sz w:val="24"/>
          <w:szCs w:val="24"/>
        </w:rPr>
        <w:t xml:space="preserve">SCE must update the </w:t>
      </w:r>
      <w:r w:rsidRPr="0028306B" w:rsidR="70F2F501">
        <w:rPr>
          <w:rFonts w:ascii="Palatino Linotype" w:hAnsi="Palatino Linotype" w:eastAsiaTheme="minorEastAsia"/>
          <w:sz w:val="24"/>
          <w:szCs w:val="24"/>
        </w:rPr>
        <w:t>P</w:t>
      </w:r>
      <w:r w:rsidRPr="0028306B" w:rsidR="3E7AC74A">
        <w:rPr>
          <w:rFonts w:ascii="Palatino Linotype" w:hAnsi="Palatino Linotype" w:eastAsiaTheme="minorEastAsia"/>
          <w:sz w:val="24"/>
          <w:szCs w:val="24"/>
        </w:rPr>
        <w:t xml:space="preserve">rogram </w:t>
      </w:r>
      <w:r w:rsidRPr="0028306B" w:rsidR="70F2F501">
        <w:rPr>
          <w:rFonts w:ascii="Palatino Linotype" w:hAnsi="Palatino Linotype" w:eastAsiaTheme="minorEastAsia"/>
          <w:sz w:val="24"/>
          <w:szCs w:val="24"/>
        </w:rPr>
        <w:t xml:space="preserve">Eligibility </w:t>
      </w:r>
      <w:r w:rsidRPr="0028306B" w:rsidR="3E7AC74A">
        <w:rPr>
          <w:rFonts w:ascii="Palatino Linotype" w:hAnsi="Palatino Linotype" w:eastAsiaTheme="minorEastAsia"/>
          <w:sz w:val="24"/>
          <w:szCs w:val="24"/>
        </w:rPr>
        <w:t>requirements</w:t>
      </w:r>
      <w:r w:rsidRPr="0028306B" w:rsidR="00310AA7">
        <w:rPr>
          <w:rStyle w:val="FootnoteReference"/>
          <w:rFonts w:ascii="Palatino Linotype" w:hAnsi="Palatino Linotype" w:eastAsiaTheme="minorEastAsia"/>
          <w:sz w:val="24"/>
          <w:szCs w:val="24"/>
        </w:rPr>
        <w:footnoteReference w:id="24"/>
      </w:r>
      <w:r w:rsidRPr="0028306B" w:rsidR="3E7AC74A">
        <w:rPr>
          <w:rFonts w:ascii="Palatino Linotype" w:hAnsi="Palatino Linotype" w:eastAsiaTheme="minorEastAsia"/>
          <w:sz w:val="24"/>
          <w:szCs w:val="24"/>
        </w:rPr>
        <w:t xml:space="preserve"> to ensure that </w:t>
      </w:r>
      <w:r w:rsidRPr="0028306B" w:rsidR="02264C2C">
        <w:rPr>
          <w:rFonts w:ascii="Palatino Linotype" w:hAnsi="Palatino Linotype" w:eastAsiaTheme="minorEastAsia"/>
          <w:sz w:val="24"/>
          <w:szCs w:val="24"/>
        </w:rPr>
        <w:t xml:space="preserve">recipients </w:t>
      </w:r>
      <w:r w:rsidRPr="0028306B" w:rsidR="253051DF">
        <w:rPr>
          <w:rFonts w:ascii="Palatino Linotype" w:hAnsi="Palatino Linotype" w:eastAsiaTheme="minorEastAsia"/>
          <w:sz w:val="24"/>
          <w:szCs w:val="24"/>
        </w:rPr>
        <w:t>install an EV charger</w:t>
      </w:r>
      <w:r w:rsidRPr="0028306B" w:rsidR="3E7AC74A">
        <w:rPr>
          <w:rFonts w:ascii="Palatino Linotype" w:hAnsi="Palatino Linotype" w:eastAsiaTheme="minorEastAsia"/>
          <w:sz w:val="24"/>
          <w:szCs w:val="24"/>
        </w:rPr>
        <w:t>.</w:t>
      </w:r>
      <w:r w:rsidRPr="0028306B" w:rsidR="253051DF">
        <w:rPr>
          <w:rFonts w:ascii="Palatino Linotype" w:hAnsi="Palatino Linotype" w:eastAsiaTheme="minorEastAsia"/>
          <w:sz w:val="24"/>
          <w:szCs w:val="24"/>
        </w:rPr>
        <w:t xml:space="preserve"> SCE must confirm this installation</w:t>
      </w:r>
      <w:r w:rsidRPr="0028306B" w:rsidR="60CBD516">
        <w:rPr>
          <w:rFonts w:ascii="Palatino Linotype" w:hAnsi="Palatino Linotype" w:eastAsiaTheme="minorEastAsia"/>
          <w:sz w:val="24"/>
          <w:szCs w:val="24"/>
        </w:rPr>
        <w:t>, or the plan to install the charger, prior to the customer receiving the rebate.</w:t>
      </w:r>
      <w:r w:rsidRPr="0028306B" w:rsidR="0E4F468E">
        <w:rPr>
          <w:rFonts w:ascii="Palatino Linotype" w:hAnsi="Palatino Linotype" w:eastAsiaTheme="minorEastAsia"/>
          <w:sz w:val="24"/>
          <w:szCs w:val="24"/>
        </w:rPr>
        <w:t xml:space="preserve"> Installation of the charger must take place </w:t>
      </w:r>
      <w:r w:rsidRPr="0028306B" w:rsidDel="561CBC6A">
        <w:rPr>
          <w:rFonts w:ascii="Palatino Linotype" w:hAnsi="Palatino Linotype" w:eastAsiaTheme="minorEastAsia"/>
          <w:sz w:val="24"/>
          <w:szCs w:val="24"/>
        </w:rPr>
        <w:t xml:space="preserve">no later than 180 days from </w:t>
      </w:r>
      <w:r w:rsidRPr="0028306B" w:rsidR="0E4F468E">
        <w:rPr>
          <w:rFonts w:ascii="Palatino Linotype" w:hAnsi="Palatino Linotype" w:eastAsiaTheme="minorEastAsia"/>
          <w:sz w:val="24"/>
          <w:szCs w:val="24"/>
        </w:rPr>
        <w:t>panel installation. Program participants who are unable to meet this timeline could request for additional time and SCE can approve it on a case-by-case basis.</w:t>
      </w:r>
    </w:p>
    <w:p w:rsidRPr="0028306B" w:rsidR="00D10957" w:rsidP="51A8DFE4" w:rsidRDefault="5D8DB850" w14:paraId="4DF42164" w14:textId="33F61FF9">
      <w:pPr>
        <w:rPr>
          <w:rFonts w:ascii="Palatino Linotype" w:hAnsi="Palatino Linotype" w:eastAsiaTheme="minorEastAsia"/>
          <w:sz w:val="24"/>
          <w:szCs w:val="24"/>
        </w:rPr>
      </w:pPr>
      <w:r w:rsidRPr="0028306B">
        <w:rPr>
          <w:rFonts w:ascii="Palatino Linotype" w:hAnsi="Palatino Linotype" w:eastAsiaTheme="minorEastAsia"/>
          <w:sz w:val="24"/>
          <w:szCs w:val="24"/>
        </w:rPr>
        <w:t>Additionally,</w:t>
      </w:r>
      <w:r w:rsidRPr="0028306B" w:rsidR="35F81561">
        <w:rPr>
          <w:rFonts w:ascii="Palatino Linotype" w:hAnsi="Palatino Linotype" w:eastAsiaTheme="minorEastAsia"/>
          <w:sz w:val="24"/>
          <w:szCs w:val="24"/>
        </w:rPr>
        <w:t xml:space="preserve"> a</w:t>
      </w:r>
      <w:r w:rsidRPr="0028306B" w:rsidR="2260D69A">
        <w:rPr>
          <w:rFonts w:ascii="Palatino Linotype" w:hAnsi="Palatino Linotype" w:eastAsiaTheme="minorEastAsia"/>
          <w:sz w:val="24"/>
          <w:szCs w:val="24"/>
        </w:rPr>
        <w:t>s identified in the Decision, SCE must include data collection requirements that allow for an evaluation of the effectiveness of the proposal in addressing TE, equity, and resiliency barriers.  SCE must work with Energy Division staff to develop a data collection template before the program is available to the public for participation, along with the following few</w:t>
      </w:r>
      <w:r w:rsidRPr="0028306B" w:rsidR="35F81561">
        <w:rPr>
          <w:rFonts w:ascii="Palatino Linotype" w:hAnsi="Palatino Linotype" w:eastAsiaTheme="minorEastAsia"/>
          <w:sz w:val="24"/>
          <w:szCs w:val="24"/>
        </w:rPr>
        <w:t xml:space="preserve"> additions to the </w:t>
      </w:r>
      <w:r w:rsidRPr="0028306B" w:rsidR="00AA3933">
        <w:rPr>
          <w:rFonts w:ascii="Palatino Linotype" w:hAnsi="Palatino Linotype" w:eastAsiaTheme="minorEastAsia"/>
          <w:sz w:val="24"/>
          <w:szCs w:val="24"/>
        </w:rPr>
        <w:t>d</w:t>
      </w:r>
      <w:r w:rsidRPr="0028306B" w:rsidR="35F81561">
        <w:rPr>
          <w:rFonts w:ascii="Palatino Linotype" w:hAnsi="Palatino Linotype" w:eastAsiaTheme="minorEastAsia"/>
          <w:sz w:val="24"/>
          <w:szCs w:val="24"/>
        </w:rPr>
        <w:t xml:space="preserve">ata </w:t>
      </w:r>
      <w:r w:rsidRPr="0028306B" w:rsidR="00AA3933">
        <w:rPr>
          <w:rFonts w:ascii="Palatino Linotype" w:hAnsi="Palatino Linotype" w:eastAsiaTheme="minorEastAsia"/>
          <w:sz w:val="24"/>
          <w:szCs w:val="24"/>
        </w:rPr>
        <w:t>c</w:t>
      </w:r>
      <w:r w:rsidRPr="0028306B" w:rsidR="35F81561">
        <w:rPr>
          <w:rFonts w:ascii="Palatino Linotype" w:hAnsi="Palatino Linotype" w:eastAsiaTheme="minorEastAsia"/>
          <w:sz w:val="24"/>
          <w:szCs w:val="24"/>
        </w:rPr>
        <w:t>ollection requirements for this program</w:t>
      </w:r>
      <w:r w:rsidRPr="0028306B" w:rsidR="00AA3933">
        <w:rPr>
          <w:rFonts w:ascii="Palatino Linotype" w:hAnsi="Palatino Linotype" w:eastAsiaTheme="minorEastAsia"/>
          <w:sz w:val="24"/>
          <w:szCs w:val="24"/>
        </w:rPr>
        <w:t>.</w:t>
      </w:r>
      <w:r w:rsidRPr="0028306B" w:rsidR="00D10957">
        <w:rPr>
          <w:rStyle w:val="FootnoteReference"/>
          <w:rFonts w:ascii="Palatino Linotype" w:hAnsi="Palatino Linotype" w:eastAsiaTheme="minorEastAsia"/>
          <w:sz w:val="24"/>
          <w:szCs w:val="24"/>
        </w:rPr>
        <w:footnoteReference w:id="25"/>
      </w:r>
      <w:r w:rsidRPr="0028306B">
        <w:rPr>
          <w:rFonts w:ascii="Palatino Linotype" w:hAnsi="Palatino Linotype" w:eastAsiaTheme="minorEastAsia"/>
          <w:sz w:val="24"/>
          <w:szCs w:val="24"/>
        </w:rPr>
        <w:t xml:space="preserve"> </w:t>
      </w:r>
    </w:p>
    <w:p w:rsidRPr="0028306B" w:rsidR="00D10957" w:rsidP="00D10957" w:rsidRDefault="00E46FBD" w14:paraId="22075DBC" w14:textId="77777777">
      <w:pPr>
        <w:pStyle w:val="ListParagraph"/>
        <w:numPr>
          <w:ilvl w:val="0"/>
          <w:numId w:val="22"/>
        </w:numPr>
        <w:rPr>
          <w:rFonts w:ascii="Palatino Linotype" w:hAnsi="Palatino Linotype" w:eastAsiaTheme="minorEastAsia"/>
          <w:sz w:val="24"/>
          <w:szCs w:val="24"/>
        </w:rPr>
      </w:pPr>
      <w:r w:rsidRPr="0028306B">
        <w:rPr>
          <w:rFonts w:ascii="Palatino Linotype" w:hAnsi="Palatino Linotype" w:eastAsiaTheme="minorEastAsia"/>
          <w:sz w:val="24"/>
          <w:szCs w:val="24"/>
        </w:rPr>
        <w:t>SCE cites within its AL, reaching rental properties and low-unit multi-unit dwellings (MUD) may be difficult. As such, SCE should include within</w:t>
      </w:r>
      <w:r w:rsidRPr="0028306B" w:rsidR="002C45D6">
        <w:rPr>
          <w:rFonts w:ascii="Palatino Linotype" w:hAnsi="Palatino Linotype" w:eastAsiaTheme="minorEastAsia"/>
          <w:sz w:val="24"/>
          <w:szCs w:val="24"/>
        </w:rPr>
        <w:t xml:space="preserve"> its Data Collection requirements </w:t>
      </w:r>
      <w:r w:rsidRPr="0028306B" w:rsidR="00BF4880">
        <w:rPr>
          <w:rFonts w:ascii="Palatino Linotype" w:hAnsi="Palatino Linotype" w:eastAsiaTheme="minorEastAsia"/>
          <w:sz w:val="24"/>
          <w:szCs w:val="24"/>
        </w:rPr>
        <w:t xml:space="preserve">(1) whether the resident owns or rents the property, </w:t>
      </w:r>
      <w:r w:rsidRPr="0028306B" w:rsidR="002C45D6">
        <w:rPr>
          <w:rFonts w:ascii="Palatino Linotype" w:hAnsi="Palatino Linotype" w:eastAsiaTheme="minorEastAsia"/>
          <w:sz w:val="24"/>
          <w:szCs w:val="24"/>
        </w:rPr>
        <w:t>(</w:t>
      </w:r>
      <w:r w:rsidRPr="0028306B" w:rsidR="00BF4880">
        <w:rPr>
          <w:rFonts w:ascii="Palatino Linotype" w:hAnsi="Palatino Linotype" w:eastAsiaTheme="minorEastAsia"/>
          <w:sz w:val="24"/>
          <w:szCs w:val="24"/>
        </w:rPr>
        <w:t>2</w:t>
      </w:r>
      <w:r w:rsidRPr="0028306B" w:rsidR="002C45D6">
        <w:rPr>
          <w:rFonts w:ascii="Palatino Linotype" w:hAnsi="Palatino Linotype" w:eastAsiaTheme="minorEastAsia"/>
          <w:sz w:val="24"/>
          <w:szCs w:val="24"/>
        </w:rPr>
        <w:t xml:space="preserve">) </w:t>
      </w:r>
      <w:r w:rsidRPr="0028306B" w:rsidR="0065737A">
        <w:rPr>
          <w:rFonts w:ascii="Palatino Linotype" w:hAnsi="Palatino Linotype" w:eastAsiaTheme="minorEastAsia"/>
          <w:sz w:val="24"/>
          <w:szCs w:val="24"/>
        </w:rPr>
        <w:t xml:space="preserve">whether the residence is a single-family home or an MUD, </w:t>
      </w:r>
      <w:r w:rsidRPr="0028306B" w:rsidR="00BF4880">
        <w:rPr>
          <w:rFonts w:ascii="Palatino Linotype" w:hAnsi="Palatino Linotype" w:eastAsiaTheme="minorEastAsia"/>
          <w:sz w:val="24"/>
          <w:szCs w:val="24"/>
        </w:rPr>
        <w:t xml:space="preserve">and </w:t>
      </w:r>
      <w:r w:rsidRPr="0028306B" w:rsidR="0065737A">
        <w:rPr>
          <w:rFonts w:ascii="Palatino Linotype" w:hAnsi="Palatino Linotype" w:eastAsiaTheme="minorEastAsia"/>
          <w:sz w:val="24"/>
          <w:szCs w:val="24"/>
        </w:rPr>
        <w:t>(</w:t>
      </w:r>
      <w:r w:rsidRPr="0028306B" w:rsidR="00BF4880">
        <w:rPr>
          <w:rFonts w:ascii="Palatino Linotype" w:hAnsi="Palatino Linotype" w:eastAsiaTheme="minorEastAsia"/>
          <w:sz w:val="24"/>
          <w:szCs w:val="24"/>
        </w:rPr>
        <w:t>3</w:t>
      </w:r>
      <w:r w:rsidRPr="0028306B" w:rsidR="0065737A">
        <w:rPr>
          <w:rFonts w:ascii="Palatino Linotype" w:hAnsi="Palatino Linotype" w:eastAsiaTheme="minorEastAsia"/>
          <w:sz w:val="24"/>
          <w:szCs w:val="24"/>
        </w:rPr>
        <w:t>) if an MUD, how many units</w:t>
      </w:r>
      <w:r w:rsidRPr="0028306B" w:rsidR="00BF4880">
        <w:rPr>
          <w:rFonts w:ascii="Palatino Linotype" w:hAnsi="Palatino Linotype" w:eastAsiaTheme="minorEastAsia"/>
          <w:sz w:val="24"/>
          <w:szCs w:val="24"/>
        </w:rPr>
        <w:t>.</w:t>
      </w:r>
    </w:p>
    <w:p w:rsidRPr="0028306B" w:rsidR="0086017D" w:rsidP="00D10957" w:rsidRDefault="00D10957" w14:paraId="3A61B33A" w14:textId="56C7080B">
      <w:pPr>
        <w:pStyle w:val="ListParagraph"/>
        <w:numPr>
          <w:ilvl w:val="0"/>
          <w:numId w:val="22"/>
        </w:num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SCE should track data as to whether the home requires additional electrical upgrading to accommodate more capacity beyond the panel upgrade. </w:t>
      </w:r>
    </w:p>
    <w:p w:rsidRPr="0028306B" w:rsidR="00711DB9" w:rsidP="001D2D74" w:rsidRDefault="675EF943" w14:paraId="4EC18266" w14:textId="50DEC23F">
      <w:pPr>
        <w:rPr>
          <w:rFonts w:ascii="Palatino Linotype" w:hAnsi="Palatino Linotype" w:eastAsiaTheme="minorEastAsia"/>
          <w:sz w:val="24"/>
          <w:szCs w:val="24"/>
        </w:rPr>
      </w:pPr>
      <w:r w:rsidRPr="0028306B">
        <w:rPr>
          <w:rFonts w:ascii="Palatino Linotype" w:hAnsi="Palatino Linotype" w:eastAsiaTheme="minorEastAsia"/>
          <w:sz w:val="24"/>
          <w:szCs w:val="24"/>
        </w:rPr>
        <w:t>Lastly, as SCE proposes to establish a contractor network for this program,</w:t>
      </w:r>
      <w:r w:rsidRPr="0028306B" w:rsidR="00956D37">
        <w:rPr>
          <w:rStyle w:val="FootnoteReference"/>
          <w:rFonts w:ascii="Palatino Linotype" w:hAnsi="Palatino Linotype" w:eastAsiaTheme="minorEastAsia"/>
          <w:sz w:val="24"/>
          <w:szCs w:val="24"/>
        </w:rPr>
        <w:footnoteReference w:id="26"/>
      </w:r>
      <w:r w:rsidRPr="0028306B" w:rsidR="78ADF6DD">
        <w:rPr>
          <w:rFonts w:ascii="Palatino Linotype" w:hAnsi="Palatino Linotype" w:eastAsiaTheme="minorEastAsia"/>
          <w:sz w:val="24"/>
          <w:szCs w:val="24"/>
        </w:rPr>
        <w:t xml:space="preserve"> it must ensure that the </w:t>
      </w:r>
      <w:r w:rsidRPr="0028306B" w:rsidR="7B085093">
        <w:rPr>
          <w:rFonts w:ascii="Palatino Linotype" w:hAnsi="Palatino Linotype" w:eastAsiaTheme="minorEastAsia"/>
          <w:sz w:val="24"/>
          <w:szCs w:val="24"/>
        </w:rPr>
        <w:t>request for qualification (</w:t>
      </w:r>
      <w:r w:rsidRPr="0028306B" w:rsidR="78ADF6DD">
        <w:rPr>
          <w:rFonts w:ascii="Palatino Linotype" w:hAnsi="Palatino Linotype" w:eastAsiaTheme="minorEastAsia"/>
          <w:sz w:val="24"/>
          <w:szCs w:val="24"/>
        </w:rPr>
        <w:t>RFQ</w:t>
      </w:r>
      <w:r w:rsidRPr="0028306B" w:rsidR="7B085093">
        <w:rPr>
          <w:rFonts w:ascii="Palatino Linotype" w:hAnsi="Palatino Linotype" w:eastAsiaTheme="minorEastAsia"/>
          <w:sz w:val="24"/>
          <w:szCs w:val="24"/>
        </w:rPr>
        <w:t>)</w:t>
      </w:r>
      <w:r w:rsidRPr="0028306B" w:rsidR="78ADF6DD">
        <w:rPr>
          <w:rFonts w:ascii="Palatino Linotype" w:hAnsi="Palatino Linotype" w:eastAsiaTheme="minorEastAsia"/>
          <w:sz w:val="24"/>
          <w:szCs w:val="24"/>
        </w:rPr>
        <w:t xml:space="preserve"> for this contractor network remains open throughout the duration of the program.</w:t>
      </w:r>
      <w:r w:rsidRPr="0028306B" w:rsidR="4E07774E">
        <w:rPr>
          <w:rFonts w:ascii="Palatino Linotype" w:hAnsi="Palatino Linotype" w:eastAsiaTheme="minorEastAsia"/>
          <w:sz w:val="24"/>
          <w:szCs w:val="24"/>
        </w:rPr>
        <w:t xml:space="preserve"> </w:t>
      </w:r>
      <w:r w:rsidRPr="0028306B" w:rsidR="78ADF6DD">
        <w:rPr>
          <w:rFonts w:ascii="Palatino Linotype" w:hAnsi="Palatino Linotype" w:eastAsiaTheme="minorEastAsia"/>
          <w:sz w:val="24"/>
          <w:szCs w:val="24"/>
        </w:rPr>
        <w:t>This will help to ensure new contractors can join as they learn about the program and will also allow participation from contractors with fewer resources to quickly respond to an RFQ.</w:t>
      </w:r>
    </w:p>
    <w:p w:rsidRPr="0028306B" w:rsidR="00D10957" w:rsidP="75A252BB" w:rsidRDefault="6F9B2A5D" w14:paraId="41E9D24B" w14:textId="51D1575F">
      <w:pPr>
        <w:rPr>
          <w:rFonts w:ascii="Palatino Linotype" w:hAnsi="Palatino Linotype" w:eastAsiaTheme="minorEastAsia"/>
          <w:sz w:val="24"/>
          <w:szCs w:val="24"/>
        </w:rPr>
      </w:pPr>
      <w:r w:rsidRPr="0028306B">
        <w:rPr>
          <w:rFonts w:ascii="Palatino Linotype" w:hAnsi="Palatino Linotype" w:eastAsiaTheme="minorEastAsia"/>
          <w:sz w:val="24"/>
          <w:szCs w:val="24"/>
        </w:rPr>
        <w:lastRenderedPageBreak/>
        <w:t xml:space="preserve">One additional requirement of the contractor network should be that the contractor </w:t>
      </w:r>
      <w:r w:rsidRPr="0028306B" w:rsidR="1FA38DBC">
        <w:rPr>
          <w:rFonts w:ascii="Palatino Linotype" w:hAnsi="Palatino Linotype" w:eastAsiaTheme="minorEastAsia"/>
          <w:sz w:val="24"/>
          <w:szCs w:val="24"/>
        </w:rPr>
        <w:t xml:space="preserve">must go over the program costs with the customer and tell them how much the rebate covers and what their outstanding balance will be. </w:t>
      </w:r>
      <w:r w:rsidRPr="0028306B" w:rsidR="6CF3DAE7">
        <w:rPr>
          <w:rFonts w:ascii="Palatino Linotype" w:hAnsi="Palatino Linotype" w:eastAsiaTheme="minorEastAsia"/>
          <w:sz w:val="24"/>
          <w:szCs w:val="24"/>
        </w:rPr>
        <w:t xml:space="preserve"> </w:t>
      </w:r>
    </w:p>
    <w:p w:rsidRPr="0028306B" w:rsidR="00D66A75" w:rsidP="51A8DFE4" w:rsidRDefault="5CD8387C" w14:paraId="158273C7" w14:textId="06F73C7F">
      <w:pPr>
        <w:rPr>
          <w:rFonts w:ascii="Palatino Linotype" w:hAnsi="Palatino Linotype" w:eastAsiaTheme="minorEastAsia"/>
          <w:sz w:val="24"/>
          <w:szCs w:val="24"/>
        </w:rPr>
      </w:pPr>
      <w:r w:rsidRPr="0028306B">
        <w:rPr>
          <w:rFonts w:ascii="Palatino Linotype" w:hAnsi="Palatino Linotype" w:eastAsiaTheme="minorEastAsia"/>
          <w:sz w:val="24"/>
          <w:szCs w:val="24"/>
        </w:rPr>
        <w:t>With th</w:t>
      </w:r>
      <w:r w:rsidRPr="0028306B" w:rsidR="7AF7EA4C">
        <w:rPr>
          <w:rFonts w:ascii="Palatino Linotype" w:hAnsi="Palatino Linotype" w:eastAsiaTheme="minorEastAsia"/>
          <w:sz w:val="24"/>
          <w:szCs w:val="24"/>
        </w:rPr>
        <w:t xml:space="preserve">ese </w:t>
      </w:r>
      <w:r w:rsidRPr="0028306B">
        <w:rPr>
          <w:rFonts w:ascii="Palatino Linotype" w:hAnsi="Palatino Linotype" w:eastAsiaTheme="minorEastAsia"/>
          <w:sz w:val="24"/>
          <w:szCs w:val="24"/>
        </w:rPr>
        <w:t>modification</w:t>
      </w:r>
      <w:r w:rsidRPr="0028306B" w:rsidR="1B1E6B6D">
        <w:rPr>
          <w:rFonts w:ascii="Palatino Linotype" w:hAnsi="Palatino Linotype" w:eastAsiaTheme="minorEastAsia"/>
          <w:sz w:val="24"/>
          <w:szCs w:val="24"/>
        </w:rPr>
        <w:t>s</w:t>
      </w:r>
      <w:r w:rsidRPr="0028306B">
        <w:rPr>
          <w:rFonts w:ascii="Palatino Linotype" w:hAnsi="Palatino Linotype" w:eastAsiaTheme="minorEastAsia"/>
          <w:sz w:val="24"/>
          <w:szCs w:val="24"/>
        </w:rPr>
        <w:t xml:space="preserve">, </w:t>
      </w:r>
      <w:r w:rsidRPr="0028306B" w:rsidR="5D9C40FD">
        <w:rPr>
          <w:rFonts w:ascii="Palatino Linotype" w:hAnsi="Palatino Linotype" w:eastAsiaTheme="minorEastAsia"/>
          <w:sz w:val="24"/>
          <w:szCs w:val="24"/>
        </w:rPr>
        <w:t xml:space="preserve">we find that </w:t>
      </w:r>
      <w:r w:rsidRPr="0028306B" w:rsidR="16D6D54E">
        <w:rPr>
          <w:rFonts w:ascii="Palatino Linotype" w:hAnsi="Palatino Linotype" w:eastAsiaTheme="minorEastAsia"/>
          <w:sz w:val="24"/>
          <w:szCs w:val="24"/>
        </w:rPr>
        <w:t xml:space="preserve">SCE’s Home Electrification Readiness </w:t>
      </w:r>
      <w:r w:rsidRPr="0028306B" w:rsidR="5D9C40FD">
        <w:rPr>
          <w:rFonts w:ascii="Palatino Linotype" w:hAnsi="Palatino Linotype" w:eastAsiaTheme="minorEastAsia"/>
          <w:sz w:val="24"/>
          <w:szCs w:val="24"/>
        </w:rPr>
        <w:t xml:space="preserve">proposal aligns with the requirements of </w:t>
      </w:r>
      <w:r w:rsidRPr="0028306B" w:rsidR="205DE41A">
        <w:rPr>
          <w:rFonts w:ascii="Palatino Linotype" w:hAnsi="Palatino Linotype" w:eastAsiaTheme="minorEastAsia"/>
          <w:sz w:val="24"/>
          <w:szCs w:val="24"/>
        </w:rPr>
        <w:t>the Decision</w:t>
      </w:r>
      <w:r w:rsidRPr="0028306B" w:rsidR="0198E493">
        <w:rPr>
          <w:rFonts w:ascii="Palatino Linotype" w:hAnsi="Palatino Linotype" w:eastAsiaTheme="minorEastAsia"/>
          <w:sz w:val="24"/>
          <w:szCs w:val="24"/>
        </w:rPr>
        <w:t xml:space="preserve">, and we approve SCE </w:t>
      </w:r>
      <w:r w:rsidRPr="0028306B" w:rsidR="6759176C">
        <w:rPr>
          <w:rFonts w:ascii="Palatino Linotype" w:hAnsi="Palatino Linotype" w:eastAsiaTheme="minorEastAsia"/>
          <w:sz w:val="24"/>
          <w:szCs w:val="24"/>
        </w:rPr>
        <w:t>it</w:t>
      </w:r>
      <w:r w:rsidRPr="0028306B" w:rsidR="7C39C011">
        <w:rPr>
          <w:rFonts w:ascii="Palatino Linotype" w:hAnsi="Palatino Linotype" w:eastAsiaTheme="minorEastAsia"/>
          <w:sz w:val="24"/>
          <w:szCs w:val="24"/>
        </w:rPr>
        <w:t>.</w:t>
      </w:r>
    </w:p>
    <w:p w:rsidRPr="0028306B" w:rsidR="00EF5049" w:rsidP="2F69A085" w:rsidRDefault="4FBB2AFF" w14:paraId="3C701334" w14:textId="267D664C">
      <w:pPr>
        <w:pStyle w:val="ListParagraph"/>
        <w:numPr>
          <w:ilvl w:val="0"/>
          <w:numId w:val="10"/>
        </w:numPr>
        <w:rPr>
          <w:rFonts w:ascii="Palatino Linotype" w:hAnsi="Palatino Linotype" w:eastAsiaTheme="minorEastAsia"/>
          <w:b/>
          <w:bCs/>
          <w:sz w:val="24"/>
          <w:szCs w:val="24"/>
        </w:rPr>
      </w:pPr>
      <w:r w:rsidRPr="0028306B">
        <w:rPr>
          <w:rFonts w:ascii="Palatino Linotype" w:hAnsi="Palatino Linotype"/>
          <w:b/>
          <w:bCs/>
          <w:sz w:val="24"/>
          <w:szCs w:val="24"/>
        </w:rPr>
        <w:t>Drayage Truck Rebate</w:t>
      </w:r>
    </w:p>
    <w:p w:rsidRPr="0028306B" w:rsidR="00BD344C" w:rsidP="23C60473" w:rsidRDefault="4ACEB4FA" w14:paraId="73D9D201" w14:textId="685D83F6">
      <w:pPr>
        <w:rPr>
          <w:rFonts w:ascii="Palatino Linotype" w:hAnsi="Palatino Linotype" w:eastAsiaTheme="minorEastAsia"/>
          <w:sz w:val="24"/>
          <w:szCs w:val="24"/>
          <w:highlight w:val="yellow"/>
        </w:rPr>
      </w:pPr>
      <w:r w:rsidRPr="0028306B">
        <w:rPr>
          <w:rFonts w:ascii="Palatino Linotype" w:hAnsi="Palatino Linotype" w:eastAsiaTheme="minorEastAsia"/>
          <w:b/>
          <w:bCs/>
          <w:sz w:val="24"/>
          <w:szCs w:val="24"/>
        </w:rPr>
        <w:t>The Drayage Truck Rebate proposal is approved</w:t>
      </w:r>
      <w:r w:rsidRPr="0028306B" w:rsidR="0D8B7D27">
        <w:rPr>
          <w:rFonts w:ascii="Palatino Linotype" w:hAnsi="Palatino Linotype" w:eastAsiaTheme="minorEastAsia"/>
          <w:b/>
          <w:bCs/>
          <w:sz w:val="24"/>
          <w:szCs w:val="24"/>
        </w:rPr>
        <w:t>, with modifications</w:t>
      </w:r>
      <w:r w:rsidRPr="0028306B">
        <w:rPr>
          <w:rFonts w:ascii="Palatino Linotype" w:hAnsi="Palatino Linotype" w:eastAsiaTheme="minorEastAsia"/>
          <w:b/>
          <w:bCs/>
          <w:sz w:val="24"/>
          <w:szCs w:val="24"/>
        </w:rPr>
        <w:t>.</w:t>
      </w:r>
    </w:p>
    <w:p w:rsidRPr="0028306B" w:rsidR="00BD344C" w:rsidP="51A8DFE4" w:rsidRDefault="42A667C6" w14:paraId="6467A2DD" w14:textId="728F194F">
      <w:pPr>
        <w:rPr>
          <w:rFonts w:ascii="Palatino Linotype" w:hAnsi="Palatino Linotype" w:eastAsiaTheme="minorEastAsia"/>
          <w:sz w:val="24"/>
          <w:szCs w:val="24"/>
          <w:highlight w:val="yellow"/>
        </w:rPr>
      </w:pPr>
      <w:r w:rsidRPr="0028306B">
        <w:rPr>
          <w:rFonts w:ascii="Palatino Linotype" w:hAnsi="Palatino Linotype" w:eastAsiaTheme="minorEastAsia"/>
          <w:sz w:val="24"/>
          <w:szCs w:val="24"/>
        </w:rPr>
        <w:t>SCE</w:t>
      </w:r>
      <w:r w:rsidRPr="0028306B" w:rsidR="5C48DD0C">
        <w:rPr>
          <w:rFonts w:ascii="Palatino Linotype" w:hAnsi="Palatino Linotype" w:eastAsiaTheme="minorEastAsia"/>
          <w:sz w:val="24"/>
          <w:szCs w:val="24"/>
        </w:rPr>
        <w:t xml:space="preserve">’s proposed Drayage Truck Rebate program </w:t>
      </w:r>
      <w:r w:rsidRPr="0028306B" w:rsidR="24297E6C">
        <w:rPr>
          <w:rFonts w:ascii="Palatino Linotype" w:hAnsi="Palatino Linotype" w:eastAsiaTheme="minorEastAsia"/>
          <w:sz w:val="24"/>
          <w:szCs w:val="24"/>
        </w:rPr>
        <w:t xml:space="preserve">will incentivize the purchase of new EV drayage trucks by addressing the upfront cost barrier, supporting </w:t>
      </w:r>
      <w:r w:rsidRPr="0028306B" w:rsidR="5114EBAD">
        <w:rPr>
          <w:rFonts w:ascii="Palatino Linotype" w:hAnsi="Palatino Linotype" w:eastAsiaTheme="minorEastAsia"/>
          <w:sz w:val="24"/>
          <w:szCs w:val="24"/>
        </w:rPr>
        <w:t xml:space="preserve">acceleration and maturation of the heavy-duty EV drayage truck market, and allowing limited Hybrid and Zero-Emission Truck and Bus Voucher </w:t>
      </w:r>
      <w:r w:rsidRPr="0028306B" w:rsidR="2BC05263">
        <w:rPr>
          <w:rFonts w:ascii="Palatino Linotype" w:hAnsi="Palatino Linotype" w:eastAsiaTheme="minorEastAsia"/>
          <w:sz w:val="24"/>
          <w:szCs w:val="24"/>
        </w:rPr>
        <w:t>I</w:t>
      </w:r>
      <w:r w:rsidRPr="0028306B" w:rsidR="5114EBAD">
        <w:rPr>
          <w:rFonts w:ascii="Palatino Linotype" w:hAnsi="Palatino Linotype" w:eastAsiaTheme="minorEastAsia"/>
          <w:sz w:val="24"/>
          <w:szCs w:val="24"/>
        </w:rPr>
        <w:t xml:space="preserve">ncentive Project (HVIP) funds to be better allocated to other </w:t>
      </w:r>
      <w:r w:rsidRPr="0028306B" w:rsidR="5AF0BAF1">
        <w:rPr>
          <w:rFonts w:ascii="Palatino Linotype" w:hAnsi="Palatino Linotype" w:eastAsiaTheme="minorEastAsia"/>
          <w:sz w:val="24"/>
          <w:szCs w:val="24"/>
        </w:rPr>
        <w:t>medium- and heavy-duty</w:t>
      </w:r>
      <w:r w:rsidRPr="0028306B" w:rsidR="5114EBAD">
        <w:rPr>
          <w:rFonts w:ascii="Palatino Linotype" w:hAnsi="Palatino Linotype" w:eastAsiaTheme="minorEastAsia"/>
          <w:sz w:val="24"/>
          <w:szCs w:val="24"/>
        </w:rPr>
        <w:t xml:space="preserve"> segments. SCE</w:t>
      </w:r>
      <w:r w:rsidRPr="0028306B">
        <w:rPr>
          <w:rFonts w:ascii="Palatino Linotype" w:hAnsi="Palatino Linotype" w:eastAsiaTheme="minorEastAsia"/>
          <w:sz w:val="24"/>
          <w:szCs w:val="24"/>
        </w:rPr>
        <w:t xml:space="preserve"> propo</w:t>
      </w:r>
      <w:r w:rsidRPr="0028306B" w:rsidR="725E876D">
        <w:rPr>
          <w:rFonts w:ascii="Palatino Linotype" w:hAnsi="Palatino Linotype" w:eastAsiaTheme="minorEastAsia"/>
          <w:sz w:val="24"/>
          <w:szCs w:val="24"/>
        </w:rPr>
        <w:t>ses</w:t>
      </w:r>
      <w:r w:rsidRPr="0028306B" w:rsidR="4F2628D6">
        <w:rPr>
          <w:rFonts w:ascii="Palatino Linotype" w:hAnsi="Palatino Linotype" w:eastAsiaTheme="minorEastAsia"/>
          <w:sz w:val="24"/>
          <w:szCs w:val="24"/>
        </w:rPr>
        <w:t xml:space="preserve"> </w:t>
      </w:r>
      <w:r w:rsidRPr="0028306B" w:rsidR="257A35EA">
        <w:rPr>
          <w:rFonts w:ascii="Palatino Linotype" w:hAnsi="Palatino Linotype" w:eastAsiaTheme="minorEastAsia"/>
          <w:sz w:val="24"/>
          <w:szCs w:val="24"/>
        </w:rPr>
        <w:t>to spend $87.9 million</w:t>
      </w:r>
      <w:r w:rsidRPr="0028306B" w:rsidR="59299F3A">
        <w:rPr>
          <w:rFonts w:ascii="Palatino Linotype" w:hAnsi="Palatino Linotype" w:eastAsiaTheme="minorEastAsia"/>
          <w:sz w:val="24"/>
          <w:szCs w:val="24"/>
        </w:rPr>
        <w:t xml:space="preserve"> to provide rebates</w:t>
      </w:r>
      <w:r w:rsidRPr="0028306B" w:rsidR="251C6C7C">
        <w:rPr>
          <w:rFonts w:ascii="Palatino Linotype" w:hAnsi="Palatino Linotype" w:eastAsiaTheme="minorEastAsia"/>
          <w:sz w:val="24"/>
          <w:szCs w:val="24"/>
        </w:rPr>
        <w:t xml:space="preserve"> for the purchase of new Class 7 and C</w:t>
      </w:r>
      <w:r w:rsidRPr="0028306B" w:rsidR="38210FC2">
        <w:rPr>
          <w:rFonts w:ascii="Palatino Linotype" w:hAnsi="Palatino Linotype" w:eastAsiaTheme="minorEastAsia"/>
          <w:sz w:val="24"/>
          <w:szCs w:val="24"/>
        </w:rPr>
        <w:t>lass 8 EVs.</w:t>
      </w:r>
      <w:r w:rsidRPr="0028306B" w:rsidR="00D26E1C">
        <w:rPr>
          <w:rStyle w:val="FootnoteReference"/>
          <w:rFonts w:ascii="Palatino Linotype" w:hAnsi="Palatino Linotype" w:eastAsiaTheme="minorEastAsia"/>
          <w:sz w:val="24"/>
          <w:szCs w:val="24"/>
        </w:rPr>
        <w:footnoteReference w:id="27"/>
      </w:r>
      <w:r w:rsidRPr="0028306B" w:rsidR="38210FC2">
        <w:rPr>
          <w:rFonts w:ascii="Palatino Linotype" w:hAnsi="Palatino Linotype" w:eastAsiaTheme="minorEastAsia"/>
          <w:sz w:val="24"/>
          <w:szCs w:val="24"/>
        </w:rPr>
        <w:t xml:space="preserve"> SCE proposes to provide a $150,000 rebate toward the purchase of </w:t>
      </w:r>
      <w:r w:rsidRPr="0028306B" w:rsidR="5AF0BAF1">
        <w:rPr>
          <w:rFonts w:ascii="Palatino Linotype" w:hAnsi="Palatino Linotype" w:eastAsiaTheme="minorEastAsia"/>
          <w:sz w:val="24"/>
          <w:szCs w:val="24"/>
        </w:rPr>
        <w:t xml:space="preserve">new </w:t>
      </w:r>
      <w:r w:rsidRPr="0028306B" w:rsidR="38210FC2">
        <w:rPr>
          <w:rFonts w:ascii="Palatino Linotype" w:hAnsi="Palatino Linotype" w:eastAsiaTheme="minorEastAsia"/>
          <w:sz w:val="24"/>
          <w:szCs w:val="24"/>
        </w:rPr>
        <w:t xml:space="preserve">Class 8 EVs and </w:t>
      </w:r>
      <w:r w:rsidRPr="0028306B" w:rsidR="3749DE52">
        <w:rPr>
          <w:rFonts w:ascii="Palatino Linotype" w:hAnsi="Palatino Linotype" w:eastAsiaTheme="minorEastAsia"/>
          <w:sz w:val="24"/>
          <w:szCs w:val="24"/>
        </w:rPr>
        <w:t>$1</w:t>
      </w:r>
      <w:r w:rsidRPr="0028306B" w:rsidR="45D81CE8">
        <w:rPr>
          <w:rFonts w:ascii="Palatino Linotype" w:hAnsi="Palatino Linotype" w:eastAsiaTheme="minorEastAsia"/>
          <w:sz w:val="24"/>
          <w:szCs w:val="24"/>
        </w:rPr>
        <w:t>15</w:t>
      </w:r>
      <w:r w:rsidRPr="0028306B" w:rsidR="3749DE52">
        <w:rPr>
          <w:rFonts w:ascii="Palatino Linotype" w:hAnsi="Palatino Linotype" w:eastAsiaTheme="minorEastAsia"/>
          <w:sz w:val="24"/>
          <w:szCs w:val="24"/>
        </w:rPr>
        <w:t>,000 towards the purchase of new Class 7 EVs.</w:t>
      </w:r>
      <w:r w:rsidRPr="0028306B" w:rsidR="59299F3A">
        <w:rPr>
          <w:rFonts w:ascii="Palatino Linotype" w:hAnsi="Palatino Linotype" w:eastAsiaTheme="minorEastAsia"/>
          <w:sz w:val="24"/>
          <w:szCs w:val="24"/>
        </w:rPr>
        <w:t xml:space="preserve"> </w:t>
      </w:r>
    </w:p>
    <w:p w:rsidRPr="0028306B" w:rsidR="00763D54" w:rsidP="51A8DFE4" w:rsidRDefault="0EEFA3D2" w14:paraId="257E4E8A" w14:textId="4EE91BA8">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We find this proposal to align with </w:t>
      </w:r>
      <w:r w:rsidRPr="0028306B" w:rsidR="29D40A65">
        <w:rPr>
          <w:rFonts w:ascii="Palatino Linotype" w:hAnsi="Palatino Linotype" w:eastAsiaTheme="minorEastAsia"/>
          <w:sz w:val="24"/>
          <w:szCs w:val="24"/>
        </w:rPr>
        <w:t>the Decision</w:t>
      </w:r>
      <w:r w:rsidRPr="0028306B" w:rsidR="6F94CB7C">
        <w:rPr>
          <w:rFonts w:ascii="Palatino Linotype" w:hAnsi="Palatino Linotype" w:eastAsiaTheme="minorEastAsia"/>
          <w:sz w:val="24"/>
          <w:szCs w:val="24"/>
        </w:rPr>
        <w:t xml:space="preserve">, including the requirement for </w:t>
      </w:r>
      <w:r w:rsidRPr="0028306B" w:rsidR="609397FC">
        <w:rPr>
          <w:rFonts w:ascii="Palatino Linotype" w:hAnsi="Palatino Linotype" w:eastAsiaTheme="minorEastAsia"/>
          <w:sz w:val="24"/>
          <w:szCs w:val="24"/>
        </w:rPr>
        <w:t xml:space="preserve">SCE to demonstrate how the proposal will address gaps or barriers not addressed by </w:t>
      </w:r>
      <w:r w:rsidRPr="0028306B" w:rsidR="4A04C8DE">
        <w:rPr>
          <w:rFonts w:ascii="Palatino Linotype" w:hAnsi="Palatino Linotype" w:eastAsiaTheme="minorEastAsia"/>
          <w:sz w:val="24"/>
          <w:szCs w:val="24"/>
        </w:rPr>
        <w:t>its current TE programs.</w:t>
      </w:r>
      <w:r w:rsidRPr="0028306B" w:rsidR="00E56944">
        <w:rPr>
          <w:rStyle w:val="FootnoteReference"/>
          <w:rFonts w:ascii="Palatino Linotype" w:hAnsi="Palatino Linotype" w:eastAsiaTheme="minorEastAsia"/>
          <w:sz w:val="24"/>
          <w:szCs w:val="24"/>
        </w:rPr>
        <w:footnoteReference w:id="28"/>
      </w:r>
      <w:r w:rsidRPr="0028306B" w:rsidR="4A04C8DE">
        <w:rPr>
          <w:rFonts w:ascii="Palatino Linotype" w:hAnsi="Palatino Linotype" w:eastAsiaTheme="minorEastAsia"/>
          <w:sz w:val="24"/>
          <w:szCs w:val="24"/>
        </w:rPr>
        <w:t xml:space="preserve"> </w:t>
      </w:r>
      <w:r w:rsidRPr="0028306B" w:rsidR="2A145562">
        <w:rPr>
          <w:rFonts w:ascii="Palatino Linotype" w:hAnsi="Palatino Linotype" w:eastAsiaTheme="minorEastAsia"/>
          <w:sz w:val="24"/>
          <w:szCs w:val="24"/>
        </w:rPr>
        <w:t>SCE notes that while other incentives exist, such as the HVIP</w:t>
      </w:r>
      <w:r w:rsidRPr="0028306B" w:rsidR="0B6CD4E6">
        <w:rPr>
          <w:rFonts w:ascii="Palatino Linotype" w:hAnsi="Palatino Linotype" w:eastAsiaTheme="minorEastAsia"/>
          <w:sz w:val="24"/>
          <w:szCs w:val="24"/>
        </w:rPr>
        <w:t xml:space="preserve"> and the Volkswagen Mitigation Trust, they tend to support a variety of vehicle types and are often over-subscribed</w:t>
      </w:r>
      <w:r w:rsidRPr="0028306B" w:rsidR="414DD51C">
        <w:rPr>
          <w:rFonts w:ascii="Palatino Linotype" w:hAnsi="Palatino Linotype" w:eastAsiaTheme="minorEastAsia"/>
          <w:sz w:val="24"/>
          <w:szCs w:val="24"/>
        </w:rPr>
        <w:t xml:space="preserve">. Thus, adding a rebate specifically for drayage truck electrification </w:t>
      </w:r>
      <w:r w:rsidRPr="0028306B" w:rsidR="5654009F">
        <w:rPr>
          <w:rFonts w:ascii="Palatino Linotype" w:hAnsi="Palatino Linotype" w:eastAsiaTheme="minorEastAsia"/>
          <w:sz w:val="24"/>
          <w:szCs w:val="24"/>
        </w:rPr>
        <w:t>will enhance SCE’s ability to advance electrification in the heavy-duty sector while helping to preserve funding in other state programs for other vehicle segments.</w:t>
      </w:r>
      <w:r w:rsidRPr="0028306B" w:rsidR="417791BD">
        <w:rPr>
          <w:rFonts w:ascii="Palatino Linotype" w:hAnsi="Palatino Linotype" w:eastAsiaTheme="minorEastAsia"/>
          <w:sz w:val="24"/>
          <w:szCs w:val="24"/>
        </w:rPr>
        <w:t xml:space="preserve"> </w:t>
      </w:r>
    </w:p>
    <w:p w:rsidRPr="0028306B" w:rsidR="00E774AC" w:rsidP="51A8DFE4" w:rsidRDefault="78B2D5B8" w14:paraId="580B600F" w14:textId="2FC8E8BC">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Further, </w:t>
      </w:r>
      <w:r w:rsidRPr="0028306B" w:rsidR="2A9EF058">
        <w:rPr>
          <w:rFonts w:ascii="Palatino Linotype" w:hAnsi="Palatino Linotype" w:eastAsiaTheme="minorEastAsia"/>
          <w:sz w:val="24"/>
          <w:szCs w:val="24"/>
        </w:rPr>
        <w:t xml:space="preserve">support for drayage truck electrification is one of the equity program options within the CARB regulation, and SCE takes the additional equity focused measures </w:t>
      </w:r>
      <w:r w:rsidRPr="0028306B" w:rsidR="2A9EF058">
        <w:rPr>
          <w:rFonts w:ascii="Palatino Linotype" w:hAnsi="Palatino Linotype" w:eastAsiaTheme="minorEastAsia"/>
          <w:sz w:val="24"/>
          <w:szCs w:val="24"/>
        </w:rPr>
        <w:lastRenderedPageBreak/>
        <w:t>within this proposal of excluding any customer that is on the Fortune 100</w:t>
      </w:r>
      <w:r w:rsidRPr="0028306B" w:rsidR="7F2CC125">
        <w:rPr>
          <w:rFonts w:ascii="Palatino Linotype" w:hAnsi="Palatino Linotype" w:eastAsiaTheme="minorEastAsia"/>
          <w:sz w:val="24"/>
          <w:szCs w:val="24"/>
        </w:rPr>
        <w:t>0</w:t>
      </w:r>
      <w:r w:rsidRPr="0028306B" w:rsidR="2A9EF058">
        <w:rPr>
          <w:rFonts w:ascii="Palatino Linotype" w:hAnsi="Palatino Linotype" w:eastAsiaTheme="minorEastAsia"/>
          <w:sz w:val="24"/>
          <w:szCs w:val="24"/>
        </w:rPr>
        <w:t xml:space="preserve"> list</w:t>
      </w:r>
      <w:r w:rsidRPr="0028306B" w:rsidR="6E499CC6">
        <w:rPr>
          <w:rFonts w:ascii="Palatino Linotype" w:hAnsi="Palatino Linotype" w:eastAsiaTheme="minorEastAsia"/>
          <w:sz w:val="24"/>
          <w:szCs w:val="24"/>
        </w:rPr>
        <w:t xml:space="preserve"> and requiring that the customer demonstrate that the vehicle will primarily operate in, or travel through DACs as part of its normal operations. SCE included these measures in response to feedback from CBOs, </w:t>
      </w:r>
      <w:r w:rsidRPr="0028306B" w:rsidR="7F2CC125">
        <w:rPr>
          <w:rFonts w:ascii="Palatino Linotype" w:hAnsi="Palatino Linotype" w:eastAsiaTheme="minorEastAsia"/>
          <w:sz w:val="24"/>
          <w:szCs w:val="24"/>
        </w:rPr>
        <w:t xml:space="preserve">with whom engagement and feedback is </w:t>
      </w:r>
      <w:r w:rsidRPr="0028306B" w:rsidR="6E499CC6">
        <w:rPr>
          <w:rFonts w:ascii="Palatino Linotype" w:hAnsi="Palatino Linotype" w:eastAsiaTheme="minorEastAsia"/>
          <w:sz w:val="24"/>
          <w:szCs w:val="24"/>
        </w:rPr>
        <w:t xml:space="preserve">another requirement of </w:t>
      </w:r>
      <w:r w:rsidRPr="0028306B" w:rsidR="4CC88966">
        <w:rPr>
          <w:rFonts w:ascii="Palatino Linotype" w:hAnsi="Palatino Linotype" w:eastAsiaTheme="minorEastAsia"/>
          <w:sz w:val="24"/>
          <w:szCs w:val="24"/>
        </w:rPr>
        <w:t>the Decision</w:t>
      </w:r>
      <w:r w:rsidRPr="0028306B" w:rsidR="6E499CC6">
        <w:rPr>
          <w:rFonts w:ascii="Palatino Linotype" w:hAnsi="Palatino Linotype" w:eastAsiaTheme="minorEastAsia"/>
          <w:sz w:val="24"/>
          <w:szCs w:val="24"/>
        </w:rPr>
        <w:t xml:space="preserve">. </w:t>
      </w:r>
    </w:p>
    <w:p w:rsidRPr="0028306B" w:rsidR="005A64BA" w:rsidP="23C60473" w:rsidRDefault="41385C4E" w14:paraId="4992B844" w14:textId="148361CE">
      <w:pPr>
        <w:rPr>
          <w:rFonts w:ascii="Palatino Linotype" w:hAnsi="Palatino Linotype" w:eastAsiaTheme="minorEastAsia"/>
          <w:sz w:val="24"/>
          <w:szCs w:val="24"/>
        </w:rPr>
      </w:pPr>
      <w:r w:rsidRPr="0028306B">
        <w:rPr>
          <w:rFonts w:ascii="Palatino Linotype" w:hAnsi="Palatino Linotype" w:eastAsiaTheme="minorEastAsia"/>
          <w:sz w:val="24"/>
          <w:szCs w:val="24"/>
        </w:rPr>
        <w:t>Given the benefits of efficient load management, both for the drayage truck owner</w:t>
      </w:r>
      <w:r w:rsidRPr="0028306B" w:rsidR="7DA42FAC">
        <w:rPr>
          <w:rFonts w:ascii="Palatino Linotype" w:hAnsi="Palatino Linotype" w:eastAsiaTheme="minorEastAsia"/>
          <w:sz w:val="24"/>
          <w:szCs w:val="24"/>
        </w:rPr>
        <w:t xml:space="preserve">/fleet </w:t>
      </w:r>
      <w:r w:rsidRPr="0028306B">
        <w:rPr>
          <w:rFonts w:ascii="Palatino Linotype" w:hAnsi="Palatino Linotype" w:eastAsiaTheme="minorEastAsia"/>
          <w:sz w:val="24"/>
          <w:szCs w:val="24"/>
        </w:rPr>
        <w:t xml:space="preserve">operators and the grid, it is critical that SCE works with those receiving this rebate to </w:t>
      </w:r>
      <w:r w:rsidRPr="0028306B" w:rsidR="78E3CD66">
        <w:rPr>
          <w:rFonts w:ascii="Palatino Linotype" w:hAnsi="Palatino Linotype" w:eastAsiaTheme="minorEastAsia"/>
          <w:sz w:val="24"/>
          <w:szCs w:val="24"/>
        </w:rPr>
        <w:t xml:space="preserve">discuss load management plans. At minimum, </w:t>
      </w:r>
      <w:r w:rsidRPr="0028306B" w:rsidR="304E382E">
        <w:rPr>
          <w:rFonts w:ascii="Palatino Linotype" w:hAnsi="Palatino Linotype" w:eastAsiaTheme="minorEastAsia"/>
          <w:sz w:val="24"/>
          <w:szCs w:val="24"/>
        </w:rPr>
        <w:t xml:space="preserve">SCE should </w:t>
      </w:r>
      <w:r w:rsidRPr="0028306B" w:rsidR="1D3C6930">
        <w:rPr>
          <w:rFonts w:ascii="Palatino Linotype" w:hAnsi="Palatino Linotype" w:eastAsiaTheme="minorEastAsia"/>
          <w:sz w:val="24"/>
          <w:szCs w:val="24"/>
        </w:rPr>
        <w:t xml:space="preserve">educate the recipients about </w:t>
      </w:r>
      <w:r w:rsidRPr="0028306B" w:rsidR="72C6CEE3">
        <w:rPr>
          <w:rFonts w:ascii="Palatino Linotype" w:hAnsi="Palatino Linotype" w:eastAsiaTheme="minorEastAsia"/>
          <w:sz w:val="24"/>
          <w:szCs w:val="24"/>
        </w:rPr>
        <w:t xml:space="preserve">load management and enrolling on the proper rate. </w:t>
      </w:r>
      <w:r w:rsidRPr="0028306B" w:rsidR="23029AE4">
        <w:rPr>
          <w:rFonts w:ascii="Palatino Linotype" w:hAnsi="Palatino Linotype" w:eastAsiaTheme="minorEastAsia"/>
          <w:sz w:val="24"/>
          <w:szCs w:val="24"/>
        </w:rPr>
        <w:t>A</w:t>
      </w:r>
      <w:r w:rsidRPr="0028306B" w:rsidR="2260D69A">
        <w:rPr>
          <w:rFonts w:ascii="Palatino Linotype" w:hAnsi="Palatino Linotype" w:eastAsiaTheme="minorEastAsia"/>
          <w:sz w:val="24"/>
          <w:szCs w:val="24"/>
        </w:rPr>
        <w:t xml:space="preserve">s identified in the </w:t>
      </w:r>
      <w:r w:rsidRPr="0028306B" w:rsidR="77EBC21A">
        <w:rPr>
          <w:rFonts w:ascii="Palatino Linotype" w:hAnsi="Palatino Linotype" w:eastAsiaTheme="minorEastAsia"/>
          <w:sz w:val="24"/>
          <w:szCs w:val="24"/>
        </w:rPr>
        <w:t>Decision,</w:t>
      </w:r>
      <w:r w:rsidRPr="0028306B" w:rsidR="2260D69A">
        <w:rPr>
          <w:rFonts w:ascii="Palatino Linotype" w:hAnsi="Palatino Linotype" w:eastAsiaTheme="minorEastAsia"/>
          <w:sz w:val="24"/>
          <w:szCs w:val="24"/>
        </w:rPr>
        <w:t xml:space="preserve"> SCE must include data collection requirements that allow for an evaluation of the effectiveness of the proposal in addressing TE, equity, and resiliency barriers. SCE must work with Energy Division staff to develop data collection before the program is available to the public for participation</w:t>
      </w:r>
      <w:r w:rsidRPr="0028306B" w:rsidR="1A92D112">
        <w:rPr>
          <w:rFonts w:ascii="Palatino Linotype" w:hAnsi="Palatino Linotype" w:eastAsiaTheme="minorEastAsia"/>
          <w:sz w:val="24"/>
          <w:szCs w:val="24"/>
        </w:rPr>
        <w:t xml:space="preserve">. </w:t>
      </w:r>
      <w:r w:rsidRPr="0028306B" w:rsidR="23029AE4">
        <w:rPr>
          <w:rFonts w:ascii="Palatino Linotype" w:hAnsi="Palatino Linotype" w:eastAsiaTheme="minorEastAsia"/>
          <w:sz w:val="24"/>
          <w:szCs w:val="24"/>
        </w:rPr>
        <w:t>With th</w:t>
      </w:r>
      <w:r w:rsidRPr="0028306B" w:rsidR="6B2F30E2">
        <w:rPr>
          <w:rFonts w:ascii="Palatino Linotype" w:hAnsi="Palatino Linotype" w:eastAsiaTheme="minorEastAsia"/>
          <w:sz w:val="24"/>
          <w:szCs w:val="24"/>
        </w:rPr>
        <w:t>i</w:t>
      </w:r>
      <w:r w:rsidRPr="0028306B" w:rsidR="23029AE4">
        <w:rPr>
          <w:rFonts w:ascii="Palatino Linotype" w:hAnsi="Palatino Linotype" w:eastAsiaTheme="minorEastAsia"/>
          <w:sz w:val="24"/>
          <w:szCs w:val="24"/>
        </w:rPr>
        <w:t xml:space="preserve">s </w:t>
      </w:r>
      <w:r w:rsidRPr="0028306B" w:rsidR="66D1EC8A">
        <w:rPr>
          <w:rFonts w:ascii="Palatino Linotype" w:hAnsi="Palatino Linotype" w:eastAsiaTheme="minorEastAsia"/>
          <w:sz w:val="24"/>
          <w:szCs w:val="24"/>
        </w:rPr>
        <w:t xml:space="preserve">data collection </w:t>
      </w:r>
      <w:r w:rsidRPr="0028306B" w:rsidR="23029AE4">
        <w:rPr>
          <w:rFonts w:ascii="Palatino Linotype" w:hAnsi="Palatino Linotype" w:eastAsiaTheme="minorEastAsia"/>
          <w:sz w:val="24"/>
          <w:szCs w:val="24"/>
        </w:rPr>
        <w:t>modification,</w:t>
      </w:r>
      <w:r w:rsidRPr="0028306B" w:rsidR="33422B19">
        <w:rPr>
          <w:rFonts w:ascii="Palatino Linotype" w:hAnsi="Palatino Linotype" w:eastAsiaTheme="minorEastAsia"/>
          <w:sz w:val="24"/>
          <w:szCs w:val="24"/>
        </w:rPr>
        <w:t xml:space="preserve"> this Resolution approves the Drayage Truck Rebate </w:t>
      </w:r>
      <w:r w:rsidRPr="0028306B" w:rsidR="23029AE4">
        <w:rPr>
          <w:rFonts w:ascii="Palatino Linotype" w:hAnsi="Palatino Linotype" w:eastAsiaTheme="minorEastAsia"/>
          <w:sz w:val="24"/>
          <w:szCs w:val="24"/>
        </w:rPr>
        <w:t>program.</w:t>
      </w:r>
    </w:p>
    <w:p w:rsidRPr="0028306B" w:rsidR="005A64BA" w:rsidP="51A8DFE4" w:rsidRDefault="144C3646" w14:paraId="52C9ED27" w14:textId="79A8D9BD">
      <w:pPr>
        <w:pStyle w:val="ListParagraph"/>
        <w:numPr>
          <w:ilvl w:val="0"/>
          <w:numId w:val="10"/>
        </w:numPr>
        <w:rPr>
          <w:rFonts w:ascii="Palatino Linotype" w:hAnsi="Palatino Linotype" w:eastAsiaTheme="minorEastAsia"/>
          <w:b/>
          <w:bCs/>
          <w:sz w:val="24"/>
          <w:szCs w:val="24"/>
        </w:rPr>
      </w:pPr>
      <w:r w:rsidRPr="0028306B">
        <w:rPr>
          <w:rFonts w:ascii="Palatino Linotype" w:hAnsi="Palatino Linotype"/>
          <w:b/>
          <w:bCs/>
          <w:sz w:val="24"/>
          <w:szCs w:val="24"/>
        </w:rPr>
        <w:t xml:space="preserve">Zero Emissions Truck, Bus, and Infrastructure Finance Program (ZETBIF) </w:t>
      </w:r>
      <w:r w:rsidRPr="0028306B" w:rsidR="37BBCC00">
        <w:rPr>
          <w:rFonts w:ascii="Palatino Linotype" w:hAnsi="Palatino Linotype" w:eastAsiaTheme="minorEastAsia"/>
          <w:b/>
          <w:bCs/>
          <w:sz w:val="24"/>
          <w:szCs w:val="24"/>
        </w:rPr>
        <w:t>is approved</w:t>
      </w:r>
      <w:r w:rsidRPr="0028306B" w:rsidR="42D6DA8A">
        <w:rPr>
          <w:rFonts w:ascii="Palatino Linotype" w:hAnsi="Palatino Linotype" w:eastAsiaTheme="minorEastAsia"/>
          <w:b/>
          <w:bCs/>
          <w:sz w:val="24"/>
          <w:szCs w:val="24"/>
        </w:rPr>
        <w:t>, with modifications</w:t>
      </w:r>
      <w:r w:rsidRPr="0028306B" w:rsidR="6F10CBA9">
        <w:rPr>
          <w:rFonts w:ascii="Palatino Linotype" w:hAnsi="Palatino Linotype" w:eastAsiaTheme="minorEastAsia"/>
          <w:b/>
          <w:bCs/>
          <w:sz w:val="24"/>
          <w:szCs w:val="24"/>
        </w:rPr>
        <w:t>.</w:t>
      </w:r>
    </w:p>
    <w:p w:rsidRPr="0028306B" w:rsidR="001E532A" w:rsidP="51A8DFE4" w:rsidRDefault="265262AB" w14:paraId="53F7FBCA" w14:textId="0F2D05FB">
      <w:pPr>
        <w:rPr>
          <w:rFonts w:ascii="Palatino Linotype" w:hAnsi="Palatino Linotype" w:eastAsiaTheme="minorEastAsia"/>
          <w:sz w:val="24"/>
          <w:szCs w:val="24"/>
        </w:rPr>
      </w:pPr>
      <w:r w:rsidRPr="0028306B">
        <w:rPr>
          <w:rFonts w:ascii="Palatino Linotype" w:hAnsi="Palatino Linotype" w:eastAsiaTheme="minorEastAsia"/>
          <w:sz w:val="24"/>
          <w:szCs w:val="24"/>
        </w:rPr>
        <w:t>As proposed, this program is targeted to small and medium-sized business customers to provide access to financing through the establishment of a loan-loss reserve (LLR) mechanism dedicated for commercial EVs and supporting equipment</w:t>
      </w:r>
      <w:r w:rsidRPr="0028306B" w:rsidR="50FEB865">
        <w:rPr>
          <w:rFonts w:ascii="Palatino Linotype" w:hAnsi="Palatino Linotype" w:eastAsiaTheme="minorEastAsia"/>
          <w:sz w:val="24"/>
          <w:szCs w:val="24"/>
        </w:rPr>
        <w:t xml:space="preserve">. </w:t>
      </w:r>
      <w:r w:rsidRPr="0028306B" w:rsidR="116E4048">
        <w:rPr>
          <w:rFonts w:ascii="Palatino Linotype" w:hAnsi="Palatino Linotype" w:eastAsiaTheme="minorEastAsia"/>
          <w:sz w:val="24"/>
          <w:szCs w:val="24"/>
        </w:rPr>
        <w:t>SCE proposes to contribute $</w:t>
      </w:r>
      <w:r w:rsidRPr="0028306B" w:rsidR="57C4DA2D">
        <w:rPr>
          <w:rFonts w:ascii="Palatino Linotype" w:hAnsi="Palatino Linotype" w:eastAsiaTheme="minorEastAsia"/>
          <w:sz w:val="24"/>
          <w:szCs w:val="24"/>
        </w:rPr>
        <w:t>20.93</w:t>
      </w:r>
      <w:r w:rsidRPr="0028306B" w:rsidR="77C44BEF">
        <w:rPr>
          <w:rFonts w:ascii="Palatino Linotype" w:hAnsi="Palatino Linotype" w:eastAsiaTheme="minorEastAsia"/>
          <w:sz w:val="24"/>
          <w:szCs w:val="24"/>
        </w:rPr>
        <w:t xml:space="preserve"> </w:t>
      </w:r>
      <w:r w:rsidRPr="0028306B" w:rsidR="1BA62815">
        <w:rPr>
          <w:rFonts w:ascii="Palatino Linotype" w:hAnsi="Palatino Linotype" w:eastAsiaTheme="minorEastAsia"/>
          <w:sz w:val="24"/>
          <w:szCs w:val="24"/>
        </w:rPr>
        <w:t>million</w:t>
      </w:r>
      <w:r w:rsidRPr="0028306B" w:rsidR="77C44BEF">
        <w:rPr>
          <w:rFonts w:ascii="Palatino Linotype" w:hAnsi="Palatino Linotype" w:eastAsiaTheme="minorEastAsia"/>
          <w:sz w:val="24"/>
          <w:szCs w:val="24"/>
        </w:rPr>
        <w:t xml:space="preserve"> </w:t>
      </w:r>
      <w:r w:rsidRPr="0028306B" w:rsidR="116E4048">
        <w:rPr>
          <w:rFonts w:ascii="Palatino Linotype" w:hAnsi="Palatino Linotype" w:eastAsiaTheme="minorEastAsia"/>
          <w:sz w:val="24"/>
          <w:szCs w:val="24"/>
        </w:rPr>
        <w:t>to a state-supported loan guarantee program, which would unlock approximately $</w:t>
      </w:r>
      <w:r w:rsidRPr="0028306B" w:rsidR="00C9EC1C">
        <w:rPr>
          <w:rFonts w:ascii="Palatino Linotype" w:hAnsi="Palatino Linotype" w:eastAsiaTheme="minorEastAsia"/>
          <w:sz w:val="24"/>
          <w:szCs w:val="24"/>
        </w:rPr>
        <w:t>100</w:t>
      </w:r>
      <w:r w:rsidRPr="0028306B" w:rsidR="77C44BEF">
        <w:rPr>
          <w:rFonts w:ascii="Palatino Linotype" w:hAnsi="Palatino Linotype" w:eastAsiaTheme="minorEastAsia"/>
          <w:sz w:val="24"/>
          <w:szCs w:val="24"/>
        </w:rPr>
        <w:t xml:space="preserve"> </w:t>
      </w:r>
      <w:r w:rsidRPr="0028306B" w:rsidR="1BA62815">
        <w:rPr>
          <w:rFonts w:ascii="Palatino Linotype" w:hAnsi="Palatino Linotype" w:eastAsiaTheme="minorEastAsia"/>
          <w:sz w:val="24"/>
          <w:szCs w:val="24"/>
        </w:rPr>
        <w:t>million</w:t>
      </w:r>
      <w:r w:rsidRPr="0028306B" w:rsidR="116E4048">
        <w:rPr>
          <w:rFonts w:ascii="Palatino Linotype" w:hAnsi="Palatino Linotype" w:eastAsiaTheme="minorEastAsia"/>
          <w:sz w:val="24"/>
          <w:szCs w:val="24"/>
        </w:rPr>
        <w:t xml:space="preserve"> in private capital loans for medium</w:t>
      </w:r>
      <w:r w:rsidRPr="0028306B" w:rsidR="787E6B1A">
        <w:rPr>
          <w:rFonts w:ascii="Palatino Linotype" w:hAnsi="Palatino Linotype" w:eastAsiaTheme="minorEastAsia"/>
          <w:sz w:val="24"/>
          <w:szCs w:val="24"/>
        </w:rPr>
        <w:t xml:space="preserve">- and heavy-duty vehicles and supporting charging equipment. </w:t>
      </w:r>
      <w:r w:rsidRPr="0028306B" w:rsidR="18921264">
        <w:rPr>
          <w:rFonts w:ascii="Palatino Linotype" w:hAnsi="Palatino Linotype" w:eastAsiaTheme="minorEastAsia"/>
          <w:sz w:val="24"/>
          <w:szCs w:val="24"/>
        </w:rPr>
        <w:t xml:space="preserve">In addition to operating as an LLR, ZETBIF would also allow participants to leverage new types of collateral, such as a fleet’s LCFS credit generation or expected savings from reduced operational costs, to enable access to larger loans that may be needed for electrifying. </w:t>
      </w:r>
      <w:r w:rsidRPr="0028306B" w:rsidR="787E6B1A">
        <w:rPr>
          <w:rFonts w:ascii="Palatino Linotype" w:hAnsi="Palatino Linotype" w:eastAsiaTheme="minorEastAsia"/>
          <w:sz w:val="24"/>
          <w:szCs w:val="24"/>
        </w:rPr>
        <w:t xml:space="preserve">The program </w:t>
      </w:r>
      <w:r w:rsidRPr="0028306B" w:rsidR="18921264">
        <w:rPr>
          <w:rFonts w:ascii="Palatino Linotype" w:hAnsi="Palatino Linotype" w:eastAsiaTheme="minorEastAsia"/>
          <w:sz w:val="24"/>
          <w:szCs w:val="24"/>
        </w:rPr>
        <w:t>would be administered by California Pollution Control Financing Authority, a division of the California State Treasurer’s Office.</w:t>
      </w:r>
      <w:r w:rsidRPr="0028306B" w:rsidR="50DC0826">
        <w:rPr>
          <w:rFonts w:ascii="Palatino Linotype" w:hAnsi="Palatino Linotype" w:eastAsiaTheme="minorEastAsia"/>
          <w:sz w:val="24"/>
          <w:szCs w:val="24"/>
        </w:rPr>
        <w:t xml:space="preserve"> </w:t>
      </w:r>
      <w:r w:rsidRPr="0028306B" w:rsidR="62DBA94F">
        <w:rPr>
          <w:rFonts w:ascii="Palatino Linotype" w:hAnsi="Palatino Linotype" w:eastAsiaTheme="minorEastAsia"/>
          <w:sz w:val="24"/>
          <w:szCs w:val="24"/>
        </w:rPr>
        <w:t xml:space="preserve">Another Truck Loan Assistance Program is managed by the California Capital Access Program (CalCAP). CalCAP receives funding from CARB, however these funds support the transition of model year 2010 – or – newer diesel trucks to compressed natural gas (CNG). Electric trucks are more expensive than their CNG counterparts and are not eligible for CalCAP funds. This ZETBIF program will </w:t>
      </w:r>
      <w:r w:rsidRPr="0028306B" w:rsidR="7AC0EB0D">
        <w:rPr>
          <w:rFonts w:ascii="Palatino Linotype" w:hAnsi="Palatino Linotype" w:eastAsiaTheme="minorEastAsia"/>
          <w:sz w:val="24"/>
          <w:szCs w:val="24"/>
        </w:rPr>
        <w:t>help</w:t>
      </w:r>
      <w:r w:rsidRPr="0028306B" w:rsidR="62DBA94F">
        <w:rPr>
          <w:rFonts w:ascii="Palatino Linotype" w:hAnsi="Palatino Linotype" w:eastAsiaTheme="minorEastAsia"/>
          <w:sz w:val="24"/>
          <w:szCs w:val="24"/>
        </w:rPr>
        <w:t xml:space="preserve"> bridge the gap specifically for electrifying medium- and heavy-duty vehicles and for their associated charging infrastructure, hence it is approved. </w:t>
      </w:r>
    </w:p>
    <w:p w:rsidRPr="0028306B" w:rsidR="001E532A" w:rsidP="23C60473" w:rsidRDefault="50FEB865" w14:paraId="3407F927" w14:textId="603C37C9">
      <w:pPr>
        <w:rPr>
          <w:rFonts w:ascii="Palatino Linotype" w:hAnsi="Palatino Linotype" w:eastAsiaTheme="minorEastAsia"/>
          <w:sz w:val="24"/>
          <w:szCs w:val="24"/>
        </w:rPr>
      </w:pPr>
      <w:r w:rsidRPr="0028306B">
        <w:rPr>
          <w:rFonts w:ascii="Palatino Linotype" w:hAnsi="Palatino Linotype" w:eastAsiaTheme="minorEastAsia"/>
          <w:sz w:val="24"/>
          <w:szCs w:val="24"/>
        </w:rPr>
        <w:lastRenderedPageBreak/>
        <w:t xml:space="preserve">SCE suggests that this program </w:t>
      </w:r>
      <w:r w:rsidRPr="0028306B" w:rsidR="6A48C0A5">
        <w:rPr>
          <w:rFonts w:ascii="Palatino Linotype" w:hAnsi="Palatino Linotype" w:eastAsiaTheme="minorEastAsia"/>
          <w:sz w:val="24"/>
          <w:szCs w:val="24"/>
        </w:rPr>
        <w:t>be</w:t>
      </w:r>
      <w:r w:rsidRPr="0028306B">
        <w:rPr>
          <w:rFonts w:ascii="Palatino Linotype" w:hAnsi="Palatino Linotype" w:eastAsiaTheme="minorEastAsia"/>
          <w:sz w:val="24"/>
          <w:szCs w:val="24"/>
        </w:rPr>
        <w:t xml:space="preserve"> counted towards its equity spending requirement</w:t>
      </w:r>
      <w:r w:rsidRPr="0028306B" w:rsidR="623DE538">
        <w:rPr>
          <w:rFonts w:ascii="Palatino Linotype" w:hAnsi="Palatino Linotype" w:eastAsiaTheme="minorEastAsia"/>
          <w:sz w:val="24"/>
          <w:szCs w:val="24"/>
        </w:rPr>
        <w:t>,</w:t>
      </w:r>
      <w:r w:rsidRPr="0028306B">
        <w:rPr>
          <w:rFonts w:ascii="Palatino Linotype" w:hAnsi="Palatino Linotype" w:eastAsiaTheme="minorEastAsia"/>
          <w:sz w:val="24"/>
          <w:szCs w:val="24"/>
        </w:rPr>
        <w:t xml:space="preserve"> because it is focused on DAC and rural communities.</w:t>
      </w:r>
      <w:r w:rsidRPr="0028306B" w:rsidR="47BF9715">
        <w:rPr>
          <w:rFonts w:ascii="Palatino Linotype" w:hAnsi="Palatino Linotype" w:eastAsiaTheme="minorEastAsia"/>
          <w:sz w:val="24"/>
          <w:szCs w:val="24"/>
        </w:rPr>
        <w:t xml:space="preserve"> </w:t>
      </w:r>
      <w:r w:rsidRPr="0028306B" w:rsidR="4FF967B0">
        <w:rPr>
          <w:rFonts w:ascii="Palatino Linotype" w:hAnsi="Palatino Linotype" w:eastAsiaTheme="minorEastAsia"/>
          <w:sz w:val="24"/>
          <w:szCs w:val="24"/>
        </w:rPr>
        <w:t>Small and medium businesses operating in DAC</w:t>
      </w:r>
      <w:r w:rsidRPr="0028306B" w:rsidR="37309923">
        <w:rPr>
          <w:rFonts w:ascii="Palatino Linotype" w:hAnsi="Palatino Linotype" w:eastAsiaTheme="minorEastAsia"/>
          <w:sz w:val="24"/>
          <w:szCs w:val="24"/>
        </w:rPr>
        <w:t>s</w:t>
      </w:r>
      <w:r w:rsidRPr="0028306B" w:rsidR="4FF967B0">
        <w:rPr>
          <w:rFonts w:ascii="Palatino Linotype" w:hAnsi="Palatino Linotype" w:eastAsiaTheme="minorEastAsia"/>
          <w:sz w:val="24"/>
          <w:szCs w:val="24"/>
        </w:rPr>
        <w:t>, underserved</w:t>
      </w:r>
      <w:r w:rsidRPr="0028306B" w:rsidR="37309923">
        <w:rPr>
          <w:rFonts w:ascii="Palatino Linotype" w:hAnsi="Palatino Linotype" w:eastAsiaTheme="minorEastAsia"/>
          <w:sz w:val="24"/>
          <w:szCs w:val="24"/>
        </w:rPr>
        <w:t xml:space="preserve"> communities</w:t>
      </w:r>
      <w:r w:rsidRPr="0028306B" w:rsidR="4FF967B0">
        <w:rPr>
          <w:rFonts w:ascii="Palatino Linotype" w:hAnsi="Palatino Linotype" w:eastAsiaTheme="minorEastAsia"/>
          <w:sz w:val="24"/>
          <w:szCs w:val="24"/>
        </w:rPr>
        <w:t xml:space="preserve"> or rural areas would be eligible to participate in this program. </w:t>
      </w:r>
      <w:r w:rsidRPr="0028306B" w:rsidR="0C6115D4">
        <w:rPr>
          <w:rFonts w:ascii="Palatino Linotype" w:hAnsi="Palatino Linotype" w:eastAsiaTheme="minorEastAsia"/>
          <w:sz w:val="24"/>
          <w:szCs w:val="24"/>
        </w:rPr>
        <w:t xml:space="preserve">Eligible </w:t>
      </w:r>
      <w:r w:rsidRPr="0028306B" w:rsidR="4FF967B0">
        <w:rPr>
          <w:rFonts w:ascii="Palatino Linotype" w:hAnsi="Palatino Linotype" w:eastAsiaTheme="minorEastAsia"/>
          <w:sz w:val="24"/>
          <w:szCs w:val="24"/>
        </w:rPr>
        <w:t>businesses would have to demonstrate that the vehicle</w:t>
      </w:r>
      <w:r w:rsidRPr="0028306B" w:rsidR="0C6115D4">
        <w:rPr>
          <w:rFonts w:ascii="Palatino Linotype" w:hAnsi="Palatino Linotype" w:eastAsiaTheme="minorEastAsia"/>
          <w:sz w:val="24"/>
          <w:szCs w:val="24"/>
        </w:rPr>
        <w:t xml:space="preserve"> financed through the ZETBIF</w:t>
      </w:r>
      <w:r w:rsidRPr="0028306B" w:rsidR="4FF967B0">
        <w:rPr>
          <w:rFonts w:ascii="Palatino Linotype" w:hAnsi="Palatino Linotype" w:eastAsiaTheme="minorEastAsia"/>
          <w:sz w:val="24"/>
          <w:szCs w:val="24"/>
        </w:rPr>
        <w:t xml:space="preserve"> w</w:t>
      </w:r>
      <w:r w:rsidRPr="0028306B" w:rsidR="0C6115D4">
        <w:rPr>
          <w:rFonts w:ascii="Palatino Linotype" w:hAnsi="Palatino Linotype" w:eastAsiaTheme="minorEastAsia"/>
          <w:sz w:val="24"/>
          <w:szCs w:val="24"/>
        </w:rPr>
        <w:t>ould</w:t>
      </w:r>
      <w:r w:rsidRPr="0028306B" w:rsidR="4FF967B0">
        <w:rPr>
          <w:rFonts w:ascii="Palatino Linotype" w:hAnsi="Palatino Linotype" w:eastAsiaTheme="minorEastAsia"/>
          <w:sz w:val="24"/>
          <w:szCs w:val="24"/>
        </w:rPr>
        <w:t xml:space="preserve"> primarily operate in these communities. </w:t>
      </w:r>
      <w:r w:rsidRPr="0028306B" w:rsidR="63E4102D">
        <w:rPr>
          <w:rFonts w:ascii="Palatino Linotype" w:hAnsi="Palatino Linotype" w:eastAsiaTheme="minorEastAsia"/>
          <w:sz w:val="24"/>
          <w:szCs w:val="24"/>
        </w:rPr>
        <w:t xml:space="preserve"> </w:t>
      </w:r>
      <w:r w:rsidRPr="0028306B" w:rsidR="3A7CE015">
        <w:rPr>
          <w:rFonts w:ascii="Palatino Linotype" w:hAnsi="Palatino Linotype" w:eastAsiaTheme="minorEastAsia"/>
          <w:sz w:val="24"/>
          <w:szCs w:val="24"/>
        </w:rPr>
        <w:t>A</w:t>
      </w:r>
      <w:r w:rsidRPr="0028306B" w:rsidR="3329D25C">
        <w:rPr>
          <w:rFonts w:ascii="Palatino Linotype" w:hAnsi="Palatino Linotype" w:eastAsiaTheme="minorEastAsia"/>
          <w:sz w:val="24"/>
          <w:szCs w:val="24"/>
        </w:rPr>
        <w:t>s identified in the Decision, SCE must include data collection requirements that allow for an evaluation of the effectiveness of the proposal in addressing TE, equity, and resiliency barriers. SCE must work with the program administrator to meet their data acquisition requirements.</w:t>
      </w:r>
      <w:r w:rsidRPr="0028306B" w:rsidR="06FBA624">
        <w:rPr>
          <w:rFonts w:ascii="Palatino Linotype" w:hAnsi="Palatino Linotype" w:eastAsiaTheme="minorEastAsia"/>
          <w:sz w:val="24"/>
          <w:szCs w:val="24"/>
        </w:rPr>
        <w:t xml:space="preserve"> With th</w:t>
      </w:r>
      <w:r w:rsidRPr="0028306B" w:rsidR="289BB3B8">
        <w:rPr>
          <w:rFonts w:ascii="Palatino Linotype" w:hAnsi="Palatino Linotype" w:eastAsiaTheme="minorEastAsia"/>
          <w:sz w:val="24"/>
          <w:szCs w:val="24"/>
        </w:rPr>
        <w:t>is data acquisition requirement</w:t>
      </w:r>
      <w:r w:rsidRPr="0028306B" w:rsidR="06FBA624">
        <w:rPr>
          <w:rFonts w:ascii="Palatino Linotype" w:hAnsi="Palatino Linotype" w:eastAsiaTheme="minorEastAsia"/>
          <w:sz w:val="24"/>
          <w:szCs w:val="24"/>
        </w:rPr>
        <w:t>, the ZETBIF program</w:t>
      </w:r>
      <w:r w:rsidRPr="0028306B" w:rsidR="1C28D4EE">
        <w:rPr>
          <w:rFonts w:ascii="Palatino Linotype" w:hAnsi="Palatino Linotype" w:eastAsiaTheme="minorEastAsia"/>
          <w:sz w:val="24"/>
          <w:szCs w:val="24"/>
        </w:rPr>
        <w:t xml:space="preserve"> is approved</w:t>
      </w:r>
      <w:r w:rsidRPr="0028306B" w:rsidR="06FBA624">
        <w:rPr>
          <w:rFonts w:ascii="Palatino Linotype" w:hAnsi="Palatino Linotype" w:eastAsiaTheme="minorEastAsia"/>
          <w:sz w:val="24"/>
          <w:szCs w:val="24"/>
        </w:rPr>
        <w:t>.</w:t>
      </w:r>
    </w:p>
    <w:p w:rsidRPr="0028306B" w:rsidR="00227BC7" w:rsidP="4E740DBF" w:rsidRDefault="2AB83561" w14:paraId="56F944F2" w14:textId="77844E39">
      <w:pPr>
        <w:pStyle w:val="ListParagraph"/>
        <w:numPr>
          <w:ilvl w:val="0"/>
          <w:numId w:val="10"/>
        </w:numPr>
        <w:rPr>
          <w:rFonts w:ascii="Palatino Linotype" w:hAnsi="Palatino Linotype" w:eastAsiaTheme="minorEastAsia"/>
          <w:b/>
          <w:bCs/>
          <w:sz w:val="24"/>
          <w:szCs w:val="24"/>
        </w:rPr>
      </w:pPr>
      <w:r w:rsidRPr="0028306B">
        <w:rPr>
          <w:rFonts w:ascii="Palatino Linotype" w:hAnsi="Palatino Linotype"/>
          <w:b/>
          <w:bCs/>
          <w:sz w:val="24"/>
          <w:szCs w:val="24"/>
        </w:rPr>
        <w:t>San Bernardino Valley College TE Education Center Project</w:t>
      </w:r>
    </w:p>
    <w:p w:rsidRPr="0028306B" w:rsidR="0069567D" w:rsidP="2F69A085" w:rsidRDefault="00BD344C" w14:paraId="3B4C8EF0" w14:textId="245A3E4B">
      <w:pPr>
        <w:rPr>
          <w:rFonts w:ascii="Palatino Linotype" w:hAnsi="Palatino Linotype" w:eastAsiaTheme="minorEastAsia"/>
          <w:b/>
          <w:bCs/>
          <w:sz w:val="24"/>
          <w:szCs w:val="24"/>
        </w:rPr>
      </w:pPr>
      <w:r w:rsidRPr="0028306B">
        <w:rPr>
          <w:rFonts w:ascii="Palatino Linotype" w:hAnsi="Palatino Linotype" w:eastAsiaTheme="minorEastAsia"/>
          <w:b/>
          <w:bCs/>
          <w:sz w:val="24"/>
          <w:szCs w:val="24"/>
        </w:rPr>
        <w:t>The San Bernardino Valley College TE Education Center proposal</w:t>
      </w:r>
      <w:r w:rsidRPr="0028306B" w:rsidR="00C2370D">
        <w:rPr>
          <w:rFonts w:ascii="Palatino Linotype" w:hAnsi="Palatino Linotype" w:eastAsiaTheme="minorEastAsia"/>
          <w:b/>
          <w:bCs/>
          <w:sz w:val="24"/>
          <w:szCs w:val="24"/>
        </w:rPr>
        <w:t xml:space="preserve"> requires modifications and</w:t>
      </w:r>
      <w:r w:rsidRPr="0028306B">
        <w:rPr>
          <w:rFonts w:ascii="Palatino Linotype" w:hAnsi="Palatino Linotype" w:eastAsiaTheme="minorEastAsia"/>
          <w:b/>
          <w:bCs/>
          <w:sz w:val="24"/>
          <w:szCs w:val="24"/>
        </w:rPr>
        <w:t xml:space="preserve"> is </w:t>
      </w:r>
      <w:r w:rsidRPr="0028306B" w:rsidR="00C2370D">
        <w:rPr>
          <w:rFonts w:ascii="Palatino Linotype" w:hAnsi="Palatino Linotype" w:eastAsiaTheme="minorEastAsia"/>
          <w:b/>
          <w:bCs/>
          <w:sz w:val="24"/>
          <w:szCs w:val="24"/>
        </w:rPr>
        <w:t xml:space="preserve">rejected, without prejudice. </w:t>
      </w:r>
    </w:p>
    <w:p w:rsidRPr="0028306B" w:rsidR="00E32DF9" w:rsidP="2F69A085" w:rsidRDefault="6C65773E" w14:paraId="08AA5666" w14:textId="6DEEE6B9">
      <w:pPr>
        <w:rPr>
          <w:rFonts w:ascii="Palatino Linotype" w:hAnsi="Palatino Linotype" w:eastAsiaTheme="minorEastAsia"/>
          <w:sz w:val="24"/>
          <w:szCs w:val="24"/>
        </w:rPr>
      </w:pPr>
      <w:r w:rsidRPr="0028306B">
        <w:rPr>
          <w:rFonts w:ascii="Palatino Linotype" w:hAnsi="Palatino Linotype" w:eastAsiaTheme="minorEastAsia"/>
          <w:sz w:val="24"/>
          <w:szCs w:val="24"/>
        </w:rPr>
        <w:t>SCE proposes</w:t>
      </w:r>
      <w:r w:rsidRPr="0028306B" w:rsidR="68B7A8F8">
        <w:rPr>
          <w:rFonts w:ascii="Palatino Linotype" w:hAnsi="Palatino Linotype" w:eastAsiaTheme="minorEastAsia"/>
          <w:sz w:val="24"/>
          <w:szCs w:val="24"/>
        </w:rPr>
        <w:t xml:space="preserve"> to enhance and expand offerings for TE skills development for students at San Bernardino Valley College (SBVC)</w:t>
      </w:r>
      <w:r w:rsidRPr="0028306B" w:rsidR="1C4029A9">
        <w:rPr>
          <w:rFonts w:ascii="Palatino Linotype" w:hAnsi="Palatino Linotype" w:eastAsiaTheme="minorEastAsia"/>
          <w:sz w:val="24"/>
          <w:szCs w:val="24"/>
        </w:rPr>
        <w:t xml:space="preserve">. </w:t>
      </w:r>
      <w:r w:rsidRPr="0028306B" w:rsidR="26056D42">
        <w:rPr>
          <w:rFonts w:ascii="Palatino Linotype" w:hAnsi="Palatino Linotype" w:eastAsiaTheme="minorEastAsia"/>
          <w:sz w:val="24"/>
          <w:szCs w:val="24"/>
        </w:rPr>
        <w:t>The</w:t>
      </w:r>
      <w:r w:rsidRPr="0028306B" w:rsidR="1C4029A9">
        <w:rPr>
          <w:rFonts w:ascii="Palatino Linotype" w:hAnsi="Palatino Linotype" w:eastAsiaTheme="minorEastAsia"/>
          <w:sz w:val="24"/>
          <w:szCs w:val="24"/>
        </w:rPr>
        <w:t xml:space="preserve"> SBVC proposal is for a new TE skills development center which would pro</w:t>
      </w:r>
      <w:r w:rsidRPr="0028306B" w:rsidR="4EF149E7">
        <w:rPr>
          <w:rFonts w:ascii="Palatino Linotype" w:hAnsi="Palatino Linotype" w:eastAsiaTheme="minorEastAsia"/>
          <w:sz w:val="24"/>
          <w:szCs w:val="24"/>
        </w:rPr>
        <w:t>vid</w:t>
      </w:r>
      <w:r w:rsidRPr="0028306B" w:rsidR="1C4029A9">
        <w:rPr>
          <w:rFonts w:ascii="Palatino Linotype" w:hAnsi="Palatino Linotype" w:eastAsiaTheme="minorEastAsia"/>
          <w:sz w:val="24"/>
          <w:szCs w:val="24"/>
        </w:rPr>
        <w:t>e job training and internship opportunities that enable access to high-quality careers for residents of the Inland Empire</w:t>
      </w:r>
      <w:r w:rsidRPr="0028306B" w:rsidR="65E874FF">
        <w:rPr>
          <w:rFonts w:ascii="Palatino Linotype" w:hAnsi="Palatino Linotype" w:eastAsiaTheme="minorEastAsia"/>
          <w:sz w:val="24"/>
          <w:szCs w:val="24"/>
        </w:rPr>
        <w:t xml:space="preserve">. </w:t>
      </w:r>
      <w:r w:rsidRPr="0028306B" w:rsidR="7DB3109F">
        <w:rPr>
          <w:rFonts w:ascii="Palatino Linotype" w:hAnsi="Palatino Linotype" w:eastAsiaTheme="minorEastAsia"/>
          <w:sz w:val="24"/>
          <w:szCs w:val="24"/>
        </w:rPr>
        <w:t xml:space="preserve">As part of this project, SBVC has secured other public funds to construct its Career </w:t>
      </w:r>
      <w:r w:rsidRPr="0028306B" w:rsidR="216DB7CD">
        <w:rPr>
          <w:rFonts w:ascii="Palatino Linotype" w:hAnsi="Palatino Linotype" w:eastAsiaTheme="minorEastAsia"/>
          <w:sz w:val="24"/>
          <w:szCs w:val="24"/>
        </w:rPr>
        <w:t>Technical</w:t>
      </w:r>
      <w:r w:rsidRPr="0028306B" w:rsidR="7DB3109F">
        <w:rPr>
          <w:rFonts w:ascii="Palatino Linotype" w:hAnsi="Palatino Linotype" w:eastAsiaTheme="minorEastAsia"/>
          <w:sz w:val="24"/>
          <w:szCs w:val="24"/>
        </w:rPr>
        <w:t xml:space="preserve"> Education Center</w:t>
      </w:r>
      <w:r w:rsidRPr="0028306B" w:rsidR="6CB04298">
        <w:rPr>
          <w:rFonts w:ascii="Palatino Linotype" w:hAnsi="Palatino Linotype" w:eastAsiaTheme="minorEastAsia"/>
          <w:sz w:val="24"/>
          <w:szCs w:val="24"/>
        </w:rPr>
        <w:t xml:space="preserve">. The program under consideration through this Resolution would support construction of a TE facility and program within the school’s new </w:t>
      </w:r>
      <w:r w:rsidRPr="0028306B" w:rsidR="51A3E7FB">
        <w:rPr>
          <w:rFonts w:ascii="Palatino Linotype" w:hAnsi="Palatino Linotype" w:eastAsiaTheme="minorEastAsia"/>
          <w:sz w:val="24"/>
          <w:szCs w:val="24"/>
        </w:rPr>
        <w:t xml:space="preserve">facility. </w:t>
      </w:r>
    </w:p>
    <w:p w:rsidRPr="0028306B" w:rsidR="00A651C8" w:rsidP="327E982E" w:rsidRDefault="7983FA5E" w14:paraId="264C58F4" w14:textId="36AE6942">
      <w:pPr>
        <w:rPr>
          <w:rFonts w:ascii="Palatino Linotype" w:hAnsi="Palatino Linotype" w:eastAsiaTheme="minorEastAsia"/>
          <w:sz w:val="24"/>
          <w:szCs w:val="24"/>
        </w:rPr>
      </w:pPr>
      <w:r w:rsidRPr="0028306B">
        <w:rPr>
          <w:rFonts w:ascii="Palatino Linotype" w:hAnsi="Palatino Linotype" w:eastAsiaTheme="minorEastAsia"/>
          <w:sz w:val="24"/>
          <w:szCs w:val="24"/>
        </w:rPr>
        <w:t>In its supplemental AL, SCE provides some budget information</w:t>
      </w:r>
      <w:r w:rsidRPr="0028306B" w:rsidR="23D3D2F3">
        <w:rPr>
          <w:rFonts w:ascii="Palatino Linotype" w:hAnsi="Palatino Linotype" w:eastAsiaTheme="minorEastAsia"/>
          <w:sz w:val="24"/>
          <w:szCs w:val="24"/>
        </w:rPr>
        <w:t>, which San Bernardino Valley College submitted as a preliminary budget. SCE states that it w</w:t>
      </w:r>
      <w:r w:rsidRPr="0028306B" w:rsidR="1E6E7480">
        <w:rPr>
          <w:rFonts w:ascii="Palatino Linotype" w:hAnsi="Palatino Linotype" w:eastAsiaTheme="minorEastAsia"/>
          <w:sz w:val="24"/>
          <w:szCs w:val="24"/>
        </w:rPr>
        <w:t>ould</w:t>
      </w:r>
      <w:r w:rsidRPr="0028306B" w:rsidR="23D3D2F3">
        <w:rPr>
          <w:rFonts w:ascii="Palatino Linotype" w:hAnsi="Palatino Linotype" w:eastAsiaTheme="minorEastAsia"/>
          <w:sz w:val="24"/>
          <w:szCs w:val="24"/>
        </w:rPr>
        <w:t xml:space="preserve"> utilize this budget from S</w:t>
      </w:r>
      <w:r w:rsidRPr="0028306B" w:rsidR="1E6E7480">
        <w:rPr>
          <w:rFonts w:ascii="Palatino Linotype" w:hAnsi="Palatino Linotype" w:eastAsiaTheme="minorEastAsia"/>
          <w:sz w:val="24"/>
          <w:szCs w:val="24"/>
        </w:rPr>
        <w:t>BVC</w:t>
      </w:r>
      <w:r w:rsidRPr="0028306B" w:rsidR="23D3D2F3">
        <w:rPr>
          <w:rFonts w:ascii="Palatino Linotype" w:hAnsi="Palatino Linotype" w:eastAsiaTheme="minorEastAsia"/>
          <w:sz w:val="24"/>
          <w:szCs w:val="24"/>
        </w:rPr>
        <w:t xml:space="preserve"> </w:t>
      </w:r>
      <w:r w:rsidRPr="0028306B" w:rsidR="62DC0579">
        <w:rPr>
          <w:rFonts w:ascii="Palatino Linotype" w:hAnsi="Palatino Linotype" w:eastAsiaTheme="minorEastAsia"/>
          <w:sz w:val="24"/>
          <w:szCs w:val="24"/>
        </w:rPr>
        <w:t xml:space="preserve">for </w:t>
      </w:r>
      <w:r w:rsidRPr="0028306B" w:rsidR="5E9A08E3">
        <w:rPr>
          <w:rFonts w:ascii="Palatino Linotype" w:hAnsi="Palatino Linotype" w:eastAsiaTheme="minorEastAsia"/>
          <w:sz w:val="24"/>
          <w:szCs w:val="24"/>
        </w:rPr>
        <w:t>“</w:t>
      </w:r>
      <w:r w:rsidRPr="0028306B" w:rsidR="62DC0579">
        <w:rPr>
          <w:rFonts w:ascii="Palatino Linotype" w:hAnsi="Palatino Linotype" w:eastAsiaTheme="minorEastAsia"/>
          <w:sz w:val="24"/>
          <w:szCs w:val="24"/>
        </w:rPr>
        <w:t>not-to-exceed forecasting purposes,</w:t>
      </w:r>
      <w:r w:rsidRPr="0028306B" w:rsidR="5E9A08E3">
        <w:rPr>
          <w:rFonts w:ascii="Palatino Linotype" w:hAnsi="Palatino Linotype" w:eastAsiaTheme="minorEastAsia"/>
          <w:sz w:val="24"/>
          <w:szCs w:val="24"/>
        </w:rPr>
        <w:t>”</w:t>
      </w:r>
      <w:r w:rsidRPr="0028306B" w:rsidR="62DC0579">
        <w:rPr>
          <w:rFonts w:ascii="Palatino Linotype" w:hAnsi="Palatino Linotype" w:eastAsiaTheme="minorEastAsia"/>
          <w:sz w:val="24"/>
          <w:szCs w:val="24"/>
        </w:rPr>
        <w:t xml:space="preserve"> and w</w:t>
      </w:r>
      <w:r w:rsidRPr="0028306B" w:rsidR="1E6E7480">
        <w:rPr>
          <w:rFonts w:ascii="Palatino Linotype" w:hAnsi="Palatino Linotype" w:eastAsiaTheme="minorEastAsia"/>
          <w:sz w:val="24"/>
          <w:szCs w:val="24"/>
        </w:rPr>
        <w:t>ould</w:t>
      </w:r>
      <w:r w:rsidRPr="0028306B" w:rsidR="62DC0579">
        <w:rPr>
          <w:rFonts w:ascii="Palatino Linotype" w:hAnsi="Palatino Linotype" w:eastAsiaTheme="minorEastAsia"/>
          <w:sz w:val="24"/>
          <w:szCs w:val="24"/>
        </w:rPr>
        <w:t xml:space="preserve"> structure funding agreements with the college around project milestones, such that work must be completed before additional funding will be released. </w:t>
      </w:r>
    </w:p>
    <w:p w:rsidRPr="0028306B" w:rsidR="4DB59A10" w:rsidP="51A8DFE4" w:rsidRDefault="06D16F81" w14:paraId="67E33B58" w14:textId="433B11BB">
      <w:pPr>
        <w:rPr>
          <w:rFonts w:ascii="Palatino Linotype" w:hAnsi="Palatino Linotype" w:eastAsiaTheme="minorEastAsia"/>
          <w:sz w:val="24"/>
          <w:szCs w:val="24"/>
        </w:rPr>
      </w:pPr>
      <w:r w:rsidRPr="0028306B">
        <w:rPr>
          <w:rFonts w:ascii="Palatino Linotype" w:hAnsi="Palatino Linotype" w:eastAsiaTheme="minorEastAsia"/>
          <w:sz w:val="24"/>
          <w:szCs w:val="24"/>
        </w:rPr>
        <w:t>While we see value in supporting workforce development, we have several concerns with this SBVC proposal. SCE’s approach to funding a third-party administered grant project, and the structure of the project and its milestones are good, however, the budget does not include justification for the high level of funding proposed. Twenty million dollars is a significant ask for this program, and budget caps proposed seem rather high as compared to other workforce development grants.</w:t>
      </w:r>
      <w:r w:rsidRPr="0028306B" w:rsidR="5D4592CA">
        <w:rPr>
          <w:rStyle w:val="FootnoteReference"/>
          <w:rFonts w:ascii="Palatino Linotype" w:hAnsi="Palatino Linotype" w:eastAsiaTheme="minorEastAsia"/>
          <w:sz w:val="24"/>
          <w:szCs w:val="24"/>
        </w:rPr>
        <w:footnoteReference w:id="29"/>
      </w:r>
      <w:r w:rsidRPr="0028306B">
        <w:rPr>
          <w:rFonts w:ascii="Palatino Linotype" w:hAnsi="Palatino Linotype" w:eastAsiaTheme="minorEastAsia"/>
          <w:sz w:val="24"/>
          <w:szCs w:val="24"/>
        </w:rPr>
        <w:t xml:space="preserve"> For example, $7.63 million to develop curriculum and an additional $5.76 million for curriculum </w:t>
      </w:r>
      <w:r w:rsidRPr="0028306B">
        <w:rPr>
          <w:rFonts w:ascii="Palatino Linotype" w:hAnsi="Palatino Linotype" w:eastAsiaTheme="minorEastAsia"/>
          <w:sz w:val="24"/>
          <w:szCs w:val="24"/>
        </w:rPr>
        <w:lastRenderedPageBreak/>
        <w:t xml:space="preserve">deployment seems high. </w:t>
      </w:r>
      <w:r w:rsidRPr="0028306B" w:rsidR="5D4592CA">
        <w:rPr>
          <w:rStyle w:val="FootnoteReference"/>
          <w:rFonts w:ascii="Palatino Linotype" w:hAnsi="Palatino Linotype" w:eastAsiaTheme="minorEastAsia"/>
          <w:sz w:val="24"/>
          <w:szCs w:val="24"/>
        </w:rPr>
        <w:footnoteReference w:id="30"/>
      </w:r>
      <w:r w:rsidRPr="0028306B" w:rsidR="4600C6EA">
        <w:rPr>
          <w:rFonts w:ascii="Palatino Linotype" w:hAnsi="Palatino Linotype" w:eastAsiaTheme="minorEastAsia"/>
          <w:sz w:val="24"/>
          <w:szCs w:val="24"/>
        </w:rPr>
        <w:t xml:space="preserve"> </w:t>
      </w:r>
      <w:r w:rsidRPr="0028306B" w:rsidR="5ED597FB">
        <w:rPr>
          <w:rFonts w:ascii="Palatino Linotype" w:hAnsi="Palatino Linotype" w:eastAsiaTheme="minorEastAsia"/>
          <w:sz w:val="24"/>
          <w:szCs w:val="24"/>
        </w:rPr>
        <w:t>As a comparison</w:t>
      </w:r>
      <w:r w:rsidRPr="0028306B" w:rsidR="2E3B2581">
        <w:rPr>
          <w:rFonts w:ascii="Palatino Linotype" w:hAnsi="Palatino Linotype" w:eastAsiaTheme="minorEastAsia"/>
          <w:sz w:val="24"/>
          <w:szCs w:val="24"/>
        </w:rPr>
        <w:t xml:space="preserve"> to SCE’s proposed budget</w:t>
      </w:r>
      <w:r w:rsidRPr="0028306B" w:rsidR="5ED597FB">
        <w:rPr>
          <w:rFonts w:ascii="Palatino Linotype" w:hAnsi="Palatino Linotype" w:eastAsiaTheme="minorEastAsia"/>
          <w:sz w:val="24"/>
          <w:szCs w:val="24"/>
        </w:rPr>
        <w:t>, California Workforce Development Board (CWDB) invests in training partnerships where the funds go mainly towards staffing of an intermediary of some kind that can unite all the stakeholders and organize the workforce demand (i.e., employers)</w:t>
      </w:r>
      <w:r w:rsidRPr="0028306B" w:rsidR="76D22A48">
        <w:rPr>
          <w:rFonts w:ascii="Palatino Linotype" w:hAnsi="Palatino Linotype" w:eastAsiaTheme="minorEastAsia"/>
          <w:sz w:val="24"/>
          <w:szCs w:val="24"/>
        </w:rPr>
        <w:t xml:space="preserve"> and supply (i.e., education/training institutions) sides of the market. The grants CWDB provides are </w:t>
      </w:r>
      <w:r w:rsidRPr="0028306B" w:rsidR="77209E9F">
        <w:rPr>
          <w:rFonts w:ascii="Palatino Linotype" w:hAnsi="Palatino Linotype" w:eastAsiaTheme="minorEastAsia"/>
          <w:sz w:val="24"/>
          <w:szCs w:val="24"/>
        </w:rPr>
        <w:t>up to two million.</w:t>
      </w:r>
      <w:r w:rsidRPr="0028306B" w:rsidR="5D4592CA">
        <w:rPr>
          <w:rStyle w:val="FootnoteReference"/>
          <w:rFonts w:ascii="Palatino Linotype" w:hAnsi="Palatino Linotype" w:eastAsiaTheme="minorEastAsia"/>
          <w:sz w:val="24"/>
          <w:szCs w:val="24"/>
        </w:rPr>
        <w:footnoteReference w:id="31"/>
      </w:r>
      <w:r w:rsidRPr="0028306B" w:rsidR="0992091C">
        <w:rPr>
          <w:rFonts w:ascii="Palatino Linotype" w:hAnsi="Palatino Linotype" w:eastAsiaTheme="minorEastAsia"/>
          <w:sz w:val="24"/>
          <w:szCs w:val="24"/>
        </w:rPr>
        <w:t xml:space="preserve"> </w:t>
      </w:r>
      <w:r w:rsidRPr="0028306B" w:rsidR="4600C6EA">
        <w:rPr>
          <w:rFonts w:ascii="Palatino Linotype" w:hAnsi="Palatino Linotype" w:eastAsiaTheme="minorEastAsia"/>
          <w:sz w:val="24"/>
          <w:szCs w:val="24"/>
        </w:rPr>
        <w:t xml:space="preserve">Further, the budget includes $5.6 million for equipment, including classroom equipment, vehicles, and maintenance and repair. </w:t>
      </w:r>
      <w:r w:rsidRPr="0028306B" w:rsidR="137D2615">
        <w:rPr>
          <w:rFonts w:ascii="Palatino Linotype" w:hAnsi="Palatino Linotype" w:eastAsiaTheme="minorEastAsia"/>
          <w:sz w:val="24"/>
          <w:szCs w:val="24"/>
        </w:rPr>
        <w:t xml:space="preserve">What this curriculum will include and whether existing curriculum and equipment resources could be leveraged remains unclear. SCE has not provided </w:t>
      </w:r>
      <w:r w:rsidRPr="0028306B" w:rsidR="5266C613">
        <w:rPr>
          <w:rFonts w:ascii="Palatino Linotype" w:hAnsi="Palatino Linotype" w:eastAsiaTheme="minorEastAsia"/>
          <w:sz w:val="24"/>
          <w:szCs w:val="24"/>
        </w:rPr>
        <w:t xml:space="preserve">specific details for budget line </w:t>
      </w:r>
      <w:r w:rsidRPr="0028306B" w:rsidR="5260730D">
        <w:rPr>
          <w:rFonts w:ascii="Palatino Linotype" w:hAnsi="Palatino Linotype" w:eastAsiaTheme="minorEastAsia"/>
          <w:sz w:val="24"/>
          <w:szCs w:val="24"/>
        </w:rPr>
        <w:t>items,</w:t>
      </w:r>
      <w:r w:rsidRPr="0028306B" w:rsidR="5266C613">
        <w:rPr>
          <w:rFonts w:ascii="Palatino Linotype" w:hAnsi="Palatino Linotype" w:eastAsiaTheme="minorEastAsia"/>
          <w:sz w:val="24"/>
          <w:szCs w:val="24"/>
        </w:rPr>
        <w:t xml:space="preserve"> making it difficult to assess the sufficiency of the level of </w:t>
      </w:r>
      <w:r w:rsidRPr="0028306B" w:rsidR="137D2615">
        <w:rPr>
          <w:rFonts w:ascii="Palatino Linotype" w:hAnsi="Palatino Linotype" w:eastAsiaTheme="minorEastAsia"/>
          <w:sz w:val="24"/>
          <w:szCs w:val="24"/>
        </w:rPr>
        <w:t xml:space="preserve">funding. </w:t>
      </w:r>
    </w:p>
    <w:p w:rsidRPr="0028306B" w:rsidR="4DB59A10" w:rsidP="51A8DFE4" w:rsidRDefault="137D2615" w14:paraId="5EE1E2F4" w14:textId="5BDC79DF">
      <w:pPr>
        <w:rPr>
          <w:rFonts w:ascii="Palatino Linotype" w:hAnsi="Palatino Linotype" w:eastAsiaTheme="minorEastAsia"/>
          <w:sz w:val="24"/>
          <w:szCs w:val="24"/>
        </w:rPr>
      </w:pPr>
      <w:r w:rsidRPr="0028306B">
        <w:rPr>
          <w:rFonts w:ascii="Palatino Linotype" w:hAnsi="Palatino Linotype" w:eastAsiaTheme="minorEastAsia"/>
          <w:sz w:val="24"/>
          <w:szCs w:val="24"/>
        </w:rPr>
        <w:t>As</w:t>
      </w:r>
      <w:r w:rsidRPr="0028306B" w:rsidR="59A037F2">
        <w:rPr>
          <w:rFonts w:ascii="Palatino Linotype" w:hAnsi="Palatino Linotype" w:eastAsiaTheme="minorEastAsia"/>
          <w:sz w:val="24"/>
          <w:szCs w:val="24"/>
        </w:rPr>
        <w:t xml:space="preserve"> </w:t>
      </w:r>
      <w:r w:rsidRPr="0028306B" w:rsidR="6DBE80DD">
        <w:rPr>
          <w:rFonts w:ascii="Palatino Linotype" w:hAnsi="Palatino Linotype" w:eastAsiaTheme="minorEastAsia"/>
          <w:sz w:val="24"/>
          <w:szCs w:val="24"/>
        </w:rPr>
        <w:t>the Decision</w:t>
      </w:r>
      <w:r w:rsidRPr="0028306B">
        <w:rPr>
          <w:rFonts w:ascii="Palatino Linotype" w:hAnsi="Palatino Linotype" w:eastAsiaTheme="minorEastAsia"/>
          <w:sz w:val="24"/>
          <w:szCs w:val="24"/>
        </w:rPr>
        <w:t xml:space="preserve"> </w:t>
      </w:r>
      <w:r w:rsidRPr="0028306B" w:rsidR="1684C299">
        <w:rPr>
          <w:rFonts w:ascii="Palatino Linotype" w:hAnsi="Palatino Linotype" w:eastAsiaTheme="minorEastAsia"/>
          <w:sz w:val="24"/>
          <w:szCs w:val="24"/>
        </w:rPr>
        <w:t>requires that the IOU include within the Implementation Plan how any proposal addresses gaps in program design not already addressed through a large IOU’s TE expenditures or other publicly funded programs, or in the alternative</w:t>
      </w:r>
      <w:r w:rsidRPr="0028306B" w:rsidR="55043D76">
        <w:rPr>
          <w:rFonts w:ascii="Palatino Linotype" w:hAnsi="Palatino Linotype" w:eastAsiaTheme="minorEastAsia"/>
          <w:sz w:val="24"/>
          <w:szCs w:val="24"/>
        </w:rPr>
        <w:t>,</w:t>
      </w:r>
      <w:r w:rsidRPr="0028306B" w:rsidR="1684C299">
        <w:rPr>
          <w:rFonts w:ascii="Palatino Linotype" w:hAnsi="Palatino Linotype" w:eastAsiaTheme="minorEastAsia"/>
          <w:sz w:val="24"/>
          <w:szCs w:val="24"/>
        </w:rPr>
        <w:t xml:space="preserve"> how the proposed expenditure will reduce costs to ratepayers</w:t>
      </w:r>
      <w:r w:rsidRPr="0028306B" w:rsidR="2E3B2581">
        <w:rPr>
          <w:rFonts w:ascii="Palatino Linotype" w:hAnsi="Palatino Linotype" w:eastAsiaTheme="minorEastAsia"/>
          <w:sz w:val="24"/>
          <w:szCs w:val="24"/>
        </w:rPr>
        <w:t>,</w:t>
      </w:r>
      <w:r w:rsidRPr="0028306B" w:rsidR="5D4592CA">
        <w:rPr>
          <w:rStyle w:val="FootnoteReference"/>
          <w:rFonts w:ascii="Palatino Linotype" w:hAnsi="Palatino Linotype" w:eastAsiaTheme="minorEastAsia"/>
          <w:sz w:val="24"/>
          <w:szCs w:val="24"/>
        </w:rPr>
        <w:footnoteReference w:id="32"/>
      </w:r>
      <w:r w:rsidRPr="0028306B" w:rsidR="2E3B2581">
        <w:rPr>
          <w:rFonts w:ascii="Palatino Linotype" w:hAnsi="Palatino Linotype" w:eastAsiaTheme="minorEastAsia"/>
          <w:sz w:val="24"/>
          <w:szCs w:val="24"/>
        </w:rPr>
        <w:t xml:space="preserve"> this proposal is not in compliance with </w:t>
      </w:r>
      <w:r w:rsidRPr="0028306B" w:rsidR="25923439">
        <w:rPr>
          <w:rFonts w:ascii="Palatino Linotype" w:hAnsi="Palatino Linotype" w:eastAsiaTheme="minorEastAsia"/>
          <w:sz w:val="24"/>
          <w:szCs w:val="24"/>
        </w:rPr>
        <w:t>the Decision</w:t>
      </w:r>
      <w:r w:rsidRPr="0028306B" w:rsidR="2E3B2581">
        <w:rPr>
          <w:rFonts w:ascii="Palatino Linotype" w:hAnsi="Palatino Linotype" w:eastAsiaTheme="minorEastAsia"/>
          <w:sz w:val="24"/>
          <w:szCs w:val="24"/>
        </w:rPr>
        <w:t xml:space="preserve">. </w:t>
      </w:r>
    </w:p>
    <w:p w:rsidRPr="0028306B" w:rsidR="006E271D" w:rsidP="23C60473" w:rsidRDefault="4AFF0029" w14:paraId="0DE61249" w14:textId="5D483CD2">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Another concern we have with this proposal is around SBVC and SCE’s consideration of Equity. SCE does not include any description of if and how the project would address the need for supportive services. </w:t>
      </w:r>
      <w:r w:rsidRPr="0028306B" w:rsidR="1E360CEB">
        <w:rPr>
          <w:rFonts w:ascii="Palatino Linotype" w:hAnsi="Palatino Linotype" w:eastAsiaTheme="minorEastAsia"/>
          <w:sz w:val="24"/>
          <w:szCs w:val="24"/>
        </w:rPr>
        <w:t xml:space="preserve">Supportive services are </w:t>
      </w:r>
      <w:r w:rsidRPr="0028306B" w:rsidR="4CD21350">
        <w:rPr>
          <w:rFonts w:ascii="Palatino Linotype" w:hAnsi="Palatino Linotype" w:eastAsiaTheme="minorEastAsia"/>
          <w:sz w:val="24"/>
          <w:szCs w:val="24"/>
        </w:rPr>
        <w:t>components of a workforce development program</w:t>
      </w:r>
      <w:r w:rsidRPr="0028306B" w:rsidR="1E360CEB">
        <w:rPr>
          <w:rFonts w:ascii="Palatino Linotype" w:hAnsi="Palatino Linotype" w:eastAsiaTheme="minorEastAsia"/>
          <w:sz w:val="24"/>
          <w:szCs w:val="24"/>
        </w:rPr>
        <w:t xml:space="preserve"> that enable people to complete training (e.g., stipends and childcare assistance</w:t>
      </w:r>
      <w:r w:rsidRPr="0028306B" w:rsidR="5522D51D">
        <w:rPr>
          <w:rFonts w:ascii="Palatino Linotype" w:hAnsi="Palatino Linotype" w:eastAsiaTheme="minorEastAsia"/>
          <w:sz w:val="24"/>
          <w:szCs w:val="24"/>
        </w:rPr>
        <w:t xml:space="preserve">), meet industry-specific requisites (e.g., pay for old traffic violations </w:t>
      </w:r>
      <w:proofErr w:type="gramStart"/>
      <w:r w:rsidRPr="0028306B" w:rsidR="5522D51D">
        <w:rPr>
          <w:rFonts w:ascii="Palatino Linotype" w:hAnsi="Palatino Linotype" w:eastAsiaTheme="minorEastAsia"/>
          <w:sz w:val="24"/>
          <w:szCs w:val="24"/>
        </w:rPr>
        <w:t>in order to</w:t>
      </w:r>
      <w:proofErr w:type="gramEnd"/>
      <w:r w:rsidRPr="0028306B" w:rsidR="5522D51D">
        <w:rPr>
          <w:rFonts w:ascii="Palatino Linotype" w:hAnsi="Palatino Linotype" w:eastAsiaTheme="minorEastAsia"/>
          <w:sz w:val="24"/>
          <w:szCs w:val="24"/>
        </w:rPr>
        <w:t xml:space="preserve"> have a clean </w:t>
      </w:r>
      <w:r w:rsidRPr="0028306B" w:rsidR="27DBBF82">
        <w:rPr>
          <w:rFonts w:ascii="Palatino Linotype" w:hAnsi="Palatino Linotype" w:eastAsiaTheme="minorEastAsia"/>
          <w:sz w:val="24"/>
          <w:szCs w:val="24"/>
        </w:rPr>
        <w:t>driver’s</w:t>
      </w:r>
      <w:r w:rsidRPr="0028306B" w:rsidR="5522D51D">
        <w:rPr>
          <w:rFonts w:ascii="Palatino Linotype" w:hAnsi="Palatino Linotype" w:eastAsiaTheme="minorEastAsia"/>
          <w:sz w:val="24"/>
          <w:szCs w:val="24"/>
        </w:rPr>
        <w:t xml:space="preserve"> license)</w:t>
      </w:r>
      <w:r w:rsidRPr="0028306B" w:rsidR="27DBBF82">
        <w:rPr>
          <w:rFonts w:ascii="Palatino Linotype" w:hAnsi="Palatino Linotype" w:eastAsiaTheme="minorEastAsia"/>
          <w:sz w:val="24"/>
          <w:szCs w:val="24"/>
        </w:rPr>
        <w:t>, and gain lifelong employability skills (e.g., financial literacy, time management, etc.). Services like trauma-informed care are also key in programs attempting to serve certain populations (e.g., youth emancipated from foster care or people who have been incarcerated), whereas mentorship and alumni groups can improve worker retention for under-represented populations (e.g., women entering automotive service and maintenance fields).</w:t>
      </w:r>
      <w:r w:rsidRPr="0028306B" w:rsidR="00C21BA7">
        <w:rPr>
          <w:rStyle w:val="FootnoteReference"/>
          <w:rFonts w:ascii="Palatino Linotype" w:hAnsi="Palatino Linotype" w:eastAsiaTheme="minorEastAsia"/>
          <w:sz w:val="24"/>
          <w:szCs w:val="24"/>
        </w:rPr>
        <w:footnoteReference w:id="33"/>
      </w:r>
      <w:r w:rsidRPr="0028306B" w:rsidR="0E8D5AD6">
        <w:rPr>
          <w:rFonts w:ascii="Palatino Linotype" w:hAnsi="Palatino Linotype" w:eastAsiaTheme="minorEastAsia"/>
          <w:sz w:val="24"/>
          <w:szCs w:val="24"/>
        </w:rPr>
        <w:t xml:space="preserve"> </w:t>
      </w:r>
      <w:r w:rsidRPr="0028306B">
        <w:rPr>
          <w:rFonts w:ascii="Palatino Linotype" w:hAnsi="Palatino Linotype" w:eastAsiaTheme="minorEastAsia"/>
          <w:sz w:val="24"/>
          <w:szCs w:val="24"/>
        </w:rPr>
        <w:t xml:space="preserve">Supportive services are just as important as curriculum and skills-training when trying to serve people with barriers to employment and/or populations that are under-represented in an occupation or industry. SCE includes a note about </w:t>
      </w:r>
      <w:r w:rsidRPr="0028306B" w:rsidR="010C7A27">
        <w:rPr>
          <w:rFonts w:ascii="Palatino Linotype" w:hAnsi="Palatino Linotype" w:eastAsiaTheme="minorEastAsia"/>
          <w:sz w:val="24"/>
          <w:szCs w:val="24"/>
        </w:rPr>
        <w:t xml:space="preserve">SBVC serving low-income and minority residents, but SCE does not include any discussion about </w:t>
      </w:r>
      <w:r w:rsidRPr="0028306B" w:rsidR="010C7A27">
        <w:rPr>
          <w:rFonts w:ascii="Palatino Linotype" w:hAnsi="Palatino Linotype" w:eastAsiaTheme="minorEastAsia"/>
          <w:sz w:val="24"/>
          <w:szCs w:val="24"/>
        </w:rPr>
        <w:lastRenderedPageBreak/>
        <w:t>supportive services. If this program is truly to be an equity program, it would need to take a more holistically look at equity</w:t>
      </w:r>
      <w:r w:rsidRPr="0028306B" w:rsidR="7542ABD5">
        <w:rPr>
          <w:rFonts w:ascii="Palatino Linotype" w:hAnsi="Palatino Linotype" w:eastAsiaTheme="minorEastAsia"/>
          <w:sz w:val="24"/>
          <w:szCs w:val="24"/>
        </w:rPr>
        <w:t xml:space="preserve">. Further, this omission </w:t>
      </w:r>
      <w:r w:rsidRPr="0028306B" w:rsidR="773D2A8F">
        <w:rPr>
          <w:rFonts w:ascii="Palatino Linotype" w:hAnsi="Palatino Linotype" w:eastAsiaTheme="minorEastAsia"/>
          <w:sz w:val="24"/>
          <w:szCs w:val="24"/>
        </w:rPr>
        <w:t xml:space="preserve">does not provide any details on if and </w:t>
      </w:r>
      <w:r w:rsidRPr="0028306B" w:rsidR="7C0712B8">
        <w:rPr>
          <w:rFonts w:ascii="Palatino Linotype" w:hAnsi="Palatino Linotype" w:eastAsiaTheme="minorEastAsia"/>
          <w:sz w:val="24"/>
          <w:szCs w:val="24"/>
        </w:rPr>
        <w:t xml:space="preserve">with </w:t>
      </w:r>
      <w:r w:rsidRPr="0028306B" w:rsidR="773D2A8F">
        <w:rPr>
          <w:rFonts w:ascii="Palatino Linotype" w:hAnsi="Palatino Linotype" w:eastAsiaTheme="minorEastAsia"/>
          <w:sz w:val="24"/>
          <w:szCs w:val="24"/>
        </w:rPr>
        <w:t>who</w:t>
      </w:r>
      <w:r w:rsidRPr="0028306B" w:rsidR="7C0712B8">
        <w:rPr>
          <w:rFonts w:ascii="Palatino Linotype" w:hAnsi="Palatino Linotype" w:eastAsiaTheme="minorEastAsia"/>
          <w:sz w:val="24"/>
          <w:szCs w:val="24"/>
        </w:rPr>
        <w:t>m</w:t>
      </w:r>
      <w:r w:rsidRPr="0028306B" w:rsidR="773D2A8F">
        <w:rPr>
          <w:rFonts w:ascii="Palatino Linotype" w:hAnsi="Palatino Linotype" w:eastAsiaTheme="minorEastAsia"/>
          <w:sz w:val="24"/>
          <w:szCs w:val="24"/>
        </w:rPr>
        <w:t xml:space="preserve"> SCE vetted the proposal. </w:t>
      </w:r>
      <w:r w:rsidRPr="0028306B" w:rsidR="1E360CEB">
        <w:rPr>
          <w:rFonts w:ascii="Palatino Linotype" w:hAnsi="Palatino Linotype" w:eastAsiaTheme="minorEastAsia"/>
          <w:sz w:val="24"/>
          <w:szCs w:val="24"/>
        </w:rPr>
        <w:t xml:space="preserve"> </w:t>
      </w:r>
    </w:p>
    <w:p w:rsidRPr="0028306B" w:rsidR="00560D5E" w:rsidP="327E982E" w:rsidRDefault="4F016A68" w14:paraId="5EDBC64C" w14:textId="7092A6AF">
      <w:pPr>
        <w:rPr>
          <w:rFonts w:ascii="Palatino Linotype" w:hAnsi="Palatino Linotype" w:eastAsiaTheme="minorEastAsia"/>
          <w:sz w:val="24"/>
          <w:szCs w:val="24"/>
        </w:rPr>
      </w:pPr>
      <w:r w:rsidRPr="0028306B">
        <w:rPr>
          <w:rFonts w:ascii="Palatino Linotype" w:hAnsi="Palatino Linotype" w:eastAsiaTheme="minorEastAsia"/>
          <w:sz w:val="24"/>
          <w:szCs w:val="24"/>
        </w:rPr>
        <w:t>Our other concern is that SCE does not provide sufficient information on specific occupations and occupational titles this program is targeting, and how it would support the future demand of the EV labor market. Presumably, SCE and SBV are referring to automotive service technicians, mechanics, and electricians when referring to ‘Electric Vehicle Technicians’, ‘Electric Vehicle Charging Stations Technicians’, but it is important to use actual occupation titles using Standard Occupational Classification (SOC) System codes.</w:t>
      </w:r>
      <w:r w:rsidRPr="0028306B" w:rsidR="04444D1E">
        <w:rPr>
          <w:rStyle w:val="FootnoteReference"/>
          <w:rFonts w:ascii="Palatino Linotype" w:hAnsi="Palatino Linotype" w:eastAsiaTheme="minorEastAsia"/>
          <w:sz w:val="24"/>
          <w:szCs w:val="24"/>
        </w:rPr>
        <w:footnoteReference w:id="34"/>
      </w:r>
      <w:r w:rsidRPr="0028306B" w:rsidR="483A1D09">
        <w:rPr>
          <w:rFonts w:ascii="Palatino Linotype" w:hAnsi="Palatino Linotype" w:eastAsiaTheme="minorEastAsia"/>
          <w:sz w:val="24"/>
          <w:szCs w:val="24"/>
        </w:rPr>
        <w:t xml:space="preserve"> This would enable obtaining and assessing credible baseline labor market data on earnings, workforce demographics, and other </w:t>
      </w:r>
      <w:r w:rsidRPr="0028306B" w:rsidR="461535FF">
        <w:rPr>
          <w:rFonts w:ascii="Palatino Linotype" w:hAnsi="Palatino Linotype" w:eastAsiaTheme="minorEastAsia"/>
          <w:sz w:val="24"/>
          <w:szCs w:val="24"/>
        </w:rPr>
        <w:t xml:space="preserve">relevant information. SCE has not provided details on the existing workforce, and recommendations/metrics on how the success of this program could be measured.  </w:t>
      </w:r>
    </w:p>
    <w:p w:rsidRPr="0028306B" w:rsidR="00560D5E" w:rsidP="51A8DFE4" w:rsidRDefault="7CDA4390" w14:paraId="65817DA4" w14:textId="37FC6474">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There is clearly </w:t>
      </w:r>
      <w:r w:rsidRPr="0028306B" w:rsidR="0065624C">
        <w:rPr>
          <w:rFonts w:ascii="Palatino Linotype" w:hAnsi="Palatino Linotype" w:eastAsiaTheme="minorEastAsia"/>
          <w:sz w:val="24"/>
          <w:szCs w:val="24"/>
        </w:rPr>
        <w:t xml:space="preserve">potential </w:t>
      </w:r>
      <w:r w:rsidRPr="0028306B">
        <w:rPr>
          <w:rFonts w:ascii="Palatino Linotype" w:hAnsi="Palatino Linotype" w:eastAsiaTheme="minorEastAsia"/>
          <w:sz w:val="24"/>
          <w:szCs w:val="24"/>
        </w:rPr>
        <w:t xml:space="preserve">merit to the proposal </w:t>
      </w:r>
      <w:proofErr w:type="gramStart"/>
      <w:r w:rsidRPr="0028306B">
        <w:rPr>
          <w:rFonts w:ascii="Palatino Linotype" w:hAnsi="Palatino Linotype" w:eastAsiaTheme="minorEastAsia"/>
          <w:sz w:val="24"/>
          <w:szCs w:val="24"/>
        </w:rPr>
        <w:t>SBVC</w:t>
      </w:r>
      <w:proofErr w:type="gramEnd"/>
      <w:r w:rsidRPr="0028306B">
        <w:rPr>
          <w:rFonts w:ascii="Palatino Linotype" w:hAnsi="Palatino Linotype" w:eastAsiaTheme="minorEastAsia"/>
          <w:sz w:val="24"/>
          <w:szCs w:val="24"/>
        </w:rPr>
        <w:t xml:space="preserve"> and SCE have developed, however additional budgetary and programmatic details</w:t>
      </w:r>
      <w:r w:rsidRPr="0028306B" w:rsidR="17BC25CA">
        <w:rPr>
          <w:rFonts w:ascii="Palatino Linotype" w:hAnsi="Palatino Linotype" w:eastAsiaTheme="minorEastAsia"/>
          <w:sz w:val="24"/>
          <w:szCs w:val="24"/>
        </w:rPr>
        <w:t xml:space="preserve"> are needed</w:t>
      </w:r>
      <w:r w:rsidRPr="0028306B" w:rsidR="4C606109">
        <w:rPr>
          <w:rFonts w:ascii="Palatino Linotype" w:hAnsi="Palatino Linotype" w:eastAsiaTheme="minorEastAsia"/>
          <w:sz w:val="24"/>
          <w:szCs w:val="24"/>
        </w:rPr>
        <w:t xml:space="preserve">. If SCE wishes to resubmit this proposal, it should be sure to address the concerns outlined in this </w:t>
      </w:r>
      <w:r w:rsidRPr="0028306B" w:rsidR="0FEB2594">
        <w:rPr>
          <w:rFonts w:ascii="Palatino Linotype" w:hAnsi="Palatino Linotype" w:eastAsiaTheme="minorEastAsia"/>
          <w:sz w:val="24"/>
          <w:szCs w:val="24"/>
        </w:rPr>
        <w:t xml:space="preserve">section of the Resolution, </w:t>
      </w:r>
      <w:proofErr w:type="gramStart"/>
      <w:r w:rsidRPr="0028306B" w:rsidR="0FEB2594">
        <w:rPr>
          <w:rFonts w:ascii="Palatino Linotype" w:hAnsi="Palatino Linotype" w:eastAsiaTheme="minorEastAsia"/>
          <w:sz w:val="24"/>
          <w:szCs w:val="24"/>
        </w:rPr>
        <w:t>and in particular, should</w:t>
      </w:r>
      <w:proofErr w:type="gramEnd"/>
      <w:r w:rsidRPr="0028306B" w:rsidR="0FEB2594">
        <w:rPr>
          <w:rFonts w:ascii="Palatino Linotype" w:hAnsi="Palatino Linotype" w:eastAsiaTheme="minorEastAsia"/>
          <w:sz w:val="24"/>
          <w:szCs w:val="24"/>
        </w:rPr>
        <w:t xml:space="preserve"> address the following:</w:t>
      </w:r>
    </w:p>
    <w:p w:rsidRPr="0028306B" w:rsidR="00234114" w:rsidP="327E982E" w:rsidRDefault="0153DC52" w14:paraId="23D82D6A" w14:textId="4EFD051B">
      <w:pPr>
        <w:pStyle w:val="ListParagraph"/>
        <w:numPr>
          <w:ilvl w:val="0"/>
          <w:numId w:val="23"/>
        </w:numPr>
        <w:rPr>
          <w:rFonts w:ascii="Palatino Linotype" w:hAnsi="Palatino Linotype" w:eastAsiaTheme="minorEastAsia"/>
          <w:sz w:val="24"/>
          <w:szCs w:val="24"/>
        </w:rPr>
      </w:pPr>
      <w:r w:rsidRPr="0028306B">
        <w:rPr>
          <w:rFonts w:ascii="Palatino Linotype" w:hAnsi="Palatino Linotype" w:eastAsiaTheme="minorEastAsia"/>
          <w:sz w:val="24"/>
          <w:szCs w:val="24"/>
          <w:u w:val="single"/>
        </w:rPr>
        <w:t>Budget</w:t>
      </w:r>
      <w:r w:rsidRPr="0028306B">
        <w:rPr>
          <w:rFonts w:ascii="Palatino Linotype" w:hAnsi="Palatino Linotype" w:eastAsiaTheme="minorEastAsia"/>
          <w:sz w:val="24"/>
          <w:szCs w:val="24"/>
        </w:rPr>
        <w:t xml:space="preserve">: provide </w:t>
      </w:r>
      <w:r w:rsidRPr="0028306B" w:rsidR="659CCE67">
        <w:rPr>
          <w:rFonts w:ascii="Palatino Linotype" w:hAnsi="Palatino Linotype" w:eastAsiaTheme="minorEastAsia"/>
          <w:sz w:val="24"/>
          <w:szCs w:val="24"/>
        </w:rPr>
        <w:t>additional justification for each line item provided in the supplemental AL, and more detailed sub-line items to describe for example:</w:t>
      </w:r>
    </w:p>
    <w:p w:rsidRPr="0028306B" w:rsidR="00234114" w:rsidP="0EB3CA3D" w:rsidRDefault="2B9A6431" w14:paraId="42480E88" w14:textId="522ED72C">
      <w:pPr>
        <w:pStyle w:val="ListParagraph"/>
        <w:numPr>
          <w:ilvl w:val="1"/>
          <w:numId w:val="23"/>
        </w:numPr>
        <w:rPr>
          <w:rFonts w:ascii="Palatino Linotype" w:hAnsi="Palatino Linotype"/>
          <w:sz w:val="24"/>
          <w:szCs w:val="24"/>
        </w:rPr>
      </w:pPr>
      <w:r w:rsidRPr="0028306B">
        <w:rPr>
          <w:rFonts w:ascii="Palatino Linotype" w:hAnsi="Palatino Linotype" w:eastAsiaTheme="minorEastAsia"/>
          <w:sz w:val="24"/>
          <w:szCs w:val="24"/>
        </w:rPr>
        <w:t>Why</w:t>
      </w:r>
      <w:r w:rsidRPr="0028306B" w:rsidR="20535FCB">
        <w:rPr>
          <w:rFonts w:ascii="Palatino Linotype" w:hAnsi="Palatino Linotype" w:eastAsiaTheme="minorEastAsia"/>
          <w:sz w:val="24"/>
          <w:szCs w:val="24"/>
        </w:rPr>
        <w:t xml:space="preserve"> SCE anticipates costs for curriculum development to be at the level they are submitted as</w:t>
      </w:r>
    </w:p>
    <w:p w:rsidRPr="0028306B" w:rsidR="00234114" w:rsidP="13EEF017" w:rsidRDefault="65E7ADEF" w14:paraId="20D19F42" w14:textId="46CF576C">
      <w:pPr>
        <w:pStyle w:val="ListParagraph"/>
        <w:numPr>
          <w:ilvl w:val="1"/>
          <w:numId w:val="23"/>
        </w:numPr>
        <w:rPr>
          <w:rFonts w:ascii="Palatino Linotype" w:hAnsi="Palatino Linotype"/>
          <w:sz w:val="24"/>
          <w:szCs w:val="24"/>
        </w:rPr>
      </w:pPr>
      <w:r w:rsidRPr="0028306B">
        <w:rPr>
          <w:rFonts w:ascii="Palatino Linotype" w:hAnsi="Palatino Linotype" w:eastAsiaTheme="minorEastAsia"/>
          <w:sz w:val="24"/>
          <w:szCs w:val="24"/>
        </w:rPr>
        <w:t xml:space="preserve">Why is there a need for workforce development grants to support buildings, equipment and/or other major capital expenses </w:t>
      </w:r>
    </w:p>
    <w:p w:rsidRPr="0028306B" w:rsidR="00234114" w:rsidP="13EEF017" w:rsidRDefault="65E7ADEF" w14:paraId="0AA4961B" w14:textId="3136C3EA">
      <w:pPr>
        <w:pStyle w:val="ListParagraph"/>
        <w:numPr>
          <w:ilvl w:val="1"/>
          <w:numId w:val="23"/>
        </w:numPr>
        <w:rPr>
          <w:rFonts w:ascii="Palatino Linotype" w:hAnsi="Palatino Linotype"/>
          <w:sz w:val="24"/>
          <w:szCs w:val="24"/>
        </w:rPr>
      </w:pPr>
      <w:r w:rsidRPr="0028306B">
        <w:rPr>
          <w:rFonts w:ascii="Palatino Linotype" w:hAnsi="Palatino Linotype" w:eastAsiaTheme="minorEastAsia"/>
          <w:sz w:val="24"/>
          <w:szCs w:val="24"/>
        </w:rPr>
        <w:t>How do these align with equity directives from both CARB and the CPUC</w:t>
      </w:r>
    </w:p>
    <w:p w:rsidRPr="0028306B" w:rsidR="00044D1D" w:rsidP="327E982E" w:rsidRDefault="3F8421B4" w14:paraId="039F8C7F" w14:textId="1A08B31C">
      <w:pPr>
        <w:pStyle w:val="ListParagraph"/>
        <w:numPr>
          <w:ilvl w:val="0"/>
          <w:numId w:val="23"/>
        </w:num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Include any additional costs details on individual costs if necessary </w:t>
      </w:r>
    </w:p>
    <w:p w:rsidRPr="0028306B" w:rsidR="00044D1D" w:rsidP="36429A0B" w:rsidRDefault="7A0CB757" w14:paraId="4194725F" w14:textId="264A4A0C">
      <w:pPr>
        <w:pStyle w:val="ListParagraph"/>
        <w:numPr>
          <w:ilvl w:val="1"/>
          <w:numId w:val="23"/>
        </w:numPr>
        <w:rPr>
          <w:rFonts w:ascii="Palatino Linotype" w:hAnsi="Palatino Linotype"/>
          <w:sz w:val="24"/>
          <w:szCs w:val="24"/>
        </w:rPr>
      </w:pPr>
      <w:r w:rsidRPr="0028306B">
        <w:rPr>
          <w:rFonts w:ascii="Palatino Linotype" w:hAnsi="Palatino Linotype" w:eastAsiaTheme="minorEastAsia"/>
          <w:sz w:val="24"/>
          <w:szCs w:val="24"/>
          <w:u w:val="single"/>
        </w:rPr>
        <w:t>Justification for Funding Capital Expenditures</w:t>
      </w:r>
      <w:r w:rsidRPr="0028306B">
        <w:rPr>
          <w:rFonts w:ascii="Palatino Linotype" w:hAnsi="Palatino Linotype" w:eastAsiaTheme="minorEastAsia"/>
          <w:sz w:val="24"/>
          <w:szCs w:val="24"/>
        </w:rPr>
        <w:t>: as it is uncommon for workforce development grants to go towards buildings, equipment, or other major capital expenses, additional justification for this need, how it aligns with the equity directives from both CARB and the CPUC, and additional details on the individual costs would be necessary.</w:t>
      </w:r>
    </w:p>
    <w:p w:rsidRPr="0028306B" w:rsidR="00044D1D" w:rsidP="55AABE62" w:rsidRDefault="7DC65485" w14:paraId="414F7FA7" w14:textId="61D29931">
      <w:pPr>
        <w:pStyle w:val="ListParagraph"/>
        <w:numPr>
          <w:ilvl w:val="1"/>
          <w:numId w:val="23"/>
        </w:numPr>
        <w:rPr>
          <w:rFonts w:ascii="Palatino Linotype" w:hAnsi="Palatino Linotype"/>
          <w:sz w:val="24"/>
          <w:szCs w:val="24"/>
        </w:rPr>
      </w:pPr>
      <w:r w:rsidRPr="0028306B">
        <w:rPr>
          <w:rFonts w:ascii="Palatino Linotype" w:hAnsi="Palatino Linotype" w:eastAsiaTheme="minorEastAsia"/>
          <w:sz w:val="24"/>
          <w:szCs w:val="24"/>
          <w:u w:val="single"/>
        </w:rPr>
        <w:t>Curriculum and Equipment</w:t>
      </w:r>
      <w:r w:rsidRPr="0028306B">
        <w:rPr>
          <w:rFonts w:ascii="Palatino Linotype" w:hAnsi="Palatino Linotype" w:eastAsiaTheme="minorEastAsia"/>
          <w:sz w:val="24"/>
          <w:szCs w:val="24"/>
        </w:rPr>
        <w:t xml:space="preserve">: description of what the curriculum to be developed will include and who would be involved in the development, </w:t>
      </w:r>
      <w:r w:rsidRPr="0028306B">
        <w:rPr>
          <w:rFonts w:ascii="Palatino Linotype" w:hAnsi="Palatino Linotype" w:eastAsiaTheme="minorEastAsia"/>
          <w:sz w:val="24"/>
          <w:szCs w:val="24"/>
        </w:rPr>
        <w:lastRenderedPageBreak/>
        <w:t>whether existing curriculum and equipment resources could be leveraged, and how the development of new curriculum is filling a needed gap</w:t>
      </w:r>
      <w:r w:rsidRPr="0028306B" w:rsidR="481E9CCF">
        <w:rPr>
          <w:rFonts w:ascii="Palatino Linotype" w:hAnsi="Palatino Linotype" w:eastAsiaTheme="minorEastAsia"/>
          <w:sz w:val="24"/>
          <w:szCs w:val="24"/>
        </w:rPr>
        <w:t>.</w:t>
      </w:r>
    </w:p>
    <w:p w:rsidRPr="0028306B" w:rsidR="00E510B3" w:rsidP="327E982E" w:rsidRDefault="67FEFD77" w14:paraId="5C42EBAF" w14:textId="5C75A6B4">
      <w:pPr>
        <w:pStyle w:val="ListParagraph"/>
        <w:numPr>
          <w:ilvl w:val="0"/>
          <w:numId w:val="23"/>
        </w:numPr>
        <w:rPr>
          <w:rFonts w:ascii="Palatino Linotype" w:hAnsi="Palatino Linotype" w:eastAsiaTheme="minorEastAsia"/>
          <w:sz w:val="24"/>
          <w:szCs w:val="24"/>
        </w:rPr>
      </w:pPr>
      <w:r w:rsidRPr="0028306B">
        <w:rPr>
          <w:rFonts w:ascii="Palatino Linotype" w:hAnsi="Palatino Linotype" w:eastAsiaTheme="minorEastAsia"/>
          <w:sz w:val="24"/>
          <w:szCs w:val="24"/>
          <w:u w:val="single"/>
        </w:rPr>
        <w:t>Specific Occupations</w:t>
      </w:r>
      <w:r w:rsidRPr="0028306B">
        <w:rPr>
          <w:rFonts w:ascii="Palatino Linotype" w:hAnsi="Palatino Linotype" w:eastAsiaTheme="minorEastAsia"/>
          <w:sz w:val="24"/>
          <w:szCs w:val="24"/>
        </w:rPr>
        <w:t xml:space="preserve">: </w:t>
      </w:r>
      <w:r w:rsidRPr="0028306B" w:rsidR="525B0906">
        <w:rPr>
          <w:rFonts w:ascii="Palatino Linotype" w:hAnsi="Palatino Linotype" w:eastAsiaTheme="minorEastAsia"/>
          <w:sz w:val="24"/>
          <w:szCs w:val="24"/>
        </w:rPr>
        <w:t>details on the specific occupations the program is targeting</w:t>
      </w:r>
      <w:r w:rsidRPr="0028306B" w:rsidR="7AB7D898">
        <w:rPr>
          <w:rFonts w:ascii="Palatino Linotype" w:hAnsi="Palatino Linotype" w:eastAsiaTheme="minorEastAsia"/>
          <w:sz w:val="24"/>
          <w:szCs w:val="24"/>
        </w:rPr>
        <w:t xml:space="preserve"> for training</w:t>
      </w:r>
      <w:r w:rsidRPr="0028306B" w:rsidR="525B0906">
        <w:rPr>
          <w:rFonts w:ascii="Palatino Linotype" w:hAnsi="Palatino Linotype" w:eastAsiaTheme="minorEastAsia"/>
          <w:sz w:val="24"/>
          <w:szCs w:val="24"/>
        </w:rPr>
        <w:t>, including use of the actual occupation titles using SOC System codes</w:t>
      </w:r>
      <w:r w:rsidRPr="0028306B" w:rsidR="64E7AD28">
        <w:rPr>
          <w:rFonts w:ascii="Palatino Linotype" w:hAnsi="Palatino Linotype" w:eastAsiaTheme="minorEastAsia"/>
          <w:sz w:val="24"/>
          <w:szCs w:val="24"/>
        </w:rPr>
        <w:t>.</w:t>
      </w:r>
    </w:p>
    <w:p w:rsidRPr="0028306B" w:rsidR="00E510B3" w:rsidP="327E982E" w:rsidRDefault="679C554B" w14:paraId="157F323B" w14:textId="0815A6DB">
      <w:pPr>
        <w:pStyle w:val="ListParagraph"/>
        <w:numPr>
          <w:ilvl w:val="0"/>
          <w:numId w:val="23"/>
        </w:numPr>
        <w:rPr>
          <w:rFonts w:ascii="Palatino Linotype" w:hAnsi="Palatino Linotype" w:eastAsiaTheme="minorEastAsia"/>
          <w:sz w:val="24"/>
          <w:szCs w:val="24"/>
        </w:rPr>
      </w:pPr>
      <w:r w:rsidRPr="0028306B">
        <w:rPr>
          <w:rFonts w:ascii="Palatino Linotype" w:hAnsi="Palatino Linotype" w:eastAsiaTheme="minorEastAsia"/>
          <w:sz w:val="24"/>
          <w:szCs w:val="24"/>
          <w:u w:val="single"/>
        </w:rPr>
        <w:t>Supportive Services</w:t>
      </w:r>
      <w:r w:rsidRPr="0028306B">
        <w:rPr>
          <w:rFonts w:ascii="Palatino Linotype" w:hAnsi="Palatino Linotype" w:eastAsiaTheme="minorEastAsia"/>
          <w:sz w:val="24"/>
          <w:szCs w:val="24"/>
        </w:rPr>
        <w:t xml:space="preserve">: if this project is aimed at equity, it should include description of </w:t>
      </w:r>
      <w:r w:rsidRPr="0028306B" w:rsidR="6C769392">
        <w:rPr>
          <w:rFonts w:ascii="Palatino Linotype" w:hAnsi="Palatino Linotype" w:eastAsiaTheme="minorEastAsia"/>
          <w:sz w:val="24"/>
          <w:szCs w:val="24"/>
        </w:rPr>
        <w:t>how the project would address the need for supportive services</w:t>
      </w:r>
      <w:r w:rsidRPr="0028306B" w:rsidR="64E7AD28">
        <w:rPr>
          <w:rFonts w:ascii="Palatino Linotype" w:hAnsi="Palatino Linotype" w:eastAsiaTheme="minorEastAsia"/>
          <w:sz w:val="24"/>
          <w:szCs w:val="24"/>
        </w:rPr>
        <w:t>.</w:t>
      </w:r>
    </w:p>
    <w:p w:rsidRPr="0028306B" w:rsidR="00E510B3" w:rsidP="327E982E" w:rsidRDefault="48583784" w14:paraId="1A28017D" w14:textId="2D65DF62">
      <w:pPr>
        <w:pStyle w:val="ListParagraph"/>
        <w:numPr>
          <w:ilvl w:val="0"/>
          <w:numId w:val="23"/>
        </w:numPr>
        <w:rPr>
          <w:rFonts w:ascii="Palatino Linotype" w:hAnsi="Palatino Linotype" w:eastAsiaTheme="minorEastAsia"/>
          <w:sz w:val="24"/>
          <w:szCs w:val="24"/>
        </w:rPr>
      </w:pPr>
      <w:r w:rsidRPr="0028306B">
        <w:rPr>
          <w:rFonts w:ascii="Palatino Linotype" w:hAnsi="Palatino Linotype" w:eastAsiaTheme="minorEastAsia"/>
          <w:sz w:val="24"/>
          <w:szCs w:val="24"/>
          <w:u w:val="single"/>
        </w:rPr>
        <w:t>Growth metrics:</w:t>
      </w:r>
      <w:r w:rsidRPr="0028306B">
        <w:rPr>
          <w:rFonts w:ascii="Palatino Linotype" w:hAnsi="Palatino Linotype" w:eastAsiaTheme="minorEastAsia"/>
          <w:sz w:val="24"/>
          <w:szCs w:val="24"/>
        </w:rPr>
        <w:t xml:space="preserve"> Estimates of labor</w:t>
      </w:r>
      <w:r w:rsidRPr="0028306B" w:rsidR="00CEAE9B">
        <w:rPr>
          <w:rFonts w:ascii="Palatino Linotype" w:hAnsi="Palatino Linotype" w:eastAsiaTheme="minorEastAsia"/>
          <w:sz w:val="24"/>
          <w:szCs w:val="24"/>
        </w:rPr>
        <w:t xml:space="preserve"> market demand in the EV sector for new hires</w:t>
      </w:r>
      <w:r w:rsidRPr="0028306B" w:rsidR="67FEFD77">
        <w:rPr>
          <w:rFonts w:ascii="Palatino Linotype" w:hAnsi="Palatino Linotype" w:eastAsiaTheme="minorEastAsia"/>
          <w:sz w:val="24"/>
          <w:szCs w:val="24"/>
        </w:rPr>
        <w:t xml:space="preserve"> and how that scale warrants the expanded training of new workers</w:t>
      </w:r>
      <w:r w:rsidRPr="0028306B" w:rsidR="64E7AD28">
        <w:rPr>
          <w:rFonts w:ascii="Palatino Linotype" w:hAnsi="Palatino Linotype" w:eastAsiaTheme="minorEastAsia"/>
          <w:sz w:val="24"/>
          <w:szCs w:val="24"/>
        </w:rPr>
        <w:t>.</w:t>
      </w:r>
    </w:p>
    <w:p w:rsidRPr="0028306B" w:rsidR="00E510B3" w:rsidP="23C60473" w:rsidRDefault="2841AFD6" w14:paraId="71372AED" w14:textId="4E9C682A">
      <w:pPr>
        <w:pStyle w:val="ListParagraph"/>
        <w:numPr>
          <w:ilvl w:val="0"/>
          <w:numId w:val="23"/>
        </w:numPr>
        <w:rPr>
          <w:rFonts w:ascii="Palatino Linotype" w:hAnsi="Palatino Linotype" w:eastAsiaTheme="minorEastAsia"/>
          <w:sz w:val="24"/>
          <w:szCs w:val="24"/>
        </w:rPr>
      </w:pPr>
      <w:r w:rsidRPr="0028306B">
        <w:rPr>
          <w:rFonts w:ascii="Palatino Linotype" w:hAnsi="Palatino Linotype" w:eastAsiaTheme="minorEastAsia"/>
          <w:sz w:val="24"/>
          <w:szCs w:val="24"/>
          <w:u w:val="single"/>
        </w:rPr>
        <w:t>Data Collection</w:t>
      </w:r>
      <w:r w:rsidRPr="0028306B">
        <w:rPr>
          <w:rFonts w:ascii="Palatino Linotype" w:hAnsi="Palatino Linotype" w:eastAsiaTheme="minorEastAsia"/>
          <w:sz w:val="24"/>
          <w:szCs w:val="24"/>
        </w:rPr>
        <w:t xml:space="preserve">: additional data collection would be necessary to truly track whether this funding supports </w:t>
      </w:r>
      <w:r w:rsidRPr="0028306B" w:rsidR="0DA30175">
        <w:rPr>
          <w:rFonts w:ascii="Palatino Linotype" w:hAnsi="Palatino Linotype" w:eastAsiaTheme="minorEastAsia"/>
          <w:sz w:val="24"/>
          <w:szCs w:val="24"/>
        </w:rPr>
        <w:t xml:space="preserve">the project goals, per </w:t>
      </w:r>
      <w:r w:rsidRPr="0028306B" w:rsidR="3854EBD9">
        <w:rPr>
          <w:rFonts w:ascii="Palatino Linotype" w:hAnsi="Palatino Linotype" w:eastAsiaTheme="minorEastAsia"/>
          <w:sz w:val="24"/>
          <w:szCs w:val="24"/>
        </w:rPr>
        <w:t>the Decision</w:t>
      </w:r>
      <w:r w:rsidRPr="0028306B">
        <w:rPr>
          <w:rFonts w:ascii="Palatino Linotype" w:hAnsi="Palatino Linotype" w:eastAsiaTheme="minorEastAsia"/>
          <w:sz w:val="24"/>
          <w:szCs w:val="24"/>
        </w:rPr>
        <w:t>. This would include data about industry-recognized credentials earned (which ones, how many earned, pass rate)</w:t>
      </w:r>
      <w:r w:rsidRPr="0028306B" w:rsidR="0DA30175">
        <w:rPr>
          <w:rFonts w:ascii="Palatino Linotype" w:hAnsi="Palatino Linotype" w:eastAsiaTheme="minorEastAsia"/>
          <w:sz w:val="24"/>
          <w:szCs w:val="24"/>
        </w:rPr>
        <w:t>,</w:t>
      </w:r>
      <w:r w:rsidRPr="0028306B">
        <w:rPr>
          <w:rFonts w:ascii="Palatino Linotype" w:hAnsi="Palatino Linotype" w:eastAsiaTheme="minorEastAsia"/>
          <w:sz w:val="24"/>
          <w:szCs w:val="24"/>
        </w:rPr>
        <w:t xml:space="preserve"> job quality</w:t>
      </w:r>
      <w:r w:rsidRPr="0028306B" w:rsidR="236F99CD">
        <w:rPr>
          <w:rFonts w:ascii="Palatino Linotype" w:hAnsi="Palatino Linotype" w:eastAsiaTheme="minorEastAsia"/>
          <w:sz w:val="24"/>
          <w:szCs w:val="24"/>
        </w:rPr>
        <w:t xml:space="preserve"> when placed in a job</w:t>
      </w:r>
      <w:r w:rsidRPr="0028306B" w:rsidR="0DA30175">
        <w:rPr>
          <w:rFonts w:ascii="Palatino Linotype" w:hAnsi="Palatino Linotype" w:eastAsiaTheme="minorEastAsia"/>
          <w:sz w:val="24"/>
          <w:szCs w:val="24"/>
        </w:rPr>
        <w:t>, and</w:t>
      </w:r>
      <w:r w:rsidRPr="0028306B" w:rsidR="236F99CD">
        <w:rPr>
          <w:rFonts w:ascii="Palatino Linotype" w:hAnsi="Palatino Linotype" w:eastAsiaTheme="minorEastAsia"/>
          <w:sz w:val="24"/>
          <w:szCs w:val="24"/>
        </w:rPr>
        <w:t xml:space="preserve"> demographics throughout all stages</w:t>
      </w:r>
      <w:r w:rsidRPr="0028306B" w:rsidR="0DA30175">
        <w:rPr>
          <w:rFonts w:ascii="Palatino Linotype" w:hAnsi="Palatino Linotype" w:eastAsiaTheme="minorEastAsia"/>
          <w:sz w:val="24"/>
          <w:szCs w:val="24"/>
        </w:rPr>
        <w:t xml:space="preserve"> (</w:t>
      </w:r>
      <w:r w:rsidRPr="0028306B" w:rsidR="236F99CD">
        <w:rPr>
          <w:rFonts w:ascii="Palatino Linotype" w:hAnsi="Palatino Linotype" w:eastAsiaTheme="minorEastAsia"/>
          <w:sz w:val="24"/>
          <w:szCs w:val="24"/>
        </w:rPr>
        <w:t>applicants, students, graduates, and placements</w:t>
      </w:r>
      <w:r w:rsidRPr="0028306B" w:rsidR="0DA30175">
        <w:rPr>
          <w:rFonts w:ascii="Palatino Linotype" w:hAnsi="Palatino Linotype" w:eastAsiaTheme="minorEastAsia"/>
          <w:sz w:val="24"/>
          <w:szCs w:val="24"/>
        </w:rPr>
        <w:t>)</w:t>
      </w:r>
      <w:r w:rsidRPr="0028306B" w:rsidR="236F99CD">
        <w:rPr>
          <w:rFonts w:ascii="Palatino Linotype" w:hAnsi="Palatino Linotype" w:eastAsiaTheme="minorEastAsia"/>
          <w:sz w:val="24"/>
          <w:szCs w:val="24"/>
        </w:rPr>
        <w:t xml:space="preserve">. </w:t>
      </w:r>
      <w:r w:rsidRPr="0028306B" w:rsidR="16D884DA">
        <w:rPr>
          <w:rFonts w:ascii="Palatino Linotype" w:hAnsi="Palatino Linotype" w:eastAsiaTheme="minorEastAsia"/>
          <w:sz w:val="24"/>
          <w:szCs w:val="24"/>
        </w:rPr>
        <w:t xml:space="preserve">SCE </w:t>
      </w:r>
      <w:r w:rsidRPr="0028306B" w:rsidR="7C1191F5">
        <w:rPr>
          <w:rFonts w:ascii="Palatino Linotype" w:hAnsi="Palatino Linotype" w:eastAsiaTheme="minorEastAsia"/>
          <w:sz w:val="24"/>
          <w:szCs w:val="24"/>
        </w:rPr>
        <w:t xml:space="preserve">must </w:t>
      </w:r>
      <w:r w:rsidRPr="0028306B" w:rsidR="07EB2072">
        <w:rPr>
          <w:rFonts w:ascii="Palatino Linotype" w:hAnsi="Palatino Linotype" w:eastAsiaTheme="minorEastAsia"/>
          <w:sz w:val="24"/>
          <w:szCs w:val="24"/>
        </w:rPr>
        <w:t xml:space="preserve">agreement to </w:t>
      </w:r>
      <w:r w:rsidRPr="0028306B" w:rsidR="16D884DA">
        <w:rPr>
          <w:rFonts w:ascii="Palatino Linotype" w:hAnsi="Palatino Linotype" w:eastAsiaTheme="minorEastAsia"/>
          <w:sz w:val="24"/>
          <w:szCs w:val="24"/>
        </w:rPr>
        <w:t>work with Energy Division staff to develop a data collection template before the program is available to the public for participation.</w:t>
      </w:r>
    </w:p>
    <w:p w:rsidRPr="0028306B" w:rsidR="00E510B3" w:rsidP="327E982E" w:rsidRDefault="4FB79EED" w14:paraId="7660E87A" w14:textId="49AFC7D9">
      <w:pPr>
        <w:pStyle w:val="ListParagraph"/>
        <w:numPr>
          <w:ilvl w:val="0"/>
          <w:numId w:val="23"/>
        </w:numPr>
        <w:rPr>
          <w:rFonts w:ascii="Palatino Linotype" w:hAnsi="Palatino Linotype" w:eastAsiaTheme="minorEastAsia"/>
          <w:sz w:val="24"/>
          <w:szCs w:val="24"/>
        </w:rPr>
      </w:pPr>
      <w:r w:rsidRPr="0028306B">
        <w:rPr>
          <w:rFonts w:ascii="Palatino Linotype" w:hAnsi="Palatino Linotype" w:eastAsiaTheme="minorEastAsia"/>
          <w:sz w:val="24"/>
          <w:szCs w:val="24"/>
          <w:u w:val="single"/>
        </w:rPr>
        <w:t xml:space="preserve">Industry </w:t>
      </w:r>
      <w:r w:rsidRPr="0028306B" w:rsidR="6EC55D50">
        <w:rPr>
          <w:rFonts w:ascii="Palatino Linotype" w:hAnsi="Palatino Linotype" w:eastAsiaTheme="minorEastAsia"/>
          <w:sz w:val="24"/>
          <w:szCs w:val="24"/>
          <w:u w:val="single"/>
        </w:rPr>
        <w:t>P</w:t>
      </w:r>
      <w:r w:rsidRPr="0028306B">
        <w:rPr>
          <w:rFonts w:ascii="Palatino Linotype" w:hAnsi="Palatino Linotype" w:eastAsiaTheme="minorEastAsia"/>
          <w:sz w:val="24"/>
          <w:szCs w:val="24"/>
          <w:u w:val="single"/>
        </w:rPr>
        <w:t>artners</w:t>
      </w:r>
      <w:r w:rsidRPr="0028306B">
        <w:rPr>
          <w:rFonts w:ascii="Palatino Linotype" w:hAnsi="Palatino Linotype" w:eastAsiaTheme="minorEastAsia"/>
          <w:sz w:val="24"/>
          <w:szCs w:val="24"/>
        </w:rPr>
        <w:t xml:space="preserve">: SCE states in the AL that the curriculum programs will be developed in partnership with companies such as Tesla, Volvo, and Toyota. Additional explanation </w:t>
      </w:r>
      <w:r w:rsidRPr="0028306B" w:rsidR="3D794F8F">
        <w:rPr>
          <w:rFonts w:ascii="Palatino Linotype" w:hAnsi="Palatino Linotype" w:eastAsiaTheme="minorEastAsia"/>
          <w:sz w:val="24"/>
          <w:szCs w:val="24"/>
        </w:rPr>
        <w:t xml:space="preserve">is necessary </w:t>
      </w:r>
      <w:r w:rsidRPr="0028306B">
        <w:rPr>
          <w:rFonts w:ascii="Palatino Linotype" w:hAnsi="Palatino Linotype" w:eastAsiaTheme="minorEastAsia"/>
          <w:sz w:val="24"/>
          <w:szCs w:val="24"/>
        </w:rPr>
        <w:t xml:space="preserve">on why these companies and who </w:t>
      </w:r>
      <w:r w:rsidRPr="0028306B" w:rsidR="24612541">
        <w:rPr>
          <w:rFonts w:ascii="Palatino Linotype" w:hAnsi="Palatino Linotype" w:eastAsiaTheme="minorEastAsia"/>
          <w:sz w:val="24"/>
          <w:szCs w:val="24"/>
        </w:rPr>
        <w:t>the leading employers are in the industry for the specific jobs SBVC will be training within SCE’s territory.</w:t>
      </w:r>
    </w:p>
    <w:p w:rsidRPr="0028306B" w:rsidR="00737704" w:rsidP="327E982E" w:rsidRDefault="6EC55D50" w14:paraId="503EFCC9" w14:textId="27814213">
      <w:pPr>
        <w:pStyle w:val="ListParagraph"/>
        <w:numPr>
          <w:ilvl w:val="0"/>
          <w:numId w:val="23"/>
        </w:numPr>
        <w:rPr>
          <w:rFonts w:ascii="Palatino Linotype" w:hAnsi="Palatino Linotype" w:eastAsiaTheme="minorEastAsia"/>
          <w:sz w:val="24"/>
          <w:szCs w:val="24"/>
        </w:rPr>
      </w:pPr>
      <w:r w:rsidRPr="0028306B">
        <w:rPr>
          <w:rFonts w:ascii="Palatino Linotype" w:hAnsi="Palatino Linotype" w:eastAsiaTheme="minorEastAsia"/>
          <w:sz w:val="24"/>
          <w:szCs w:val="24"/>
          <w:u w:val="single"/>
        </w:rPr>
        <w:t>Labor Stakeholders</w:t>
      </w:r>
      <w:r w:rsidRPr="0028306B">
        <w:rPr>
          <w:rFonts w:ascii="Palatino Linotype" w:hAnsi="Palatino Linotype" w:eastAsiaTheme="minorEastAsia"/>
          <w:sz w:val="24"/>
          <w:szCs w:val="24"/>
        </w:rPr>
        <w:t>: SCE states there will be an “Earn While You Learn” Workforce Internship, Pre-Apprenticeship, and Apprenticeship Programs in partnership with labor, faculty, and college stakeholders. However, the proposal does not describe who the labor stakeholders are, and their level of engagement in e.g., program outreach, recruiting, job placement etc.</w:t>
      </w:r>
      <w:r w:rsidRPr="0028306B" w:rsidR="7BF81370">
        <w:rPr>
          <w:rFonts w:ascii="Palatino Linotype" w:hAnsi="Palatino Linotype" w:eastAsiaTheme="minorEastAsia"/>
          <w:sz w:val="24"/>
          <w:szCs w:val="24"/>
        </w:rPr>
        <w:t xml:space="preserve"> </w:t>
      </w:r>
    </w:p>
    <w:p w:rsidRPr="0028306B" w:rsidR="001D6920" w:rsidP="327E982E" w:rsidRDefault="24612541" w14:paraId="0D2A837D" w14:textId="3B9F50EC">
      <w:pPr>
        <w:pStyle w:val="ListParagraph"/>
        <w:numPr>
          <w:ilvl w:val="0"/>
          <w:numId w:val="23"/>
        </w:numPr>
        <w:rPr>
          <w:rFonts w:ascii="Palatino Linotype" w:hAnsi="Palatino Linotype" w:eastAsiaTheme="minorEastAsia"/>
          <w:sz w:val="24"/>
          <w:szCs w:val="24"/>
        </w:rPr>
      </w:pPr>
      <w:r w:rsidRPr="0028306B">
        <w:rPr>
          <w:rFonts w:ascii="Palatino Linotype" w:hAnsi="Palatino Linotype" w:eastAsiaTheme="minorEastAsia"/>
          <w:sz w:val="24"/>
          <w:szCs w:val="24"/>
          <w:u w:val="single"/>
        </w:rPr>
        <w:t>Commitment from Employers</w:t>
      </w:r>
      <w:r w:rsidRPr="0028306B">
        <w:rPr>
          <w:rFonts w:ascii="Palatino Linotype" w:hAnsi="Palatino Linotype" w:eastAsiaTheme="minorEastAsia"/>
          <w:sz w:val="24"/>
          <w:szCs w:val="24"/>
        </w:rPr>
        <w:t xml:space="preserve">: commitment from employers to hire </w:t>
      </w:r>
      <w:r w:rsidRPr="0028306B" w:rsidR="01093E60">
        <w:rPr>
          <w:rFonts w:ascii="Palatino Linotype" w:hAnsi="Palatino Linotype" w:eastAsiaTheme="minorEastAsia"/>
          <w:sz w:val="24"/>
          <w:szCs w:val="24"/>
        </w:rPr>
        <w:t xml:space="preserve">students of the training center, </w:t>
      </w:r>
      <w:r w:rsidRPr="0028306B" w:rsidR="544EAAA3">
        <w:rPr>
          <w:rFonts w:ascii="Palatino Linotype" w:hAnsi="Palatino Linotype" w:eastAsiaTheme="minorEastAsia"/>
          <w:sz w:val="24"/>
          <w:szCs w:val="24"/>
        </w:rPr>
        <w:t>as well as</w:t>
      </w:r>
      <w:r w:rsidRPr="0028306B" w:rsidR="01093E60">
        <w:rPr>
          <w:rFonts w:ascii="Palatino Linotype" w:hAnsi="Palatino Linotype" w:eastAsiaTheme="minorEastAsia"/>
          <w:sz w:val="24"/>
          <w:szCs w:val="24"/>
        </w:rPr>
        <w:t xml:space="preserve"> statistics about placement that would provide assurances.</w:t>
      </w:r>
    </w:p>
    <w:p w:rsidRPr="0028306B" w:rsidR="00254327" w:rsidP="327E982E" w:rsidRDefault="5D8D8EBC" w14:paraId="3127F864" w14:textId="7B3E6415">
      <w:pPr>
        <w:pStyle w:val="ListParagraph"/>
        <w:numPr>
          <w:ilvl w:val="0"/>
          <w:numId w:val="23"/>
        </w:numPr>
        <w:rPr>
          <w:rFonts w:ascii="Palatino Linotype" w:hAnsi="Palatino Linotype" w:eastAsiaTheme="minorEastAsia"/>
          <w:sz w:val="24"/>
          <w:szCs w:val="24"/>
        </w:rPr>
      </w:pPr>
      <w:r w:rsidRPr="0028306B">
        <w:rPr>
          <w:rFonts w:ascii="Palatino Linotype" w:hAnsi="Palatino Linotype" w:eastAsiaTheme="minorEastAsia"/>
          <w:sz w:val="24"/>
          <w:szCs w:val="24"/>
          <w:u w:val="single"/>
        </w:rPr>
        <w:t>Credentials</w:t>
      </w:r>
      <w:r w:rsidRPr="0028306B">
        <w:rPr>
          <w:rFonts w:ascii="Palatino Linotype" w:hAnsi="Palatino Linotype" w:eastAsiaTheme="minorEastAsia"/>
          <w:sz w:val="24"/>
          <w:szCs w:val="24"/>
        </w:rPr>
        <w:t>: SCE states that the project will create degrees/certifications to help participants obtain higher wage jobs in industries that have or will have a vested interest in TE</w:t>
      </w:r>
      <w:r w:rsidRPr="0028306B" w:rsidR="59BEBE92">
        <w:rPr>
          <w:rFonts w:ascii="Palatino Linotype" w:hAnsi="Palatino Linotype" w:eastAsiaTheme="minorEastAsia"/>
          <w:sz w:val="24"/>
          <w:szCs w:val="24"/>
        </w:rPr>
        <w:t xml:space="preserve"> or other forms of clean transportation. However, SCE </w:t>
      </w:r>
      <w:r w:rsidRPr="0028306B" w:rsidR="544EAAA3">
        <w:rPr>
          <w:rFonts w:ascii="Palatino Linotype" w:hAnsi="Palatino Linotype" w:eastAsiaTheme="minorEastAsia"/>
          <w:sz w:val="24"/>
          <w:szCs w:val="24"/>
        </w:rPr>
        <w:t>must</w:t>
      </w:r>
      <w:r w:rsidRPr="0028306B" w:rsidR="59BEBE92">
        <w:rPr>
          <w:rFonts w:ascii="Palatino Linotype" w:hAnsi="Palatino Linotype" w:eastAsiaTheme="minorEastAsia"/>
          <w:sz w:val="24"/>
          <w:szCs w:val="24"/>
        </w:rPr>
        <w:t xml:space="preserve"> describe how these </w:t>
      </w:r>
      <w:r w:rsidRPr="0028306B" w:rsidR="0539487D">
        <w:rPr>
          <w:rFonts w:ascii="Palatino Linotype" w:hAnsi="Palatino Linotype" w:eastAsiaTheme="minorEastAsia"/>
          <w:sz w:val="24"/>
          <w:szCs w:val="24"/>
        </w:rPr>
        <w:t xml:space="preserve">are going to be industry-recognized credentials that have actual labor market value for workers and industry alike. </w:t>
      </w:r>
    </w:p>
    <w:p w:rsidRPr="0028306B" w:rsidR="001F6F18" w:rsidP="327E982E" w:rsidRDefault="693E87CD" w14:paraId="7222A823" w14:textId="1C167075">
      <w:pPr>
        <w:pStyle w:val="ListParagraph"/>
        <w:numPr>
          <w:ilvl w:val="0"/>
          <w:numId w:val="23"/>
        </w:numPr>
        <w:rPr>
          <w:rFonts w:ascii="Palatino Linotype" w:hAnsi="Palatino Linotype" w:eastAsiaTheme="minorEastAsia"/>
          <w:sz w:val="24"/>
          <w:szCs w:val="24"/>
        </w:rPr>
      </w:pPr>
      <w:r w:rsidRPr="0028306B">
        <w:rPr>
          <w:rFonts w:ascii="Palatino Linotype" w:hAnsi="Palatino Linotype" w:eastAsiaTheme="minorEastAsia"/>
          <w:sz w:val="24"/>
          <w:szCs w:val="24"/>
          <w:u w:val="single"/>
        </w:rPr>
        <w:t xml:space="preserve">Relevance of </w:t>
      </w:r>
      <w:r w:rsidRPr="0028306B" w:rsidR="6EC55D50">
        <w:rPr>
          <w:rFonts w:ascii="Palatino Linotype" w:hAnsi="Palatino Linotype" w:eastAsiaTheme="minorEastAsia"/>
          <w:sz w:val="24"/>
          <w:szCs w:val="24"/>
          <w:u w:val="single"/>
        </w:rPr>
        <w:t>I</w:t>
      </w:r>
      <w:r w:rsidRPr="0028306B">
        <w:rPr>
          <w:rFonts w:ascii="Palatino Linotype" w:hAnsi="Palatino Linotype" w:eastAsiaTheme="minorEastAsia"/>
          <w:sz w:val="24"/>
          <w:szCs w:val="24"/>
          <w:u w:val="single"/>
        </w:rPr>
        <w:t xml:space="preserve">nfrastructure </w:t>
      </w:r>
      <w:r w:rsidRPr="0028306B" w:rsidR="6EC55D50">
        <w:rPr>
          <w:rFonts w:ascii="Palatino Linotype" w:hAnsi="Palatino Linotype" w:eastAsiaTheme="minorEastAsia"/>
          <w:sz w:val="24"/>
          <w:szCs w:val="24"/>
          <w:u w:val="single"/>
        </w:rPr>
        <w:t>D</w:t>
      </w:r>
      <w:r w:rsidRPr="0028306B">
        <w:rPr>
          <w:rFonts w:ascii="Palatino Linotype" w:hAnsi="Palatino Linotype" w:eastAsiaTheme="minorEastAsia"/>
          <w:sz w:val="24"/>
          <w:szCs w:val="24"/>
          <w:u w:val="single"/>
        </w:rPr>
        <w:t>iscussion</w:t>
      </w:r>
      <w:r w:rsidRPr="0028306B">
        <w:rPr>
          <w:rFonts w:ascii="Palatino Linotype" w:hAnsi="Palatino Linotype" w:eastAsiaTheme="minorEastAsia"/>
          <w:sz w:val="24"/>
          <w:szCs w:val="24"/>
        </w:rPr>
        <w:t xml:space="preserve">: SCE states it will work with city and county officials to plan, build, and create infrastructure to maintain and charge </w:t>
      </w:r>
      <w:r w:rsidRPr="0028306B">
        <w:rPr>
          <w:rFonts w:ascii="Palatino Linotype" w:hAnsi="Palatino Linotype" w:eastAsiaTheme="minorEastAsia"/>
          <w:sz w:val="24"/>
          <w:szCs w:val="24"/>
        </w:rPr>
        <w:lastRenderedPageBreak/>
        <w:t>EVs. It is not clear how this relates to the rest of the proposal and SCE would need to include some description of the relevance.</w:t>
      </w:r>
    </w:p>
    <w:p w:rsidRPr="0028306B" w:rsidR="00A910AD" w:rsidP="327E982E" w:rsidRDefault="681FCF06" w14:paraId="6FDC61EF" w14:textId="0FDA3391">
      <w:pPr>
        <w:pStyle w:val="ListParagraph"/>
        <w:numPr>
          <w:ilvl w:val="0"/>
          <w:numId w:val="23"/>
        </w:numPr>
        <w:rPr>
          <w:rFonts w:ascii="Palatino Linotype" w:hAnsi="Palatino Linotype" w:eastAsiaTheme="minorEastAsia"/>
          <w:sz w:val="24"/>
          <w:szCs w:val="24"/>
        </w:rPr>
      </w:pPr>
      <w:r w:rsidRPr="0028306B">
        <w:rPr>
          <w:rFonts w:ascii="Palatino Linotype" w:hAnsi="Palatino Linotype" w:eastAsiaTheme="minorEastAsia"/>
          <w:sz w:val="24"/>
          <w:szCs w:val="24"/>
          <w:u w:val="single"/>
        </w:rPr>
        <w:t>Success Criteria</w:t>
      </w:r>
      <w:r w:rsidRPr="0028306B">
        <w:rPr>
          <w:rFonts w:ascii="Palatino Linotype" w:hAnsi="Palatino Linotype" w:eastAsiaTheme="minorEastAsia"/>
          <w:sz w:val="24"/>
          <w:szCs w:val="24"/>
        </w:rPr>
        <w:t xml:space="preserve">: </w:t>
      </w:r>
      <w:r w:rsidRPr="0028306B" w:rsidR="5532ADAE">
        <w:rPr>
          <w:rFonts w:ascii="Palatino Linotype" w:hAnsi="Palatino Linotype" w:eastAsiaTheme="minorEastAsia"/>
          <w:sz w:val="24"/>
          <w:szCs w:val="24"/>
        </w:rPr>
        <w:t xml:space="preserve">SCE must establish clear and firm success criteria at the beginning of the project. While </w:t>
      </w:r>
      <w:r w:rsidRPr="0028306B">
        <w:rPr>
          <w:rFonts w:ascii="Palatino Linotype" w:hAnsi="Palatino Linotype" w:eastAsiaTheme="minorEastAsia"/>
          <w:sz w:val="24"/>
          <w:szCs w:val="24"/>
        </w:rPr>
        <w:t xml:space="preserve">SCE states that it is difficult to establish firm success criteria for the SBVC </w:t>
      </w:r>
      <w:r w:rsidRPr="0028306B" w:rsidR="5532ADAE">
        <w:rPr>
          <w:rFonts w:ascii="Palatino Linotype" w:hAnsi="Palatino Linotype" w:eastAsiaTheme="minorEastAsia"/>
          <w:sz w:val="24"/>
          <w:szCs w:val="24"/>
        </w:rPr>
        <w:t xml:space="preserve">project and proposes that </w:t>
      </w:r>
      <w:r w:rsidRPr="0028306B">
        <w:rPr>
          <w:rFonts w:ascii="Palatino Linotype" w:hAnsi="Palatino Linotype" w:eastAsiaTheme="minorEastAsia"/>
          <w:sz w:val="24"/>
          <w:szCs w:val="24"/>
        </w:rPr>
        <w:t xml:space="preserve">it will evaluate the success of any project by using its data collection metrics, </w:t>
      </w:r>
      <w:r w:rsidRPr="0028306B" w:rsidR="5532ADAE">
        <w:rPr>
          <w:rFonts w:ascii="Palatino Linotype" w:hAnsi="Palatino Linotype" w:eastAsiaTheme="minorEastAsia"/>
          <w:sz w:val="24"/>
          <w:szCs w:val="24"/>
        </w:rPr>
        <w:t>this is not sufficient</w:t>
      </w:r>
      <w:r w:rsidRPr="0028306B" w:rsidR="3D794F8F">
        <w:rPr>
          <w:rFonts w:ascii="Palatino Linotype" w:hAnsi="Palatino Linotype" w:eastAsiaTheme="minorEastAsia"/>
          <w:sz w:val="24"/>
          <w:szCs w:val="24"/>
        </w:rPr>
        <w:t xml:space="preserve">. </w:t>
      </w:r>
    </w:p>
    <w:p w:rsidRPr="0028306B" w:rsidR="00045951" w:rsidP="327E982E" w:rsidRDefault="6EE79614" w14:paraId="3196F1A8" w14:textId="3BDB1153">
      <w:pPr>
        <w:pStyle w:val="ListParagraph"/>
        <w:numPr>
          <w:ilvl w:val="0"/>
          <w:numId w:val="23"/>
        </w:numPr>
        <w:rPr>
          <w:rFonts w:ascii="Palatino Linotype" w:hAnsi="Palatino Linotype" w:eastAsiaTheme="minorEastAsia"/>
          <w:sz w:val="24"/>
          <w:szCs w:val="24"/>
        </w:rPr>
      </w:pPr>
      <w:r w:rsidRPr="0028306B">
        <w:rPr>
          <w:rFonts w:ascii="Palatino Linotype" w:hAnsi="Palatino Linotype" w:eastAsiaTheme="minorEastAsia"/>
          <w:sz w:val="24"/>
          <w:szCs w:val="24"/>
          <w:u w:val="single"/>
        </w:rPr>
        <w:t>Collaboration with CWDB</w:t>
      </w:r>
      <w:r w:rsidRPr="0028306B" w:rsidR="693E87CD">
        <w:rPr>
          <w:rFonts w:ascii="Palatino Linotype" w:hAnsi="Palatino Linotype" w:eastAsiaTheme="minorEastAsia"/>
          <w:sz w:val="24"/>
          <w:szCs w:val="24"/>
        </w:rPr>
        <w:t xml:space="preserve">: </w:t>
      </w:r>
      <w:r w:rsidRPr="0028306B" w:rsidR="05CE8171">
        <w:rPr>
          <w:rFonts w:ascii="Palatino Linotype" w:hAnsi="Palatino Linotype" w:eastAsiaTheme="minorEastAsia"/>
          <w:sz w:val="24"/>
          <w:szCs w:val="24"/>
        </w:rPr>
        <w:t>Prior to resubmitting, SCE should vet its proposal with CWDB and incorporate any feedback from that agency, as they are the experts in this field</w:t>
      </w:r>
      <w:r w:rsidRPr="0028306B" w:rsidR="5DAE8C36">
        <w:rPr>
          <w:rFonts w:ascii="Palatino Linotype" w:hAnsi="Palatino Linotype" w:eastAsiaTheme="minorEastAsia"/>
          <w:sz w:val="24"/>
          <w:szCs w:val="24"/>
        </w:rPr>
        <w:t xml:space="preserve">. Additionally, CWDB can </w:t>
      </w:r>
      <w:r w:rsidRPr="0028306B" w:rsidR="1E7A0AE1">
        <w:rPr>
          <w:rFonts w:ascii="Palatino Linotype" w:hAnsi="Palatino Linotype" w:eastAsiaTheme="minorEastAsia"/>
          <w:sz w:val="24"/>
          <w:szCs w:val="24"/>
        </w:rPr>
        <w:t xml:space="preserve">connect SCE to the relevant local workforce </w:t>
      </w:r>
      <w:r w:rsidRPr="0028306B" w:rsidR="34A2BBF1">
        <w:rPr>
          <w:rFonts w:ascii="Palatino Linotype" w:hAnsi="Palatino Linotype" w:eastAsiaTheme="minorEastAsia"/>
          <w:sz w:val="24"/>
          <w:szCs w:val="24"/>
        </w:rPr>
        <w:t xml:space="preserve">development </w:t>
      </w:r>
      <w:r w:rsidRPr="0028306B" w:rsidR="1E7A0AE1">
        <w:rPr>
          <w:rFonts w:ascii="Palatino Linotype" w:hAnsi="Palatino Linotype" w:eastAsiaTheme="minorEastAsia"/>
          <w:sz w:val="24"/>
          <w:szCs w:val="24"/>
        </w:rPr>
        <w:t xml:space="preserve">board, in this case the </w:t>
      </w:r>
      <w:r w:rsidRPr="0028306B" w:rsidR="34A2BBF1">
        <w:rPr>
          <w:rFonts w:ascii="Palatino Linotype" w:hAnsi="Palatino Linotype" w:eastAsiaTheme="minorEastAsia"/>
          <w:sz w:val="24"/>
          <w:szCs w:val="24"/>
        </w:rPr>
        <w:t>San Bernardino</w:t>
      </w:r>
      <w:r w:rsidRPr="0028306B" w:rsidR="61C8A655">
        <w:rPr>
          <w:rFonts w:ascii="Palatino Linotype" w:hAnsi="Palatino Linotype" w:eastAsiaTheme="minorEastAsia"/>
          <w:sz w:val="24"/>
          <w:szCs w:val="24"/>
        </w:rPr>
        <w:t>.</w:t>
      </w:r>
    </w:p>
    <w:p w:rsidRPr="0028306B" w:rsidR="0025066E" w:rsidP="00066447" w:rsidRDefault="00E014C1" w14:paraId="1375E94D" w14:textId="31AAA975">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If SCE </w:t>
      </w:r>
      <w:r w:rsidRPr="0028306B" w:rsidR="00EE02F1">
        <w:rPr>
          <w:rFonts w:ascii="Palatino Linotype" w:hAnsi="Palatino Linotype" w:eastAsiaTheme="minorEastAsia"/>
          <w:sz w:val="24"/>
          <w:szCs w:val="24"/>
        </w:rPr>
        <w:t xml:space="preserve">chooses to resubmit this proposal, and </w:t>
      </w:r>
      <w:proofErr w:type="gramStart"/>
      <w:r w:rsidRPr="0028306B">
        <w:rPr>
          <w:rFonts w:ascii="Palatino Linotype" w:hAnsi="Palatino Linotype" w:eastAsiaTheme="minorEastAsia"/>
          <w:sz w:val="24"/>
          <w:szCs w:val="24"/>
        </w:rPr>
        <w:t>is able to</w:t>
      </w:r>
      <w:proofErr w:type="gramEnd"/>
      <w:r w:rsidRPr="0028306B" w:rsidR="00EE02F1">
        <w:rPr>
          <w:rFonts w:ascii="Palatino Linotype" w:hAnsi="Palatino Linotype" w:eastAsiaTheme="minorEastAsia"/>
          <w:sz w:val="24"/>
          <w:szCs w:val="24"/>
        </w:rPr>
        <w:t xml:space="preserve"> address these areas of concern</w:t>
      </w:r>
      <w:r w:rsidRPr="0028306B">
        <w:rPr>
          <w:rFonts w:ascii="Palatino Linotype" w:hAnsi="Palatino Linotype" w:eastAsiaTheme="minorEastAsia"/>
          <w:sz w:val="24"/>
          <w:szCs w:val="24"/>
        </w:rPr>
        <w:t xml:space="preserve">, </w:t>
      </w:r>
      <w:r w:rsidRPr="0028306B" w:rsidR="00EE02F1">
        <w:rPr>
          <w:rFonts w:ascii="Palatino Linotype" w:hAnsi="Palatino Linotype" w:eastAsiaTheme="minorEastAsia"/>
          <w:sz w:val="24"/>
          <w:szCs w:val="24"/>
        </w:rPr>
        <w:t xml:space="preserve">it may file </w:t>
      </w:r>
      <w:r w:rsidRPr="0028306B">
        <w:rPr>
          <w:rFonts w:ascii="Palatino Linotype" w:hAnsi="Palatino Linotype" w:eastAsiaTheme="minorEastAsia"/>
          <w:sz w:val="24"/>
          <w:szCs w:val="24"/>
        </w:rPr>
        <w:t xml:space="preserve">a Tier 2 AL filing—either a subsequent Implementation Plan submittal or an interim Tier 2 AL.   </w:t>
      </w:r>
    </w:p>
    <w:p w:rsidRPr="0028306B" w:rsidR="00227BC7" w:rsidP="4E740DBF" w:rsidRDefault="2AB83561" w14:paraId="3E3EFA51" w14:textId="23ABED48">
      <w:pPr>
        <w:pStyle w:val="ListParagraph"/>
        <w:numPr>
          <w:ilvl w:val="0"/>
          <w:numId w:val="10"/>
        </w:numPr>
        <w:rPr>
          <w:rFonts w:ascii="Palatino Linotype" w:hAnsi="Palatino Linotype" w:eastAsiaTheme="minorEastAsia"/>
          <w:b/>
          <w:bCs/>
          <w:sz w:val="24"/>
          <w:szCs w:val="24"/>
        </w:rPr>
      </w:pPr>
      <w:r w:rsidRPr="0028306B">
        <w:rPr>
          <w:rFonts w:ascii="Palatino Linotype" w:hAnsi="Palatino Linotype"/>
          <w:b/>
          <w:bCs/>
          <w:sz w:val="24"/>
          <w:szCs w:val="24"/>
        </w:rPr>
        <w:t>Workforce Development Grants</w:t>
      </w:r>
    </w:p>
    <w:p w:rsidRPr="0028306B" w:rsidR="0069567D" w:rsidP="2F69A085" w:rsidRDefault="12859BB3" w14:paraId="15BA98E2" w14:textId="2EAA9CF3">
      <w:pPr>
        <w:rPr>
          <w:rFonts w:ascii="Palatino Linotype" w:hAnsi="Palatino Linotype" w:eastAsiaTheme="minorEastAsia"/>
          <w:b/>
          <w:bCs/>
          <w:sz w:val="24"/>
          <w:szCs w:val="24"/>
        </w:rPr>
      </w:pPr>
      <w:r w:rsidRPr="0028306B">
        <w:rPr>
          <w:rFonts w:ascii="Palatino Linotype" w:hAnsi="Palatino Linotype" w:eastAsiaTheme="minorEastAsia"/>
          <w:b/>
          <w:bCs/>
          <w:sz w:val="24"/>
          <w:szCs w:val="24"/>
        </w:rPr>
        <w:t xml:space="preserve">The Workforce Development Grant proposal is </w:t>
      </w:r>
      <w:r w:rsidRPr="0028306B" w:rsidR="0BC2346A">
        <w:rPr>
          <w:rFonts w:ascii="Palatino Linotype" w:hAnsi="Palatino Linotype" w:eastAsiaTheme="minorEastAsia"/>
          <w:b/>
          <w:bCs/>
          <w:sz w:val="24"/>
          <w:szCs w:val="24"/>
        </w:rPr>
        <w:t>rejected without prejudice.</w:t>
      </w:r>
    </w:p>
    <w:p w:rsidRPr="0028306B" w:rsidR="0069567D" w:rsidP="0069567D" w:rsidRDefault="00546CD2" w14:paraId="4147835A" w14:textId="2DB7BE04">
      <w:pPr>
        <w:rPr>
          <w:rFonts w:ascii="Palatino Linotype" w:hAnsi="Palatino Linotype"/>
          <w:sz w:val="24"/>
          <w:szCs w:val="24"/>
        </w:rPr>
      </w:pPr>
      <w:r w:rsidRPr="0028306B">
        <w:rPr>
          <w:rFonts w:ascii="Palatino Linotype" w:hAnsi="Palatino Linotype" w:eastAsiaTheme="minorEastAsia"/>
          <w:sz w:val="24"/>
          <w:szCs w:val="24"/>
        </w:rPr>
        <w:t xml:space="preserve">SCE proposes to offer a TE Workforce Development Grant </w:t>
      </w:r>
      <w:r w:rsidRPr="0028306B" w:rsidR="004D6667">
        <w:rPr>
          <w:rFonts w:ascii="Palatino Linotype" w:hAnsi="Palatino Linotype" w:eastAsiaTheme="minorEastAsia"/>
          <w:sz w:val="24"/>
          <w:szCs w:val="24"/>
        </w:rPr>
        <w:t xml:space="preserve">to allow it to support workforce development through different </w:t>
      </w:r>
      <w:r w:rsidRPr="0028306B" w:rsidR="0018022C">
        <w:rPr>
          <w:rFonts w:ascii="Palatino Linotype" w:hAnsi="Palatino Linotype" w:eastAsiaTheme="minorEastAsia"/>
          <w:sz w:val="24"/>
          <w:szCs w:val="24"/>
        </w:rPr>
        <w:t>channels</w:t>
      </w:r>
      <w:r w:rsidRPr="0028306B" w:rsidR="004D6667">
        <w:rPr>
          <w:rFonts w:ascii="Palatino Linotype" w:hAnsi="Palatino Linotype" w:eastAsiaTheme="minorEastAsia"/>
          <w:sz w:val="24"/>
          <w:szCs w:val="24"/>
        </w:rPr>
        <w:t xml:space="preserve"> and support </w:t>
      </w:r>
      <w:r w:rsidRPr="0028306B" w:rsidR="0018022C">
        <w:rPr>
          <w:rFonts w:ascii="Palatino Linotype" w:hAnsi="Palatino Linotype" w:eastAsiaTheme="minorEastAsia"/>
          <w:sz w:val="24"/>
          <w:szCs w:val="24"/>
        </w:rPr>
        <w:t>workforce</w:t>
      </w:r>
      <w:r w:rsidRPr="0028306B" w:rsidR="004D6667">
        <w:rPr>
          <w:rFonts w:ascii="Palatino Linotype" w:hAnsi="Palatino Linotype" w:eastAsiaTheme="minorEastAsia"/>
          <w:sz w:val="24"/>
          <w:szCs w:val="24"/>
        </w:rPr>
        <w:t xml:space="preserve"> skills programs offered at different institutions that may provide better options for some individuals. </w:t>
      </w:r>
      <w:r w:rsidRPr="0028306B" w:rsidR="001E75CE">
        <w:rPr>
          <w:rFonts w:ascii="Palatino Linotype" w:hAnsi="Palatino Linotype" w:eastAsiaTheme="minorEastAsia"/>
          <w:sz w:val="24"/>
          <w:szCs w:val="24"/>
        </w:rPr>
        <w:t xml:space="preserve">Many of these programs may also need equipment or facility support to expand their offerings. The </w:t>
      </w:r>
      <w:r w:rsidRPr="0028306B" w:rsidR="00D2583D">
        <w:rPr>
          <w:rFonts w:ascii="Palatino Linotype" w:hAnsi="Palatino Linotype" w:eastAsiaTheme="minorEastAsia"/>
          <w:sz w:val="24"/>
          <w:szCs w:val="24"/>
        </w:rPr>
        <w:t>initiatives that the gr</w:t>
      </w:r>
      <w:r w:rsidRPr="0028306B" w:rsidR="001E75CE">
        <w:rPr>
          <w:rFonts w:ascii="Palatino Linotype" w:hAnsi="Palatino Linotype" w:eastAsiaTheme="minorEastAsia"/>
          <w:sz w:val="24"/>
          <w:szCs w:val="24"/>
        </w:rPr>
        <w:t>ant p</w:t>
      </w:r>
      <w:r w:rsidRPr="0028306B" w:rsidR="002817FE">
        <w:rPr>
          <w:rFonts w:ascii="Palatino Linotype" w:hAnsi="Palatino Linotype"/>
          <w:sz w:val="24"/>
          <w:szCs w:val="24"/>
        </w:rPr>
        <w:t xml:space="preserve">rogram would </w:t>
      </w:r>
      <w:r w:rsidRPr="0028306B" w:rsidR="00D2583D">
        <w:rPr>
          <w:rFonts w:ascii="Palatino Linotype" w:hAnsi="Palatino Linotype"/>
          <w:sz w:val="24"/>
          <w:szCs w:val="24"/>
        </w:rPr>
        <w:t>fund</w:t>
      </w:r>
      <w:r w:rsidRPr="0028306B" w:rsidR="002817FE">
        <w:rPr>
          <w:rFonts w:ascii="Palatino Linotype" w:hAnsi="Palatino Linotype"/>
          <w:sz w:val="24"/>
          <w:szCs w:val="24"/>
        </w:rPr>
        <w:t xml:space="preserve"> would need to (1) increase the number of students who are able to participate in existing TE workforce training programs, (2) increase the percent of students that are placed in jobs upon completion of training, (3) develop new curricula or programs that would enable training for TE-related workforce, and/or (4) expand/enhance existing curricula or programs to provide a higher level of training/certification to enrolled students.</w:t>
      </w:r>
    </w:p>
    <w:p w:rsidRPr="0028306B" w:rsidR="00AC663B" w:rsidP="0069567D" w:rsidRDefault="7515682E" w14:paraId="7D017564" w14:textId="3B1A85D6">
      <w:pPr>
        <w:rPr>
          <w:rFonts w:ascii="Palatino Linotype" w:hAnsi="Palatino Linotype"/>
          <w:sz w:val="24"/>
          <w:szCs w:val="24"/>
        </w:rPr>
      </w:pPr>
      <w:r w:rsidRPr="0028306B">
        <w:rPr>
          <w:rFonts w:ascii="Palatino Linotype" w:hAnsi="Palatino Linotype"/>
          <w:sz w:val="24"/>
          <w:szCs w:val="24"/>
        </w:rPr>
        <w:t xml:space="preserve">SCE proposes that organizations and institutions seeking funding will need to submit plans demonstrating how funding their proposal will achieve one of the listed objectives and how it fits in to their existing or future curriculum. </w:t>
      </w:r>
      <w:r w:rsidRPr="0028306B" w:rsidR="1D3F56D9">
        <w:rPr>
          <w:rFonts w:ascii="Palatino Linotype" w:hAnsi="Palatino Linotype"/>
          <w:sz w:val="24"/>
          <w:szCs w:val="24"/>
        </w:rPr>
        <w:t>SCE would then establish funding agreements around relevant project milestones.</w:t>
      </w:r>
      <w:r w:rsidRPr="0028306B" w:rsidR="50CB5A1F">
        <w:rPr>
          <w:rFonts w:ascii="Palatino Linotype" w:hAnsi="Palatino Linotype"/>
          <w:sz w:val="24"/>
          <w:szCs w:val="24"/>
        </w:rPr>
        <w:t xml:space="preserve"> SCE will establish a schedule for collecting requests for funding support for each year that will allow SCE to evaluate options internally and provide the CPUC with an update on any newly funded initiatives as part of its annual September LCFS AL.</w:t>
      </w:r>
      <w:r w:rsidRPr="0028306B" w:rsidR="4326F0FD">
        <w:rPr>
          <w:rFonts w:ascii="Palatino Linotype" w:hAnsi="Palatino Linotype"/>
          <w:sz w:val="24"/>
          <w:szCs w:val="24"/>
        </w:rPr>
        <w:t xml:space="preserve"> Further, SCE will evaluate the </w:t>
      </w:r>
      <w:r w:rsidRPr="0028306B" w:rsidR="4326F0FD">
        <w:rPr>
          <w:rFonts w:ascii="Palatino Linotype" w:hAnsi="Palatino Linotype"/>
          <w:sz w:val="24"/>
          <w:szCs w:val="24"/>
        </w:rPr>
        <w:lastRenderedPageBreak/>
        <w:t xml:space="preserve">success of any project by using the data </w:t>
      </w:r>
      <w:r w:rsidRPr="0028306B" w:rsidR="1888865C">
        <w:rPr>
          <w:rFonts w:ascii="Palatino Linotype" w:hAnsi="Palatino Linotype"/>
          <w:sz w:val="24"/>
          <w:szCs w:val="24"/>
        </w:rPr>
        <w:t>metrics and looking for demonstrated improvement in these metrics.</w:t>
      </w:r>
      <w:r w:rsidRPr="0028306B" w:rsidR="00E74E2B">
        <w:rPr>
          <w:rStyle w:val="FootnoteReference"/>
          <w:rFonts w:ascii="Palatino Linotype" w:hAnsi="Palatino Linotype"/>
          <w:sz w:val="24"/>
          <w:szCs w:val="24"/>
        </w:rPr>
        <w:footnoteReference w:id="35"/>
      </w:r>
    </w:p>
    <w:p w:rsidRPr="0028306B" w:rsidR="00E01F7A" w:rsidDel="00E01F7A" w:rsidP="46F43761" w:rsidRDefault="53D7BBD2" w14:paraId="16CFA074" w14:textId="2B7B9784">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 </w:t>
      </w:r>
      <w:r w:rsidRPr="0028306B" w:rsidR="0859FA75">
        <w:rPr>
          <w:rFonts w:ascii="Palatino Linotype" w:hAnsi="Palatino Linotype" w:eastAsiaTheme="minorEastAsia"/>
          <w:sz w:val="24"/>
          <w:szCs w:val="24"/>
        </w:rPr>
        <w:t>The Decision</w:t>
      </w:r>
      <w:r w:rsidRPr="0028306B" w:rsidR="3BE6F94D">
        <w:rPr>
          <w:rFonts w:ascii="Palatino Linotype" w:hAnsi="Palatino Linotype" w:eastAsiaTheme="minorEastAsia"/>
          <w:sz w:val="24"/>
          <w:szCs w:val="24"/>
        </w:rPr>
        <w:t xml:space="preserve"> requires that any proposal include description of how the expenditure benefits current or future EV drivers in the state.</w:t>
      </w:r>
      <w:r w:rsidRPr="0028306B" w:rsidR="003513FF">
        <w:rPr>
          <w:rStyle w:val="FootnoteReference"/>
          <w:rFonts w:ascii="Palatino Linotype" w:hAnsi="Palatino Linotype" w:eastAsiaTheme="minorEastAsia"/>
          <w:sz w:val="24"/>
          <w:szCs w:val="24"/>
        </w:rPr>
        <w:footnoteReference w:id="36"/>
      </w:r>
      <w:r w:rsidRPr="0028306B" w:rsidR="3BE6F94D">
        <w:rPr>
          <w:rFonts w:ascii="Palatino Linotype" w:hAnsi="Palatino Linotype" w:eastAsiaTheme="minorEastAsia"/>
          <w:sz w:val="24"/>
          <w:szCs w:val="24"/>
        </w:rPr>
        <w:t xml:space="preserve"> As this is a broad fund with no specific project described, SCE is not able to sufficiently address this requirement. Further, </w:t>
      </w:r>
      <w:r w:rsidRPr="0028306B" w:rsidR="286304AD">
        <w:rPr>
          <w:rFonts w:ascii="Palatino Linotype" w:hAnsi="Palatino Linotype" w:eastAsiaTheme="minorEastAsia"/>
          <w:sz w:val="24"/>
          <w:szCs w:val="24"/>
        </w:rPr>
        <w:t>the Decision</w:t>
      </w:r>
      <w:r w:rsidRPr="0028306B" w:rsidR="3BE6F94D">
        <w:rPr>
          <w:rFonts w:ascii="Palatino Linotype" w:hAnsi="Palatino Linotype" w:eastAsiaTheme="minorEastAsia"/>
          <w:sz w:val="24"/>
          <w:szCs w:val="24"/>
        </w:rPr>
        <w:t xml:space="preserve"> requires that any proposal demonstrate input from environmental justice groups and/or community organizations,</w:t>
      </w:r>
      <w:r w:rsidRPr="0028306B" w:rsidR="003513FF">
        <w:rPr>
          <w:rStyle w:val="FootnoteReference"/>
          <w:rFonts w:ascii="Palatino Linotype" w:hAnsi="Palatino Linotype" w:eastAsiaTheme="minorEastAsia"/>
          <w:sz w:val="24"/>
          <w:szCs w:val="24"/>
        </w:rPr>
        <w:footnoteReference w:id="37"/>
      </w:r>
      <w:r w:rsidRPr="0028306B" w:rsidR="3BE6F94D">
        <w:rPr>
          <w:rFonts w:ascii="Palatino Linotype" w:hAnsi="Palatino Linotype" w:eastAsiaTheme="minorEastAsia"/>
          <w:sz w:val="24"/>
          <w:szCs w:val="24"/>
        </w:rPr>
        <w:t xml:space="preserve"> which SCE is not able to sufficiently do given there is </w:t>
      </w:r>
      <w:r w:rsidRPr="0028306B" w:rsidR="75456B59">
        <w:rPr>
          <w:rFonts w:ascii="Palatino Linotype" w:hAnsi="Palatino Linotype" w:eastAsiaTheme="minorEastAsia"/>
          <w:sz w:val="24"/>
          <w:szCs w:val="24"/>
        </w:rPr>
        <w:t xml:space="preserve">no </w:t>
      </w:r>
      <w:r w:rsidRPr="0028306B" w:rsidR="3BE6F94D">
        <w:rPr>
          <w:rFonts w:ascii="Palatino Linotype" w:hAnsi="Palatino Linotype" w:eastAsiaTheme="minorEastAsia"/>
          <w:sz w:val="24"/>
          <w:szCs w:val="24"/>
        </w:rPr>
        <w:t>concrete project to present. Lastly,</w:t>
      </w:r>
      <w:r w:rsidRPr="0028306B" w:rsidR="50F36AAC">
        <w:rPr>
          <w:rFonts w:ascii="Palatino Linotype" w:hAnsi="Palatino Linotype" w:eastAsiaTheme="minorEastAsia"/>
          <w:sz w:val="24"/>
          <w:szCs w:val="24"/>
        </w:rPr>
        <w:t xml:space="preserve"> the Decision</w:t>
      </w:r>
      <w:r w:rsidRPr="0028306B" w:rsidR="3BE6F94D">
        <w:rPr>
          <w:rFonts w:ascii="Palatino Linotype" w:hAnsi="Palatino Linotype" w:eastAsiaTheme="minorEastAsia"/>
          <w:sz w:val="24"/>
          <w:szCs w:val="24"/>
        </w:rPr>
        <w:t xml:space="preserve"> requires that any proposal address gaps in program design not already addressed through the IOU’s TE expenditures or other publicly funded program, or in the alternative how the proposed expenditure will reduce costs to ratepayers.</w:t>
      </w:r>
      <w:r w:rsidRPr="0028306B" w:rsidR="003513FF">
        <w:rPr>
          <w:rStyle w:val="FootnoteReference"/>
          <w:rFonts w:ascii="Palatino Linotype" w:hAnsi="Palatino Linotype" w:eastAsiaTheme="minorEastAsia"/>
          <w:sz w:val="24"/>
          <w:szCs w:val="24"/>
        </w:rPr>
        <w:footnoteReference w:id="38"/>
      </w:r>
      <w:r w:rsidRPr="0028306B" w:rsidR="3BE6F94D">
        <w:rPr>
          <w:rFonts w:ascii="Palatino Linotype" w:hAnsi="Palatino Linotype" w:eastAsiaTheme="minorEastAsia"/>
          <w:sz w:val="24"/>
          <w:szCs w:val="24"/>
        </w:rPr>
        <w:t xml:space="preserve"> SCE’s proposal for this grant fund does not sufficiently address other publicly funded grants</w:t>
      </w:r>
      <w:r w:rsidRPr="0028306B">
        <w:rPr>
          <w:rFonts w:ascii="Palatino Linotype" w:hAnsi="Palatino Linotype" w:eastAsiaTheme="minorEastAsia"/>
          <w:sz w:val="24"/>
          <w:szCs w:val="24"/>
        </w:rPr>
        <w:t xml:space="preserve"> for workforce development, nor does it describe how this grant funding proposal will fill a gap that is currently unmet. As such, SCE’s proposal for the Workforce Development Grants does not </w:t>
      </w:r>
      <w:r w:rsidRPr="0028306B" w:rsidR="001B428E">
        <w:rPr>
          <w:rFonts w:ascii="Palatino Linotype" w:hAnsi="Palatino Linotype" w:eastAsiaTheme="minorEastAsia"/>
          <w:sz w:val="24"/>
          <w:szCs w:val="24"/>
        </w:rPr>
        <w:t>comply with</w:t>
      </w:r>
      <w:r w:rsidRPr="0028306B" w:rsidR="55A5612A">
        <w:rPr>
          <w:rFonts w:ascii="Palatino Linotype" w:hAnsi="Palatino Linotype" w:eastAsiaTheme="minorEastAsia"/>
          <w:sz w:val="24"/>
          <w:szCs w:val="24"/>
        </w:rPr>
        <w:t xml:space="preserve"> the Decision</w:t>
      </w:r>
      <w:r w:rsidRPr="0028306B" w:rsidR="001B428E">
        <w:rPr>
          <w:rFonts w:ascii="Palatino Linotype" w:hAnsi="Palatino Linotype" w:eastAsiaTheme="minorEastAsia"/>
          <w:sz w:val="24"/>
          <w:szCs w:val="24"/>
        </w:rPr>
        <w:t>.</w:t>
      </w:r>
      <w:r w:rsidRPr="0028306B" w:rsidR="21F45420">
        <w:rPr>
          <w:rFonts w:ascii="Palatino Linotype" w:hAnsi="Palatino Linotype" w:eastAsiaTheme="minorEastAsia"/>
          <w:sz w:val="24"/>
          <w:szCs w:val="24"/>
        </w:rPr>
        <w:t xml:space="preserve">  </w:t>
      </w:r>
      <w:r w:rsidRPr="0028306B" w:rsidR="4A434599">
        <w:rPr>
          <w:rFonts w:ascii="Palatino Linotype" w:hAnsi="Palatino Linotype" w:eastAsiaTheme="minorEastAsia"/>
          <w:sz w:val="24"/>
          <w:szCs w:val="24"/>
        </w:rPr>
        <w:t>SCE is welcome to file a subsequent Tier 2 AL to propose specific projects</w:t>
      </w:r>
      <w:r w:rsidRPr="0028306B" w:rsidR="21BFE81B">
        <w:rPr>
          <w:rFonts w:ascii="Palatino Linotype" w:hAnsi="Palatino Linotype" w:eastAsiaTheme="minorEastAsia"/>
          <w:sz w:val="24"/>
          <w:szCs w:val="24"/>
        </w:rPr>
        <w:t xml:space="preserve"> that address workforce development and equity</w:t>
      </w:r>
      <w:r w:rsidRPr="0028306B" w:rsidR="4A434599">
        <w:rPr>
          <w:rFonts w:ascii="Palatino Linotype" w:hAnsi="Palatino Linotype" w:eastAsiaTheme="minorEastAsia"/>
          <w:sz w:val="24"/>
          <w:szCs w:val="24"/>
        </w:rPr>
        <w:t xml:space="preserve">. SCE </w:t>
      </w:r>
      <w:r w:rsidRPr="0028306B" w:rsidR="59BB6986">
        <w:rPr>
          <w:rFonts w:ascii="Palatino Linotype" w:hAnsi="Palatino Linotype" w:eastAsiaTheme="minorEastAsia"/>
          <w:sz w:val="24"/>
          <w:szCs w:val="24"/>
        </w:rPr>
        <w:t>must</w:t>
      </w:r>
      <w:r w:rsidRPr="0028306B" w:rsidR="4A434599">
        <w:rPr>
          <w:rFonts w:ascii="Palatino Linotype" w:hAnsi="Palatino Linotype" w:eastAsiaTheme="minorEastAsia"/>
          <w:sz w:val="24"/>
          <w:szCs w:val="24"/>
        </w:rPr>
        <w:t xml:space="preserve"> include consideration of </w:t>
      </w:r>
      <w:proofErr w:type="gramStart"/>
      <w:r w:rsidRPr="0028306B" w:rsidR="4A434599">
        <w:rPr>
          <w:rFonts w:ascii="Palatino Linotype" w:hAnsi="Palatino Linotype" w:eastAsiaTheme="minorEastAsia"/>
          <w:sz w:val="24"/>
          <w:szCs w:val="24"/>
        </w:rPr>
        <w:t>all of</w:t>
      </w:r>
      <w:proofErr w:type="gramEnd"/>
      <w:r w:rsidRPr="0028306B" w:rsidR="4A434599">
        <w:rPr>
          <w:rFonts w:ascii="Palatino Linotype" w:hAnsi="Palatino Linotype" w:eastAsiaTheme="minorEastAsia"/>
          <w:sz w:val="24"/>
          <w:szCs w:val="24"/>
        </w:rPr>
        <w:t xml:space="preserve"> the relevant areas of concern outlined in the previous section for the SBVC project if choosing to file </w:t>
      </w:r>
      <w:r w:rsidRPr="0028306B" w:rsidR="59BB6986">
        <w:rPr>
          <w:rFonts w:ascii="Palatino Linotype" w:hAnsi="Palatino Linotype" w:eastAsiaTheme="minorEastAsia"/>
          <w:sz w:val="24"/>
          <w:szCs w:val="24"/>
        </w:rPr>
        <w:t>a subsequent</w:t>
      </w:r>
      <w:r w:rsidRPr="0028306B" w:rsidR="5949A033">
        <w:rPr>
          <w:rFonts w:ascii="Palatino Linotype" w:hAnsi="Palatino Linotype" w:eastAsiaTheme="minorEastAsia"/>
          <w:sz w:val="24"/>
          <w:szCs w:val="24"/>
        </w:rPr>
        <w:t xml:space="preserve"> workforce development</w:t>
      </w:r>
      <w:r w:rsidRPr="0028306B" w:rsidR="59BB6986">
        <w:rPr>
          <w:rFonts w:ascii="Palatino Linotype" w:hAnsi="Palatino Linotype" w:eastAsiaTheme="minorEastAsia"/>
          <w:sz w:val="24"/>
          <w:szCs w:val="24"/>
        </w:rPr>
        <w:t xml:space="preserve"> proposal. </w:t>
      </w:r>
      <w:r w:rsidRPr="0028306B" w:rsidR="6743C4F8">
        <w:rPr>
          <w:rFonts w:ascii="Palatino Linotype" w:hAnsi="Palatino Linotype" w:eastAsiaTheme="minorEastAsia"/>
          <w:sz w:val="24"/>
          <w:szCs w:val="24"/>
        </w:rPr>
        <w:t>Further, SCE</w:t>
      </w:r>
      <w:r w:rsidRPr="0028306B" w:rsidR="21BFE81B">
        <w:rPr>
          <w:rFonts w:ascii="Palatino Linotype" w:hAnsi="Palatino Linotype" w:eastAsiaTheme="minorEastAsia"/>
          <w:sz w:val="24"/>
          <w:szCs w:val="24"/>
        </w:rPr>
        <w:t xml:space="preserve"> should refine its objectives</w:t>
      </w:r>
      <w:r w:rsidRPr="0028306B" w:rsidR="17E1FA92">
        <w:rPr>
          <w:rFonts w:ascii="Palatino Linotype" w:hAnsi="Palatino Linotype" w:eastAsiaTheme="minorEastAsia"/>
          <w:sz w:val="24"/>
          <w:szCs w:val="24"/>
        </w:rPr>
        <w:t xml:space="preserve"> as elaborated below</w:t>
      </w:r>
      <w:r w:rsidRPr="0028306B" w:rsidR="21BFE81B">
        <w:rPr>
          <w:rFonts w:ascii="Palatino Linotype" w:hAnsi="Palatino Linotype" w:eastAsiaTheme="minorEastAsia"/>
          <w:sz w:val="24"/>
          <w:szCs w:val="24"/>
        </w:rPr>
        <w:t>.</w:t>
      </w:r>
    </w:p>
    <w:p w:rsidRPr="0028306B" w:rsidR="00FC2C85" w:rsidP="190B0A2D" w:rsidRDefault="4A7CF3B7" w14:paraId="6EBD1220" w14:textId="47B5DCF1">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Concerning </w:t>
      </w:r>
      <w:r w:rsidRPr="0028306B" w:rsidR="38DB66AA">
        <w:rPr>
          <w:rFonts w:ascii="Palatino Linotype" w:hAnsi="Palatino Linotype" w:eastAsiaTheme="minorEastAsia"/>
          <w:sz w:val="24"/>
          <w:szCs w:val="24"/>
        </w:rPr>
        <w:t>SCE’s o</w:t>
      </w:r>
      <w:r w:rsidRPr="0028306B" w:rsidR="38E0A1DE">
        <w:rPr>
          <w:rFonts w:ascii="Palatino Linotype" w:hAnsi="Palatino Linotype" w:eastAsiaTheme="minorEastAsia"/>
          <w:sz w:val="24"/>
          <w:szCs w:val="24"/>
        </w:rPr>
        <w:t>bjective 1</w:t>
      </w:r>
      <w:r w:rsidRPr="0028306B">
        <w:rPr>
          <w:rFonts w:ascii="Palatino Linotype" w:hAnsi="Palatino Linotype" w:eastAsiaTheme="minorEastAsia"/>
          <w:sz w:val="24"/>
          <w:szCs w:val="24"/>
        </w:rPr>
        <w:t xml:space="preserve">, </w:t>
      </w:r>
      <w:r w:rsidRPr="0028306B" w:rsidR="38DB66AA">
        <w:rPr>
          <w:rFonts w:ascii="Palatino Linotype" w:hAnsi="Palatino Linotype" w:eastAsiaTheme="minorEastAsia"/>
          <w:sz w:val="24"/>
          <w:szCs w:val="24"/>
        </w:rPr>
        <w:t>“i</w:t>
      </w:r>
      <w:r w:rsidRPr="0028306B" w:rsidR="38E0A1DE">
        <w:rPr>
          <w:rFonts w:ascii="Palatino Linotype" w:hAnsi="Palatino Linotype" w:eastAsiaTheme="minorEastAsia"/>
          <w:sz w:val="24"/>
          <w:szCs w:val="24"/>
        </w:rPr>
        <w:t>ncrease the number of students who are able to participate in existing TE workforce training programs</w:t>
      </w:r>
      <w:r w:rsidRPr="0028306B">
        <w:rPr>
          <w:rFonts w:ascii="Palatino Linotype" w:hAnsi="Palatino Linotype" w:eastAsiaTheme="minorEastAsia"/>
          <w:sz w:val="24"/>
          <w:szCs w:val="24"/>
        </w:rPr>
        <w:t>,”</w:t>
      </w:r>
      <w:r w:rsidRPr="0028306B" w:rsidR="4AC24C59">
        <w:rPr>
          <w:rFonts w:ascii="Palatino Linotype" w:hAnsi="Palatino Linotype" w:eastAsiaTheme="minorEastAsia"/>
          <w:sz w:val="24"/>
          <w:szCs w:val="24"/>
        </w:rPr>
        <w:t xml:space="preserve"> and objective 3 “develop new curricula or programs that will enable training for TE-related workforce</w:t>
      </w:r>
      <w:r w:rsidRPr="0028306B" w:rsidR="2073FF28">
        <w:rPr>
          <w:rFonts w:ascii="Palatino Linotype" w:hAnsi="Palatino Linotype" w:eastAsiaTheme="minorEastAsia"/>
          <w:sz w:val="24"/>
          <w:szCs w:val="24"/>
        </w:rPr>
        <w:t>,</w:t>
      </w:r>
      <w:r w:rsidRPr="0028306B" w:rsidR="4AC24C59">
        <w:rPr>
          <w:rFonts w:ascii="Palatino Linotype" w:hAnsi="Palatino Linotype" w:eastAsiaTheme="minorEastAsia"/>
          <w:sz w:val="24"/>
          <w:szCs w:val="24"/>
        </w:rPr>
        <w:t>”</w:t>
      </w:r>
      <w:r w:rsidRPr="0028306B" w:rsidR="00F53855">
        <w:rPr>
          <w:rStyle w:val="FootnoteReference"/>
          <w:rFonts w:ascii="Palatino Linotype" w:hAnsi="Palatino Linotype" w:eastAsiaTheme="minorEastAsia"/>
          <w:sz w:val="24"/>
          <w:szCs w:val="24"/>
        </w:rPr>
        <w:footnoteReference w:id="39"/>
      </w:r>
      <w:r w:rsidRPr="0028306B" w:rsidR="16E639A3">
        <w:rPr>
          <w:rFonts w:ascii="Palatino Linotype" w:hAnsi="Palatino Linotype" w:eastAsiaTheme="minorEastAsia"/>
          <w:sz w:val="24"/>
          <w:szCs w:val="24"/>
        </w:rPr>
        <w:t xml:space="preserve"> SCE would need to elaborate on the rationale and need</w:t>
      </w:r>
      <w:r w:rsidRPr="0028306B">
        <w:rPr>
          <w:rFonts w:ascii="Palatino Linotype" w:hAnsi="Palatino Linotype" w:eastAsiaTheme="minorEastAsia"/>
          <w:sz w:val="24"/>
          <w:szCs w:val="24"/>
        </w:rPr>
        <w:t xml:space="preserve"> for </w:t>
      </w:r>
      <w:r w:rsidRPr="0028306B" w:rsidR="4AC24C59">
        <w:rPr>
          <w:rFonts w:ascii="Palatino Linotype" w:hAnsi="Palatino Linotype" w:eastAsiaTheme="minorEastAsia"/>
          <w:sz w:val="24"/>
          <w:szCs w:val="24"/>
        </w:rPr>
        <w:t xml:space="preserve">this kind of program objective. </w:t>
      </w:r>
      <w:proofErr w:type="gramStart"/>
      <w:r w:rsidRPr="0028306B" w:rsidR="4AC24C59">
        <w:rPr>
          <w:rFonts w:ascii="Palatino Linotype" w:hAnsi="Palatino Linotype" w:eastAsiaTheme="minorEastAsia"/>
          <w:sz w:val="24"/>
          <w:szCs w:val="24"/>
        </w:rPr>
        <w:t xml:space="preserve">In particular, </w:t>
      </w:r>
      <w:r w:rsidRPr="0028306B" w:rsidR="2C4195E3">
        <w:rPr>
          <w:rFonts w:ascii="Palatino Linotype" w:hAnsi="Palatino Linotype" w:eastAsiaTheme="minorEastAsia"/>
          <w:sz w:val="24"/>
          <w:szCs w:val="24"/>
        </w:rPr>
        <w:t>SCE</w:t>
      </w:r>
      <w:proofErr w:type="gramEnd"/>
      <w:r w:rsidRPr="0028306B" w:rsidR="2C4195E3">
        <w:rPr>
          <w:rFonts w:ascii="Palatino Linotype" w:hAnsi="Palatino Linotype" w:eastAsiaTheme="minorEastAsia"/>
          <w:sz w:val="24"/>
          <w:szCs w:val="24"/>
        </w:rPr>
        <w:t xml:space="preserve"> should describe </w:t>
      </w:r>
      <w:r w:rsidRPr="0028306B" w:rsidR="4AC24C59">
        <w:rPr>
          <w:rFonts w:ascii="Palatino Linotype" w:hAnsi="Palatino Linotype" w:eastAsiaTheme="minorEastAsia"/>
          <w:sz w:val="24"/>
          <w:szCs w:val="24"/>
        </w:rPr>
        <w:t>what the real scale of demand for new workers and training</w:t>
      </w:r>
      <w:r w:rsidRPr="0028306B" w:rsidR="2C4195E3">
        <w:rPr>
          <w:rFonts w:ascii="Palatino Linotype" w:hAnsi="Palatino Linotype" w:eastAsiaTheme="minorEastAsia"/>
          <w:sz w:val="24"/>
          <w:szCs w:val="24"/>
        </w:rPr>
        <w:t xml:space="preserve"> is</w:t>
      </w:r>
      <w:r w:rsidRPr="0028306B" w:rsidR="4AC24C59">
        <w:rPr>
          <w:rFonts w:ascii="Palatino Linotype" w:hAnsi="Palatino Linotype" w:eastAsiaTheme="minorEastAsia"/>
          <w:sz w:val="24"/>
          <w:szCs w:val="24"/>
        </w:rPr>
        <w:t xml:space="preserve">, and </w:t>
      </w:r>
      <w:r w:rsidRPr="0028306B" w:rsidR="2C4195E3">
        <w:rPr>
          <w:rFonts w:ascii="Palatino Linotype" w:hAnsi="Palatino Linotype" w:eastAsiaTheme="minorEastAsia"/>
          <w:sz w:val="24"/>
          <w:szCs w:val="24"/>
        </w:rPr>
        <w:t>whether new programs are warranted.</w:t>
      </w:r>
      <w:r w:rsidRPr="0028306B" w:rsidR="2073FF28">
        <w:rPr>
          <w:rFonts w:ascii="Palatino Linotype" w:hAnsi="Palatino Linotype" w:eastAsiaTheme="minorEastAsia"/>
          <w:sz w:val="24"/>
          <w:szCs w:val="24"/>
        </w:rPr>
        <w:t xml:space="preserve"> SCE should also address </w:t>
      </w:r>
      <w:r w:rsidRPr="0028306B" w:rsidR="2073FF28">
        <w:rPr>
          <w:rFonts w:ascii="Palatino Linotype" w:hAnsi="Palatino Linotype" w:eastAsiaTheme="minorEastAsia"/>
          <w:sz w:val="24"/>
          <w:szCs w:val="24"/>
        </w:rPr>
        <w:lastRenderedPageBreak/>
        <w:t>whether existing programs could be modified to address new technologies and associated knowledge, skills, and abilities before choosing to fund a new program.</w:t>
      </w:r>
    </w:p>
    <w:p w:rsidRPr="0028306B" w:rsidR="00FC2C85" w:rsidP="00FC2C85" w:rsidRDefault="00FC2C85" w14:paraId="3B936BE0" w14:textId="2CC43C43">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SCE’s proposed objective 2 and </w:t>
      </w:r>
      <w:r w:rsidRPr="0028306B" w:rsidR="000B726E">
        <w:rPr>
          <w:rFonts w:ascii="Palatino Linotype" w:hAnsi="Palatino Linotype" w:eastAsiaTheme="minorEastAsia"/>
          <w:sz w:val="24"/>
          <w:szCs w:val="24"/>
        </w:rPr>
        <w:t>4, increase the percentage of students that are placed in jobs upon completion of training and expand or enhance existing curricula or programs to provide a higher level of training/certification to enrolled students, both seem like worthwhile objectives. However,</w:t>
      </w:r>
      <w:r w:rsidRPr="0028306B" w:rsidR="004474EA">
        <w:rPr>
          <w:rFonts w:ascii="Palatino Linotype" w:hAnsi="Palatino Linotype" w:eastAsiaTheme="minorEastAsia"/>
          <w:sz w:val="24"/>
          <w:szCs w:val="24"/>
        </w:rPr>
        <w:t xml:space="preserve"> SCE should specify for objective 2, placement into “high-quality” jobs.</w:t>
      </w:r>
      <w:r w:rsidRPr="0028306B" w:rsidR="00F720DD">
        <w:rPr>
          <w:rFonts w:ascii="Palatino Linotype" w:hAnsi="Palatino Linotype" w:eastAsiaTheme="minorEastAsia"/>
          <w:sz w:val="24"/>
          <w:szCs w:val="24"/>
        </w:rPr>
        <w:t xml:space="preserve"> </w:t>
      </w:r>
    </w:p>
    <w:p w:rsidRPr="0028306B" w:rsidR="004176C3" w:rsidP="00FC2C85" w:rsidRDefault="00F720DD" w14:paraId="189DC728" w14:textId="7A77B645">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Additionally, SCE </w:t>
      </w:r>
      <w:r w:rsidRPr="0028306B" w:rsidR="00680743">
        <w:rPr>
          <w:rFonts w:ascii="Palatino Linotype" w:hAnsi="Palatino Linotype" w:eastAsiaTheme="minorEastAsia"/>
          <w:sz w:val="24"/>
          <w:szCs w:val="24"/>
        </w:rPr>
        <w:t xml:space="preserve">would need to address the </w:t>
      </w:r>
      <w:r w:rsidRPr="0028306B" w:rsidR="002A069F">
        <w:rPr>
          <w:rFonts w:ascii="Palatino Linotype" w:hAnsi="Palatino Linotype" w:eastAsiaTheme="minorEastAsia"/>
          <w:sz w:val="24"/>
          <w:szCs w:val="24"/>
        </w:rPr>
        <w:t>proposal’s</w:t>
      </w:r>
      <w:r w:rsidRPr="0028306B" w:rsidR="00680743">
        <w:rPr>
          <w:rFonts w:ascii="Palatino Linotype" w:hAnsi="Palatino Linotype" w:eastAsiaTheme="minorEastAsia"/>
          <w:sz w:val="24"/>
          <w:szCs w:val="24"/>
        </w:rPr>
        <w:t xml:space="preserve"> data collection </w:t>
      </w:r>
      <w:r w:rsidRPr="0028306B" w:rsidR="002A069F">
        <w:rPr>
          <w:rFonts w:ascii="Palatino Linotype" w:hAnsi="Palatino Linotype" w:eastAsiaTheme="minorEastAsia"/>
          <w:sz w:val="24"/>
          <w:szCs w:val="24"/>
        </w:rPr>
        <w:t xml:space="preserve">requirements </w:t>
      </w:r>
      <w:r w:rsidRPr="0028306B" w:rsidR="00680743">
        <w:rPr>
          <w:rFonts w:ascii="Palatino Linotype" w:hAnsi="Palatino Linotype" w:eastAsiaTheme="minorEastAsia"/>
          <w:sz w:val="24"/>
          <w:szCs w:val="24"/>
        </w:rPr>
        <w:t xml:space="preserve">before we would consider a new workforce development proposal. </w:t>
      </w:r>
      <w:r w:rsidRPr="0028306B" w:rsidR="004176C3">
        <w:rPr>
          <w:rFonts w:ascii="Palatino Linotype" w:hAnsi="Palatino Linotype" w:eastAsiaTheme="minorEastAsia"/>
          <w:sz w:val="24"/>
          <w:szCs w:val="24"/>
        </w:rPr>
        <w:t xml:space="preserve">This should include: </w:t>
      </w:r>
    </w:p>
    <w:p w:rsidRPr="0028306B" w:rsidR="004176C3" w:rsidP="7D125216" w:rsidRDefault="1DEA0EF4" w14:paraId="2AEA7D54" w14:textId="17E91CE6">
      <w:pPr>
        <w:pStyle w:val="ListParagraph"/>
        <w:numPr>
          <w:ilvl w:val="0"/>
          <w:numId w:val="24"/>
        </w:num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what credentials were earned along with graduation/completion rates. </w:t>
      </w:r>
    </w:p>
    <w:p w:rsidRPr="0028306B" w:rsidR="00F720DD" w:rsidP="7D125216" w:rsidRDefault="004176C3" w14:paraId="0002723B" w14:textId="25040915">
      <w:pPr>
        <w:pStyle w:val="ListParagraph"/>
        <w:numPr>
          <w:ilvl w:val="0"/>
          <w:numId w:val="24"/>
        </w:numPr>
        <w:rPr>
          <w:rFonts w:ascii="Palatino Linotype" w:hAnsi="Palatino Linotype" w:eastAsiaTheme="minorEastAsia"/>
          <w:sz w:val="24"/>
          <w:szCs w:val="24"/>
        </w:rPr>
      </w:pPr>
      <w:r w:rsidRPr="0028306B">
        <w:rPr>
          <w:rFonts w:ascii="Palatino Linotype" w:hAnsi="Palatino Linotype" w:eastAsiaTheme="minorEastAsia"/>
          <w:sz w:val="24"/>
          <w:szCs w:val="24"/>
        </w:rPr>
        <w:t>data on job quality including aggregated wage data.</w:t>
      </w:r>
    </w:p>
    <w:p w:rsidRPr="0028306B" w:rsidR="004176C3" w:rsidP="7D125216" w:rsidRDefault="004176C3" w14:paraId="351724E5" w14:textId="0AF9B5D2">
      <w:pPr>
        <w:pStyle w:val="ListParagraph"/>
        <w:numPr>
          <w:ilvl w:val="0"/>
          <w:numId w:val="24"/>
        </w:numPr>
        <w:rPr>
          <w:rFonts w:ascii="Palatino Linotype" w:hAnsi="Palatino Linotype" w:eastAsiaTheme="minorEastAsia"/>
          <w:sz w:val="24"/>
          <w:szCs w:val="24"/>
        </w:rPr>
      </w:pPr>
      <w:r w:rsidRPr="0028306B">
        <w:rPr>
          <w:rFonts w:ascii="Palatino Linotype" w:hAnsi="Palatino Linotype" w:eastAsiaTheme="minorEastAsia"/>
          <w:sz w:val="24"/>
          <w:szCs w:val="24"/>
        </w:rPr>
        <w:t>additional demographics data for applicants, participants, graduates, and placements.</w:t>
      </w:r>
    </w:p>
    <w:p w:rsidRPr="0028306B" w:rsidR="004176C3" w:rsidP="7D125216" w:rsidRDefault="00427518" w14:paraId="11DD647B" w14:textId="640625E6">
      <w:pPr>
        <w:pStyle w:val="ListParagraph"/>
        <w:numPr>
          <w:ilvl w:val="0"/>
          <w:numId w:val="24"/>
        </w:numPr>
        <w:rPr>
          <w:rFonts w:ascii="Palatino Linotype" w:hAnsi="Palatino Linotype" w:eastAsiaTheme="minorEastAsia"/>
          <w:sz w:val="24"/>
          <w:szCs w:val="24"/>
        </w:rPr>
      </w:pPr>
      <w:r w:rsidRPr="0028306B">
        <w:rPr>
          <w:rFonts w:ascii="Palatino Linotype" w:hAnsi="Palatino Linotype" w:eastAsiaTheme="minorEastAsia"/>
          <w:sz w:val="24"/>
          <w:szCs w:val="24"/>
        </w:rPr>
        <w:t>percentage of participants that participate in internships or apprenticeships.</w:t>
      </w:r>
    </w:p>
    <w:p w:rsidRPr="0028306B" w:rsidR="00427518" w:rsidP="004176C3" w:rsidRDefault="00427518" w14:paraId="1626CBF8" w14:textId="7480D40B">
      <w:pPr>
        <w:pStyle w:val="ListParagraph"/>
        <w:numPr>
          <w:ilvl w:val="0"/>
          <w:numId w:val="24"/>
        </w:numPr>
        <w:rPr>
          <w:rFonts w:ascii="Palatino Linotype" w:hAnsi="Palatino Linotype" w:eastAsiaTheme="minorEastAsia"/>
          <w:sz w:val="24"/>
          <w:szCs w:val="24"/>
        </w:rPr>
      </w:pPr>
      <w:r w:rsidRPr="0028306B">
        <w:rPr>
          <w:rFonts w:ascii="Palatino Linotype" w:hAnsi="Palatino Linotype" w:eastAsiaTheme="minorEastAsia"/>
          <w:sz w:val="24"/>
          <w:szCs w:val="24"/>
        </w:rPr>
        <w:t>percentage of participants that are placed in a job immediately following completion;</w:t>
      </w:r>
      <w:r w:rsidRPr="0028306B" w:rsidR="0079756F">
        <w:rPr>
          <w:rFonts w:ascii="Palatino Linotype" w:hAnsi="Palatino Linotype" w:eastAsiaTheme="minorEastAsia"/>
          <w:sz w:val="24"/>
          <w:szCs w:val="24"/>
        </w:rPr>
        <w:t xml:space="preserve"> and</w:t>
      </w:r>
    </w:p>
    <w:p w:rsidRPr="0028306B" w:rsidR="00427518" w:rsidP="7D125216" w:rsidRDefault="51BD7174" w14:paraId="75D76406" w14:textId="639E078B">
      <w:pPr>
        <w:pStyle w:val="ListParagraph"/>
        <w:numPr>
          <w:ilvl w:val="0"/>
          <w:numId w:val="24"/>
        </w:num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which employers and occupations are hiring for which types of </w:t>
      </w:r>
      <w:r w:rsidRPr="0028306B" w:rsidR="5A3D3DEE">
        <w:rPr>
          <w:rFonts w:ascii="Palatino Linotype" w:hAnsi="Palatino Linotype" w:eastAsiaTheme="minorEastAsia"/>
          <w:sz w:val="24"/>
          <w:szCs w:val="24"/>
        </w:rPr>
        <w:t>jobs.</w:t>
      </w:r>
    </w:p>
    <w:p w:rsidRPr="0028306B" w:rsidR="0079756F" w:rsidP="0079756F" w:rsidRDefault="0079756F" w14:paraId="40943BCF" w14:textId="4D91D4CB">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In terms of measuring successful projects, </w:t>
      </w:r>
      <w:r w:rsidRPr="0028306B" w:rsidR="004474EA">
        <w:rPr>
          <w:rFonts w:ascii="Palatino Linotype" w:hAnsi="Palatino Linotype" w:eastAsiaTheme="minorEastAsia"/>
          <w:sz w:val="24"/>
          <w:szCs w:val="24"/>
        </w:rPr>
        <w:t>SCE</w:t>
      </w:r>
      <w:r w:rsidRPr="0028306B">
        <w:rPr>
          <w:rFonts w:ascii="Palatino Linotype" w:hAnsi="Palatino Linotype" w:eastAsiaTheme="minorEastAsia"/>
          <w:sz w:val="24"/>
          <w:szCs w:val="24"/>
        </w:rPr>
        <w:t xml:space="preserve"> should not only </w:t>
      </w:r>
      <w:r w:rsidRPr="0028306B" w:rsidR="00801EDE">
        <w:rPr>
          <w:rFonts w:ascii="Palatino Linotype" w:hAnsi="Palatino Linotype" w:eastAsiaTheme="minorEastAsia"/>
          <w:sz w:val="24"/>
          <w:szCs w:val="24"/>
        </w:rPr>
        <w:t>“</w:t>
      </w:r>
      <w:r w:rsidRPr="0028306B">
        <w:rPr>
          <w:rFonts w:ascii="Palatino Linotype" w:hAnsi="Palatino Linotype" w:eastAsiaTheme="minorEastAsia"/>
          <w:sz w:val="24"/>
          <w:szCs w:val="24"/>
        </w:rPr>
        <w:t>demonstrate improvements</w:t>
      </w:r>
      <w:r w:rsidRPr="0028306B" w:rsidR="00DF6488">
        <w:rPr>
          <w:rFonts w:ascii="Palatino Linotype" w:hAnsi="Palatino Linotype" w:eastAsiaTheme="minorEastAsia"/>
          <w:sz w:val="24"/>
          <w:szCs w:val="24"/>
        </w:rPr>
        <w:t>”</w:t>
      </w:r>
      <w:r w:rsidRPr="0028306B">
        <w:rPr>
          <w:rFonts w:ascii="Palatino Linotype" w:hAnsi="Palatino Linotype" w:eastAsiaTheme="minorEastAsia"/>
          <w:sz w:val="24"/>
          <w:szCs w:val="24"/>
        </w:rPr>
        <w:t xml:space="preserve"> in these metrics and the data metrics that SCE</w:t>
      </w:r>
      <w:r w:rsidRPr="0028306B" w:rsidR="002330C2">
        <w:rPr>
          <w:rFonts w:ascii="Palatino Linotype" w:hAnsi="Palatino Linotype" w:eastAsiaTheme="minorEastAsia"/>
          <w:sz w:val="24"/>
          <w:szCs w:val="24"/>
        </w:rPr>
        <w:t xml:space="preserve"> includes in its AL</w:t>
      </w:r>
      <w:r w:rsidRPr="0028306B" w:rsidR="00DF6488">
        <w:rPr>
          <w:rFonts w:ascii="Palatino Linotype" w:hAnsi="Palatino Linotype" w:eastAsiaTheme="minorEastAsia"/>
          <w:sz w:val="24"/>
          <w:szCs w:val="24"/>
        </w:rPr>
        <w:t>, as SCE p</w:t>
      </w:r>
      <w:r w:rsidRPr="0028306B" w:rsidR="002330C2">
        <w:rPr>
          <w:rFonts w:ascii="Palatino Linotype" w:hAnsi="Palatino Linotype" w:eastAsiaTheme="minorEastAsia"/>
          <w:sz w:val="24"/>
          <w:szCs w:val="24"/>
        </w:rPr>
        <w:t>roposed</w:t>
      </w:r>
      <w:r w:rsidRPr="0028306B" w:rsidR="002F4997">
        <w:rPr>
          <w:rFonts w:ascii="Palatino Linotype" w:hAnsi="Palatino Linotype" w:eastAsiaTheme="minorEastAsia"/>
          <w:sz w:val="24"/>
          <w:szCs w:val="24"/>
        </w:rPr>
        <w:t>, but they should also include some sense of job quality, including compensation and employment status.</w:t>
      </w:r>
    </w:p>
    <w:p w:rsidRPr="0028306B" w:rsidR="002F4997" w:rsidP="0079756F" w:rsidRDefault="004474EA" w14:paraId="3FD049CC" w14:textId="00392C1C">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While this Resolution rejects SCE’s proposal for its Workforce Development Grants, SCE may file a subsequent Tier 2 AL to propose specific workforce development projects. If doing so, SCE must address the concerns and directives outlined in both this section and the previous section discussing the SBVC proposal. </w:t>
      </w:r>
    </w:p>
    <w:p w:rsidRPr="0028306B" w:rsidR="00731207" w:rsidP="4E740DBF" w:rsidRDefault="2AB83561" w14:paraId="2F588A64" w14:textId="51BDD813">
      <w:pPr>
        <w:pStyle w:val="ListParagraph"/>
        <w:numPr>
          <w:ilvl w:val="0"/>
          <w:numId w:val="10"/>
        </w:numPr>
        <w:rPr>
          <w:rFonts w:ascii="Palatino Linotype" w:hAnsi="Palatino Linotype" w:eastAsiaTheme="minorEastAsia"/>
          <w:b/>
          <w:bCs/>
          <w:sz w:val="24"/>
          <w:szCs w:val="24"/>
        </w:rPr>
      </w:pPr>
      <w:r w:rsidRPr="0028306B">
        <w:rPr>
          <w:rFonts w:ascii="Palatino Linotype" w:hAnsi="Palatino Linotype"/>
          <w:b/>
          <w:bCs/>
          <w:sz w:val="24"/>
          <w:szCs w:val="24"/>
        </w:rPr>
        <w:t xml:space="preserve">School Bus </w:t>
      </w:r>
      <w:r w:rsidRPr="0028306B" w:rsidR="2635EC83">
        <w:rPr>
          <w:rFonts w:ascii="Palatino Linotype" w:hAnsi="Palatino Linotype"/>
          <w:b/>
          <w:bCs/>
          <w:sz w:val="24"/>
          <w:szCs w:val="24"/>
        </w:rPr>
        <w:t>V</w:t>
      </w:r>
      <w:r w:rsidRPr="0028306B" w:rsidR="5112EFC1">
        <w:rPr>
          <w:rFonts w:ascii="Palatino Linotype" w:hAnsi="Palatino Linotype"/>
          <w:b/>
          <w:bCs/>
          <w:sz w:val="24"/>
          <w:szCs w:val="24"/>
        </w:rPr>
        <w:t>ehicle-to-</w:t>
      </w:r>
      <w:r w:rsidRPr="0028306B" w:rsidR="2635EC83">
        <w:rPr>
          <w:rFonts w:ascii="Palatino Linotype" w:hAnsi="Palatino Linotype"/>
          <w:b/>
          <w:bCs/>
          <w:sz w:val="24"/>
          <w:szCs w:val="24"/>
        </w:rPr>
        <w:t>B</w:t>
      </w:r>
      <w:r w:rsidRPr="0028306B" w:rsidR="5112EFC1">
        <w:rPr>
          <w:rFonts w:ascii="Palatino Linotype" w:hAnsi="Palatino Linotype"/>
          <w:b/>
          <w:bCs/>
          <w:sz w:val="24"/>
          <w:szCs w:val="24"/>
        </w:rPr>
        <w:t>uilding</w:t>
      </w:r>
      <w:r w:rsidRPr="0028306B">
        <w:rPr>
          <w:rFonts w:ascii="Palatino Linotype" w:hAnsi="Palatino Linotype"/>
          <w:b/>
          <w:bCs/>
          <w:sz w:val="24"/>
          <w:szCs w:val="24"/>
        </w:rPr>
        <w:t xml:space="preserve"> </w:t>
      </w:r>
      <w:r w:rsidRPr="0028306B" w:rsidR="2635EC83">
        <w:rPr>
          <w:rFonts w:ascii="Palatino Linotype" w:hAnsi="Palatino Linotype"/>
          <w:b/>
          <w:bCs/>
          <w:sz w:val="24"/>
          <w:szCs w:val="24"/>
        </w:rPr>
        <w:t>P</w:t>
      </w:r>
      <w:r w:rsidRPr="0028306B">
        <w:rPr>
          <w:rFonts w:ascii="Palatino Linotype" w:hAnsi="Palatino Linotype"/>
          <w:b/>
          <w:bCs/>
          <w:sz w:val="24"/>
          <w:szCs w:val="24"/>
        </w:rPr>
        <w:t>roject for Baldwin Park Unified School District</w:t>
      </w:r>
      <w:r w:rsidRPr="0028306B" w:rsidR="0F2DBE53">
        <w:rPr>
          <w:rFonts w:ascii="Palatino Linotype" w:hAnsi="Palatino Linotype" w:eastAsiaTheme="minorEastAsia"/>
          <w:b/>
          <w:bCs/>
          <w:sz w:val="24"/>
          <w:szCs w:val="24"/>
        </w:rPr>
        <w:t xml:space="preserve"> </w:t>
      </w:r>
    </w:p>
    <w:p w:rsidRPr="0028306B" w:rsidR="0069567D" w:rsidP="36429A0B" w:rsidRDefault="12859BB3" w14:paraId="4693EB70" w14:textId="1ECBCF87">
      <w:pPr>
        <w:rPr>
          <w:rFonts w:ascii="Palatino Linotype" w:hAnsi="Palatino Linotype" w:eastAsiaTheme="minorEastAsia"/>
          <w:b/>
          <w:bCs/>
          <w:sz w:val="24"/>
          <w:szCs w:val="24"/>
        </w:rPr>
      </w:pPr>
      <w:r w:rsidRPr="0028306B">
        <w:rPr>
          <w:rFonts w:ascii="Palatino Linotype" w:hAnsi="Palatino Linotype" w:eastAsiaTheme="minorEastAsia"/>
          <w:b/>
          <w:bCs/>
          <w:sz w:val="24"/>
          <w:szCs w:val="24"/>
        </w:rPr>
        <w:t xml:space="preserve">The </w:t>
      </w:r>
      <w:r w:rsidRPr="0028306B" w:rsidR="5112EFC1">
        <w:rPr>
          <w:rFonts w:ascii="Palatino Linotype" w:hAnsi="Palatino Linotype" w:eastAsiaTheme="minorEastAsia"/>
          <w:b/>
          <w:bCs/>
          <w:sz w:val="24"/>
          <w:szCs w:val="24"/>
        </w:rPr>
        <w:t xml:space="preserve">Baldwin Bark Unified School District </w:t>
      </w:r>
      <w:r w:rsidRPr="0028306B">
        <w:rPr>
          <w:rFonts w:ascii="Palatino Linotype" w:hAnsi="Palatino Linotype" w:eastAsiaTheme="minorEastAsia"/>
          <w:b/>
          <w:bCs/>
          <w:sz w:val="24"/>
          <w:szCs w:val="24"/>
        </w:rPr>
        <w:t>school bus proposal require</w:t>
      </w:r>
      <w:r w:rsidRPr="0028306B" w:rsidR="5112EFC1">
        <w:rPr>
          <w:rFonts w:ascii="Palatino Linotype" w:hAnsi="Palatino Linotype" w:eastAsiaTheme="minorEastAsia"/>
          <w:b/>
          <w:bCs/>
          <w:sz w:val="24"/>
          <w:szCs w:val="24"/>
        </w:rPr>
        <w:t>s</w:t>
      </w:r>
      <w:r w:rsidRPr="0028306B">
        <w:rPr>
          <w:rFonts w:ascii="Palatino Linotype" w:hAnsi="Palatino Linotype" w:eastAsiaTheme="minorEastAsia"/>
          <w:b/>
          <w:bCs/>
          <w:sz w:val="24"/>
          <w:szCs w:val="24"/>
        </w:rPr>
        <w:t xml:space="preserve"> modifications</w:t>
      </w:r>
      <w:r w:rsidRPr="0028306B" w:rsidR="4F7DC1A0">
        <w:rPr>
          <w:rFonts w:ascii="Palatino Linotype" w:hAnsi="Palatino Linotype" w:eastAsiaTheme="minorEastAsia"/>
          <w:b/>
          <w:bCs/>
          <w:sz w:val="24"/>
          <w:szCs w:val="24"/>
        </w:rPr>
        <w:t xml:space="preserve"> and is </w:t>
      </w:r>
      <w:r w:rsidRPr="0028306B" w:rsidR="5112EFC1">
        <w:rPr>
          <w:rFonts w:ascii="Palatino Linotype" w:hAnsi="Palatino Linotype" w:eastAsiaTheme="minorEastAsia"/>
          <w:b/>
          <w:bCs/>
          <w:sz w:val="24"/>
          <w:szCs w:val="24"/>
        </w:rPr>
        <w:t>rejected without prejudice.</w:t>
      </w:r>
    </w:p>
    <w:p w:rsidRPr="0028306B" w:rsidR="0069567D" w:rsidP="4E740DBF" w:rsidRDefault="00C85C2E" w14:paraId="6C9A5662" w14:textId="08FD0869">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SCE proposes to fund a resiliency project </w:t>
      </w:r>
      <w:r w:rsidRPr="0028306B" w:rsidR="00096705">
        <w:rPr>
          <w:rFonts w:ascii="Palatino Linotype" w:hAnsi="Palatino Linotype" w:eastAsiaTheme="minorEastAsia"/>
          <w:sz w:val="24"/>
          <w:szCs w:val="24"/>
        </w:rPr>
        <w:t>that a third-party, Climate Resolve, proposed. C</w:t>
      </w:r>
      <w:r w:rsidRPr="0028306B" w:rsidR="002013A5">
        <w:rPr>
          <w:rFonts w:ascii="Palatino Linotype" w:hAnsi="Palatino Linotype" w:eastAsiaTheme="minorEastAsia"/>
          <w:sz w:val="24"/>
          <w:szCs w:val="24"/>
        </w:rPr>
        <w:t>l</w:t>
      </w:r>
      <w:r w:rsidRPr="0028306B" w:rsidR="00096705">
        <w:rPr>
          <w:rFonts w:ascii="Palatino Linotype" w:hAnsi="Palatino Linotype" w:eastAsiaTheme="minorEastAsia"/>
          <w:sz w:val="24"/>
          <w:szCs w:val="24"/>
        </w:rPr>
        <w:t>imate Resolve aims to</w:t>
      </w:r>
      <w:r w:rsidRPr="0028306B" w:rsidR="00704028">
        <w:rPr>
          <w:rFonts w:ascii="Palatino Linotype" w:hAnsi="Palatino Linotype" w:eastAsiaTheme="minorEastAsia"/>
          <w:sz w:val="24"/>
          <w:szCs w:val="24"/>
        </w:rPr>
        <w:t xml:space="preserve"> secure funding to help support a school bus </w:t>
      </w:r>
      <w:r w:rsidRPr="0028306B" w:rsidR="00B87C4A">
        <w:rPr>
          <w:rFonts w:ascii="Palatino Linotype" w:hAnsi="Palatino Linotype" w:eastAsiaTheme="minorEastAsia"/>
          <w:sz w:val="24"/>
          <w:szCs w:val="24"/>
        </w:rPr>
        <w:t>vehicle to building (V2B)</w:t>
      </w:r>
      <w:r w:rsidRPr="0028306B" w:rsidR="00704028">
        <w:rPr>
          <w:rFonts w:ascii="Palatino Linotype" w:hAnsi="Palatino Linotype" w:eastAsiaTheme="minorEastAsia"/>
          <w:sz w:val="24"/>
          <w:szCs w:val="24"/>
        </w:rPr>
        <w:t xml:space="preserve"> project they have proposed to manage for Baldwin Park Unified School District </w:t>
      </w:r>
      <w:r w:rsidRPr="0028306B" w:rsidR="00704028">
        <w:rPr>
          <w:rFonts w:ascii="Palatino Linotype" w:hAnsi="Palatino Linotype" w:eastAsiaTheme="minorEastAsia"/>
          <w:sz w:val="24"/>
          <w:szCs w:val="24"/>
        </w:rPr>
        <w:lastRenderedPageBreak/>
        <w:t xml:space="preserve">(BPUSD). </w:t>
      </w:r>
      <w:r w:rsidRPr="0028306B" w:rsidR="00B87C4A">
        <w:rPr>
          <w:rFonts w:ascii="Palatino Linotype" w:hAnsi="Palatino Linotype" w:eastAsiaTheme="minorEastAsia"/>
          <w:sz w:val="24"/>
          <w:szCs w:val="24"/>
        </w:rPr>
        <w:t xml:space="preserve">SCE </w:t>
      </w:r>
      <w:r w:rsidRPr="0028306B" w:rsidR="00704028">
        <w:rPr>
          <w:rFonts w:ascii="Palatino Linotype" w:hAnsi="Palatino Linotype" w:eastAsiaTheme="minorEastAsia"/>
          <w:sz w:val="24"/>
          <w:szCs w:val="24"/>
        </w:rPr>
        <w:t>propose</w:t>
      </w:r>
      <w:r w:rsidRPr="0028306B" w:rsidR="00B87C4A">
        <w:rPr>
          <w:rFonts w:ascii="Palatino Linotype" w:hAnsi="Palatino Linotype" w:eastAsiaTheme="minorEastAsia"/>
          <w:sz w:val="24"/>
          <w:szCs w:val="24"/>
        </w:rPr>
        <w:t xml:space="preserve">s </w:t>
      </w:r>
      <w:r w:rsidRPr="0028306B" w:rsidR="00704028">
        <w:rPr>
          <w:rFonts w:ascii="Palatino Linotype" w:hAnsi="Palatino Linotype" w:eastAsiaTheme="minorEastAsia"/>
          <w:sz w:val="24"/>
          <w:szCs w:val="24"/>
        </w:rPr>
        <w:t>a $2.6</w:t>
      </w:r>
      <w:r w:rsidRPr="0028306B" w:rsidR="00E16432">
        <w:rPr>
          <w:rFonts w:ascii="Palatino Linotype" w:hAnsi="Palatino Linotype" w:eastAsiaTheme="minorEastAsia"/>
          <w:sz w:val="24"/>
          <w:szCs w:val="24"/>
        </w:rPr>
        <w:t xml:space="preserve"> million</w:t>
      </w:r>
      <w:r w:rsidRPr="0028306B" w:rsidR="00704028">
        <w:rPr>
          <w:rFonts w:ascii="Palatino Linotype" w:hAnsi="Palatino Linotype" w:eastAsiaTheme="minorEastAsia"/>
          <w:sz w:val="24"/>
          <w:szCs w:val="24"/>
        </w:rPr>
        <w:t xml:space="preserve"> budget to support the installation of bidirectional charging technology </w:t>
      </w:r>
      <w:r w:rsidRPr="0028306B" w:rsidR="00F61EDC">
        <w:rPr>
          <w:rFonts w:ascii="Palatino Linotype" w:hAnsi="Palatino Linotype" w:eastAsiaTheme="minorEastAsia"/>
          <w:sz w:val="24"/>
          <w:szCs w:val="24"/>
        </w:rPr>
        <w:t>to allow EV buses to provide emergency backup power to a critical IT facility for BPUSD.</w:t>
      </w:r>
      <w:r w:rsidRPr="0028306B" w:rsidR="00C50F84">
        <w:rPr>
          <w:rFonts w:ascii="Palatino Linotype" w:hAnsi="Palatino Linotype" w:eastAsiaTheme="minorEastAsia"/>
          <w:sz w:val="24"/>
          <w:szCs w:val="24"/>
        </w:rPr>
        <w:t xml:space="preserve"> </w:t>
      </w:r>
      <w:r w:rsidRPr="0028306B" w:rsidR="00F61EDC">
        <w:rPr>
          <w:rFonts w:ascii="Palatino Linotype" w:hAnsi="Palatino Linotype" w:eastAsiaTheme="minorEastAsia"/>
          <w:sz w:val="24"/>
          <w:szCs w:val="24"/>
        </w:rPr>
        <w:t>The project would work with both</w:t>
      </w:r>
      <w:r w:rsidRPr="0028306B" w:rsidR="00C50F84">
        <w:rPr>
          <w:rFonts w:ascii="Palatino Linotype" w:hAnsi="Palatino Linotype" w:eastAsiaTheme="minorEastAsia"/>
          <w:sz w:val="24"/>
          <w:szCs w:val="24"/>
        </w:rPr>
        <w:t xml:space="preserve"> existing and future EV school buses</w:t>
      </w:r>
      <w:r w:rsidRPr="0028306B" w:rsidR="00B87C4A">
        <w:rPr>
          <w:rFonts w:ascii="Palatino Linotype" w:hAnsi="Palatino Linotype" w:eastAsiaTheme="minorEastAsia"/>
          <w:sz w:val="24"/>
          <w:szCs w:val="24"/>
        </w:rPr>
        <w:t xml:space="preserve"> that BPUSD plans to procure</w:t>
      </w:r>
      <w:r w:rsidRPr="0028306B" w:rsidR="00C50F84">
        <w:rPr>
          <w:rFonts w:ascii="Palatino Linotype" w:hAnsi="Palatino Linotype" w:eastAsiaTheme="minorEastAsia"/>
          <w:sz w:val="24"/>
          <w:szCs w:val="24"/>
        </w:rPr>
        <w:t>.</w:t>
      </w:r>
      <w:r w:rsidRPr="0028306B" w:rsidR="00857B7C">
        <w:rPr>
          <w:rFonts w:ascii="Palatino Linotype" w:hAnsi="Palatino Linotype" w:eastAsiaTheme="minorEastAsia"/>
          <w:sz w:val="24"/>
          <w:szCs w:val="24"/>
        </w:rPr>
        <w:t xml:space="preserve"> </w:t>
      </w:r>
      <w:r w:rsidRPr="0028306B" w:rsidR="00063682">
        <w:rPr>
          <w:rFonts w:ascii="Palatino Linotype" w:hAnsi="Palatino Linotype"/>
          <w:sz w:val="24"/>
          <w:szCs w:val="24"/>
        </w:rPr>
        <w:t xml:space="preserve">The funds would help the school district, via Climate Resolve, install bidirectional charging, install batteries, and perform community engagement activities. </w:t>
      </w:r>
      <w:r w:rsidRPr="0028306B" w:rsidR="0069567D">
        <w:rPr>
          <w:rFonts w:ascii="Palatino Linotype" w:hAnsi="Palatino Linotype" w:eastAsiaTheme="minorEastAsia"/>
          <w:sz w:val="24"/>
          <w:szCs w:val="24"/>
        </w:rPr>
        <w:t xml:space="preserve"> </w:t>
      </w:r>
    </w:p>
    <w:p w:rsidRPr="0028306B" w:rsidR="00783BAA" w:rsidP="36429A0B" w:rsidRDefault="568E0A81" w14:paraId="0F3DD3E8" w14:textId="46301810">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SCE states that the project will </w:t>
      </w:r>
      <w:r w:rsidRPr="0028306B" w:rsidR="1B8C90B8">
        <w:rPr>
          <w:rFonts w:ascii="Palatino Linotype" w:hAnsi="Palatino Linotype" w:eastAsiaTheme="minorEastAsia"/>
          <w:sz w:val="24"/>
          <w:szCs w:val="24"/>
        </w:rPr>
        <w:t xml:space="preserve">enable the chargers to operate without grid </w:t>
      </w:r>
      <w:r w:rsidRPr="0028306B" w:rsidR="50653D03">
        <w:rPr>
          <w:rFonts w:ascii="Palatino Linotype" w:hAnsi="Palatino Linotype" w:eastAsiaTheme="minorEastAsia"/>
          <w:sz w:val="24"/>
          <w:szCs w:val="24"/>
        </w:rPr>
        <w:t>p</w:t>
      </w:r>
      <w:r w:rsidRPr="0028306B" w:rsidR="1B8C90B8">
        <w:rPr>
          <w:rFonts w:ascii="Palatino Linotype" w:hAnsi="Palatino Linotype" w:eastAsiaTheme="minorEastAsia"/>
          <w:sz w:val="24"/>
          <w:szCs w:val="24"/>
        </w:rPr>
        <w:t>ower, it will ensure the charging stations meet safety requirements to discharge to the</w:t>
      </w:r>
      <w:r w:rsidRPr="0028306B" w:rsidR="50653D03">
        <w:rPr>
          <w:rFonts w:ascii="Palatino Linotype" w:hAnsi="Palatino Linotype" w:eastAsiaTheme="minorEastAsia"/>
          <w:sz w:val="24"/>
          <w:szCs w:val="24"/>
        </w:rPr>
        <w:t xml:space="preserve"> </w:t>
      </w:r>
      <w:r w:rsidRPr="0028306B" w:rsidR="1B8C90B8">
        <w:rPr>
          <w:rFonts w:ascii="Palatino Linotype" w:hAnsi="Palatino Linotype" w:eastAsiaTheme="minorEastAsia"/>
          <w:sz w:val="24"/>
          <w:szCs w:val="24"/>
        </w:rPr>
        <w:t xml:space="preserve">building while power is down and must not flow back to the grid, and the energy from the vehicle must power the critical loads that are desired for emergency operation. </w:t>
      </w:r>
    </w:p>
    <w:p w:rsidRPr="0028306B" w:rsidR="00E16432" w:rsidP="51A8DFE4" w:rsidRDefault="0FDD722B" w14:paraId="50D16430" w14:textId="7E682267">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The Decision </w:t>
      </w:r>
      <w:r w:rsidRPr="0028306B" w:rsidR="6E1F5F22">
        <w:rPr>
          <w:rFonts w:ascii="Palatino Linotype" w:hAnsi="Palatino Linotype" w:eastAsiaTheme="minorEastAsia"/>
          <w:sz w:val="24"/>
          <w:szCs w:val="24"/>
        </w:rPr>
        <w:t>directs the IOUs</w:t>
      </w:r>
      <w:r w:rsidRPr="0028306B" w:rsidR="623AE6D2">
        <w:rPr>
          <w:rFonts w:ascii="Palatino Linotype" w:hAnsi="Palatino Linotype" w:eastAsiaTheme="minorEastAsia"/>
          <w:sz w:val="24"/>
          <w:szCs w:val="24"/>
        </w:rPr>
        <w:t>, if proposing a school bus electrification program with holdback funds, to address in the Implementation Plan how the proposed investment is not currently addressed within an existing ratepayer funded medium- and heavy-duty electrification program.</w:t>
      </w:r>
      <w:r w:rsidRPr="0028306B" w:rsidR="005E673C">
        <w:rPr>
          <w:rStyle w:val="FootnoteReference"/>
          <w:rFonts w:ascii="Palatino Linotype" w:hAnsi="Palatino Linotype" w:eastAsiaTheme="minorEastAsia"/>
          <w:sz w:val="24"/>
          <w:szCs w:val="24"/>
        </w:rPr>
        <w:footnoteReference w:id="40"/>
      </w:r>
      <w:r w:rsidRPr="0028306B" w:rsidR="375CD85D">
        <w:rPr>
          <w:rFonts w:ascii="Palatino Linotype" w:hAnsi="Palatino Linotype" w:eastAsiaTheme="minorEastAsia"/>
          <w:sz w:val="24"/>
          <w:szCs w:val="24"/>
        </w:rPr>
        <w:t xml:space="preserve"> As SCE’s Charge Ready Transport program does not preclude the installation of bidirectional chargers, including for school buses, </w:t>
      </w:r>
      <w:r w:rsidRPr="0028306B" w:rsidR="3E51DBF4">
        <w:rPr>
          <w:rFonts w:ascii="Palatino Linotype" w:hAnsi="Palatino Linotype" w:eastAsiaTheme="minorEastAsia"/>
          <w:sz w:val="24"/>
          <w:szCs w:val="24"/>
        </w:rPr>
        <w:t xml:space="preserve">the program appears to be at least in part duplicative of </w:t>
      </w:r>
      <w:r w:rsidRPr="0028306B" w:rsidR="3DA29C84">
        <w:rPr>
          <w:rFonts w:ascii="Palatino Linotype" w:hAnsi="Palatino Linotype" w:eastAsiaTheme="minorEastAsia"/>
          <w:sz w:val="24"/>
          <w:szCs w:val="24"/>
        </w:rPr>
        <w:t>that program</w:t>
      </w:r>
      <w:r w:rsidRPr="0028306B" w:rsidR="3E51DBF4">
        <w:rPr>
          <w:rFonts w:ascii="Palatino Linotype" w:hAnsi="Palatino Linotype" w:eastAsiaTheme="minorEastAsia"/>
          <w:sz w:val="24"/>
          <w:szCs w:val="24"/>
        </w:rPr>
        <w:t>. SCE does not sufficiently describe how this proposal addresses a need not currently addressed through this existing program.</w:t>
      </w:r>
      <w:r w:rsidRPr="0028306B" w:rsidR="623AE6D2">
        <w:rPr>
          <w:rFonts w:ascii="Palatino Linotype" w:hAnsi="Palatino Linotype" w:eastAsiaTheme="minorEastAsia"/>
          <w:sz w:val="24"/>
          <w:szCs w:val="24"/>
        </w:rPr>
        <w:t xml:space="preserve"> </w:t>
      </w:r>
      <w:r w:rsidRPr="0028306B" w:rsidR="32C47010">
        <w:rPr>
          <w:rFonts w:ascii="Palatino Linotype" w:hAnsi="Palatino Linotype" w:eastAsiaTheme="minorEastAsia"/>
          <w:sz w:val="24"/>
          <w:szCs w:val="24"/>
        </w:rPr>
        <w:t xml:space="preserve">SCE is additionally required to </w:t>
      </w:r>
      <w:r w:rsidRPr="0028306B" w:rsidR="6F3F8059">
        <w:rPr>
          <w:rFonts w:ascii="Palatino Linotype" w:hAnsi="Palatino Linotype" w:eastAsiaTheme="minorEastAsia"/>
          <w:sz w:val="24"/>
          <w:szCs w:val="24"/>
        </w:rPr>
        <w:t>identify how any proposal for a resiliency project is aligned with other TE-related utility resiliency efforts, including but not limited to Public Safety Power Shutoffs (PSPS) and Wildfire Mitigation Plans, and reflects consultation with EV service providers where appropriate.</w:t>
      </w:r>
      <w:r w:rsidRPr="0028306B" w:rsidR="007267CF">
        <w:rPr>
          <w:rStyle w:val="FootnoteReference"/>
          <w:rFonts w:ascii="Palatino Linotype" w:hAnsi="Palatino Linotype" w:eastAsiaTheme="minorEastAsia"/>
          <w:sz w:val="24"/>
          <w:szCs w:val="24"/>
        </w:rPr>
        <w:footnoteReference w:id="41"/>
      </w:r>
      <w:r w:rsidRPr="0028306B" w:rsidR="6F3F8059">
        <w:rPr>
          <w:rFonts w:ascii="Palatino Linotype" w:hAnsi="Palatino Linotype" w:eastAsiaTheme="minorEastAsia"/>
          <w:sz w:val="24"/>
          <w:szCs w:val="24"/>
        </w:rPr>
        <w:t xml:space="preserve"> </w:t>
      </w:r>
      <w:r w:rsidRPr="0028306B" w:rsidR="0C3DAF5A">
        <w:rPr>
          <w:rFonts w:ascii="Palatino Linotype" w:hAnsi="Palatino Linotype" w:eastAsiaTheme="minorEastAsia"/>
          <w:sz w:val="24"/>
          <w:szCs w:val="24"/>
        </w:rPr>
        <w:t xml:space="preserve">SCE does not include any discussion of alignment with PSPS </w:t>
      </w:r>
      <w:r w:rsidRPr="0028306B" w:rsidR="3E51DBF4">
        <w:rPr>
          <w:rFonts w:ascii="Palatino Linotype" w:hAnsi="Palatino Linotype" w:eastAsiaTheme="minorEastAsia"/>
          <w:sz w:val="24"/>
          <w:szCs w:val="24"/>
        </w:rPr>
        <w:t>nor with Wildfire Mitigation Plans</w:t>
      </w:r>
      <w:r w:rsidRPr="0028306B" w:rsidR="0C3DAF5A">
        <w:rPr>
          <w:rFonts w:ascii="Palatino Linotype" w:hAnsi="Palatino Linotype" w:eastAsiaTheme="minorEastAsia"/>
          <w:sz w:val="24"/>
          <w:szCs w:val="24"/>
        </w:rPr>
        <w:t xml:space="preserve"> within </w:t>
      </w:r>
      <w:r w:rsidRPr="0028306B" w:rsidR="3E51DBF4">
        <w:rPr>
          <w:rFonts w:ascii="Palatino Linotype" w:hAnsi="Palatino Linotype" w:eastAsiaTheme="minorEastAsia"/>
          <w:sz w:val="24"/>
          <w:szCs w:val="24"/>
        </w:rPr>
        <w:t>its proposal</w:t>
      </w:r>
      <w:r w:rsidRPr="0028306B" w:rsidR="0C3DAF5A">
        <w:rPr>
          <w:rFonts w:ascii="Palatino Linotype" w:hAnsi="Palatino Linotype" w:eastAsiaTheme="minorEastAsia"/>
          <w:sz w:val="24"/>
          <w:szCs w:val="24"/>
        </w:rPr>
        <w:t>.</w:t>
      </w:r>
    </w:p>
    <w:p w:rsidRPr="0028306B" w:rsidR="00E16432" w:rsidP="3E47CFA3" w:rsidRDefault="657EB200" w14:paraId="64FD7597" w14:textId="48C5E279">
      <w:pPr>
        <w:rPr>
          <w:rFonts w:ascii="Palatino Linotype" w:hAnsi="Palatino Linotype" w:eastAsiaTheme="minorEastAsia"/>
          <w:sz w:val="24"/>
          <w:szCs w:val="24"/>
        </w:rPr>
      </w:pPr>
      <w:r w:rsidRPr="0028306B">
        <w:rPr>
          <w:rFonts w:ascii="Palatino Linotype" w:hAnsi="Palatino Linotype" w:eastAsiaTheme="minorEastAsia"/>
          <w:sz w:val="24"/>
          <w:szCs w:val="24"/>
        </w:rPr>
        <w:t>Further, SCE’s B</w:t>
      </w:r>
      <w:r w:rsidRPr="0028306B" w:rsidR="7F86FDBF">
        <w:rPr>
          <w:rFonts w:ascii="Palatino Linotype" w:hAnsi="Palatino Linotype" w:eastAsiaTheme="minorEastAsia"/>
          <w:sz w:val="24"/>
          <w:szCs w:val="24"/>
        </w:rPr>
        <w:t>PUSD</w:t>
      </w:r>
      <w:r w:rsidRPr="0028306B">
        <w:rPr>
          <w:rFonts w:ascii="Palatino Linotype" w:hAnsi="Palatino Linotype" w:eastAsiaTheme="minorEastAsia"/>
          <w:sz w:val="24"/>
          <w:szCs w:val="24"/>
        </w:rPr>
        <w:t xml:space="preserve"> proposal lacks transparency on the proposed budget.</w:t>
      </w:r>
      <w:r w:rsidRPr="0028306B" w:rsidR="583E8BB9">
        <w:rPr>
          <w:rFonts w:ascii="Palatino Linotype" w:hAnsi="Palatino Linotype" w:eastAsiaTheme="minorEastAsia"/>
          <w:sz w:val="24"/>
          <w:szCs w:val="24"/>
        </w:rPr>
        <w:t xml:space="preserve"> SCE did not provide any specific line items within this proposal</w:t>
      </w:r>
      <w:r w:rsidRPr="0028306B" w:rsidR="1672A0E9">
        <w:rPr>
          <w:rFonts w:ascii="Palatino Linotype" w:hAnsi="Palatino Linotype" w:eastAsiaTheme="minorEastAsia"/>
          <w:sz w:val="24"/>
          <w:szCs w:val="24"/>
        </w:rPr>
        <w:t xml:space="preserve"> and</w:t>
      </w:r>
      <w:r w:rsidRPr="0028306B" w:rsidR="583E8BB9">
        <w:rPr>
          <w:rFonts w:ascii="Palatino Linotype" w:hAnsi="Palatino Linotype" w:eastAsiaTheme="minorEastAsia"/>
          <w:sz w:val="24"/>
          <w:szCs w:val="24"/>
        </w:rPr>
        <w:t xml:space="preserve"> did not describe </w:t>
      </w:r>
      <w:r w:rsidRPr="0028306B" w:rsidR="1672A0E9">
        <w:rPr>
          <w:rFonts w:ascii="Palatino Linotype" w:hAnsi="Palatino Linotype" w:eastAsiaTheme="minorEastAsia"/>
          <w:sz w:val="24"/>
          <w:szCs w:val="24"/>
        </w:rPr>
        <w:t>how many ports or other equipment the funding would support.</w:t>
      </w:r>
      <w:r w:rsidRPr="0028306B" w:rsidR="645B5043">
        <w:rPr>
          <w:rFonts w:ascii="Palatino Linotype" w:hAnsi="Palatino Linotype" w:eastAsiaTheme="minorEastAsia"/>
          <w:sz w:val="24"/>
          <w:szCs w:val="24"/>
        </w:rPr>
        <w:t xml:space="preserve"> </w:t>
      </w:r>
      <w:r w:rsidRPr="0028306B" w:rsidR="7AD60367">
        <w:rPr>
          <w:rFonts w:ascii="Palatino Linotype" w:hAnsi="Palatino Linotype" w:eastAsia="Palatino Linotype" w:cs="Palatino Linotype"/>
          <w:color w:val="000000" w:themeColor="text1"/>
          <w:sz w:val="24"/>
          <w:szCs w:val="24"/>
        </w:rPr>
        <w:t>For comparison purposes, SDG&amp;E is implementing its V2G school bus project in which it is spending up to $1.7 million.</w:t>
      </w:r>
      <w:r w:rsidRPr="0028306B" w:rsidR="7F86FDBF">
        <w:rPr>
          <w:rFonts w:ascii="Palatino Linotype" w:hAnsi="Palatino Linotype" w:eastAsiaTheme="minorEastAsia"/>
          <w:sz w:val="24"/>
          <w:szCs w:val="24"/>
        </w:rPr>
        <w:t xml:space="preserve"> </w:t>
      </w:r>
      <w:r w:rsidRPr="0028306B" w:rsidR="645B5043">
        <w:rPr>
          <w:rFonts w:ascii="Palatino Linotype" w:hAnsi="Palatino Linotype" w:eastAsiaTheme="minorEastAsia"/>
          <w:sz w:val="24"/>
          <w:szCs w:val="24"/>
        </w:rPr>
        <w:t>While it is difficult to draw a full comparison without knowing sufficient details on the scope of the Baldwin Park project</w:t>
      </w:r>
      <w:r w:rsidRPr="0028306B" w:rsidR="34DC9D27">
        <w:rPr>
          <w:rFonts w:ascii="Palatino Linotype" w:hAnsi="Palatino Linotype" w:eastAsiaTheme="minorEastAsia"/>
          <w:sz w:val="24"/>
          <w:szCs w:val="24"/>
        </w:rPr>
        <w:t>, it appears that the SCE proposal is significantly more expensive than the SDG&amp;E project</w:t>
      </w:r>
      <w:r w:rsidRPr="0028306B" w:rsidR="715272A5">
        <w:rPr>
          <w:rFonts w:ascii="Palatino Linotype" w:hAnsi="Palatino Linotype" w:eastAsiaTheme="minorEastAsia"/>
          <w:sz w:val="24"/>
          <w:szCs w:val="24"/>
        </w:rPr>
        <w:t xml:space="preserve">. </w:t>
      </w:r>
    </w:p>
    <w:p w:rsidRPr="0028306B" w:rsidR="00145345" w:rsidP="51A8DFE4" w:rsidRDefault="5E8FBFAA" w14:paraId="5D32ACDF" w14:textId="7AE75422">
      <w:pPr>
        <w:rPr>
          <w:rFonts w:ascii="Palatino Linotype" w:hAnsi="Palatino Linotype" w:eastAsiaTheme="minorEastAsia"/>
          <w:sz w:val="24"/>
          <w:szCs w:val="24"/>
        </w:rPr>
      </w:pPr>
      <w:r w:rsidRPr="0028306B">
        <w:rPr>
          <w:rFonts w:ascii="Palatino Linotype" w:hAnsi="Palatino Linotype" w:eastAsiaTheme="minorEastAsia"/>
          <w:sz w:val="24"/>
          <w:szCs w:val="24"/>
        </w:rPr>
        <w:t>Lastly,</w:t>
      </w:r>
      <w:r w:rsidRPr="0028306B" w:rsidR="6A0607EC">
        <w:rPr>
          <w:rFonts w:ascii="Palatino Linotype" w:hAnsi="Palatino Linotype" w:eastAsiaTheme="minorEastAsia"/>
          <w:sz w:val="24"/>
          <w:szCs w:val="24"/>
        </w:rPr>
        <w:t xml:space="preserve"> the Decision</w:t>
      </w:r>
      <w:r w:rsidRPr="0028306B">
        <w:rPr>
          <w:rFonts w:ascii="Palatino Linotype" w:hAnsi="Palatino Linotype" w:eastAsiaTheme="minorEastAsia"/>
          <w:sz w:val="24"/>
          <w:szCs w:val="24"/>
        </w:rPr>
        <w:t xml:space="preserve"> requires that any proposal include data collection requirements that allow for an evaluation of the effectiveness of the proposal in addressing TE, equity, </w:t>
      </w:r>
      <w:r w:rsidRPr="0028306B">
        <w:rPr>
          <w:rFonts w:ascii="Palatino Linotype" w:hAnsi="Palatino Linotype" w:eastAsiaTheme="minorEastAsia"/>
          <w:sz w:val="24"/>
          <w:szCs w:val="24"/>
        </w:rPr>
        <w:lastRenderedPageBreak/>
        <w:t xml:space="preserve">and/or resiliency barriers. However, SCE does not provide sufficient </w:t>
      </w:r>
      <w:r w:rsidRPr="0028306B" w:rsidR="0DABDB11">
        <w:rPr>
          <w:rFonts w:ascii="Palatino Linotype" w:hAnsi="Palatino Linotype" w:eastAsiaTheme="minorEastAsia"/>
          <w:sz w:val="24"/>
          <w:szCs w:val="24"/>
        </w:rPr>
        <w:t xml:space="preserve">proposed data collection requirements. On the effectiveness of the proposal in addressing resiliency, SCE proposes a limited set of requirements focused on the charging and state of </w:t>
      </w:r>
      <w:r w:rsidRPr="0028306B" w:rsidR="3B65FE2E">
        <w:rPr>
          <w:rFonts w:ascii="Palatino Linotype" w:hAnsi="Palatino Linotype" w:eastAsiaTheme="minorEastAsia"/>
          <w:sz w:val="24"/>
          <w:szCs w:val="24"/>
        </w:rPr>
        <w:t>battery yet</w:t>
      </w:r>
      <w:r w:rsidRPr="0028306B" w:rsidR="0DABDB11">
        <w:rPr>
          <w:rFonts w:ascii="Palatino Linotype" w:hAnsi="Palatino Linotype" w:eastAsiaTheme="minorEastAsia"/>
          <w:sz w:val="24"/>
          <w:szCs w:val="24"/>
        </w:rPr>
        <w:t xml:space="preserve"> does not propose any data collection metrics focused on resiliency goals and barriers, and none on alignment with PSPS and Wildfire Mitigation Plans. </w:t>
      </w:r>
    </w:p>
    <w:p w:rsidRPr="0028306B" w:rsidR="00AC0D40" w:rsidP="0EB3CA3D" w:rsidRDefault="68CB0174" w14:paraId="555CF299" w14:textId="3D97302A">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On equity, </w:t>
      </w:r>
      <w:r w:rsidRPr="0028306B" w:rsidR="0DA897D4">
        <w:rPr>
          <w:rFonts w:ascii="Palatino Linotype" w:hAnsi="Palatino Linotype" w:eastAsiaTheme="minorEastAsia"/>
          <w:sz w:val="24"/>
          <w:szCs w:val="24"/>
        </w:rPr>
        <w:t xml:space="preserve">while </w:t>
      </w:r>
      <w:r w:rsidRPr="0028306B">
        <w:rPr>
          <w:rFonts w:ascii="Palatino Linotype" w:hAnsi="Palatino Linotype" w:eastAsiaTheme="minorEastAsia"/>
          <w:sz w:val="24"/>
          <w:szCs w:val="24"/>
        </w:rPr>
        <w:t xml:space="preserve">SCE is also proposing that this program would address equity, SCE proposes </w:t>
      </w:r>
      <w:r w:rsidRPr="0028306B" w:rsidR="0DA897D4">
        <w:rPr>
          <w:rFonts w:ascii="Palatino Linotype" w:hAnsi="Palatino Linotype" w:eastAsiaTheme="minorEastAsia"/>
          <w:sz w:val="24"/>
          <w:szCs w:val="24"/>
        </w:rPr>
        <w:t xml:space="preserve">no </w:t>
      </w:r>
      <w:r w:rsidRPr="0028306B">
        <w:rPr>
          <w:rFonts w:ascii="Palatino Linotype" w:hAnsi="Palatino Linotype" w:eastAsiaTheme="minorEastAsia"/>
          <w:sz w:val="24"/>
          <w:szCs w:val="24"/>
        </w:rPr>
        <w:t>data collection metrics to evaluate the effectiveness of this proposal in addressing equity. Further, SCE is proposing a robust outreach and marketing component to this program yet includes no metrics to evaluate the effectiveness of the marketing and outreach in addressing either equity or resiliency barriers</w:t>
      </w:r>
      <w:r w:rsidRPr="0028306B" w:rsidR="7F86FDBF">
        <w:rPr>
          <w:rFonts w:ascii="Palatino Linotype" w:hAnsi="Palatino Linotype" w:eastAsiaTheme="minorEastAsia"/>
          <w:sz w:val="24"/>
          <w:szCs w:val="24"/>
        </w:rPr>
        <w:t>.</w:t>
      </w:r>
      <w:r w:rsidRPr="0028306B" w:rsidR="004D725A">
        <w:rPr>
          <w:rStyle w:val="FootnoteReference"/>
          <w:rFonts w:ascii="Palatino Linotype" w:hAnsi="Palatino Linotype" w:eastAsiaTheme="minorEastAsia"/>
          <w:sz w:val="24"/>
          <w:szCs w:val="24"/>
        </w:rPr>
        <w:footnoteReference w:id="42"/>
      </w:r>
    </w:p>
    <w:p w:rsidRPr="0028306B" w:rsidR="001651B5" w:rsidP="51A8DFE4" w:rsidRDefault="1762A0A7" w14:paraId="67216B86" w14:textId="17938315">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For these reasons, </w:t>
      </w:r>
      <w:r w:rsidRPr="0028306B" w:rsidR="7AC09852">
        <w:rPr>
          <w:rFonts w:ascii="Palatino Linotype" w:hAnsi="Palatino Linotype" w:eastAsiaTheme="minorEastAsia"/>
          <w:sz w:val="24"/>
          <w:szCs w:val="24"/>
        </w:rPr>
        <w:t xml:space="preserve">SCE’s proposal does not comply with </w:t>
      </w:r>
      <w:r w:rsidRPr="0028306B" w:rsidR="6F357E2D">
        <w:rPr>
          <w:rFonts w:ascii="Palatino Linotype" w:hAnsi="Palatino Linotype" w:eastAsiaTheme="minorEastAsia"/>
          <w:sz w:val="24"/>
          <w:szCs w:val="24"/>
        </w:rPr>
        <w:t>the Decision</w:t>
      </w:r>
      <w:r w:rsidRPr="0028306B" w:rsidR="7AC09852">
        <w:rPr>
          <w:rFonts w:ascii="Palatino Linotype" w:hAnsi="Palatino Linotype" w:eastAsiaTheme="minorEastAsia"/>
          <w:sz w:val="24"/>
          <w:szCs w:val="24"/>
        </w:rPr>
        <w:t xml:space="preserve">, and </w:t>
      </w:r>
      <w:r w:rsidRPr="0028306B">
        <w:rPr>
          <w:rFonts w:ascii="Palatino Linotype" w:hAnsi="Palatino Linotype" w:eastAsiaTheme="minorEastAsia"/>
          <w:sz w:val="24"/>
          <w:szCs w:val="24"/>
        </w:rPr>
        <w:t xml:space="preserve">we cannot approve SCE’s </w:t>
      </w:r>
      <w:r w:rsidRPr="0028306B" w:rsidR="35BA4D49">
        <w:rPr>
          <w:rFonts w:ascii="Palatino Linotype" w:hAnsi="Palatino Linotype" w:eastAsiaTheme="minorEastAsia"/>
          <w:sz w:val="24"/>
          <w:szCs w:val="24"/>
        </w:rPr>
        <w:t>proposal here</w:t>
      </w:r>
      <w:r w:rsidRPr="0028306B" w:rsidR="7AC09852">
        <w:rPr>
          <w:rFonts w:ascii="Palatino Linotype" w:hAnsi="Palatino Linotype" w:eastAsiaTheme="minorEastAsia"/>
          <w:sz w:val="24"/>
          <w:szCs w:val="24"/>
        </w:rPr>
        <w:t>.</w:t>
      </w:r>
      <w:r w:rsidRPr="0028306B" w:rsidR="35BA4D49">
        <w:rPr>
          <w:rFonts w:ascii="Palatino Linotype" w:hAnsi="Palatino Linotype" w:eastAsiaTheme="minorEastAsia"/>
          <w:sz w:val="24"/>
          <w:szCs w:val="24"/>
        </w:rPr>
        <w:t xml:space="preserve"> </w:t>
      </w:r>
      <w:r w:rsidRPr="0028306B" w:rsidR="7AC09852">
        <w:rPr>
          <w:rFonts w:ascii="Palatino Linotype" w:hAnsi="Palatino Linotype" w:eastAsiaTheme="minorEastAsia"/>
          <w:sz w:val="24"/>
          <w:szCs w:val="24"/>
        </w:rPr>
        <w:t>H</w:t>
      </w:r>
      <w:r w:rsidRPr="0028306B" w:rsidR="35BA4D49">
        <w:rPr>
          <w:rFonts w:ascii="Palatino Linotype" w:hAnsi="Palatino Linotype" w:eastAsiaTheme="minorEastAsia"/>
          <w:sz w:val="24"/>
          <w:szCs w:val="24"/>
        </w:rPr>
        <w:t>owever</w:t>
      </w:r>
      <w:r w:rsidRPr="0028306B" w:rsidR="7AC09852">
        <w:rPr>
          <w:rFonts w:ascii="Palatino Linotype" w:hAnsi="Palatino Linotype" w:eastAsiaTheme="minorEastAsia"/>
          <w:sz w:val="24"/>
          <w:szCs w:val="24"/>
        </w:rPr>
        <w:t>,</w:t>
      </w:r>
      <w:r w:rsidRPr="0028306B" w:rsidR="35BA4D49">
        <w:rPr>
          <w:rFonts w:ascii="Palatino Linotype" w:hAnsi="Palatino Linotype" w:eastAsiaTheme="minorEastAsia"/>
          <w:sz w:val="24"/>
          <w:szCs w:val="24"/>
        </w:rPr>
        <w:t xml:space="preserve"> we do see merit to the proposal </w:t>
      </w:r>
      <w:r w:rsidRPr="0028306B" w:rsidR="7AC09852">
        <w:rPr>
          <w:rFonts w:ascii="Palatino Linotype" w:hAnsi="Palatino Linotype" w:eastAsiaTheme="minorEastAsia"/>
          <w:sz w:val="24"/>
          <w:szCs w:val="24"/>
        </w:rPr>
        <w:t xml:space="preserve">generally, </w:t>
      </w:r>
      <w:r w:rsidRPr="0028306B" w:rsidR="35BA4D49">
        <w:rPr>
          <w:rFonts w:ascii="Palatino Linotype" w:hAnsi="Palatino Linotype" w:eastAsiaTheme="minorEastAsia"/>
          <w:sz w:val="24"/>
          <w:szCs w:val="24"/>
        </w:rPr>
        <w:t>if amended</w:t>
      </w:r>
      <w:r w:rsidRPr="0028306B" w:rsidR="7AC09852">
        <w:rPr>
          <w:rFonts w:ascii="Palatino Linotype" w:hAnsi="Palatino Linotype" w:eastAsiaTheme="minorEastAsia"/>
          <w:sz w:val="24"/>
          <w:szCs w:val="24"/>
        </w:rPr>
        <w:t xml:space="preserve"> to address these concerns</w:t>
      </w:r>
      <w:r w:rsidRPr="0028306B" w:rsidR="35BA4D49">
        <w:rPr>
          <w:rFonts w:ascii="Palatino Linotype" w:hAnsi="Palatino Linotype" w:eastAsiaTheme="minorEastAsia"/>
          <w:sz w:val="24"/>
          <w:szCs w:val="24"/>
        </w:rPr>
        <w:t xml:space="preserve">. SCE </w:t>
      </w:r>
      <w:r w:rsidRPr="0028306B" w:rsidR="0B232BA0">
        <w:rPr>
          <w:rFonts w:ascii="Palatino Linotype" w:hAnsi="Palatino Linotype" w:eastAsiaTheme="minorEastAsia"/>
          <w:sz w:val="24"/>
          <w:szCs w:val="24"/>
        </w:rPr>
        <w:t>may</w:t>
      </w:r>
      <w:r w:rsidRPr="0028306B" w:rsidR="35BA4D49">
        <w:rPr>
          <w:rFonts w:ascii="Palatino Linotype" w:hAnsi="Palatino Linotype" w:eastAsiaTheme="minorEastAsia"/>
          <w:sz w:val="24"/>
          <w:szCs w:val="24"/>
        </w:rPr>
        <w:t xml:space="preserve"> refile this proposal if it addresses </w:t>
      </w:r>
      <w:r w:rsidRPr="0028306B" w:rsidR="167FCCC6">
        <w:rPr>
          <w:rFonts w:ascii="Palatino Linotype" w:hAnsi="Palatino Linotype" w:eastAsiaTheme="minorEastAsia"/>
          <w:sz w:val="24"/>
          <w:szCs w:val="24"/>
        </w:rPr>
        <w:t>the following</w:t>
      </w:r>
      <w:r w:rsidRPr="0028306B" w:rsidR="35BA4D49">
        <w:rPr>
          <w:rFonts w:ascii="Palatino Linotype" w:hAnsi="Palatino Linotype" w:eastAsiaTheme="minorEastAsia"/>
          <w:sz w:val="24"/>
          <w:szCs w:val="24"/>
        </w:rPr>
        <w:t xml:space="preserve"> key concerns:</w:t>
      </w:r>
    </w:p>
    <w:p w:rsidRPr="0028306B" w:rsidR="004D725A" w:rsidP="51A8DFE4" w:rsidRDefault="0DABDB11" w14:paraId="032C1B00" w14:textId="6F7E115F">
      <w:pPr>
        <w:pStyle w:val="ListParagraph"/>
        <w:numPr>
          <w:ilvl w:val="0"/>
          <w:numId w:val="25"/>
        </w:numPr>
        <w:rPr>
          <w:rFonts w:ascii="Palatino Linotype" w:hAnsi="Palatino Linotype" w:eastAsiaTheme="minorEastAsia"/>
          <w:sz w:val="24"/>
          <w:szCs w:val="24"/>
        </w:rPr>
      </w:pPr>
      <w:r w:rsidRPr="0028306B">
        <w:rPr>
          <w:rFonts w:ascii="Palatino Linotype" w:hAnsi="Palatino Linotype" w:eastAsiaTheme="minorEastAsia"/>
          <w:b/>
          <w:bCs/>
          <w:sz w:val="24"/>
          <w:szCs w:val="24"/>
          <w:u w:val="single"/>
        </w:rPr>
        <w:t>Gaps in Charge Ready Transport</w:t>
      </w:r>
      <w:r w:rsidRPr="0028306B" w:rsidR="3309B686">
        <w:rPr>
          <w:rFonts w:ascii="Palatino Linotype" w:hAnsi="Palatino Linotype" w:eastAsiaTheme="minorEastAsia"/>
          <w:sz w:val="24"/>
          <w:szCs w:val="24"/>
        </w:rPr>
        <w:t xml:space="preserve">: address how this proposal fills a gap that </w:t>
      </w:r>
      <w:r w:rsidRPr="0028306B" w:rsidR="313D3345">
        <w:rPr>
          <w:rFonts w:ascii="Palatino Linotype" w:hAnsi="Palatino Linotype" w:eastAsiaTheme="minorEastAsia"/>
          <w:sz w:val="24"/>
          <w:szCs w:val="24"/>
        </w:rPr>
        <w:t xml:space="preserve">the </w:t>
      </w:r>
      <w:r w:rsidRPr="0028306B" w:rsidR="3309B686">
        <w:rPr>
          <w:rFonts w:ascii="Palatino Linotype" w:hAnsi="Palatino Linotype" w:eastAsiaTheme="minorEastAsia"/>
          <w:sz w:val="24"/>
          <w:szCs w:val="24"/>
        </w:rPr>
        <w:t>Charge Ready Transport</w:t>
      </w:r>
      <w:r w:rsidRPr="0028306B" w:rsidR="78791583">
        <w:rPr>
          <w:rFonts w:ascii="Palatino Linotype" w:hAnsi="Palatino Linotype" w:eastAsiaTheme="minorEastAsia"/>
          <w:sz w:val="24"/>
          <w:szCs w:val="24"/>
        </w:rPr>
        <w:t xml:space="preserve"> program</w:t>
      </w:r>
      <w:r w:rsidRPr="0028306B" w:rsidR="3309B686">
        <w:rPr>
          <w:rFonts w:ascii="Palatino Linotype" w:hAnsi="Palatino Linotype" w:eastAsiaTheme="minorEastAsia"/>
          <w:sz w:val="24"/>
          <w:szCs w:val="24"/>
        </w:rPr>
        <w:t xml:space="preserve"> does not currently address</w:t>
      </w:r>
      <w:r w:rsidRPr="0028306B" w:rsidR="459157EC">
        <w:rPr>
          <w:rFonts w:ascii="Palatino Linotype" w:hAnsi="Palatino Linotype" w:eastAsiaTheme="minorEastAsia"/>
          <w:sz w:val="24"/>
          <w:szCs w:val="24"/>
        </w:rPr>
        <w:t xml:space="preserve"> given </w:t>
      </w:r>
      <w:r w:rsidRPr="0028306B" w:rsidR="3309B686">
        <w:rPr>
          <w:rFonts w:ascii="Palatino Linotype" w:hAnsi="Palatino Linotype"/>
          <w:sz w:val="24"/>
          <w:szCs w:val="24"/>
        </w:rPr>
        <w:t xml:space="preserve">bidirectional charging is allowed via </w:t>
      </w:r>
      <w:r w:rsidRPr="0028306B" w:rsidR="54E8FAE8">
        <w:rPr>
          <w:rFonts w:ascii="Palatino Linotype" w:hAnsi="Palatino Linotype"/>
          <w:sz w:val="24"/>
          <w:szCs w:val="24"/>
        </w:rPr>
        <w:t>that program</w:t>
      </w:r>
      <w:r w:rsidRPr="0028306B" w:rsidR="459157EC">
        <w:rPr>
          <w:rFonts w:ascii="Palatino Linotype" w:hAnsi="Palatino Linotype"/>
          <w:sz w:val="24"/>
          <w:szCs w:val="24"/>
        </w:rPr>
        <w:t xml:space="preserve">. </w:t>
      </w:r>
      <w:r w:rsidRPr="0028306B" w:rsidR="3309B686">
        <w:rPr>
          <w:rFonts w:ascii="Palatino Linotype" w:hAnsi="Palatino Linotype"/>
          <w:sz w:val="24"/>
          <w:szCs w:val="24"/>
        </w:rPr>
        <w:t>Further, SCE must describe how the investment and any testing/lessons will be leveraged for future program deployment.</w:t>
      </w:r>
    </w:p>
    <w:p w:rsidRPr="0028306B" w:rsidR="0099695A" w:rsidP="002435FB" w:rsidRDefault="0099695A" w14:paraId="31917BC6" w14:textId="2AB74F28">
      <w:pPr>
        <w:pStyle w:val="ListParagraph"/>
        <w:numPr>
          <w:ilvl w:val="0"/>
          <w:numId w:val="25"/>
        </w:numPr>
        <w:rPr>
          <w:rFonts w:ascii="Palatino Linotype" w:hAnsi="Palatino Linotype" w:eastAsiaTheme="minorEastAsia"/>
          <w:sz w:val="24"/>
          <w:szCs w:val="24"/>
        </w:rPr>
      </w:pPr>
      <w:r w:rsidRPr="0028306B">
        <w:rPr>
          <w:rFonts w:ascii="Palatino Linotype" w:hAnsi="Palatino Linotype" w:eastAsiaTheme="minorEastAsia"/>
          <w:b/>
          <w:bCs/>
          <w:sz w:val="24"/>
          <w:szCs w:val="24"/>
          <w:u w:val="single"/>
        </w:rPr>
        <w:t>Alignment with TE Resiliency Effort</w:t>
      </w:r>
      <w:r w:rsidRPr="0028306B">
        <w:rPr>
          <w:rFonts w:ascii="Palatino Linotype" w:hAnsi="Palatino Linotype" w:eastAsiaTheme="minorEastAsia"/>
          <w:b/>
          <w:bCs/>
          <w:sz w:val="24"/>
          <w:szCs w:val="24"/>
        </w:rPr>
        <w:t>s</w:t>
      </w:r>
      <w:r w:rsidRPr="0028306B">
        <w:rPr>
          <w:rFonts w:ascii="Palatino Linotype" w:hAnsi="Palatino Linotype" w:eastAsiaTheme="minorEastAsia"/>
          <w:sz w:val="24"/>
          <w:szCs w:val="24"/>
        </w:rPr>
        <w:t xml:space="preserve">: demonstrate how this proposal supports the same objectives and is aligned with other TE resiliency efforts, including but not limited to PSPS and Wildfire Mitigation Plans. </w:t>
      </w:r>
      <w:r w:rsidRPr="0028306B">
        <w:rPr>
          <w:rFonts w:ascii="Palatino Linotype" w:hAnsi="Palatino Linotype"/>
          <w:sz w:val="24"/>
          <w:szCs w:val="24"/>
        </w:rPr>
        <w:t>SCE must coordinate with Energy Division and demonstrate how their project is in alignment with these broader resiliency efforts.</w:t>
      </w:r>
    </w:p>
    <w:p w:rsidRPr="0028306B" w:rsidR="002435FB" w:rsidP="0EB3CA3D" w:rsidRDefault="31A094D8" w14:paraId="66ECBDA1" w14:textId="4B221604">
      <w:pPr>
        <w:pStyle w:val="ListParagraph"/>
        <w:numPr>
          <w:ilvl w:val="0"/>
          <w:numId w:val="25"/>
        </w:numPr>
        <w:rPr>
          <w:rFonts w:ascii="Palatino Linotype" w:hAnsi="Palatino Linotype" w:eastAsiaTheme="minorEastAsia"/>
          <w:sz w:val="24"/>
          <w:szCs w:val="24"/>
        </w:rPr>
      </w:pPr>
      <w:r w:rsidRPr="0028306B">
        <w:rPr>
          <w:rFonts w:ascii="Palatino Linotype" w:hAnsi="Palatino Linotype" w:eastAsiaTheme="minorEastAsia"/>
          <w:b/>
          <w:bCs/>
          <w:sz w:val="24"/>
          <w:szCs w:val="24"/>
          <w:u w:val="single"/>
        </w:rPr>
        <w:t>Budget details and justification</w:t>
      </w:r>
      <w:r w:rsidRPr="0028306B">
        <w:rPr>
          <w:rFonts w:ascii="Palatino Linotype" w:hAnsi="Palatino Linotype" w:eastAsiaTheme="minorEastAsia"/>
          <w:sz w:val="24"/>
          <w:szCs w:val="24"/>
        </w:rPr>
        <w:t xml:space="preserve">: SCE must provide </w:t>
      </w:r>
      <w:r w:rsidRPr="0028306B" w:rsidR="67D3CB7D">
        <w:rPr>
          <w:rFonts w:ascii="Palatino Linotype" w:hAnsi="Palatino Linotype" w:eastAsiaTheme="minorEastAsia"/>
          <w:sz w:val="24"/>
          <w:szCs w:val="24"/>
        </w:rPr>
        <w:t xml:space="preserve">more details on </w:t>
      </w:r>
      <w:r w:rsidRPr="0028306B">
        <w:rPr>
          <w:rFonts w:ascii="Palatino Linotype" w:hAnsi="Palatino Linotype" w:eastAsiaTheme="minorEastAsia"/>
          <w:sz w:val="24"/>
          <w:szCs w:val="24"/>
        </w:rPr>
        <w:t xml:space="preserve">the budget for this project. As this is a proposal for a specific site and school district project, it seems reasonable that a project budget, including </w:t>
      </w:r>
      <w:r w:rsidRPr="0028306B" w:rsidR="76FA135D">
        <w:rPr>
          <w:rFonts w:ascii="Palatino Linotype" w:hAnsi="Palatino Linotype" w:eastAsiaTheme="minorEastAsia"/>
          <w:sz w:val="24"/>
          <w:szCs w:val="24"/>
        </w:rPr>
        <w:t xml:space="preserve">materials and labor costs could be well estimated. This should include the types of equipment and number of ports that the project will support. </w:t>
      </w:r>
      <w:r w:rsidRPr="0028306B" w:rsidR="28199FC1">
        <w:rPr>
          <w:rFonts w:ascii="Palatino Linotype" w:hAnsi="Palatino Linotype" w:eastAsiaTheme="minorEastAsia"/>
          <w:sz w:val="24"/>
          <w:szCs w:val="24"/>
        </w:rPr>
        <w:t xml:space="preserve">If the budget remains significantly above the SDG&amp;E project budget, SCE must provide justification as to why it is higher, including comparison of </w:t>
      </w:r>
      <w:r w:rsidRPr="0028306B" w:rsidR="0BB42535">
        <w:rPr>
          <w:rFonts w:ascii="Palatino Linotype" w:hAnsi="Palatino Linotype" w:eastAsiaTheme="minorEastAsia"/>
          <w:sz w:val="24"/>
          <w:szCs w:val="24"/>
        </w:rPr>
        <w:t>equipment costs and identification of why any costs are higher.</w:t>
      </w:r>
    </w:p>
    <w:p w:rsidRPr="0028306B" w:rsidR="00D1595D" w:rsidP="001C57EA" w:rsidRDefault="30CB67A7" w14:paraId="2CAEFA60" w14:textId="69E7FDF7">
      <w:pPr>
        <w:pStyle w:val="ListParagraph"/>
        <w:numPr>
          <w:ilvl w:val="0"/>
          <w:numId w:val="25"/>
        </w:numPr>
        <w:rPr>
          <w:rFonts w:ascii="Palatino Linotype" w:hAnsi="Palatino Linotype"/>
          <w:sz w:val="24"/>
          <w:szCs w:val="24"/>
        </w:rPr>
      </w:pPr>
      <w:r w:rsidRPr="0028306B">
        <w:rPr>
          <w:rFonts w:ascii="Palatino Linotype" w:hAnsi="Palatino Linotype" w:eastAsiaTheme="minorEastAsia"/>
          <w:b/>
          <w:bCs/>
          <w:sz w:val="24"/>
          <w:szCs w:val="24"/>
          <w:u w:val="single"/>
        </w:rPr>
        <w:lastRenderedPageBreak/>
        <w:t>Barriers</w:t>
      </w:r>
      <w:r w:rsidRPr="0028306B">
        <w:rPr>
          <w:rFonts w:ascii="Palatino Linotype" w:hAnsi="Palatino Linotype" w:eastAsiaTheme="minorEastAsia"/>
          <w:sz w:val="24"/>
          <w:szCs w:val="24"/>
        </w:rPr>
        <w:t>:</w:t>
      </w:r>
      <w:r w:rsidRPr="0028306B" w:rsidR="3D8C15BD">
        <w:rPr>
          <w:rFonts w:ascii="Palatino Linotype" w:hAnsi="Palatino Linotype" w:eastAsiaTheme="minorEastAsia"/>
          <w:sz w:val="24"/>
          <w:szCs w:val="24"/>
        </w:rPr>
        <w:t xml:space="preserve"> SCE must identify which barriers it is addressing with this program. As SCE is proposing this funding to count towards both resiliency and equity spending, it must identify both resiliency and equity barriers.</w:t>
      </w:r>
      <w:r w:rsidRPr="0028306B">
        <w:rPr>
          <w:rFonts w:ascii="Palatino Linotype" w:hAnsi="Palatino Linotype" w:eastAsiaTheme="minorEastAsia"/>
          <w:sz w:val="24"/>
          <w:szCs w:val="24"/>
        </w:rPr>
        <w:t xml:space="preserve"> </w:t>
      </w:r>
      <w:r w:rsidRPr="0028306B" w:rsidR="6D25ABB9">
        <w:rPr>
          <w:rFonts w:ascii="Palatino Linotype" w:hAnsi="Palatino Linotype"/>
          <w:sz w:val="24"/>
          <w:szCs w:val="24"/>
        </w:rPr>
        <w:t xml:space="preserve"> </w:t>
      </w:r>
    </w:p>
    <w:p w:rsidRPr="0028306B" w:rsidR="003C1C94" w:rsidP="001C57EA" w:rsidRDefault="00D1595D" w14:paraId="104446D8" w14:textId="3DF39C92">
      <w:pPr>
        <w:pStyle w:val="ListParagraph"/>
        <w:numPr>
          <w:ilvl w:val="0"/>
          <w:numId w:val="25"/>
        </w:numPr>
        <w:rPr>
          <w:rFonts w:ascii="Palatino Linotype" w:hAnsi="Palatino Linotype"/>
          <w:sz w:val="24"/>
          <w:szCs w:val="24"/>
        </w:rPr>
      </w:pPr>
      <w:r w:rsidRPr="0028306B">
        <w:rPr>
          <w:rFonts w:ascii="Palatino Linotype" w:hAnsi="Palatino Linotype" w:eastAsiaTheme="minorEastAsia"/>
          <w:b/>
          <w:bCs/>
          <w:sz w:val="24"/>
          <w:szCs w:val="24"/>
          <w:u w:val="single"/>
        </w:rPr>
        <w:t>Protocols</w:t>
      </w:r>
      <w:r w:rsidRPr="0028306B" w:rsidR="00FD5FF1">
        <w:rPr>
          <w:rFonts w:ascii="Palatino Linotype" w:hAnsi="Palatino Linotype" w:eastAsiaTheme="minorEastAsia"/>
          <w:b/>
          <w:bCs/>
          <w:sz w:val="24"/>
          <w:szCs w:val="24"/>
          <w:u w:val="single"/>
        </w:rPr>
        <w:t xml:space="preserve"> and Testing Hypotheses</w:t>
      </w:r>
      <w:r w:rsidRPr="0028306B">
        <w:rPr>
          <w:rFonts w:ascii="Palatino Linotype" w:hAnsi="Palatino Linotype" w:eastAsiaTheme="minorEastAsia"/>
          <w:b/>
          <w:bCs/>
          <w:sz w:val="24"/>
          <w:szCs w:val="24"/>
          <w:u w:val="single"/>
        </w:rPr>
        <w:t>:</w:t>
      </w:r>
      <w:r w:rsidRPr="0028306B">
        <w:rPr>
          <w:rFonts w:ascii="Palatino Linotype" w:hAnsi="Palatino Linotype"/>
          <w:sz w:val="24"/>
          <w:szCs w:val="24"/>
        </w:rPr>
        <w:t xml:space="preserve"> SCE</w:t>
      </w:r>
      <w:r w:rsidRPr="0028306B" w:rsidR="003C1C94">
        <w:rPr>
          <w:rFonts w:ascii="Palatino Linotype" w:hAnsi="Palatino Linotype"/>
          <w:sz w:val="24"/>
          <w:szCs w:val="24"/>
        </w:rPr>
        <w:t xml:space="preserve"> states that Climate </w:t>
      </w:r>
      <w:r w:rsidRPr="0028306B">
        <w:rPr>
          <w:rFonts w:ascii="Palatino Linotype" w:hAnsi="Palatino Linotype"/>
          <w:sz w:val="24"/>
          <w:szCs w:val="24"/>
        </w:rPr>
        <w:t>Resolve</w:t>
      </w:r>
      <w:r w:rsidRPr="0028306B" w:rsidR="003C1C94">
        <w:rPr>
          <w:rFonts w:ascii="Palatino Linotype" w:hAnsi="Palatino Linotype"/>
          <w:sz w:val="24"/>
          <w:szCs w:val="24"/>
        </w:rPr>
        <w:t xml:space="preserve"> will be testing and validating protocols on the completed project to evaluate benefits to the community and to memorialize the results for future use by other projects in the state</w:t>
      </w:r>
      <w:r w:rsidRPr="0028306B">
        <w:rPr>
          <w:rFonts w:ascii="Palatino Linotype" w:hAnsi="Palatino Linotype"/>
          <w:sz w:val="24"/>
          <w:szCs w:val="24"/>
        </w:rPr>
        <w:t>. If Climate Resolve plans to test and validate protocols</w:t>
      </w:r>
      <w:r w:rsidRPr="0028306B" w:rsidR="00FD5FF1">
        <w:rPr>
          <w:rFonts w:ascii="Palatino Linotype" w:hAnsi="Palatino Linotype"/>
          <w:sz w:val="24"/>
          <w:szCs w:val="24"/>
        </w:rPr>
        <w:t xml:space="preserve"> that SCE would plan to leverage for other projects, SCE should be specific about what those protocols are and what specifically Climate Resolve will be testing.</w:t>
      </w:r>
    </w:p>
    <w:p w:rsidRPr="0028306B" w:rsidR="005A13A2" w:rsidP="003C1C94" w:rsidRDefault="1A745204" w14:paraId="7F38A6B8" w14:textId="3B329539">
      <w:pPr>
        <w:pStyle w:val="ListParagraph"/>
        <w:numPr>
          <w:ilvl w:val="0"/>
          <w:numId w:val="25"/>
        </w:numPr>
        <w:rPr>
          <w:rFonts w:ascii="Palatino Linotype" w:hAnsi="Palatino Linotype"/>
          <w:sz w:val="24"/>
          <w:szCs w:val="24"/>
        </w:rPr>
      </w:pPr>
      <w:r w:rsidRPr="0028306B">
        <w:rPr>
          <w:rFonts w:ascii="Palatino Linotype" w:hAnsi="Palatino Linotype"/>
          <w:b/>
          <w:bCs/>
          <w:sz w:val="24"/>
          <w:szCs w:val="24"/>
          <w:u w:val="single"/>
        </w:rPr>
        <w:t>D</w:t>
      </w:r>
      <w:r w:rsidRPr="0028306B" w:rsidR="36BCBA5F">
        <w:rPr>
          <w:rFonts w:ascii="Palatino Linotype" w:hAnsi="Palatino Linotype"/>
          <w:b/>
          <w:bCs/>
          <w:sz w:val="24"/>
          <w:szCs w:val="24"/>
          <w:u w:val="single"/>
        </w:rPr>
        <w:t xml:space="preserve">ata </w:t>
      </w:r>
      <w:r w:rsidRPr="0028306B">
        <w:rPr>
          <w:rFonts w:ascii="Palatino Linotype" w:hAnsi="Palatino Linotype"/>
          <w:b/>
          <w:bCs/>
          <w:sz w:val="24"/>
          <w:szCs w:val="24"/>
          <w:u w:val="single"/>
        </w:rPr>
        <w:t>C</w:t>
      </w:r>
      <w:r w:rsidRPr="0028306B" w:rsidR="36BCBA5F">
        <w:rPr>
          <w:rFonts w:ascii="Palatino Linotype" w:hAnsi="Palatino Linotype"/>
          <w:b/>
          <w:bCs/>
          <w:sz w:val="24"/>
          <w:szCs w:val="24"/>
          <w:u w:val="single"/>
        </w:rPr>
        <w:t>ollection</w:t>
      </w:r>
      <w:r w:rsidRPr="0028306B">
        <w:rPr>
          <w:rFonts w:ascii="Palatino Linotype" w:hAnsi="Palatino Linotype"/>
          <w:b/>
          <w:bCs/>
          <w:sz w:val="24"/>
          <w:szCs w:val="24"/>
        </w:rPr>
        <w:t>:</w:t>
      </w:r>
      <w:r w:rsidRPr="0028306B" w:rsidR="003C1C94">
        <w:rPr>
          <w:rStyle w:val="FootnoteReference"/>
          <w:rFonts w:ascii="Palatino Linotype" w:hAnsi="Palatino Linotype"/>
          <w:sz w:val="24"/>
          <w:szCs w:val="24"/>
        </w:rPr>
        <w:footnoteReference w:id="43"/>
      </w:r>
      <w:r w:rsidRPr="0028306B" w:rsidR="36BCBA5F">
        <w:rPr>
          <w:rFonts w:ascii="Palatino Linotype" w:hAnsi="Palatino Linotype"/>
          <w:sz w:val="24"/>
          <w:szCs w:val="24"/>
        </w:rPr>
        <w:t xml:space="preserve"> </w:t>
      </w:r>
      <w:r w:rsidRPr="0028306B" w:rsidR="32AA5CF9">
        <w:rPr>
          <w:rFonts w:ascii="Palatino Linotype" w:hAnsi="Palatino Linotype"/>
          <w:sz w:val="24"/>
          <w:szCs w:val="24"/>
        </w:rPr>
        <w:t xml:space="preserve">SCE </w:t>
      </w:r>
      <w:r w:rsidRPr="0028306B" w:rsidR="72C660AE">
        <w:rPr>
          <w:rFonts w:ascii="Palatino Linotype" w:hAnsi="Palatino Linotype"/>
          <w:sz w:val="24"/>
          <w:szCs w:val="24"/>
        </w:rPr>
        <w:t xml:space="preserve">must include </w:t>
      </w:r>
      <w:r w:rsidRPr="0028306B" w:rsidR="1BB44C84">
        <w:rPr>
          <w:rFonts w:ascii="Palatino Linotype" w:hAnsi="Palatino Linotype"/>
          <w:sz w:val="24"/>
          <w:szCs w:val="24"/>
        </w:rPr>
        <w:t>a more robust set of data collection requirements that allows for the evaluation of this project in addressing resiliency barriers</w:t>
      </w:r>
      <w:r w:rsidRPr="0028306B" w:rsidR="0706AC99">
        <w:rPr>
          <w:rFonts w:ascii="Palatino Linotype" w:hAnsi="Palatino Linotype"/>
          <w:sz w:val="24"/>
          <w:szCs w:val="24"/>
        </w:rPr>
        <w:t xml:space="preserve"> and equity barriers</w:t>
      </w:r>
      <w:r w:rsidRPr="0028306B" w:rsidR="1BB44C84">
        <w:rPr>
          <w:rFonts w:ascii="Palatino Linotype" w:hAnsi="Palatino Linotype"/>
          <w:sz w:val="24"/>
          <w:szCs w:val="24"/>
        </w:rPr>
        <w:t xml:space="preserve">. </w:t>
      </w:r>
      <w:r w:rsidRPr="0028306B" w:rsidR="4CE97400">
        <w:rPr>
          <w:rFonts w:ascii="Palatino Linotype" w:hAnsi="Palatino Linotype"/>
          <w:sz w:val="24"/>
          <w:szCs w:val="24"/>
        </w:rPr>
        <w:t xml:space="preserve">SCE </w:t>
      </w:r>
      <w:r w:rsidRPr="0028306B" w:rsidR="32AA5CF9">
        <w:rPr>
          <w:rFonts w:ascii="Palatino Linotype" w:hAnsi="Palatino Linotype"/>
          <w:sz w:val="24"/>
          <w:szCs w:val="24"/>
        </w:rPr>
        <w:t xml:space="preserve">should </w:t>
      </w:r>
      <w:r w:rsidRPr="0028306B" w:rsidR="0706AC99">
        <w:rPr>
          <w:rFonts w:ascii="Palatino Linotype" w:hAnsi="Palatino Linotype"/>
          <w:sz w:val="24"/>
          <w:szCs w:val="24"/>
        </w:rPr>
        <w:t xml:space="preserve">additionally </w:t>
      </w:r>
      <w:r w:rsidRPr="0028306B" w:rsidR="32AA5CF9">
        <w:rPr>
          <w:rFonts w:ascii="Palatino Linotype" w:hAnsi="Palatino Linotype"/>
          <w:sz w:val="24"/>
          <w:szCs w:val="24"/>
        </w:rPr>
        <w:t xml:space="preserve">work with Energy Division staff to </w:t>
      </w:r>
      <w:r w:rsidRPr="0028306B" w:rsidR="0706AC99">
        <w:rPr>
          <w:rFonts w:ascii="Palatino Linotype" w:hAnsi="Palatino Linotype"/>
          <w:sz w:val="24"/>
          <w:szCs w:val="24"/>
        </w:rPr>
        <w:t>develop</w:t>
      </w:r>
      <w:r w:rsidRPr="0028306B" w:rsidR="32AA5CF9">
        <w:rPr>
          <w:rFonts w:ascii="Palatino Linotype" w:hAnsi="Palatino Linotype"/>
          <w:sz w:val="24"/>
          <w:szCs w:val="24"/>
        </w:rPr>
        <w:t xml:space="preserve"> data collection requirements around th</w:t>
      </w:r>
      <w:r w:rsidRPr="0028306B" w:rsidR="10EFF3ED">
        <w:rPr>
          <w:rFonts w:ascii="Palatino Linotype" w:hAnsi="Palatino Linotype"/>
          <w:sz w:val="24"/>
          <w:szCs w:val="24"/>
        </w:rPr>
        <w:t xml:space="preserve">e component of the project for which Climate Resolve will be facilitating </w:t>
      </w:r>
      <w:r w:rsidRPr="0028306B" w:rsidR="219F043D">
        <w:rPr>
          <w:rFonts w:ascii="Palatino Linotype" w:hAnsi="Palatino Linotype"/>
          <w:sz w:val="24"/>
          <w:szCs w:val="24"/>
        </w:rPr>
        <w:t xml:space="preserve">calculators used to quantify customer, grid, and environmental impacts </w:t>
      </w:r>
      <w:r w:rsidRPr="0028306B" w:rsidR="3BC4BF70">
        <w:rPr>
          <w:rFonts w:ascii="Palatino Linotype" w:hAnsi="Palatino Linotype"/>
          <w:sz w:val="24"/>
          <w:szCs w:val="24"/>
        </w:rPr>
        <w:t>on VGI beyond what SCE has included and we additionally will need more performance metrics related to the community outreach aspect</w:t>
      </w:r>
      <w:r w:rsidRPr="0028306B" w:rsidR="0706AC99">
        <w:rPr>
          <w:rFonts w:ascii="Palatino Linotype" w:hAnsi="Palatino Linotype"/>
          <w:sz w:val="24"/>
          <w:szCs w:val="24"/>
        </w:rPr>
        <w:t xml:space="preserve"> of the project</w:t>
      </w:r>
      <w:r w:rsidRPr="0028306B" w:rsidR="0428F71A">
        <w:rPr>
          <w:rFonts w:ascii="Palatino Linotype" w:hAnsi="Palatino Linotype"/>
          <w:sz w:val="24"/>
          <w:szCs w:val="24"/>
        </w:rPr>
        <w:t>.</w:t>
      </w:r>
    </w:p>
    <w:p w:rsidRPr="0028306B" w:rsidR="003C1C94" w:rsidP="42766D31" w:rsidRDefault="4FECD30E" w14:paraId="349DE35F" w14:textId="7C1939CF">
      <w:pPr>
        <w:rPr>
          <w:rFonts w:ascii="Palatino Linotype" w:hAnsi="Palatino Linotype"/>
          <w:sz w:val="24"/>
          <w:szCs w:val="24"/>
        </w:rPr>
      </w:pPr>
      <w:r w:rsidRPr="0028306B">
        <w:rPr>
          <w:rFonts w:ascii="Palatino Linotype" w:hAnsi="Palatino Linotype"/>
          <w:sz w:val="24"/>
          <w:szCs w:val="24"/>
        </w:rPr>
        <w:t xml:space="preserve">If SCE </w:t>
      </w:r>
      <w:proofErr w:type="gramStart"/>
      <w:r w:rsidRPr="0028306B">
        <w:rPr>
          <w:rFonts w:ascii="Palatino Linotype" w:hAnsi="Palatino Linotype"/>
          <w:sz w:val="24"/>
          <w:szCs w:val="24"/>
        </w:rPr>
        <w:t>is able to</w:t>
      </w:r>
      <w:proofErr w:type="gramEnd"/>
      <w:r w:rsidRPr="0028306B">
        <w:rPr>
          <w:rFonts w:ascii="Palatino Linotype" w:hAnsi="Palatino Linotype"/>
          <w:sz w:val="24"/>
          <w:szCs w:val="24"/>
        </w:rPr>
        <w:t xml:space="preserve"> address the concerns outlined above in this section, </w:t>
      </w:r>
      <w:r w:rsidRPr="0028306B" w:rsidR="5AE5EF70">
        <w:rPr>
          <w:rFonts w:ascii="Palatino Linotype" w:hAnsi="Palatino Linotype"/>
          <w:sz w:val="24"/>
          <w:szCs w:val="24"/>
        </w:rPr>
        <w:t>SCE</w:t>
      </w:r>
      <w:r w:rsidRPr="0028306B" w:rsidR="459157EC">
        <w:rPr>
          <w:rFonts w:ascii="Palatino Linotype" w:hAnsi="Palatino Linotype"/>
          <w:sz w:val="24"/>
          <w:szCs w:val="24"/>
        </w:rPr>
        <w:t xml:space="preserve"> may</w:t>
      </w:r>
      <w:r w:rsidRPr="0028306B">
        <w:rPr>
          <w:rFonts w:ascii="Palatino Linotype" w:hAnsi="Palatino Linotype"/>
          <w:sz w:val="24"/>
          <w:szCs w:val="24"/>
        </w:rPr>
        <w:t xml:space="preserve"> refile this program proposal via an interim Tier 2 AL, or through a subsequent Implementation Plan filing. </w:t>
      </w:r>
    </w:p>
    <w:p w:rsidRPr="0028306B" w:rsidR="00394172" w:rsidP="4E740DBF" w:rsidRDefault="0F2DBE53" w14:paraId="39726211" w14:textId="77777777">
      <w:pPr>
        <w:pStyle w:val="ListParagraph"/>
        <w:numPr>
          <w:ilvl w:val="0"/>
          <w:numId w:val="10"/>
        </w:numPr>
        <w:rPr>
          <w:rFonts w:ascii="Palatino Linotype" w:hAnsi="Palatino Linotype" w:eastAsiaTheme="minorEastAsia"/>
          <w:b/>
          <w:bCs/>
          <w:sz w:val="24"/>
          <w:szCs w:val="24"/>
        </w:rPr>
      </w:pPr>
      <w:r w:rsidRPr="0028306B">
        <w:rPr>
          <w:rFonts w:ascii="Palatino Linotype" w:hAnsi="Palatino Linotype"/>
          <w:b/>
          <w:bCs/>
          <w:sz w:val="24"/>
          <w:szCs w:val="24"/>
        </w:rPr>
        <w:t xml:space="preserve">Additional School Bus Pilots </w:t>
      </w:r>
    </w:p>
    <w:p w:rsidRPr="0028306B" w:rsidR="00394172" w:rsidP="2F69A085" w:rsidRDefault="00394172" w14:paraId="49FE8E56" w14:textId="0106C958">
      <w:pPr>
        <w:rPr>
          <w:rFonts w:ascii="Palatino Linotype" w:hAnsi="Palatino Linotype" w:eastAsiaTheme="minorEastAsia"/>
          <w:b/>
          <w:bCs/>
          <w:sz w:val="24"/>
          <w:szCs w:val="24"/>
        </w:rPr>
      </w:pPr>
      <w:r w:rsidRPr="0028306B">
        <w:rPr>
          <w:rFonts w:ascii="Palatino Linotype" w:hAnsi="Palatino Linotype" w:eastAsiaTheme="minorEastAsia"/>
          <w:b/>
          <w:bCs/>
          <w:sz w:val="24"/>
          <w:szCs w:val="24"/>
        </w:rPr>
        <w:t xml:space="preserve"> The </w:t>
      </w:r>
      <w:r w:rsidRPr="0028306B" w:rsidR="00A11632">
        <w:rPr>
          <w:rFonts w:ascii="Palatino Linotype" w:hAnsi="Palatino Linotype" w:eastAsiaTheme="minorEastAsia"/>
          <w:b/>
          <w:bCs/>
          <w:sz w:val="24"/>
          <w:szCs w:val="24"/>
        </w:rPr>
        <w:t xml:space="preserve">proposal for continued annual </w:t>
      </w:r>
      <w:r w:rsidRPr="0028306B">
        <w:rPr>
          <w:rFonts w:ascii="Palatino Linotype" w:hAnsi="Palatino Linotype" w:eastAsiaTheme="minorEastAsia"/>
          <w:b/>
          <w:bCs/>
          <w:sz w:val="24"/>
          <w:szCs w:val="24"/>
        </w:rPr>
        <w:t xml:space="preserve">school bus </w:t>
      </w:r>
      <w:r w:rsidRPr="0028306B" w:rsidR="00A11632">
        <w:rPr>
          <w:rFonts w:ascii="Palatino Linotype" w:hAnsi="Palatino Linotype" w:eastAsiaTheme="minorEastAsia"/>
          <w:b/>
          <w:bCs/>
          <w:sz w:val="24"/>
          <w:szCs w:val="24"/>
        </w:rPr>
        <w:t>funding is rejected without prejudice.</w:t>
      </w:r>
    </w:p>
    <w:p w:rsidRPr="0028306B" w:rsidR="007D7559" w:rsidP="00394172" w:rsidRDefault="00FE6068" w14:paraId="3A665BBC" w14:textId="7222286A">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In addition to the BPUSD project, SCE proposes to continue supporting third-party implemented projects to help schools utilize existing or future electric school buses to provide behind-the-meter </w:t>
      </w:r>
      <w:r w:rsidRPr="0028306B" w:rsidR="009467DA">
        <w:rPr>
          <w:rFonts w:ascii="Palatino Linotype" w:hAnsi="Palatino Linotype" w:eastAsiaTheme="minorEastAsia"/>
          <w:sz w:val="24"/>
          <w:szCs w:val="24"/>
        </w:rPr>
        <w:t xml:space="preserve">V2B </w:t>
      </w:r>
      <w:r w:rsidRPr="0028306B">
        <w:rPr>
          <w:rFonts w:ascii="Palatino Linotype" w:hAnsi="Palatino Linotype" w:eastAsiaTheme="minorEastAsia"/>
          <w:sz w:val="24"/>
          <w:szCs w:val="24"/>
        </w:rPr>
        <w:t>resiliency projects</w:t>
      </w:r>
      <w:r w:rsidRPr="0028306B" w:rsidR="009467DA">
        <w:rPr>
          <w:rFonts w:ascii="Palatino Linotype" w:hAnsi="Palatino Linotype" w:eastAsiaTheme="minorEastAsia"/>
          <w:sz w:val="24"/>
          <w:szCs w:val="24"/>
        </w:rPr>
        <w:t>. In total, SCE proposes allocating up to $</w:t>
      </w:r>
      <w:r w:rsidRPr="0028306B" w:rsidR="006E7578">
        <w:rPr>
          <w:rFonts w:ascii="Palatino Linotype" w:hAnsi="Palatino Linotype" w:eastAsiaTheme="minorEastAsia"/>
          <w:sz w:val="24"/>
          <w:szCs w:val="24"/>
        </w:rPr>
        <w:t>3</w:t>
      </w:r>
      <w:r w:rsidRPr="0028306B" w:rsidR="009467DA">
        <w:rPr>
          <w:rFonts w:ascii="Palatino Linotype" w:hAnsi="Palatino Linotype" w:eastAsiaTheme="minorEastAsia"/>
          <w:sz w:val="24"/>
          <w:szCs w:val="24"/>
        </w:rPr>
        <w:t xml:space="preserve"> million per year through 2024</w:t>
      </w:r>
      <w:r w:rsidRPr="0028306B" w:rsidR="009629E2">
        <w:rPr>
          <w:rFonts w:ascii="Palatino Linotype" w:hAnsi="Palatino Linotype" w:eastAsiaTheme="minorEastAsia"/>
          <w:sz w:val="24"/>
          <w:szCs w:val="24"/>
        </w:rPr>
        <w:t xml:space="preserve"> </w:t>
      </w:r>
      <w:r w:rsidRPr="0028306B" w:rsidR="009467DA">
        <w:rPr>
          <w:rFonts w:ascii="Palatino Linotype" w:hAnsi="Palatino Linotype" w:eastAsiaTheme="minorEastAsia"/>
          <w:sz w:val="24"/>
          <w:szCs w:val="24"/>
        </w:rPr>
        <w:t xml:space="preserve">to help various school districts in its territory implement V2B solutions that may provide back-up power for critical facilities, support continuity of operations, enable the deployment of community resiliency hubs, or that </w:t>
      </w:r>
      <w:r w:rsidRPr="0028306B" w:rsidR="009467DA">
        <w:rPr>
          <w:rFonts w:ascii="Palatino Linotype" w:hAnsi="Palatino Linotype" w:eastAsiaTheme="minorEastAsia"/>
          <w:sz w:val="24"/>
          <w:szCs w:val="24"/>
        </w:rPr>
        <w:lastRenderedPageBreak/>
        <w:t>leverage school buses as back-up power for other infrastructure that is critical for the school district’s municipality</w:t>
      </w:r>
      <w:r w:rsidRPr="0028306B" w:rsidR="007D7559">
        <w:rPr>
          <w:rFonts w:ascii="Palatino Linotype" w:hAnsi="Palatino Linotype" w:eastAsiaTheme="minorEastAsia"/>
          <w:sz w:val="24"/>
          <w:szCs w:val="24"/>
        </w:rPr>
        <w:t>.</w:t>
      </w:r>
    </w:p>
    <w:p w:rsidRPr="0028306B" w:rsidR="00394172" w:rsidP="4E740DBF" w:rsidRDefault="007D7559" w14:paraId="09501386" w14:textId="7B0E09DD">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SCE proposes </w:t>
      </w:r>
      <w:r w:rsidRPr="0028306B" w:rsidR="00AF1A41">
        <w:rPr>
          <w:rFonts w:ascii="Palatino Linotype" w:hAnsi="Palatino Linotype" w:eastAsiaTheme="minorEastAsia"/>
          <w:sz w:val="24"/>
          <w:szCs w:val="24"/>
        </w:rPr>
        <w:t xml:space="preserve">to establish a process to allow other school districts an opportunity to participate, and states that it will collaborate with ED staff to establish specific criteria that potential school district projects must meet to obtain funding support. </w:t>
      </w:r>
      <w:r w:rsidRPr="0028306B" w:rsidR="009629E2">
        <w:rPr>
          <w:rFonts w:ascii="Palatino Linotype" w:hAnsi="Palatino Linotype" w:eastAsiaTheme="minorEastAsia"/>
          <w:sz w:val="24"/>
          <w:szCs w:val="24"/>
        </w:rPr>
        <w:t>If additional spending or scope beyond the annual cap</w:t>
      </w:r>
      <w:r w:rsidRPr="0028306B" w:rsidR="009467DA">
        <w:rPr>
          <w:rFonts w:ascii="Palatino Linotype" w:hAnsi="Palatino Linotype" w:eastAsiaTheme="minorEastAsia"/>
          <w:sz w:val="24"/>
          <w:szCs w:val="24"/>
        </w:rPr>
        <w:t xml:space="preserve"> </w:t>
      </w:r>
      <w:r w:rsidRPr="0028306B" w:rsidR="009629E2">
        <w:rPr>
          <w:rFonts w:ascii="Palatino Linotype" w:hAnsi="Palatino Linotype" w:eastAsiaTheme="minorEastAsia"/>
          <w:sz w:val="24"/>
          <w:szCs w:val="24"/>
        </w:rPr>
        <w:t>or defined guideposts</w:t>
      </w:r>
      <w:r w:rsidRPr="0028306B" w:rsidR="007068F4">
        <w:rPr>
          <w:rFonts w:ascii="Palatino Linotype" w:hAnsi="Palatino Linotype" w:eastAsiaTheme="minorEastAsia"/>
          <w:sz w:val="24"/>
          <w:szCs w:val="24"/>
        </w:rPr>
        <w:t xml:space="preserve"> is required</w:t>
      </w:r>
      <w:r w:rsidRPr="0028306B" w:rsidR="009629E2">
        <w:rPr>
          <w:rFonts w:ascii="Palatino Linotype" w:hAnsi="Palatino Linotype" w:eastAsiaTheme="minorEastAsia"/>
          <w:sz w:val="24"/>
          <w:szCs w:val="24"/>
        </w:rPr>
        <w:t xml:space="preserve">, SCE </w:t>
      </w:r>
      <w:r w:rsidRPr="0028306B" w:rsidR="002C768A">
        <w:rPr>
          <w:rFonts w:ascii="Palatino Linotype" w:hAnsi="Palatino Linotype" w:eastAsiaTheme="minorEastAsia"/>
          <w:sz w:val="24"/>
          <w:szCs w:val="24"/>
        </w:rPr>
        <w:t>would</w:t>
      </w:r>
      <w:r w:rsidRPr="0028306B" w:rsidR="009629E2">
        <w:rPr>
          <w:rFonts w:ascii="Palatino Linotype" w:hAnsi="Palatino Linotype" w:eastAsiaTheme="minorEastAsia"/>
          <w:sz w:val="24"/>
          <w:szCs w:val="24"/>
        </w:rPr>
        <w:t xml:space="preserve"> submit details on the funding request and its need for each individual project for approval as part of its September annual LCFS AL. </w:t>
      </w:r>
    </w:p>
    <w:p w:rsidRPr="0028306B" w:rsidR="00233CD1" w:rsidP="00A90596" w:rsidRDefault="00CD0533" w14:paraId="14E8C964" w14:textId="26E03080">
      <w:pPr>
        <w:rPr>
          <w:rFonts w:ascii="Palatino Linotype" w:hAnsi="Palatino Linotype" w:eastAsiaTheme="minorEastAsia"/>
          <w:sz w:val="24"/>
          <w:szCs w:val="24"/>
        </w:rPr>
      </w:pPr>
      <w:r w:rsidRPr="0028306B">
        <w:rPr>
          <w:rFonts w:ascii="Palatino Linotype" w:hAnsi="Palatino Linotype" w:eastAsiaTheme="minorEastAsia"/>
          <w:sz w:val="24"/>
          <w:szCs w:val="24"/>
        </w:rPr>
        <w:t>SCE notes that the specific needs of each school district or related municipality it serves may vary</w:t>
      </w:r>
      <w:r w:rsidRPr="0028306B" w:rsidR="006461DE">
        <w:rPr>
          <w:rFonts w:ascii="Palatino Linotype" w:hAnsi="Palatino Linotype" w:eastAsiaTheme="minorEastAsia"/>
          <w:sz w:val="24"/>
          <w:szCs w:val="24"/>
        </w:rPr>
        <w:t xml:space="preserve"> and SC</w:t>
      </w:r>
      <w:r w:rsidRPr="0028306B" w:rsidR="002C768A">
        <w:rPr>
          <w:rFonts w:ascii="Palatino Linotype" w:hAnsi="Palatino Linotype" w:eastAsiaTheme="minorEastAsia"/>
          <w:sz w:val="24"/>
          <w:szCs w:val="24"/>
        </w:rPr>
        <w:t>E</w:t>
      </w:r>
      <w:r w:rsidRPr="0028306B" w:rsidR="006461DE">
        <w:rPr>
          <w:rFonts w:ascii="Palatino Linotype" w:hAnsi="Palatino Linotype" w:eastAsiaTheme="minorEastAsia"/>
          <w:sz w:val="24"/>
          <w:szCs w:val="24"/>
        </w:rPr>
        <w:t xml:space="preserve"> would consider projects that achieve any of the following objectives:</w:t>
      </w:r>
      <w:r w:rsidRPr="0028306B" w:rsidR="00EC361B">
        <w:rPr>
          <w:rFonts w:ascii="Palatino Linotype" w:hAnsi="Palatino Linotype" w:eastAsiaTheme="minorEastAsia"/>
          <w:sz w:val="24"/>
          <w:szCs w:val="24"/>
        </w:rPr>
        <w:t xml:space="preserve"> 1) </w:t>
      </w:r>
      <w:r w:rsidRPr="0028306B" w:rsidR="006461DE">
        <w:rPr>
          <w:rFonts w:ascii="Palatino Linotype" w:hAnsi="Palatino Linotype" w:eastAsiaTheme="minorEastAsia"/>
          <w:sz w:val="24"/>
          <w:szCs w:val="24"/>
        </w:rPr>
        <w:t>provide back</w:t>
      </w:r>
      <w:r w:rsidRPr="0028306B" w:rsidR="00A0212E">
        <w:rPr>
          <w:rFonts w:ascii="Palatino Linotype" w:hAnsi="Palatino Linotype" w:eastAsiaTheme="minorEastAsia"/>
          <w:sz w:val="24"/>
          <w:szCs w:val="24"/>
        </w:rPr>
        <w:t>-</w:t>
      </w:r>
      <w:r w:rsidRPr="0028306B" w:rsidR="006461DE">
        <w:rPr>
          <w:rFonts w:ascii="Palatino Linotype" w:hAnsi="Palatino Linotype" w:eastAsiaTheme="minorEastAsia"/>
          <w:sz w:val="24"/>
          <w:szCs w:val="24"/>
        </w:rPr>
        <w:t xml:space="preserve">up power </w:t>
      </w:r>
      <w:r w:rsidRPr="0028306B" w:rsidR="00EC361B">
        <w:rPr>
          <w:rFonts w:ascii="Palatino Linotype" w:hAnsi="Palatino Linotype" w:eastAsiaTheme="minorEastAsia"/>
          <w:sz w:val="24"/>
          <w:szCs w:val="24"/>
        </w:rPr>
        <w:t>f</w:t>
      </w:r>
      <w:r w:rsidRPr="0028306B" w:rsidR="006461DE">
        <w:rPr>
          <w:rFonts w:ascii="Palatino Linotype" w:hAnsi="Palatino Linotype" w:eastAsiaTheme="minorEastAsia"/>
          <w:sz w:val="24"/>
          <w:szCs w:val="24"/>
        </w:rPr>
        <w:t>or crucial facilities</w:t>
      </w:r>
      <w:r w:rsidRPr="0028306B" w:rsidR="00EC361B">
        <w:rPr>
          <w:rFonts w:ascii="Palatino Linotype" w:hAnsi="Palatino Linotype" w:eastAsiaTheme="minorEastAsia"/>
          <w:sz w:val="24"/>
          <w:szCs w:val="24"/>
        </w:rPr>
        <w:t xml:space="preserve">, 2) </w:t>
      </w:r>
      <w:r w:rsidRPr="0028306B" w:rsidR="006461DE">
        <w:rPr>
          <w:rFonts w:ascii="Palatino Linotype" w:hAnsi="Palatino Linotype" w:eastAsiaTheme="minorEastAsia"/>
          <w:sz w:val="24"/>
          <w:szCs w:val="24"/>
        </w:rPr>
        <w:t>support continuity of operations</w:t>
      </w:r>
      <w:r w:rsidRPr="0028306B" w:rsidR="00EC361B">
        <w:rPr>
          <w:rFonts w:ascii="Palatino Linotype" w:hAnsi="Palatino Linotype" w:eastAsiaTheme="minorEastAsia"/>
          <w:sz w:val="24"/>
          <w:szCs w:val="24"/>
        </w:rPr>
        <w:t>, 3) enable deployment of</w:t>
      </w:r>
      <w:r w:rsidRPr="0028306B" w:rsidR="006461DE">
        <w:rPr>
          <w:rFonts w:ascii="Palatino Linotype" w:hAnsi="Palatino Linotype" w:eastAsiaTheme="minorEastAsia"/>
          <w:sz w:val="24"/>
          <w:szCs w:val="24"/>
        </w:rPr>
        <w:t xml:space="preserve"> community resiliency hubs</w:t>
      </w:r>
      <w:r w:rsidRPr="0028306B" w:rsidR="00EC361B">
        <w:rPr>
          <w:rFonts w:ascii="Palatino Linotype" w:hAnsi="Palatino Linotype" w:eastAsiaTheme="minorEastAsia"/>
          <w:sz w:val="24"/>
          <w:szCs w:val="24"/>
        </w:rPr>
        <w:t xml:space="preserve">, or 4) </w:t>
      </w:r>
      <w:r w:rsidRPr="0028306B" w:rsidR="006461DE">
        <w:rPr>
          <w:rFonts w:ascii="Palatino Linotype" w:hAnsi="Palatino Linotype" w:eastAsiaTheme="minorEastAsia"/>
          <w:sz w:val="24"/>
          <w:szCs w:val="24"/>
        </w:rPr>
        <w:t>leverage school buses as back</w:t>
      </w:r>
      <w:r w:rsidRPr="0028306B" w:rsidR="00F9254C">
        <w:rPr>
          <w:rFonts w:ascii="Palatino Linotype" w:hAnsi="Palatino Linotype" w:eastAsiaTheme="minorEastAsia"/>
          <w:sz w:val="24"/>
          <w:szCs w:val="24"/>
        </w:rPr>
        <w:t>-</w:t>
      </w:r>
      <w:r w:rsidRPr="0028306B" w:rsidR="006461DE">
        <w:rPr>
          <w:rFonts w:ascii="Palatino Linotype" w:hAnsi="Palatino Linotype" w:eastAsiaTheme="minorEastAsia"/>
          <w:sz w:val="24"/>
          <w:szCs w:val="24"/>
        </w:rPr>
        <w:t>up power for other infrastructure that is critical the school district’s municipality</w:t>
      </w:r>
      <w:r w:rsidRPr="0028306B" w:rsidR="00EC361B">
        <w:rPr>
          <w:rFonts w:ascii="Palatino Linotype" w:hAnsi="Palatino Linotype" w:eastAsiaTheme="minorEastAsia"/>
          <w:sz w:val="24"/>
          <w:szCs w:val="24"/>
        </w:rPr>
        <w:t>.</w:t>
      </w:r>
      <w:r w:rsidRPr="0028306B" w:rsidR="00AA1969">
        <w:rPr>
          <w:rFonts w:ascii="Palatino Linotype" w:hAnsi="Palatino Linotype" w:eastAsiaTheme="minorEastAsia"/>
          <w:sz w:val="24"/>
          <w:szCs w:val="24"/>
        </w:rPr>
        <w:t xml:space="preserve"> </w:t>
      </w:r>
      <w:r w:rsidRPr="0028306B" w:rsidR="00A90596">
        <w:rPr>
          <w:rFonts w:ascii="Palatino Linotype" w:hAnsi="Palatino Linotype" w:eastAsiaTheme="minorEastAsia"/>
          <w:sz w:val="24"/>
          <w:szCs w:val="24"/>
        </w:rPr>
        <w:t>SCE believes these programs need a community engagement component and w</w:t>
      </w:r>
      <w:r w:rsidRPr="0028306B" w:rsidR="00EC361B">
        <w:rPr>
          <w:rFonts w:ascii="Palatino Linotype" w:hAnsi="Palatino Linotype" w:eastAsiaTheme="minorEastAsia"/>
          <w:sz w:val="24"/>
          <w:szCs w:val="24"/>
        </w:rPr>
        <w:t>ould</w:t>
      </w:r>
      <w:r w:rsidRPr="0028306B" w:rsidR="00A90596">
        <w:rPr>
          <w:rFonts w:ascii="Palatino Linotype" w:hAnsi="Palatino Linotype" w:eastAsiaTheme="minorEastAsia"/>
          <w:sz w:val="24"/>
          <w:szCs w:val="24"/>
        </w:rPr>
        <w:t xml:space="preserve"> require such plans for each project.</w:t>
      </w:r>
    </w:p>
    <w:p w:rsidRPr="0028306B" w:rsidR="00233CD1" w:rsidP="51A8DFE4" w:rsidRDefault="36221CB2" w14:paraId="4E1457DF" w14:textId="12CF794B">
      <w:pPr>
        <w:rPr>
          <w:rFonts w:ascii="Palatino Linotype" w:hAnsi="Palatino Linotype" w:eastAsiaTheme="minorEastAsia"/>
          <w:sz w:val="24"/>
          <w:szCs w:val="24"/>
        </w:rPr>
      </w:pPr>
      <w:r w:rsidRPr="0028306B">
        <w:rPr>
          <w:rFonts w:ascii="Palatino Linotype" w:hAnsi="Palatino Linotype" w:eastAsiaTheme="minorEastAsia"/>
          <w:sz w:val="24"/>
          <w:szCs w:val="24"/>
        </w:rPr>
        <w:t>While SCE includes some details on potential ways in which this grant funding could be used, this proposal does not comply with</w:t>
      </w:r>
      <w:r w:rsidRPr="0028306B" w:rsidR="75FC3DAE">
        <w:rPr>
          <w:rFonts w:ascii="Palatino Linotype" w:hAnsi="Palatino Linotype" w:eastAsiaTheme="minorEastAsia"/>
          <w:sz w:val="24"/>
          <w:szCs w:val="24"/>
        </w:rPr>
        <w:t xml:space="preserve"> the requirements for LCFS Holdback funding proposals beginning on page 26 </w:t>
      </w:r>
      <w:r w:rsidRPr="0028306B" w:rsidR="00336CA3">
        <w:rPr>
          <w:rFonts w:ascii="Palatino Linotype" w:hAnsi="Palatino Linotype" w:eastAsiaTheme="minorEastAsia"/>
          <w:sz w:val="24"/>
          <w:szCs w:val="24"/>
        </w:rPr>
        <w:t>of the</w:t>
      </w:r>
      <w:r w:rsidRPr="0028306B" w:rsidR="72A4F782">
        <w:rPr>
          <w:rFonts w:ascii="Palatino Linotype" w:hAnsi="Palatino Linotype" w:eastAsiaTheme="minorEastAsia"/>
          <w:sz w:val="24"/>
          <w:szCs w:val="24"/>
        </w:rPr>
        <w:t xml:space="preserve"> Decision</w:t>
      </w:r>
      <w:r w:rsidRPr="0028306B" w:rsidR="75FC3DAE">
        <w:rPr>
          <w:rFonts w:ascii="Palatino Linotype" w:hAnsi="Palatino Linotype" w:eastAsiaTheme="minorEastAsia"/>
          <w:sz w:val="24"/>
          <w:szCs w:val="24"/>
        </w:rPr>
        <w:t>.</w:t>
      </w:r>
    </w:p>
    <w:p w:rsidRPr="0028306B" w:rsidR="00A33891" w:rsidP="70883E62" w:rsidRDefault="3CF8545F" w14:paraId="7A579890" w14:textId="1171E20F">
      <w:pPr>
        <w:rPr>
          <w:rFonts w:ascii="Palatino Linotype" w:hAnsi="Palatino Linotype" w:eastAsiaTheme="minorEastAsia"/>
          <w:sz w:val="24"/>
          <w:szCs w:val="24"/>
        </w:rPr>
      </w:pPr>
      <w:r w:rsidRPr="0028306B">
        <w:rPr>
          <w:rFonts w:ascii="Palatino Linotype" w:hAnsi="Palatino Linotype" w:eastAsiaTheme="minorEastAsia"/>
          <w:sz w:val="24"/>
          <w:szCs w:val="24"/>
        </w:rPr>
        <w:t>First, the</w:t>
      </w:r>
      <w:r w:rsidRPr="0028306B" w:rsidR="40FDEADD">
        <w:rPr>
          <w:rFonts w:ascii="Palatino Linotype" w:hAnsi="Palatino Linotype" w:eastAsiaTheme="minorEastAsia"/>
          <w:sz w:val="24"/>
          <w:szCs w:val="24"/>
        </w:rPr>
        <w:t xml:space="preserve"> Decision</w:t>
      </w:r>
      <w:r w:rsidRPr="0028306B" w:rsidR="75C106E2">
        <w:rPr>
          <w:rFonts w:ascii="Palatino Linotype" w:hAnsi="Palatino Linotype" w:eastAsiaTheme="minorEastAsia"/>
          <w:sz w:val="24"/>
          <w:szCs w:val="24"/>
        </w:rPr>
        <w:t xml:space="preserve"> </w:t>
      </w:r>
      <w:r w:rsidRPr="0028306B" w:rsidR="287779AE">
        <w:rPr>
          <w:rFonts w:ascii="Palatino Linotype" w:hAnsi="Palatino Linotype" w:eastAsiaTheme="minorEastAsia"/>
          <w:sz w:val="24"/>
          <w:szCs w:val="24"/>
        </w:rPr>
        <w:t>requires</w:t>
      </w:r>
      <w:r w:rsidRPr="0028306B" w:rsidR="75C106E2">
        <w:rPr>
          <w:rFonts w:ascii="Palatino Linotype" w:hAnsi="Palatino Linotype" w:eastAsiaTheme="minorEastAsia"/>
          <w:sz w:val="24"/>
          <w:szCs w:val="24"/>
        </w:rPr>
        <w:t xml:space="preserve"> that the IOU include within the Implementation Plan how any proposal </w:t>
      </w:r>
      <w:r w:rsidRPr="0028306B" w:rsidR="287779AE">
        <w:rPr>
          <w:rFonts w:ascii="Palatino Linotype" w:hAnsi="Palatino Linotype" w:eastAsiaTheme="minorEastAsia"/>
          <w:sz w:val="24"/>
          <w:szCs w:val="24"/>
        </w:rPr>
        <w:t>addresses gaps in program design not already addressed through a large IOU’s TE expenditures or other publicly funded programs, or in the alternative how the proposed expenditure will reduce costs to ratepayers.</w:t>
      </w:r>
      <w:r w:rsidRPr="0028306B" w:rsidR="00FA6F0C">
        <w:rPr>
          <w:rStyle w:val="FootnoteReference"/>
          <w:rFonts w:ascii="Palatino Linotype" w:hAnsi="Palatino Linotype" w:eastAsiaTheme="minorEastAsia"/>
          <w:sz w:val="24"/>
          <w:szCs w:val="24"/>
        </w:rPr>
        <w:footnoteReference w:id="44"/>
      </w:r>
      <w:r w:rsidRPr="0028306B" w:rsidR="349D9E07">
        <w:rPr>
          <w:rFonts w:ascii="Palatino Linotype" w:hAnsi="Palatino Linotype" w:eastAsiaTheme="minorEastAsia"/>
          <w:sz w:val="24"/>
          <w:szCs w:val="24"/>
        </w:rPr>
        <w:t xml:space="preserve"> There are numerous funding sources for both the charging equipment </w:t>
      </w:r>
      <w:r w:rsidRPr="0028306B" w:rsidR="5B65BB6B">
        <w:rPr>
          <w:rFonts w:ascii="Palatino Linotype" w:hAnsi="Palatino Linotype" w:eastAsiaTheme="minorEastAsia"/>
          <w:sz w:val="24"/>
          <w:szCs w:val="24"/>
        </w:rPr>
        <w:t xml:space="preserve">such as SCE’s Charge Ready Transport Program and programs implemented to support AB 1082 </w:t>
      </w:r>
      <w:r w:rsidRPr="0028306B" w:rsidR="349D9E07">
        <w:rPr>
          <w:rFonts w:ascii="Palatino Linotype" w:hAnsi="Palatino Linotype" w:eastAsiaTheme="minorEastAsia"/>
          <w:sz w:val="24"/>
          <w:szCs w:val="24"/>
        </w:rPr>
        <w:t xml:space="preserve">and </w:t>
      </w:r>
      <w:r w:rsidRPr="0028306B" w:rsidR="508E4814">
        <w:rPr>
          <w:rFonts w:ascii="Palatino Linotype" w:hAnsi="Palatino Linotype" w:eastAsiaTheme="minorEastAsia"/>
          <w:sz w:val="24"/>
          <w:szCs w:val="24"/>
        </w:rPr>
        <w:t>the school buses themselves</w:t>
      </w:r>
      <w:r w:rsidRPr="0028306B" w:rsidR="1585DFDE">
        <w:rPr>
          <w:rFonts w:ascii="Palatino Linotype" w:hAnsi="Palatino Linotype" w:eastAsiaTheme="minorEastAsia"/>
          <w:sz w:val="24"/>
          <w:szCs w:val="24"/>
        </w:rPr>
        <w:t xml:space="preserve"> through CARB’s Hybrid and zero-emission truck and bus Voucher Incentive Program (HVIP).</w:t>
      </w:r>
      <w:r w:rsidRPr="0028306B" w:rsidR="6D7B1DF6">
        <w:rPr>
          <w:rStyle w:val="FootnoteReference"/>
          <w:rFonts w:ascii="Palatino Linotype" w:hAnsi="Palatino Linotype" w:eastAsiaTheme="minorEastAsia"/>
          <w:sz w:val="24"/>
          <w:szCs w:val="24"/>
        </w:rPr>
        <w:footnoteReference w:id="45"/>
      </w:r>
      <w:r w:rsidRPr="0028306B" w:rsidR="508E4814">
        <w:rPr>
          <w:rFonts w:ascii="Palatino Linotype" w:hAnsi="Palatino Linotype" w:eastAsiaTheme="minorEastAsia"/>
          <w:sz w:val="24"/>
          <w:szCs w:val="24"/>
        </w:rPr>
        <w:t xml:space="preserve"> </w:t>
      </w:r>
      <w:r w:rsidRPr="0028306B" w:rsidR="0922893D">
        <w:rPr>
          <w:rFonts w:ascii="Palatino Linotype" w:hAnsi="Palatino Linotype" w:eastAsiaTheme="minorEastAsia"/>
          <w:sz w:val="24"/>
          <w:szCs w:val="24"/>
        </w:rPr>
        <w:t>Further, D.18</w:t>
      </w:r>
      <w:r w:rsidRPr="0028306B" w:rsidR="30173C2D">
        <w:rPr>
          <w:rFonts w:ascii="Palatino Linotype" w:hAnsi="Palatino Linotype" w:eastAsiaTheme="minorEastAsia"/>
          <w:sz w:val="24"/>
          <w:szCs w:val="24"/>
        </w:rPr>
        <w:t xml:space="preserve">-05-040 </w:t>
      </w:r>
      <w:r w:rsidRPr="0028306B" w:rsidR="4C27B1FE">
        <w:rPr>
          <w:rFonts w:ascii="Palatino Linotype" w:hAnsi="Palatino Linotype" w:eastAsiaTheme="minorEastAsia"/>
          <w:sz w:val="24"/>
          <w:szCs w:val="24"/>
        </w:rPr>
        <w:t xml:space="preserve">does not preclude </w:t>
      </w:r>
      <w:r w:rsidRPr="0028306B" w:rsidR="30173C2D">
        <w:rPr>
          <w:rFonts w:ascii="Palatino Linotype" w:hAnsi="Palatino Linotype" w:eastAsiaTheme="minorEastAsia"/>
          <w:sz w:val="24"/>
          <w:szCs w:val="24"/>
        </w:rPr>
        <w:t xml:space="preserve">the installation of bidirectional charging within Charge Ready Transport. </w:t>
      </w:r>
      <w:r w:rsidRPr="0028306B" w:rsidR="508E4814">
        <w:rPr>
          <w:rFonts w:ascii="Palatino Linotype" w:hAnsi="Palatino Linotype" w:eastAsiaTheme="minorEastAsia"/>
          <w:sz w:val="24"/>
          <w:szCs w:val="24"/>
        </w:rPr>
        <w:t>SCE has not sufficiently described why the additional annual funding it proposes through AL 4518-E-A</w:t>
      </w:r>
      <w:r w:rsidRPr="0028306B" w:rsidR="6907BBFF">
        <w:rPr>
          <w:rFonts w:ascii="Palatino Linotype" w:hAnsi="Palatino Linotype" w:eastAsiaTheme="minorEastAsia"/>
          <w:sz w:val="24"/>
          <w:szCs w:val="24"/>
        </w:rPr>
        <w:t xml:space="preserve"> would not be duplicative</w:t>
      </w:r>
      <w:r w:rsidRPr="0028306B" w:rsidR="30173C2D">
        <w:rPr>
          <w:rFonts w:ascii="Palatino Linotype" w:hAnsi="Palatino Linotype" w:eastAsiaTheme="minorEastAsia"/>
          <w:sz w:val="24"/>
          <w:szCs w:val="24"/>
        </w:rPr>
        <w:t>, or alternatively how it would reduce costs for ratepayers</w:t>
      </w:r>
      <w:r w:rsidRPr="0028306B" w:rsidR="6907BBFF">
        <w:rPr>
          <w:rFonts w:ascii="Palatino Linotype" w:hAnsi="Palatino Linotype" w:eastAsiaTheme="minorEastAsia"/>
          <w:sz w:val="24"/>
          <w:szCs w:val="24"/>
        </w:rPr>
        <w:t xml:space="preserve">. </w:t>
      </w:r>
    </w:p>
    <w:p w:rsidRPr="0028306B" w:rsidR="00616E82" w:rsidP="51A8DFE4" w:rsidRDefault="00336CA3" w14:paraId="6FD48F92" w14:textId="05705067">
      <w:pPr>
        <w:rPr>
          <w:rFonts w:ascii="Palatino Linotype" w:hAnsi="Palatino Linotype" w:eastAsiaTheme="minorEastAsia"/>
          <w:sz w:val="24"/>
          <w:szCs w:val="24"/>
        </w:rPr>
      </w:pPr>
      <w:r w:rsidRPr="0028306B">
        <w:rPr>
          <w:rFonts w:ascii="Palatino Linotype" w:hAnsi="Palatino Linotype" w:eastAsiaTheme="minorEastAsia"/>
          <w:sz w:val="24"/>
          <w:szCs w:val="24"/>
        </w:rPr>
        <w:t>Second, the</w:t>
      </w:r>
      <w:r w:rsidRPr="0028306B" w:rsidR="16153AA1">
        <w:rPr>
          <w:rFonts w:ascii="Palatino Linotype" w:hAnsi="Palatino Linotype" w:eastAsiaTheme="minorEastAsia"/>
          <w:sz w:val="24"/>
          <w:szCs w:val="24"/>
        </w:rPr>
        <w:t xml:space="preserve"> Decision</w:t>
      </w:r>
      <w:r w:rsidRPr="0028306B" w:rsidR="7263AB01">
        <w:rPr>
          <w:rFonts w:ascii="Palatino Linotype" w:hAnsi="Palatino Linotype" w:eastAsiaTheme="minorEastAsia"/>
          <w:sz w:val="24"/>
          <w:szCs w:val="24"/>
        </w:rPr>
        <w:t xml:space="preserve"> requires that any proposal for a resiliency project be aligned with other TE-related utility resiliency efforts</w:t>
      </w:r>
      <w:r w:rsidRPr="0028306B" w:rsidR="47F98619">
        <w:rPr>
          <w:rFonts w:ascii="Palatino Linotype" w:hAnsi="Palatino Linotype" w:eastAsiaTheme="minorEastAsia"/>
          <w:sz w:val="24"/>
          <w:szCs w:val="24"/>
        </w:rPr>
        <w:t xml:space="preserve">, including but not limited to PSPS and Wildfire </w:t>
      </w:r>
      <w:r w:rsidRPr="0028306B" w:rsidR="47F98619">
        <w:rPr>
          <w:rFonts w:ascii="Palatino Linotype" w:hAnsi="Palatino Linotype" w:eastAsiaTheme="minorEastAsia"/>
          <w:sz w:val="24"/>
          <w:szCs w:val="24"/>
        </w:rPr>
        <w:lastRenderedPageBreak/>
        <w:t>Mitigation Plans, and reflects consultation with EV service providers.</w:t>
      </w:r>
      <w:r w:rsidRPr="0028306B" w:rsidR="0026069A">
        <w:rPr>
          <w:rStyle w:val="FootnoteReference"/>
          <w:rFonts w:ascii="Palatino Linotype" w:hAnsi="Palatino Linotype" w:eastAsiaTheme="minorEastAsia"/>
          <w:sz w:val="24"/>
          <w:szCs w:val="24"/>
        </w:rPr>
        <w:footnoteReference w:id="46"/>
      </w:r>
      <w:r w:rsidRPr="0028306B" w:rsidR="47F98619">
        <w:rPr>
          <w:rFonts w:ascii="Palatino Linotype" w:hAnsi="Palatino Linotype" w:eastAsiaTheme="minorEastAsia"/>
          <w:sz w:val="24"/>
          <w:szCs w:val="24"/>
        </w:rPr>
        <w:t xml:space="preserve"> </w:t>
      </w:r>
      <w:r w:rsidRPr="0028306B" w:rsidR="32E0A4F2">
        <w:rPr>
          <w:rFonts w:ascii="Palatino Linotype" w:hAnsi="Palatino Linotype" w:eastAsiaTheme="minorEastAsia"/>
          <w:sz w:val="24"/>
          <w:szCs w:val="24"/>
        </w:rPr>
        <w:t xml:space="preserve">SCE </w:t>
      </w:r>
      <w:r w:rsidRPr="0028306B" w:rsidR="26FF4FC8">
        <w:rPr>
          <w:rFonts w:ascii="Palatino Linotype" w:hAnsi="Palatino Linotype" w:eastAsiaTheme="minorEastAsia"/>
          <w:sz w:val="24"/>
          <w:szCs w:val="24"/>
        </w:rPr>
        <w:t>has not provided specifics on how any future projects through this grant would align with resiliency efforts</w:t>
      </w:r>
      <w:r w:rsidRPr="0028306B" w:rsidR="6A85EB58">
        <w:rPr>
          <w:rFonts w:ascii="Palatino Linotype" w:hAnsi="Palatino Linotype" w:eastAsiaTheme="minorEastAsia"/>
          <w:sz w:val="24"/>
          <w:szCs w:val="24"/>
        </w:rPr>
        <w:t xml:space="preserve"> nor how it has consulted with EV service </w:t>
      </w:r>
      <w:r w:rsidRPr="0028306B" w:rsidR="238F52EA">
        <w:rPr>
          <w:rFonts w:ascii="Palatino Linotype" w:hAnsi="Palatino Linotype" w:eastAsiaTheme="minorEastAsia"/>
          <w:sz w:val="24"/>
          <w:szCs w:val="24"/>
        </w:rPr>
        <w:t xml:space="preserve">providers. </w:t>
      </w:r>
      <w:r w:rsidRPr="0028306B" w:rsidR="5C209958">
        <w:rPr>
          <w:rFonts w:ascii="Palatino Linotype" w:hAnsi="Palatino Linotype" w:eastAsiaTheme="minorEastAsia"/>
          <w:sz w:val="24"/>
          <w:szCs w:val="24"/>
        </w:rPr>
        <w:t xml:space="preserve">Further, as with the BPUSD proposal, SCE does not </w:t>
      </w:r>
      <w:r w:rsidRPr="0028306B" w:rsidR="01622DCC">
        <w:rPr>
          <w:rFonts w:ascii="Palatino Linotype" w:hAnsi="Palatino Linotype" w:eastAsiaTheme="minorEastAsia"/>
          <w:sz w:val="24"/>
          <w:szCs w:val="24"/>
        </w:rPr>
        <w:t xml:space="preserve">propose sufficient data collection requirements. </w:t>
      </w:r>
      <w:r w:rsidRPr="0028306B" w:rsidR="238F52EA">
        <w:rPr>
          <w:rFonts w:ascii="Palatino Linotype" w:hAnsi="Palatino Linotype" w:eastAsiaTheme="minorEastAsia"/>
          <w:sz w:val="24"/>
          <w:szCs w:val="24"/>
        </w:rPr>
        <w:t>Thus, authorizing this funding</w:t>
      </w:r>
      <w:r w:rsidRPr="0028306B" w:rsidR="5CD3BBA4">
        <w:rPr>
          <w:rFonts w:ascii="Palatino Linotype" w:hAnsi="Palatino Linotype" w:eastAsiaTheme="minorEastAsia"/>
          <w:sz w:val="24"/>
          <w:szCs w:val="24"/>
        </w:rPr>
        <w:t xml:space="preserve"> as proposed</w:t>
      </w:r>
      <w:r w:rsidRPr="0028306B" w:rsidR="238F52EA">
        <w:rPr>
          <w:rFonts w:ascii="Palatino Linotype" w:hAnsi="Palatino Linotype" w:eastAsiaTheme="minorEastAsia"/>
          <w:sz w:val="24"/>
          <w:szCs w:val="24"/>
        </w:rPr>
        <w:t xml:space="preserve"> would not </w:t>
      </w:r>
      <w:r w:rsidRPr="0028306B" w:rsidR="3CE22BDD">
        <w:rPr>
          <w:rFonts w:ascii="Palatino Linotype" w:hAnsi="Palatino Linotype" w:eastAsiaTheme="minorEastAsia"/>
          <w:sz w:val="24"/>
          <w:szCs w:val="24"/>
        </w:rPr>
        <w:t>comply with</w:t>
      </w:r>
      <w:r w:rsidRPr="0028306B" w:rsidR="69C1D14E">
        <w:rPr>
          <w:rFonts w:ascii="Palatino Linotype" w:hAnsi="Palatino Linotype" w:eastAsiaTheme="minorEastAsia"/>
          <w:sz w:val="24"/>
          <w:szCs w:val="24"/>
        </w:rPr>
        <w:t xml:space="preserve"> the Decision</w:t>
      </w:r>
      <w:r w:rsidRPr="0028306B" w:rsidR="5B1A7E9D">
        <w:rPr>
          <w:rFonts w:ascii="Palatino Linotype" w:hAnsi="Palatino Linotype" w:eastAsiaTheme="minorEastAsia"/>
          <w:sz w:val="24"/>
          <w:szCs w:val="24"/>
        </w:rPr>
        <w:t>.</w:t>
      </w:r>
    </w:p>
    <w:p w:rsidRPr="0028306B" w:rsidR="00346F6A" w:rsidP="23C60473" w:rsidRDefault="31C8C8EF" w14:paraId="29DDEA1C" w14:textId="032F7003">
      <w:pPr>
        <w:rPr>
          <w:rFonts w:ascii="Palatino Linotype" w:hAnsi="Palatino Linotype" w:eastAsiaTheme="minorEastAsia"/>
          <w:sz w:val="24"/>
          <w:szCs w:val="24"/>
        </w:rPr>
      </w:pPr>
      <w:r w:rsidRPr="0028306B">
        <w:rPr>
          <w:rFonts w:ascii="Palatino Linotype" w:hAnsi="Palatino Linotype" w:eastAsiaTheme="minorEastAsia"/>
          <w:sz w:val="24"/>
          <w:szCs w:val="24"/>
        </w:rPr>
        <w:t>SCE</w:t>
      </w:r>
      <w:r w:rsidRPr="0028306B" w:rsidR="0510AE27">
        <w:rPr>
          <w:rFonts w:ascii="Palatino Linotype" w:hAnsi="Palatino Linotype" w:eastAsiaTheme="minorEastAsia"/>
          <w:sz w:val="24"/>
          <w:szCs w:val="24"/>
        </w:rPr>
        <w:t xml:space="preserve"> additionally</w:t>
      </w:r>
      <w:r w:rsidRPr="0028306B">
        <w:rPr>
          <w:rFonts w:ascii="Palatino Linotype" w:hAnsi="Palatino Linotype" w:eastAsiaTheme="minorEastAsia"/>
          <w:sz w:val="24"/>
          <w:szCs w:val="24"/>
        </w:rPr>
        <w:t xml:space="preserve"> does not include any budget parameters within its proposal for this grant</w:t>
      </w:r>
      <w:r w:rsidRPr="0028306B" w:rsidR="3B97CB0B">
        <w:rPr>
          <w:rFonts w:ascii="Palatino Linotype" w:hAnsi="Palatino Linotype" w:eastAsiaTheme="minorEastAsia"/>
          <w:sz w:val="24"/>
          <w:szCs w:val="24"/>
        </w:rPr>
        <w:t xml:space="preserve">, including per project/grant caps, </w:t>
      </w:r>
      <w:proofErr w:type="gramStart"/>
      <w:r w:rsidRPr="0028306B" w:rsidR="3B97CB0B">
        <w:rPr>
          <w:rFonts w:ascii="Palatino Linotype" w:hAnsi="Palatino Linotype" w:eastAsiaTheme="minorEastAsia"/>
          <w:sz w:val="24"/>
          <w:szCs w:val="24"/>
        </w:rPr>
        <w:t>caps</w:t>
      </w:r>
      <w:proofErr w:type="gramEnd"/>
      <w:r w:rsidRPr="0028306B" w:rsidR="3B97CB0B">
        <w:rPr>
          <w:rFonts w:ascii="Palatino Linotype" w:hAnsi="Palatino Linotype" w:eastAsiaTheme="minorEastAsia"/>
          <w:sz w:val="24"/>
          <w:szCs w:val="24"/>
        </w:rPr>
        <w:t xml:space="preserve"> or estimates on </w:t>
      </w:r>
      <w:r w:rsidRPr="0028306B" w:rsidR="1EC6388B">
        <w:rPr>
          <w:rFonts w:ascii="Palatino Linotype" w:hAnsi="Palatino Linotype" w:eastAsiaTheme="minorEastAsia"/>
          <w:sz w:val="24"/>
          <w:szCs w:val="24"/>
        </w:rPr>
        <w:t>any particular infrastructure</w:t>
      </w:r>
      <w:r w:rsidRPr="0028306B" w:rsidR="09A3AD5F">
        <w:rPr>
          <w:rFonts w:ascii="Palatino Linotype" w:hAnsi="Palatino Linotype" w:eastAsiaTheme="minorEastAsia"/>
          <w:sz w:val="24"/>
          <w:szCs w:val="24"/>
        </w:rPr>
        <w:t>, etc.</w:t>
      </w:r>
      <w:r w:rsidRPr="0028306B">
        <w:rPr>
          <w:rFonts w:ascii="Palatino Linotype" w:hAnsi="Palatino Linotype" w:eastAsiaTheme="minorEastAsia"/>
          <w:sz w:val="24"/>
          <w:szCs w:val="24"/>
        </w:rPr>
        <w:t xml:space="preserve"> </w:t>
      </w:r>
      <w:r w:rsidRPr="0028306B" w:rsidR="09A3AD5F">
        <w:rPr>
          <w:rFonts w:ascii="Palatino Linotype" w:hAnsi="Palatino Linotype" w:eastAsiaTheme="minorEastAsia"/>
          <w:sz w:val="24"/>
          <w:szCs w:val="24"/>
        </w:rPr>
        <w:t xml:space="preserve"> While these are not ratepayer funds, Holdback funds are still public </w:t>
      </w:r>
      <w:r w:rsidRPr="0028306B" w:rsidR="20AC817B">
        <w:rPr>
          <w:rFonts w:ascii="Palatino Linotype" w:hAnsi="Palatino Linotype" w:eastAsiaTheme="minorEastAsia"/>
          <w:sz w:val="24"/>
          <w:szCs w:val="24"/>
        </w:rPr>
        <w:t>moneys</w:t>
      </w:r>
      <w:r w:rsidRPr="0028306B" w:rsidR="09A3AD5F">
        <w:rPr>
          <w:rFonts w:ascii="Palatino Linotype" w:hAnsi="Palatino Linotype" w:eastAsiaTheme="minorEastAsia"/>
          <w:sz w:val="24"/>
          <w:szCs w:val="24"/>
        </w:rPr>
        <w:t xml:space="preserve"> and must be spent responsibly. </w:t>
      </w:r>
      <w:r w:rsidRPr="0028306B" w:rsidR="0F92AEDD">
        <w:rPr>
          <w:rFonts w:ascii="Palatino Linotype" w:hAnsi="Palatino Linotype" w:eastAsiaTheme="minorEastAsia"/>
          <w:sz w:val="24"/>
          <w:szCs w:val="24"/>
        </w:rPr>
        <w:t>To</w:t>
      </w:r>
      <w:r w:rsidRPr="0028306B" w:rsidR="134A9C9E">
        <w:rPr>
          <w:rFonts w:ascii="Palatino Linotype" w:hAnsi="Palatino Linotype" w:eastAsiaTheme="minorEastAsia"/>
          <w:sz w:val="24"/>
          <w:szCs w:val="24"/>
        </w:rPr>
        <w:t xml:space="preserve"> authorize this grant proposal, we need </w:t>
      </w:r>
      <w:r w:rsidRPr="0028306B" w:rsidR="6600A073">
        <w:rPr>
          <w:rFonts w:ascii="Palatino Linotype" w:hAnsi="Palatino Linotype" w:eastAsiaTheme="minorEastAsia"/>
          <w:sz w:val="24"/>
          <w:szCs w:val="24"/>
        </w:rPr>
        <w:t>detailed scope and budget information to ensure the request</w:t>
      </w:r>
      <w:r w:rsidRPr="0028306B" w:rsidR="6AF62015">
        <w:rPr>
          <w:rFonts w:ascii="Palatino Linotype" w:hAnsi="Palatino Linotype" w:eastAsiaTheme="minorEastAsia"/>
          <w:sz w:val="24"/>
          <w:szCs w:val="24"/>
        </w:rPr>
        <w:t xml:space="preserve">ed funds are adequate to </w:t>
      </w:r>
      <w:r w:rsidRPr="0028306B" w:rsidR="7F82B759">
        <w:rPr>
          <w:rFonts w:ascii="Palatino Linotype" w:hAnsi="Palatino Linotype" w:eastAsiaTheme="minorEastAsia"/>
          <w:sz w:val="24"/>
          <w:szCs w:val="24"/>
        </w:rPr>
        <w:t xml:space="preserve">achieve the grant </w:t>
      </w:r>
      <w:r w:rsidRPr="0028306B" w:rsidR="134A9C9E">
        <w:rPr>
          <w:rFonts w:ascii="Palatino Linotype" w:hAnsi="Palatino Linotype" w:eastAsiaTheme="minorEastAsia"/>
          <w:sz w:val="24"/>
          <w:szCs w:val="24"/>
        </w:rPr>
        <w:t xml:space="preserve">objectives. </w:t>
      </w:r>
    </w:p>
    <w:p w:rsidRPr="0028306B" w:rsidR="00A11632" w:rsidP="51A8DFE4" w:rsidRDefault="6273DD74" w14:paraId="04AD726E" w14:textId="7C5F493E">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While we reject this proposal due to its </w:t>
      </w:r>
      <w:r w:rsidRPr="0028306B" w:rsidR="6E6508E5">
        <w:rPr>
          <w:rFonts w:ascii="Palatino Linotype" w:hAnsi="Palatino Linotype" w:eastAsiaTheme="minorEastAsia"/>
          <w:sz w:val="24"/>
          <w:szCs w:val="24"/>
        </w:rPr>
        <w:t>non-compliance with</w:t>
      </w:r>
      <w:r w:rsidRPr="0028306B" w:rsidR="62BCAD13">
        <w:rPr>
          <w:rFonts w:ascii="Palatino Linotype" w:hAnsi="Palatino Linotype" w:eastAsiaTheme="minorEastAsia"/>
          <w:sz w:val="24"/>
          <w:szCs w:val="24"/>
        </w:rPr>
        <w:t xml:space="preserve"> the Decision</w:t>
      </w:r>
      <w:r w:rsidRPr="0028306B" w:rsidR="7CA2535D">
        <w:rPr>
          <w:rFonts w:ascii="Palatino Linotype" w:hAnsi="Palatino Linotype" w:eastAsiaTheme="minorEastAsia"/>
          <w:sz w:val="24"/>
          <w:szCs w:val="24"/>
        </w:rPr>
        <w:t xml:space="preserve"> and its lack of detail on its budget and scope</w:t>
      </w:r>
      <w:r w:rsidRPr="0028306B" w:rsidR="6E6508E5">
        <w:rPr>
          <w:rFonts w:ascii="Palatino Linotype" w:hAnsi="Palatino Linotype" w:eastAsiaTheme="minorEastAsia"/>
          <w:sz w:val="24"/>
          <w:szCs w:val="24"/>
        </w:rPr>
        <w:t>, we encourage SCE to file proposals for resiliency, including</w:t>
      </w:r>
      <w:r w:rsidRPr="0028306B" w:rsidR="794342AA">
        <w:rPr>
          <w:rFonts w:ascii="Palatino Linotype" w:hAnsi="Palatino Linotype" w:eastAsiaTheme="minorEastAsia"/>
          <w:sz w:val="24"/>
          <w:szCs w:val="24"/>
        </w:rPr>
        <w:t xml:space="preserve"> individual</w:t>
      </w:r>
      <w:r w:rsidRPr="0028306B" w:rsidR="6E6508E5">
        <w:rPr>
          <w:rFonts w:ascii="Palatino Linotype" w:hAnsi="Palatino Linotype" w:eastAsiaTheme="minorEastAsia"/>
          <w:sz w:val="24"/>
          <w:szCs w:val="24"/>
        </w:rPr>
        <w:t xml:space="preserve"> school bus proposals, that include </w:t>
      </w:r>
      <w:r w:rsidRPr="0028306B" w:rsidR="69965B2B">
        <w:rPr>
          <w:rFonts w:ascii="Palatino Linotype" w:hAnsi="Palatino Linotype" w:eastAsiaTheme="minorEastAsia"/>
          <w:sz w:val="24"/>
          <w:szCs w:val="24"/>
        </w:rPr>
        <w:t>details on resiliency</w:t>
      </w:r>
      <w:r w:rsidRPr="0028306B" w:rsidR="794342AA">
        <w:rPr>
          <w:rFonts w:ascii="Palatino Linotype" w:hAnsi="Palatino Linotype" w:eastAsiaTheme="minorEastAsia"/>
          <w:sz w:val="24"/>
          <w:szCs w:val="24"/>
        </w:rPr>
        <w:t xml:space="preserve"> and EV service provider</w:t>
      </w:r>
      <w:r w:rsidRPr="0028306B" w:rsidR="69965B2B">
        <w:rPr>
          <w:rFonts w:ascii="Palatino Linotype" w:hAnsi="Palatino Linotype" w:eastAsiaTheme="minorEastAsia"/>
          <w:sz w:val="24"/>
          <w:szCs w:val="24"/>
        </w:rPr>
        <w:t xml:space="preserve"> coordination, description of</w:t>
      </w:r>
      <w:r w:rsidRPr="0028306B" w:rsidR="559C29F9">
        <w:rPr>
          <w:rFonts w:ascii="Palatino Linotype" w:hAnsi="Palatino Linotype" w:eastAsiaTheme="minorEastAsia"/>
          <w:sz w:val="24"/>
          <w:szCs w:val="24"/>
        </w:rPr>
        <w:t xml:space="preserve"> how </w:t>
      </w:r>
      <w:r w:rsidRPr="0028306B" w:rsidR="1D91D4CD">
        <w:rPr>
          <w:rFonts w:ascii="Palatino Linotype" w:hAnsi="Palatino Linotype" w:eastAsiaTheme="minorEastAsia"/>
          <w:sz w:val="24"/>
          <w:szCs w:val="24"/>
        </w:rPr>
        <w:t>any funding is not duplicative of other funding,</w:t>
      </w:r>
      <w:r w:rsidRPr="0028306B" w:rsidR="74450109">
        <w:rPr>
          <w:rFonts w:ascii="Palatino Linotype" w:hAnsi="Palatino Linotype" w:eastAsiaTheme="minorEastAsia"/>
          <w:sz w:val="24"/>
          <w:szCs w:val="24"/>
        </w:rPr>
        <w:t xml:space="preserve"> sufficient data collection to evaluate the efficacy of the investment in addressing resiliency barriers,</w:t>
      </w:r>
      <w:r w:rsidRPr="0028306B" w:rsidR="69965B2B">
        <w:rPr>
          <w:rFonts w:ascii="Palatino Linotype" w:hAnsi="Palatino Linotype" w:eastAsiaTheme="minorEastAsia"/>
          <w:sz w:val="24"/>
          <w:szCs w:val="24"/>
        </w:rPr>
        <w:t xml:space="preserve"> and budgetary details</w:t>
      </w:r>
      <w:r w:rsidRPr="0028306B" w:rsidR="1D91D4CD">
        <w:rPr>
          <w:rFonts w:ascii="Palatino Linotype" w:hAnsi="Palatino Linotype" w:eastAsiaTheme="minorEastAsia"/>
          <w:sz w:val="24"/>
          <w:szCs w:val="24"/>
        </w:rPr>
        <w:t xml:space="preserve"> and justification</w:t>
      </w:r>
      <w:r w:rsidRPr="0028306B" w:rsidR="74450109">
        <w:rPr>
          <w:rFonts w:ascii="Palatino Linotype" w:hAnsi="Palatino Linotype" w:eastAsiaTheme="minorEastAsia"/>
          <w:sz w:val="24"/>
          <w:szCs w:val="24"/>
        </w:rPr>
        <w:t>,</w:t>
      </w:r>
      <w:r w:rsidRPr="0028306B" w:rsidR="69965B2B">
        <w:rPr>
          <w:rFonts w:ascii="Palatino Linotype" w:hAnsi="Palatino Linotype" w:eastAsiaTheme="minorEastAsia"/>
          <w:sz w:val="24"/>
          <w:szCs w:val="24"/>
        </w:rPr>
        <w:t xml:space="preserve"> including how much will be spent on individual infrastructure components. SCE may choose to file a</w:t>
      </w:r>
      <w:r w:rsidRPr="0028306B" w:rsidR="65346162">
        <w:rPr>
          <w:rFonts w:ascii="Palatino Linotype" w:hAnsi="Palatino Linotype" w:eastAsiaTheme="minorEastAsia"/>
          <w:sz w:val="24"/>
          <w:szCs w:val="24"/>
        </w:rPr>
        <w:t xml:space="preserve"> </w:t>
      </w:r>
      <w:r w:rsidRPr="0028306B" w:rsidR="69965B2B">
        <w:rPr>
          <w:rFonts w:ascii="Palatino Linotype" w:hAnsi="Palatino Linotype" w:eastAsiaTheme="minorEastAsia"/>
          <w:sz w:val="24"/>
          <w:szCs w:val="24"/>
        </w:rPr>
        <w:t xml:space="preserve">Tier 2 AL or may include additional proposals in a subsequent Implementation Plan. </w:t>
      </w:r>
    </w:p>
    <w:p w:rsidRPr="0028306B" w:rsidR="00394172" w:rsidP="4E740DBF" w:rsidRDefault="0F2DBE53" w14:paraId="38D73D6A" w14:textId="17865DBA">
      <w:pPr>
        <w:pStyle w:val="ListParagraph"/>
        <w:numPr>
          <w:ilvl w:val="0"/>
          <w:numId w:val="10"/>
        </w:numPr>
        <w:rPr>
          <w:rFonts w:ascii="Palatino Linotype" w:hAnsi="Palatino Linotype" w:eastAsiaTheme="minorEastAsia"/>
          <w:b/>
          <w:bCs/>
          <w:sz w:val="24"/>
          <w:szCs w:val="24"/>
        </w:rPr>
      </w:pPr>
      <w:r w:rsidRPr="0028306B">
        <w:rPr>
          <w:rFonts w:ascii="Palatino Linotype" w:hAnsi="Palatino Linotype"/>
          <w:b/>
          <w:bCs/>
          <w:sz w:val="24"/>
          <w:szCs w:val="24"/>
        </w:rPr>
        <w:t>VGIC’s suggestion for an updated Implementation Plan in six months</w:t>
      </w:r>
    </w:p>
    <w:p w:rsidRPr="0028306B" w:rsidR="006D4253" w:rsidP="006D4253" w:rsidRDefault="009D05F7" w14:paraId="18C66ACF" w14:textId="5AEC8308">
      <w:pPr>
        <w:rPr>
          <w:rFonts w:ascii="Palatino Linotype" w:hAnsi="Palatino Linotype" w:eastAsiaTheme="minorEastAsia"/>
          <w:b/>
          <w:bCs/>
          <w:sz w:val="24"/>
          <w:szCs w:val="24"/>
        </w:rPr>
      </w:pPr>
      <w:r w:rsidRPr="0028306B">
        <w:rPr>
          <w:rFonts w:ascii="Palatino Linotype" w:hAnsi="Palatino Linotype" w:eastAsiaTheme="minorEastAsia"/>
          <w:b/>
          <w:bCs/>
          <w:sz w:val="24"/>
          <w:szCs w:val="24"/>
        </w:rPr>
        <w:t>VGIC’s recommendation is denied.</w:t>
      </w:r>
    </w:p>
    <w:p w:rsidRPr="0028306B" w:rsidR="00817A5B" w:rsidP="00817A5B" w:rsidRDefault="00AF26D4" w14:paraId="255A2074" w14:textId="22DD881C">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VGIC recommends that SCE consider how to accelerate the use of LCFS holdback funds for V2B and V2G projects and </w:t>
      </w:r>
      <w:r w:rsidRPr="0028306B" w:rsidR="004B0B8C">
        <w:rPr>
          <w:rFonts w:ascii="Palatino Linotype" w:hAnsi="Palatino Linotype" w:eastAsiaTheme="minorEastAsia"/>
          <w:sz w:val="24"/>
          <w:szCs w:val="24"/>
        </w:rPr>
        <w:t xml:space="preserve">recommends SCE submit an updated Implementation Plan detailing its Mid-Term Resiliency Projects in six months. </w:t>
      </w:r>
      <w:r w:rsidRPr="0028306B" w:rsidR="00EE2E8D">
        <w:rPr>
          <w:rFonts w:ascii="Palatino Linotype" w:hAnsi="Palatino Linotype" w:eastAsiaTheme="minorEastAsia"/>
          <w:sz w:val="24"/>
          <w:szCs w:val="24"/>
        </w:rPr>
        <w:t xml:space="preserve">SCE responds that it is planning to submit additional/supplemental ALs </w:t>
      </w:r>
      <w:r w:rsidRPr="0028306B" w:rsidR="00012B62">
        <w:rPr>
          <w:rFonts w:ascii="Palatino Linotype" w:hAnsi="Palatino Linotype" w:eastAsiaTheme="minorEastAsia"/>
          <w:sz w:val="24"/>
          <w:szCs w:val="24"/>
        </w:rPr>
        <w:t>to</w:t>
      </w:r>
      <w:r w:rsidRPr="0028306B" w:rsidR="00EE2E8D">
        <w:rPr>
          <w:rFonts w:ascii="Palatino Linotype" w:hAnsi="Palatino Linotype" w:eastAsiaTheme="minorEastAsia"/>
          <w:sz w:val="24"/>
          <w:szCs w:val="24"/>
        </w:rPr>
        <w:t xml:space="preserve"> detail new resiliency offerings, but that it will require more than six months to do so. </w:t>
      </w:r>
    </w:p>
    <w:p w:rsidRPr="0028306B" w:rsidR="00203FCE" w:rsidP="51A8DFE4" w:rsidRDefault="0615C384" w14:paraId="6EDE7872" w14:textId="6D1E2D5B">
      <w:pPr>
        <w:rPr>
          <w:rFonts w:ascii="Palatino Linotype" w:hAnsi="Palatino Linotype"/>
          <w:sz w:val="24"/>
          <w:szCs w:val="24"/>
        </w:rPr>
      </w:pPr>
      <w:r w:rsidRPr="0028306B">
        <w:rPr>
          <w:rFonts w:ascii="Palatino Linotype" w:hAnsi="Palatino Linotype"/>
          <w:sz w:val="24"/>
          <w:szCs w:val="24"/>
        </w:rPr>
        <w:t>We find SCE’s response to be reasonable, as it</w:t>
      </w:r>
      <w:r w:rsidRPr="0028306B" w:rsidR="62C5029F">
        <w:rPr>
          <w:rFonts w:ascii="Palatino Linotype" w:hAnsi="Palatino Linotype"/>
          <w:sz w:val="24"/>
          <w:szCs w:val="24"/>
        </w:rPr>
        <w:t xml:space="preserve"> would not be</w:t>
      </w:r>
      <w:r w:rsidRPr="0028306B">
        <w:rPr>
          <w:rFonts w:ascii="Palatino Linotype" w:hAnsi="Palatino Linotype"/>
          <w:sz w:val="24"/>
          <w:szCs w:val="24"/>
        </w:rPr>
        <w:t xml:space="preserve"> beneficial to establish an arbitrary deadline for new program</w:t>
      </w:r>
      <w:r w:rsidRPr="0028306B" w:rsidR="62C5029F">
        <w:rPr>
          <w:rFonts w:ascii="Palatino Linotype" w:hAnsi="Palatino Linotype"/>
          <w:sz w:val="24"/>
          <w:szCs w:val="24"/>
        </w:rPr>
        <w:t xml:space="preserve"> proposal</w:t>
      </w:r>
      <w:r w:rsidRPr="0028306B">
        <w:rPr>
          <w:rFonts w:ascii="Palatino Linotype" w:hAnsi="Palatino Linotype"/>
          <w:sz w:val="24"/>
          <w:szCs w:val="24"/>
        </w:rPr>
        <w:t xml:space="preserve">s. Doing so could result in </w:t>
      </w:r>
      <w:r w:rsidRPr="0028306B" w:rsidR="62C5029F">
        <w:rPr>
          <w:rFonts w:ascii="Palatino Linotype" w:hAnsi="Palatino Linotype"/>
          <w:sz w:val="24"/>
          <w:szCs w:val="24"/>
        </w:rPr>
        <w:t>underdeveloped</w:t>
      </w:r>
      <w:r w:rsidRPr="0028306B" w:rsidR="1F5ADCE7">
        <w:rPr>
          <w:rFonts w:ascii="Palatino Linotype" w:hAnsi="Palatino Linotype"/>
          <w:sz w:val="24"/>
          <w:szCs w:val="24"/>
        </w:rPr>
        <w:t xml:space="preserve"> proposals, which would add unnecessary stakeholder, staff, and utility resources to review.</w:t>
      </w:r>
      <w:r w:rsidRPr="0028306B" w:rsidR="1EA73619">
        <w:rPr>
          <w:rFonts w:ascii="Palatino Linotype" w:hAnsi="Palatino Linotype"/>
          <w:sz w:val="24"/>
          <w:szCs w:val="24"/>
        </w:rPr>
        <w:t xml:space="preserve"> While we expect SCE will file future ALs to propose new resiliency</w:t>
      </w:r>
      <w:r w:rsidRPr="0028306B" w:rsidR="62C5029F">
        <w:rPr>
          <w:rFonts w:ascii="Palatino Linotype" w:hAnsi="Palatino Linotype"/>
          <w:sz w:val="24"/>
          <w:szCs w:val="24"/>
        </w:rPr>
        <w:t xml:space="preserve"> </w:t>
      </w:r>
      <w:r w:rsidRPr="0028306B" w:rsidR="1EA73619">
        <w:rPr>
          <w:rFonts w:ascii="Palatino Linotype" w:hAnsi="Palatino Linotype"/>
          <w:sz w:val="24"/>
          <w:szCs w:val="24"/>
        </w:rPr>
        <w:t xml:space="preserve">focused programs, </w:t>
      </w:r>
      <w:r w:rsidRPr="0028306B" w:rsidR="20346D6B">
        <w:rPr>
          <w:rFonts w:ascii="Palatino Linotype" w:hAnsi="Palatino Linotype"/>
          <w:sz w:val="24"/>
          <w:szCs w:val="24"/>
        </w:rPr>
        <w:t xml:space="preserve">we </w:t>
      </w:r>
      <w:r w:rsidRPr="0028306B" w:rsidR="406BCDAF">
        <w:rPr>
          <w:rFonts w:ascii="Palatino Linotype" w:hAnsi="Palatino Linotype"/>
          <w:sz w:val="24"/>
          <w:szCs w:val="24"/>
        </w:rPr>
        <w:t>want</w:t>
      </w:r>
      <w:r w:rsidRPr="0028306B" w:rsidR="20346D6B">
        <w:rPr>
          <w:rFonts w:ascii="Palatino Linotype" w:hAnsi="Palatino Linotype"/>
          <w:sz w:val="24"/>
          <w:szCs w:val="24"/>
        </w:rPr>
        <w:t xml:space="preserve"> to provide SCE with the necessary amount of time to </w:t>
      </w:r>
      <w:r w:rsidRPr="0028306B" w:rsidR="20346D6B">
        <w:rPr>
          <w:rFonts w:ascii="Palatino Linotype" w:hAnsi="Palatino Linotype"/>
          <w:sz w:val="24"/>
          <w:szCs w:val="24"/>
        </w:rPr>
        <w:lastRenderedPageBreak/>
        <w:t xml:space="preserve">enable </w:t>
      </w:r>
      <w:r w:rsidRPr="0028306B" w:rsidR="0D5D4389">
        <w:rPr>
          <w:rFonts w:ascii="Palatino Linotype" w:hAnsi="Palatino Linotype"/>
          <w:sz w:val="24"/>
          <w:szCs w:val="24"/>
        </w:rPr>
        <w:t xml:space="preserve">the development of well researched and vetted program proposals. As such, </w:t>
      </w:r>
      <w:r w:rsidRPr="0028306B" w:rsidR="1EA73619">
        <w:rPr>
          <w:rFonts w:ascii="Palatino Linotype" w:hAnsi="Palatino Linotype"/>
          <w:sz w:val="24"/>
          <w:szCs w:val="24"/>
        </w:rPr>
        <w:t xml:space="preserve">we reject VGIC’s proposal to require SCE to do so within a </w:t>
      </w:r>
      <w:r w:rsidRPr="0028306B" w:rsidR="62C5029F">
        <w:rPr>
          <w:rFonts w:ascii="Palatino Linotype" w:hAnsi="Palatino Linotype"/>
          <w:sz w:val="24"/>
          <w:szCs w:val="24"/>
        </w:rPr>
        <w:t>six-month</w:t>
      </w:r>
      <w:r w:rsidRPr="0028306B" w:rsidR="1EA73619">
        <w:rPr>
          <w:rFonts w:ascii="Palatino Linotype" w:hAnsi="Palatino Linotype"/>
          <w:sz w:val="24"/>
          <w:szCs w:val="24"/>
        </w:rPr>
        <w:t xml:space="preserve"> timeframe. </w:t>
      </w:r>
      <w:r w:rsidRPr="0028306B" w:rsidR="1F5ADCE7">
        <w:rPr>
          <w:rFonts w:ascii="Palatino Linotype" w:hAnsi="Palatino Linotype"/>
          <w:sz w:val="24"/>
          <w:szCs w:val="24"/>
        </w:rPr>
        <w:t xml:space="preserve"> </w:t>
      </w:r>
    </w:p>
    <w:p w:rsidRPr="0028306B" w:rsidR="00227BC7" w:rsidP="4E740DBF" w:rsidRDefault="2AB83561" w14:paraId="68C8AE01" w14:textId="21BB6F30">
      <w:pPr>
        <w:pStyle w:val="ListParagraph"/>
        <w:numPr>
          <w:ilvl w:val="0"/>
          <w:numId w:val="10"/>
        </w:numPr>
        <w:rPr>
          <w:rFonts w:ascii="Palatino Linotype" w:hAnsi="Palatino Linotype" w:eastAsiaTheme="minorEastAsia"/>
          <w:b/>
          <w:bCs/>
          <w:sz w:val="24"/>
          <w:szCs w:val="24"/>
        </w:rPr>
      </w:pPr>
      <w:r w:rsidRPr="0028306B">
        <w:rPr>
          <w:rFonts w:ascii="Palatino Linotype" w:hAnsi="Palatino Linotype"/>
          <w:b/>
          <w:bCs/>
          <w:sz w:val="24"/>
          <w:szCs w:val="24"/>
        </w:rPr>
        <w:t>TE Research and Studies</w:t>
      </w:r>
    </w:p>
    <w:p w:rsidRPr="0028306B" w:rsidR="00217138" w:rsidP="23C60473" w:rsidRDefault="02F27A59" w14:paraId="2C1F4BE8" w14:textId="6983A83E">
      <w:pPr>
        <w:rPr>
          <w:rFonts w:ascii="Palatino Linotype" w:hAnsi="Palatino Linotype" w:eastAsiaTheme="minorEastAsia"/>
          <w:sz w:val="24"/>
          <w:szCs w:val="24"/>
        </w:rPr>
      </w:pPr>
      <w:r w:rsidRPr="0028306B">
        <w:rPr>
          <w:rFonts w:ascii="Palatino Linotype" w:hAnsi="Palatino Linotype" w:eastAsiaTheme="minorEastAsia"/>
          <w:b/>
          <w:bCs/>
          <w:sz w:val="24"/>
          <w:szCs w:val="24"/>
        </w:rPr>
        <w:t xml:space="preserve">The </w:t>
      </w:r>
      <w:r w:rsidRPr="0028306B" w:rsidR="65158146">
        <w:rPr>
          <w:rFonts w:ascii="Palatino Linotype" w:hAnsi="Palatino Linotype" w:eastAsiaTheme="minorEastAsia"/>
          <w:b/>
          <w:bCs/>
          <w:sz w:val="24"/>
          <w:szCs w:val="24"/>
        </w:rPr>
        <w:t xml:space="preserve">proposal for </w:t>
      </w:r>
      <w:r w:rsidRPr="0028306B">
        <w:rPr>
          <w:rFonts w:ascii="Palatino Linotype" w:hAnsi="Palatino Linotype" w:eastAsiaTheme="minorEastAsia"/>
          <w:b/>
          <w:bCs/>
          <w:sz w:val="24"/>
          <w:szCs w:val="24"/>
        </w:rPr>
        <w:t>research and studies is approved</w:t>
      </w:r>
      <w:r w:rsidRPr="0028306B" w:rsidR="0F715984">
        <w:rPr>
          <w:rFonts w:ascii="Palatino Linotype" w:hAnsi="Palatino Linotype" w:eastAsiaTheme="minorEastAsia"/>
          <w:b/>
          <w:bCs/>
          <w:sz w:val="24"/>
          <w:szCs w:val="24"/>
        </w:rPr>
        <w:t xml:space="preserve">, with modifications. </w:t>
      </w:r>
      <w:r w:rsidRPr="0028306B">
        <w:rPr>
          <w:rFonts w:ascii="Palatino Linotype" w:hAnsi="Palatino Linotype" w:eastAsiaTheme="minorEastAsia"/>
          <w:b/>
          <w:bCs/>
          <w:sz w:val="24"/>
          <w:szCs w:val="24"/>
        </w:rPr>
        <w:t xml:space="preserve"> </w:t>
      </w:r>
      <w:r w:rsidRPr="0028306B" w:rsidR="532DACEA">
        <w:rPr>
          <w:rFonts w:ascii="Palatino Linotype" w:hAnsi="Palatino Linotype" w:eastAsiaTheme="minorEastAsia"/>
          <w:b/>
          <w:bCs/>
          <w:sz w:val="24"/>
          <w:szCs w:val="24"/>
        </w:rPr>
        <w:t xml:space="preserve">SCE must </w:t>
      </w:r>
      <w:r w:rsidRPr="0028306B">
        <w:rPr>
          <w:rFonts w:ascii="Palatino Linotype" w:hAnsi="Palatino Linotype" w:eastAsiaTheme="minorEastAsia"/>
          <w:b/>
          <w:bCs/>
          <w:sz w:val="24"/>
          <w:szCs w:val="24"/>
        </w:rPr>
        <w:t xml:space="preserve">seek informal approval from ED staff of the statement of work and budget for any research and studies planned. </w:t>
      </w:r>
    </w:p>
    <w:p w:rsidRPr="0028306B" w:rsidR="00217138" w:rsidP="23C60473" w:rsidRDefault="7793BB93" w14:paraId="6B1BC117" w14:textId="3140EA4B">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SCE includes a proposal to </w:t>
      </w:r>
      <w:r w:rsidRPr="0028306B" w:rsidR="59A79768">
        <w:rPr>
          <w:rFonts w:ascii="Palatino Linotype" w:hAnsi="Palatino Linotype" w:eastAsiaTheme="minorEastAsia"/>
          <w:sz w:val="24"/>
          <w:szCs w:val="24"/>
        </w:rPr>
        <w:t xml:space="preserve">set aside funds, approximately </w:t>
      </w:r>
      <w:r w:rsidRPr="0028306B" w:rsidR="45528C89">
        <w:rPr>
          <w:rFonts w:ascii="Palatino Linotype" w:hAnsi="Palatino Linotype" w:eastAsiaTheme="minorEastAsia"/>
          <w:sz w:val="24"/>
          <w:szCs w:val="24"/>
        </w:rPr>
        <w:t>one percent</w:t>
      </w:r>
      <w:r w:rsidRPr="0028306B" w:rsidR="59A79768">
        <w:rPr>
          <w:rFonts w:ascii="Palatino Linotype" w:hAnsi="Palatino Linotype" w:eastAsiaTheme="minorEastAsia"/>
          <w:sz w:val="24"/>
          <w:szCs w:val="24"/>
        </w:rPr>
        <w:t xml:space="preserve"> of its planned Implementation Plan spending, to provide for funding or co-funding of research papers or studies that would provide insights into the evolving needs in its territory and that would directly support cost effectiveness in future TE programs that will be p</w:t>
      </w:r>
      <w:r w:rsidRPr="0028306B" w:rsidR="3BEBBFDA">
        <w:rPr>
          <w:rFonts w:ascii="Palatino Linotype" w:hAnsi="Palatino Linotype" w:eastAsiaTheme="minorEastAsia"/>
          <w:sz w:val="24"/>
          <w:szCs w:val="24"/>
        </w:rPr>
        <w:t>art</w:t>
      </w:r>
      <w:r w:rsidRPr="0028306B" w:rsidR="59A79768">
        <w:rPr>
          <w:rFonts w:ascii="Palatino Linotype" w:hAnsi="Palatino Linotype" w:eastAsiaTheme="minorEastAsia"/>
          <w:sz w:val="24"/>
          <w:szCs w:val="24"/>
        </w:rPr>
        <w:t xml:space="preserve"> of SCE</w:t>
      </w:r>
      <w:r w:rsidRPr="0028306B" w:rsidR="4D0B8557">
        <w:rPr>
          <w:rFonts w:ascii="Palatino Linotype" w:hAnsi="Palatino Linotype" w:eastAsiaTheme="minorEastAsia"/>
          <w:sz w:val="24"/>
          <w:szCs w:val="24"/>
        </w:rPr>
        <w:t xml:space="preserve">’s future Transportation Electrification Plan (TEP) filings. Rather than identifying a set list of research studies, SCE proposes a process for determining which research studies should be funded, </w:t>
      </w:r>
      <w:proofErr w:type="gramStart"/>
      <w:r w:rsidRPr="0028306B" w:rsidR="4D0B8557">
        <w:rPr>
          <w:rFonts w:ascii="Palatino Linotype" w:hAnsi="Palatino Linotype" w:eastAsiaTheme="minorEastAsia"/>
          <w:sz w:val="24"/>
          <w:szCs w:val="24"/>
        </w:rPr>
        <w:t>in order to</w:t>
      </w:r>
      <w:proofErr w:type="gramEnd"/>
      <w:r w:rsidRPr="0028306B" w:rsidR="4D0B8557">
        <w:rPr>
          <w:rFonts w:ascii="Palatino Linotype" w:hAnsi="Palatino Linotype" w:eastAsiaTheme="minorEastAsia"/>
          <w:sz w:val="24"/>
          <w:szCs w:val="24"/>
        </w:rPr>
        <w:t xml:space="preserve"> allow for participation in new, useful studies of which SCE may not have been aware of at the time of the submission of its Implementation Plan. </w:t>
      </w:r>
      <w:r w:rsidRPr="0028306B" w:rsidR="1DD4D59A">
        <w:rPr>
          <w:rFonts w:ascii="Palatino Linotype" w:hAnsi="Palatino Linotype" w:eastAsiaTheme="minorEastAsia"/>
          <w:sz w:val="24"/>
          <w:szCs w:val="24"/>
        </w:rPr>
        <w:t>SCE proposes that any research funded would meet one or more</w:t>
      </w:r>
      <w:r w:rsidRPr="0028306B" w:rsidR="4B9B8B4D">
        <w:rPr>
          <w:rFonts w:ascii="Palatino Linotype" w:hAnsi="Palatino Linotype" w:eastAsiaTheme="minorEastAsia"/>
          <w:sz w:val="24"/>
          <w:szCs w:val="24"/>
        </w:rPr>
        <w:t xml:space="preserve"> </w:t>
      </w:r>
      <w:r w:rsidRPr="0028306B" w:rsidR="1DD4D59A">
        <w:rPr>
          <w:rFonts w:ascii="Palatino Linotype" w:hAnsi="Palatino Linotype" w:eastAsiaTheme="minorEastAsia"/>
          <w:sz w:val="24"/>
          <w:szCs w:val="24"/>
        </w:rPr>
        <w:t>of the following criteria:</w:t>
      </w:r>
    </w:p>
    <w:p w:rsidRPr="0028306B" w:rsidR="005F4F7C" w:rsidP="00554E5B" w:rsidRDefault="00554E5B" w14:paraId="5425615D" w14:textId="77777777">
      <w:pPr>
        <w:pStyle w:val="ListParagraph"/>
        <w:numPr>
          <w:ilvl w:val="0"/>
          <w:numId w:val="17"/>
        </w:numPr>
        <w:rPr>
          <w:rFonts w:ascii="Palatino Linotype" w:hAnsi="Palatino Linotype" w:eastAsiaTheme="minorEastAsia"/>
          <w:sz w:val="24"/>
          <w:szCs w:val="24"/>
        </w:rPr>
      </w:pPr>
      <w:r w:rsidRPr="0028306B">
        <w:rPr>
          <w:rFonts w:ascii="Palatino Linotype" w:hAnsi="Palatino Linotype" w:eastAsiaTheme="minorEastAsia"/>
          <w:sz w:val="24"/>
          <w:szCs w:val="24"/>
        </w:rPr>
        <w:t>Provide data or insights on TE infrastructure planning that will further cost and grid reliability optimization</w:t>
      </w:r>
      <w:r w:rsidRPr="0028306B" w:rsidR="005F4F7C">
        <w:rPr>
          <w:rFonts w:ascii="Palatino Linotype" w:hAnsi="Palatino Linotype" w:eastAsiaTheme="minorEastAsia"/>
          <w:sz w:val="24"/>
          <w:szCs w:val="24"/>
        </w:rPr>
        <w:t>, and/or would better enable SCE to understand evolving gaps and barriers to TE adoption in its territory</w:t>
      </w:r>
    </w:p>
    <w:p w:rsidRPr="0028306B" w:rsidR="005F4F7C" w:rsidP="00554E5B" w:rsidRDefault="005F4F7C" w14:paraId="3B3180DB" w14:textId="44BEF9C3">
      <w:pPr>
        <w:pStyle w:val="ListParagraph"/>
        <w:numPr>
          <w:ilvl w:val="0"/>
          <w:numId w:val="17"/>
        </w:numPr>
        <w:rPr>
          <w:rFonts w:ascii="Palatino Linotype" w:hAnsi="Palatino Linotype" w:eastAsiaTheme="minorEastAsia"/>
          <w:sz w:val="24"/>
          <w:szCs w:val="24"/>
        </w:rPr>
      </w:pPr>
      <w:r w:rsidRPr="0028306B">
        <w:rPr>
          <w:rFonts w:ascii="Palatino Linotype" w:hAnsi="Palatino Linotype" w:eastAsiaTheme="minorEastAsia"/>
          <w:sz w:val="24"/>
          <w:szCs w:val="24"/>
        </w:rPr>
        <w:t>Would provide information on SCE customers, including how new program concepts may be able to serve their needs, that will allow SCE to better understand current and future barriers to</w:t>
      </w:r>
      <w:r w:rsidRPr="0028306B" w:rsidR="00420692">
        <w:rPr>
          <w:rFonts w:ascii="Palatino Linotype" w:hAnsi="Palatino Linotype" w:eastAsiaTheme="minorEastAsia"/>
          <w:sz w:val="24"/>
          <w:szCs w:val="24"/>
        </w:rPr>
        <w:t xml:space="preserve"> </w:t>
      </w:r>
      <w:r w:rsidRPr="0028306B">
        <w:rPr>
          <w:rFonts w:ascii="Palatino Linotype" w:hAnsi="Palatino Linotype" w:eastAsiaTheme="minorEastAsia"/>
          <w:sz w:val="24"/>
          <w:szCs w:val="24"/>
        </w:rPr>
        <w:t>electrification in its territory</w:t>
      </w:r>
    </w:p>
    <w:p w:rsidRPr="0028306B" w:rsidR="00554E5B" w:rsidP="36429A0B" w:rsidRDefault="6E24AD34" w14:paraId="56D9F0D9" w14:textId="49046C29">
      <w:pPr>
        <w:pStyle w:val="ListParagraph"/>
        <w:numPr>
          <w:ilvl w:val="0"/>
          <w:numId w:val="17"/>
        </w:numPr>
        <w:rPr>
          <w:rFonts w:ascii="Palatino Linotype" w:hAnsi="Palatino Linotype" w:eastAsiaTheme="minorEastAsia"/>
          <w:sz w:val="24"/>
          <w:szCs w:val="24"/>
        </w:rPr>
      </w:pPr>
      <w:r w:rsidRPr="0028306B">
        <w:rPr>
          <w:rFonts w:ascii="Palatino Linotype" w:hAnsi="Palatino Linotype" w:eastAsiaTheme="minorEastAsia"/>
          <w:sz w:val="24"/>
          <w:szCs w:val="24"/>
        </w:rPr>
        <w:t>Would provide benchmarking and/or information on program implementation practices from other state and national TE programs.</w:t>
      </w:r>
      <w:r w:rsidRPr="0028306B" w:rsidR="2ED458AE">
        <w:rPr>
          <w:rFonts w:ascii="Palatino Linotype" w:hAnsi="Palatino Linotype" w:eastAsiaTheme="minorEastAsia"/>
          <w:sz w:val="24"/>
          <w:szCs w:val="24"/>
        </w:rPr>
        <w:t xml:space="preserve"> </w:t>
      </w:r>
    </w:p>
    <w:p w:rsidRPr="0028306B" w:rsidR="000A0489" w:rsidP="1ABFE305" w:rsidRDefault="3ED3C047" w14:paraId="3DACDFE0" w14:textId="0F8B9901">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SCE proposes that this budget </w:t>
      </w:r>
      <w:r w:rsidRPr="0028306B" w:rsidR="07F34CF5">
        <w:rPr>
          <w:rFonts w:ascii="Palatino Linotype" w:hAnsi="Palatino Linotype" w:eastAsiaTheme="minorEastAsia"/>
          <w:sz w:val="24"/>
          <w:szCs w:val="24"/>
        </w:rPr>
        <w:t>should be</w:t>
      </w:r>
      <w:r w:rsidRPr="0028306B">
        <w:rPr>
          <w:rFonts w:ascii="Palatino Linotype" w:hAnsi="Palatino Linotype" w:eastAsiaTheme="minorEastAsia"/>
          <w:sz w:val="24"/>
          <w:szCs w:val="24"/>
        </w:rPr>
        <w:t xml:space="preserve"> discretionary </w:t>
      </w:r>
      <w:proofErr w:type="gramStart"/>
      <w:r w:rsidRPr="0028306B">
        <w:rPr>
          <w:rFonts w:ascii="Palatino Linotype" w:hAnsi="Palatino Linotype" w:eastAsiaTheme="minorEastAsia"/>
          <w:sz w:val="24"/>
          <w:szCs w:val="24"/>
        </w:rPr>
        <w:t>in order to</w:t>
      </w:r>
      <w:proofErr w:type="gramEnd"/>
      <w:r w:rsidRPr="0028306B">
        <w:rPr>
          <w:rFonts w:ascii="Palatino Linotype" w:hAnsi="Palatino Linotype" w:eastAsiaTheme="minorEastAsia"/>
          <w:sz w:val="24"/>
          <w:szCs w:val="24"/>
        </w:rPr>
        <w:t xml:space="preserve"> ensure </w:t>
      </w:r>
      <w:r w:rsidRPr="0028306B" w:rsidR="7457997E">
        <w:rPr>
          <w:rFonts w:ascii="Palatino Linotype" w:hAnsi="Palatino Linotype" w:eastAsiaTheme="minorEastAsia"/>
          <w:sz w:val="24"/>
          <w:szCs w:val="24"/>
        </w:rPr>
        <w:t xml:space="preserve">they </w:t>
      </w:r>
      <w:r w:rsidRPr="0028306B" w:rsidR="034177C0">
        <w:rPr>
          <w:rFonts w:ascii="Palatino Linotype" w:hAnsi="Palatino Linotype" w:eastAsiaTheme="minorEastAsia"/>
          <w:sz w:val="24"/>
          <w:szCs w:val="24"/>
        </w:rPr>
        <w:t>can</w:t>
      </w:r>
      <w:r w:rsidRPr="0028306B">
        <w:rPr>
          <w:rFonts w:ascii="Palatino Linotype" w:hAnsi="Palatino Linotype" w:eastAsiaTheme="minorEastAsia"/>
          <w:sz w:val="24"/>
          <w:szCs w:val="24"/>
        </w:rPr>
        <w:t xml:space="preserve"> provide needed support and gain valuable insights in an expedient manner. </w:t>
      </w:r>
      <w:r w:rsidRPr="0028306B" w:rsidR="4EFCEDE6">
        <w:rPr>
          <w:rFonts w:ascii="Palatino Linotype" w:hAnsi="Palatino Linotype" w:eastAsiaTheme="minorEastAsia"/>
          <w:sz w:val="24"/>
          <w:szCs w:val="24"/>
        </w:rPr>
        <w:t xml:space="preserve">While we see value on the research topics proposed by SCE, we are not comfortable approving </w:t>
      </w:r>
      <w:r w:rsidRPr="0028306B" w:rsidR="081F0C2A">
        <w:rPr>
          <w:rFonts w:ascii="Palatino Linotype" w:hAnsi="Palatino Linotype" w:eastAsiaTheme="minorEastAsia"/>
          <w:sz w:val="24"/>
          <w:szCs w:val="24"/>
        </w:rPr>
        <w:t>the proposal as filed.</w:t>
      </w:r>
      <w:r w:rsidRPr="0028306B" w:rsidR="13123276">
        <w:rPr>
          <w:rFonts w:ascii="Palatino Linotype" w:hAnsi="Palatino Linotype" w:eastAsiaTheme="minorEastAsia"/>
          <w:sz w:val="24"/>
          <w:szCs w:val="24"/>
        </w:rPr>
        <w:t xml:space="preserve"> Therefore, we approve the overall budget</w:t>
      </w:r>
      <w:r w:rsidRPr="0028306B" w:rsidR="64DD5184">
        <w:rPr>
          <w:rFonts w:ascii="Palatino Linotype" w:hAnsi="Palatino Linotype" w:eastAsiaTheme="minorEastAsia"/>
          <w:sz w:val="24"/>
          <w:szCs w:val="24"/>
        </w:rPr>
        <w:t xml:space="preserve"> but, </w:t>
      </w:r>
      <w:r w:rsidRPr="0028306B" w:rsidR="081F0C2A">
        <w:rPr>
          <w:rFonts w:ascii="Palatino Linotype" w:hAnsi="Palatino Linotype" w:eastAsiaTheme="minorEastAsia"/>
          <w:sz w:val="24"/>
          <w:szCs w:val="24"/>
        </w:rPr>
        <w:t xml:space="preserve">to ensure the study </w:t>
      </w:r>
      <w:r w:rsidRPr="0028306B" w:rsidR="745ED916">
        <w:rPr>
          <w:rFonts w:ascii="Palatino Linotype" w:hAnsi="Palatino Linotype" w:eastAsiaTheme="minorEastAsia"/>
          <w:sz w:val="24"/>
          <w:szCs w:val="24"/>
        </w:rPr>
        <w:t xml:space="preserve">proposal is adequately scoped and budgeted, </w:t>
      </w:r>
      <w:r w:rsidRPr="0028306B" w:rsidR="4BA3BE09">
        <w:rPr>
          <w:rFonts w:ascii="Palatino Linotype" w:hAnsi="Palatino Linotype" w:eastAsiaTheme="minorEastAsia"/>
          <w:sz w:val="24"/>
          <w:szCs w:val="24"/>
        </w:rPr>
        <w:t>w</w:t>
      </w:r>
      <w:r w:rsidRPr="0028306B" w:rsidR="745ED916">
        <w:rPr>
          <w:rFonts w:ascii="Palatino Linotype" w:hAnsi="Palatino Linotype" w:eastAsiaTheme="minorEastAsia"/>
          <w:sz w:val="24"/>
          <w:szCs w:val="24"/>
        </w:rPr>
        <w:t xml:space="preserve">e direct SCE to </w:t>
      </w:r>
      <w:r w:rsidRPr="0028306B" w:rsidR="4BA3BE09">
        <w:rPr>
          <w:rFonts w:ascii="Palatino Linotype" w:hAnsi="Palatino Linotype" w:eastAsiaTheme="minorEastAsia"/>
          <w:sz w:val="24"/>
          <w:szCs w:val="24"/>
        </w:rPr>
        <w:t xml:space="preserve">informally </w:t>
      </w:r>
      <w:r w:rsidRPr="0028306B" w:rsidR="745ED916">
        <w:rPr>
          <w:rFonts w:ascii="Palatino Linotype" w:hAnsi="Palatino Linotype" w:eastAsiaTheme="minorEastAsia"/>
          <w:sz w:val="24"/>
          <w:szCs w:val="24"/>
        </w:rPr>
        <w:t xml:space="preserve">submit </w:t>
      </w:r>
      <w:r w:rsidRPr="0028306B" w:rsidR="786E0ECC">
        <w:rPr>
          <w:rFonts w:ascii="Palatino Linotype" w:hAnsi="Palatino Linotype" w:eastAsiaTheme="minorEastAsia"/>
          <w:sz w:val="24"/>
          <w:szCs w:val="24"/>
        </w:rPr>
        <w:t>each study scope of work, including budget, to ED staff for comment and sign off</w:t>
      </w:r>
      <w:r w:rsidRPr="0028306B" w:rsidR="64DD5184">
        <w:rPr>
          <w:rFonts w:ascii="Palatino Linotype" w:hAnsi="Palatino Linotype" w:eastAsiaTheme="minorEastAsia"/>
          <w:sz w:val="24"/>
          <w:szCs w:val="24"/>
        </w:rPr>
        <w:t xml:space="preserve"> prior to contracting and commencement of the study</w:t>
      </w:r>
      <w:r w:rsidRPr="0028306B" w:rsidR="786E0ECC">
        <w:rPr>
          <w:rFonts w:ascii="Palatino Linotype" w:hAnsi="Palatino Linotype" w:eastAsiaTheme="minorEastAsia"/>
          <w:sz w:val="24"/>
          <w:szCs w:val="24"/>
        </w:rPr>
        <w:t xml:space="preserve">. </w:t>
      </w:r>
      <w:r w:rsidRPr="0028306B" w:rsidR="4ADBCCB8">
        <w:rPr>
          <w:rFonts w:ascii="Palatino Linotype" w:hAnsi="Palatino Linotype" w:eastAsiaTheme="minorEastAsia"/>
          <w:sz w:val="24"/>
          <w:szCs w:val="24"/>
        </w:rPr>
        <w:t xml:space="preserve">SCE should contact ED staff to agree on a process to achieve this direction. </w:t>
      </w:r>
      <w:r w:rsidRPr="0028306B">
        <w:rPr>
          <w:rFonts w:ascii="Palatino Linotype" w:hAnsi="Palatino Linotype" w:eastAsiaTheme="minorEastAsia"/>
          <w:sz w:val="24"/>
          <w:szCs w:val="24"/>
        </w:rPr>
        <w:t xml:space="preserve">Therefore, as required by the Decision, this proposal is approved </w:t>
      </w:r>
      <w:proofErr w:type="gramStart"/>
      <w:r w:rsidRPr="0028306B" w:rsidR="004B3CCE">
        <w:rPr>
          <w:rFonts w:ascii="Palatino Linotype" w:hAnsi="Palatino Linotype" w:eastAsiaTheme="minorEastAsia"/>
          <w:sz w:val="24"/>
          <w:szCs w:val="24"/>
        </w:rPr>
        <w:t>provided that</w:t>
      </w:r>
      <w:proofErr w:type="gramEnd"/>
      <w:r w:rsidRPr="0028306B">
        <w:rPr>
          <w:rFonts w:ascii="Palatino Linotype" w:hAnsi="Palatino Linotype" w:eastAsiaTheme="minorEastAsia"/>
          <w:sz w:val="24"/>
          <w:szCs w:val="24"/>
        </w:rPr>
        <w:t xml:space="preserve"> SCE</w:t>
      </w:r>
      <w:r w:rsidRPr="0028306B" w:rsidR="6E1A6A9F">
        <w:rPr>
          <w:rFonts w:ascii="Palatino Linotype" w:hAnsi="Palatino Linotype" w:eastAsiaTheme="minorEastAsia"/>
          <w:sz w:val="24"/>
          <w:szCs w:val="24"/>
        </w:rPr>
        <w:t xml:space="preserve"> demonstrates that</w:t>
      </w:r>
      <w:r w:rsidRPr="0028306B">
        <w:rPr>
          <w:rFonts w:ascii="Palatino Linotype" w:hAnsi="Palatino Linotype" w:eastAsiaTheme="minorEastAsia"/>
          <w:sz w:val="24"/>
          <w:szCs w:val="24"/>
        </w:rPr>
        <w:t>:</w:t>
      </w:r>
    </w:p>
    <w:p w:rsidRPr="0028306B" w:rsidR="000A0489" w:rsidP="51A8DFE4" w:rsidRDefault="2720D6F8" w14:paraId="2EB7C29E" w14:textId="4CCBB6F1">
      <w:pPr>
        <w:pStyle w:val="ListParagraph"/>
        <w:numPr>
          <w:ilvl w:val="0"/>
          <w:numId w:val="42"/>
        </w:numPr>
        <w:rPr>
          <w:rFonts w:ascii="Palatino Linotype" w:hAnsi="Palatino Linotype" w:eastAsiaTheme="minorEastAsia"/>
          <w:sz w:val="24"/>
          <w:szCs w:val="24"/>
        </w:rPr>
      </w:pPr>
      <w:r w:rsidRPr="0028306B">
        <w:rPr>
          <w:rFonts w:ascii="Palatino Linotype" w:hAnsi="Palatino Linotype" w:eastAsiaTheme="minorEastAsia"/>
          <w:sz w:val="24"/>
          <w:szCs w:val="24"/>
        </w:rPr>
        <w:lastRenderedPageBreak/>
        <w:t>T</w:t>
      </w:r>
      <w:r w:rsidRPr="0028306B" w:rsidR="3ED3C047">
        <w:rPr>
          <w:rFonts w:ascii="Palatino Linotype" w:hAnsi="Palatino Linotype" w:eastAsiaTheme="minorEastAsia"/>
          <w:sz w:val="24"/>
          <w:szCs w:val="24"/>
        </w:rPr>
        <w:t>hey have obtained and included input from EJ groups and CBOs in the development of this research and studies</w:t>
      </w:r>
    </w:p>
    <w:p w:rsidRPr="0028306B" w:rsidR="38B442A2" w:rsidP="1ABFE305" w:rsidRDefault="67FAB0DC" w14:paraId="39EED364" w14:textId="2DFC5B8D">
      <w:pPr>
        <w:pStyle w:val="ListParagraph"/>
        <w:numPr>
          <w:ilvl w:val="0"/>
          <w:numId w:val="42"/>
        </w:numPr>
        <w:rPr>
          <w:rFonts w:ascii="Palatino Linotype" w:hAnsi="Palatino Linotype" w:eastAsiaTheme="minorEastAsia"/>
          <w:sz w:val="24"/>
          <w:szCs w:val="24"/>
        </w:rPr>
      </w:pPr>
      <w:r w:rsidRPr="0028306B">
        <w:rPr>
          <w:rFonts w:ascii="Palatino Linotype" w:hAnsi="Palatino Linotype" w:eastAsiaTheme="minorEastAsia"/>
          <w:sz w:val="24"/>
          <w:szCs w:val="24"/>
        </w:rPr>
        <w:t>T</w:t>
      </w:r>
      <w:r w:rsidRPr="0028306B" w:rsidR="0C8035DF">
        <w:rPr>
          <w:rFonts w:ascii="Palatino Linotype" w:hAnsi="Palatino Linotype" w:eastAsiaTheme="minorEastAsia"/>
          <w:sz w:val="24"/>
          <w:szCs w:val="24"/>
        </w:rPr>
        <w:t>he research and studies are designed to address gaps in existing program design that would benefit current and future EV drivers</w:t>
      </w:r>
    </w:p>
    <w:p w:rsidRPr="0028306B" w:rsidR="00D66E3C" w:rsidP="42766D31" w:rsidRDefault="36D3F982" w14:paraId="631AC898" w14:textId="7C847E3E">
      <w:pPr>
        <w:pStyle w:val="ListParagraph"/>
        <w:numPr>
          <w:ilvl w:val="0"/>
          <w:numId w:val="42"/>
        </w:numPr>
        <w:rPr>
          <w:rFonts w:ascii="Palatino Linotype" w:hAnsi="Palatino Linotype" w:eastAsiaTheme="minorEastAsia"/>
          <w:sz w:val="24"/>
          <w:szCs w:val="24"/>
        </w:rPr>
      </w:pPr>
      <w:r w:rsidRPr="0028306B">
        <w:rPr>
          <w:rFonts w:ascii="Palatino Linotype" w:hAnsi="Palatino Linotype" w:eastAsiaTheme="minorEastAsia"/>
          <w:sz w:val="24"/>
          <w:szCs w:val="24"/>
        </w:rPr>
        <w:t>T</w:t>
      </w:r>
      <w:r w:rsidRPr="0028306B" w:rsidR="629156D2">
        <w:rPr>
          <w:rFonts w:ascii="Palatino Linotype" w:hAnsi="Palatino Linotype" w:eastAsiaTheme="minorEastAsia"/>
          <w:sz w:val="24"/>
          <w:szCs w:val="24"/>
        </w:rPr>
        <w:t xml:space="preserve">he </w:t>
      </w:r>
      <w:r w:rsidRPr="0028306B" w:rsidR="136B9206">
        <w:rPr>
          <w:rFonts w:ascii="Palatino Linotype" w:hAnsi="Palatino Linotype" w:eastAsiaTheme="minorEastAsia"/>
          <w:sz w:val="24"/>
          <w:szCs w:val="24"/>
        </w:rPr>
        <w:t xml:space="preserve">research </w:t>
      </w:r>
      <w:r w:rsidRPr="0028306B" w:rsidR="629156D2">
        <w:rPr>
          <w:rFonts w:ascii="Palatino Linotype" w:hAnsi="Palatino Linotype" w:eastAsiaTheme="minorEastAsia"/>
          <w:sz w:val="24"/>
          <w:szCs w:val="24"/>
        </w:rPr>
        <w:t xml:space="preserve">study </w:t>
      </w:r>
      <w:r w:rsidRPr="0028306B" w:rsidR="54D1D634">
        <w:rPr>
          <w:rFonts w:ascii="Palatino Linotype" w:hAnsi="Palatino Linotype" w:eastAsiaTheme="minorEastAsia"/>
          <w:sz w:val="24"/>
          <w:szCs w:val="24"/>
        </w:rPr>
        <w:t xml:space="preserve">is a </w:t>
      </w:r>
      <w:r w:rsidRPr="0028306B" w:rsidR="629156D2">
        <w:rPr>
          <w:rFonts w:ascii="Palatino Linotype" w:hAnsi="Palatino Linotype" w:eastAsiaTheme="minorEastAsia"/>
          <w:sz w:val="24"/>
          <w:szCs w:val="24"/>
        </w:rPr>
        <w:t xml:space="preserve">cost-effective </w:t>
      </w:r>
      <w:r w:rsidRPr="0028306B" w:rsidR="21D03997">
        <w:rPr>
          <w:rFonts w:ascii="Palatino Linotype" w:hAnsi="Palatino Linotype" w:eastAsiaTheme="minorEastAsia"/>
          <w:sz w:val="24"/>
          <w:szCs w:val="24"/>
        </w:rPr>
        <w:t xml:space="preserve">pathway </w:t>
      </w:r>
      <w:r w:rsidRPr="0028306B" w:rsidR="62C524B6">
        <w:rPr>
          <w:rFonts w:ascii="Palatino Linotype" w:hAnsi="Palatino Linotype" w:eastAsiaTheme="minorEastAsia"/>
          <w:sz w:val="24"/>
          <w:szCs w:val="24"/>
        </w:rPr>
        <w:t>to achieving research goals, grid planning and/or future programs</w:t>
      </w:r>
      <w:r w:rsidRPr="0028306B" w:rsidR="6078926D">
        <w:rPr>
          <w:rFonts w:ascii="Palatino Linotype" w:hAnsi="Palatino Linotype" w:eastAsiaTheme="minorEastAsia"/>
          <w:sz w:val="24"/>
          <w:szCs w:val="24"/>
        </w:rPr>
        <w:t xml:space="preserve"> and is not duplicate of any existing study/work </w:t>
      </w:r>
    </w:p>
    <w:p w:rsidRPr="0028306B" w:rsidR="00D66E3C" w:rsidP="23C60473" w:rsidRDefault="501BA252" w14:paraId="4179E682" w14:textId="01FD3B6B">
      <w:pPr>
        <w:pStyle w:val="ListParagraph"/>
        <w:numPr>
          <w:ilvl w:val="0"/>
          <w:numId w:val="42"/>
        </w:numPr>
        <w:rPr>
          <w:rFonts w:ascii="Palatino Linotype" w:hAnsi="Palatino Linotype"/>
          <w:sz w:val="24"/>
          <w:szCs w:val="24"/>
        </w:rPr>
      </w:pPr>
      <w:r w:rsidRPr="0028306B">
        <w:rPr>
          <w:rFonts w:ascii="Palatino Linotype" w:hAnsi="Palatino Linotype" w:eastAsiaTheme="minorEastAsia"/>
          <w:sz w:val="24"/>
          <w:szCs w:val="24"/>
        </w:rPr>
        <w:t>T</w:t>
      </w:r>
      <w:r w:rsidRPr="0028306B" w:rsidR="07A472E1">
        <w:rPr>
          <w:rFonts w:ascii="Palatino Linotype" w:hAnsi="Palatino Linotype" w:eastAsiaTheme="minorEastAsia"/>
          <w:sz w:val="24"/>
          <w:szCs w:val="24"/>
        </w:rPr>
        <w:t>he cost is reasonable and comparable to other research and studies of similar scope</w:t>
      </w:r>
    </w:p>
    <w:p w:rsidRPr="0028306B" w:rsidR="00D66E3C" w:rsidP="23C60473" w:rsidRDefault="00D66E3C" w14:paraId="104A4816" w14:textId="79E47D3C">
      <w:pPr>
        <w:pStyle w:val="ListParagraph"/>
        <w:ind w:left="0"/>
        <w:rPr>
          <w:rFonts w:ascii="Palatino Linotype" w:hAnsi="Palatino Linotype"/>
          <w:b/>
          <w:bCs/>
          <w:sz w:val="24"/>
          <w:szCs w:val="24"/>
        </w:rPr>
      </w:pPr>
    </w:p>
    <w:p w:rsidRPr="0028306B" w:rsidR="00D66E3C" w:rsidP="42766D31" w:rsidRDefault="4BDEB53F" w14:paraId="4E420980" w14:textId="3E7A3B8B">
      <w:pPr>
        <w:pStyle w:val="ListParagraph"/>
        <w:numPr>
          <w:ilvl w:val="0"/>
          <w:numId w:val="10"/>
        </w:numPr>
        <w:rPr>
          <w:rFonts w:ascii="Palatino Linotype" w:hAnsi="Palatino Linotype" w:eastAsiaTheme="minorEastAsia"/>
          <w:b/>
          <w:bCs/>
          <w:sz w:val="24"/>
          <w:szCs w:val="24"/>
        </w:rPr>
      </w:pPr>
      <w:r w:rsidRPr="0028306B">
        <w:rPr>
          <w:rFonts w:ascii="Palatino Linotype" w:hAnsi="Palatino Linotype"/>
          <w:b/>
          <w:bCs/>
          <w:sz w:val="24"/>
          <w:szCs w:val="24"/>
        </w:rPr>
        <w:t>Claiming of incremental LCFS credits through the retirement of RECs.</w:t>
      </w:r>
    </w:p>
    <w:p w:rsidRPr="0028306B" w:rsidR="75A252BB" w:rsidP="51A8DFE4" w:rsidRDefault="035AE57F" w14:paraId="4E6B69B8" w14:textId="11FAFD2F">
      <w:pPr>
        <w:rPr>
          <w:rFonts w:ascii="Palatino Linotype" w:hAnsi="Palatino Linotype" w:eastAsiaTheme="minorEastAsia"/>
          <w:b/>
          <w:bCs/>
          <w:sz w:val="24"/>
          <w:szCs w:val="24"/>
        </w:rPr>
      </w:pPr>
      <w:r w:rsidRPr="0028306B">
        <w:rPr>
          <w:rFonts w:ascii="Palatino Linotype" w:hAnsi="Palatino Linotype"/>
          <w:b/>
          <w:bCs/>
          <w:sz w:val="24"/>
          <w:szCs w:val="24"/>
        </w:rPr>
        <w:t>SCE’s proposal to retire Renewable Energy Credits (REC) is denied without prejudice</w:t>
      </w:r>
      <w:r w:rsidRPr="0028306B" w:rsidR="1BB4CBA9">
        <w:rPr>
          <w:rFonts w:ascii="Palatino Linotype" w:hAnsi="Palatino Linotype"/>
          <w:b/>
          <w:bCs/>
          <w:sz w:val="24"/>
          <w:szCs w:val="24"/>
        </w:rPr>
        <w:t>,</w:t>
      </w:r>
      <w:r w:rsidRPr="0028306B">
        <w:rPr>
          <w:rFonts w:ascii="Palatino Linotype" w:hAnsi="Palatino Linotype"/>
          <w:b/>
          <w:bCs/>
          <w:sz w:val="24"/>
          <w:szCs w:val="24"/>
        </w:rPr>
        <w:t xml:space="preserve"> as it cannot be determined in this Resolution. SCE must therefore file a Tier 3 Advice Letter that proposes REC retirement for LCFS credits</w:t>
      </w:r>
    </w:p>
    <w:p w:rsidRPr="0028306B" w:rsidR="00217138" w:rsidP="00217138" w:rsidRDefault="009A5E0E" w14:paraId="5E0BDD12" w14:textId="376F9A51">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Outside of the request for approval of Holdback funded programs, </w:t>
      </w:r>
      <w:r w:rsidRPr="0028306B" w:rsidR="00D2726F">
        <w:rPr>
          <w:rFonts w:ascii="Palatino Linotype" w:hAnsi="Palatino Linotype" w:eastAsiaTheme="minorEastAsia"/>
          <w:sz w:val="24"/>
          <w:szCs w:val="24"/>
        </w:rPr>
        <w:t xml:space="preserve">SCE seeks CPUC approval </w:t>
      </w:r>
      <w:r w:rsidRPr="0028306B" w:rsidR="003B28B1">
        <w:rPr>
          <w:rFonts w:ascii="Palatino Linotype" w:hAnsi="Palatino Linotype" w:eastAsiaTheme="minorEastAsia"/>
          <w:sz w:val="24"/>
          <w:szCs w:val="24"/>
        </w:rPr>
        <w:t xml:space="preserve">to claim Incremental LCFS Credits through the retirement of </w:t>
      </w:r>
      <w:r w:rsidRPr="0028306B" w:rsidR="000E5AE8">
        <w:rPr>
          <w:rFonts w:ascii="Palatino Linotype" w:hAnsi="Palatino Linotype" w:eastAsiaTheme="minorEastAsia"/>
          <w:sz w:val="24"/>
          <w:szCs w:val="24"/>
        </w:rPr>
        <w:t>Renewable Energy Credits (</w:t>
      </w:r>
      <w:r w:rsidRPr="0028306B" w:rsidR="003B28B1">
        <w:rPr>
          <w:rFonts w:ascii="Palatino Linotype" w:hAnsi="Palatino Linotype" w:eastAsiaTheme="minorEastAsia"/>
          <w:sz w:val="24"/>
          <w:szCs w:val="24"/>
        </w:rPr>
        <w:t>RECs</w:t>
      </w:r>
      <w:r w:rsidRPr="0028306B" w:rsidR="000E5AE8">
        <w:rPr>
          <w:rFonts w:ascii="Palatino Linotype" w:hAnsi="Palatino Linotype" w:eastAsiaTheme="minorEastAsia"/>
          <w:sz w:val="24"/>
          <w:szCs w:val="24"/>
        </w:rPr>
        <w:t>)</w:t>
      </w:r>
      <w:r w:rsidRPr="0028306B" w:rsidR="003B28B1">
        <w:rPr>
          <w:rFonts w:ascii="Palatino Linotype" w:hAnsi="Palatino Linotype" w:eastAsiaTheme="minorEastAsia"/>
          <w:sz w:val="24"/>
          <w:szCs w:val="24"/>
        </w:rPr>
        <w:t>, and proposes two possible options for doing so:</w:t>
      </w:r>
    </w:p>
    <w:p w:rsidRPr="0028306B" w:rsidR="00D2726F" w:rsidP="00D2726F" w:rsidRDefault="00D2726F" w14:paraId="64F68E09" w14:textId="1D8E5CA1">
      <w:pPr>
        <w:pStyle w:val="ListParagraph"/>
        <w:numPr>
          <w:ilvl w:val="0"/>
          <w:numId w:val="14"/>
        </w:numPr>
        <w:rPr>
          <w:rFonts w:ascii="Palatino Linotype" w:hAnsi="Palatino Linotype"/>
          <w:sz w:val="24"/>
          <w:szCs w:val="24"/>
        </w:rPr>
      </w:pPr>
      <w:r w:rsidRPr="0028306B">
        <w:rPr>
          <w:rFonts w:ascii="Palatino Linotype" w:hAnsi="Palatino Linotype"/>
          <w:sz w:val="24"/>
          <w:szCs w:val="24"/>
        </w:rPr>
        <w:t>SCE can retire its own RECs</w:t>
      </w:r>
      <w:r w:rsidRPr="0028306B" w:rsidR="003B28B1">
        <w:rPr>
          <w:rFonts w:ascii="Palatino Linotype" w:hAnsi="Palatino Linotype"/>
          <w:sz w:val="24"/>
          <w:szCs w:val="24"/>
        </w:rPr>
        <w:t>, or</w:t>
      </w:r>
    </w:p>
    <w:p w:rsidRPr="0028306B" w:rsidR="00D2726F" w:rsidP="00217138" w:rsidRDefault="00D2726F" w14:paraId="30165CE5" w14:textId="1FAD7EB7">
      <w:pPr>
        <w:pStyle w:val="ListParagraph"/>
        <w:numPr>
          <w:ilvl w:val="0"/>
          <w:numId w:val="14"/>
        </w:numPr>
        <w:rPr>
          <w:rFonts w:ascii="Palatino Linotype" w:hAnsi="Palatino Linotype" w:eastAsiaTheme="minorEastAsia"/>
          <w:sz w:val="24"/>
          <w:szCs w:val="24"/>
        </w:rPr>
      </w:pPr>
      <w:r w:rsidRPr="0028306B">
        <w:rPr>
          <w:rFonts w:ascii="Palatino Linotype" w:hAnsi="Palatino Linotype"/>
          <w:sz w:val="24"/>
          <w:szCs w:val="24"/>
        </w:rPr>
        <w:t>SC</w:t>
      </w:r>
      <w:r w:rsidRPr="0028306B" w:rsidR="003B28B1">
        <w:rPr>
          <w:rFonts w:ascii="Palatino Linotype" w:hAnsi="Palatino Linotype"/>
          <w:sz w:val="24"/>
          <w:szCs w:val="24"/>
        </w:rPr>
        <w:t>E</w:t>
      </w:r>
      <w:r w:rsidRPr="0028306B">
        <w:rPr>
          <w:rFonts w:ascii="Palatino Linotype" w:hAnsi="Palatino Linotype"/>
          <w:sz w:val="24"/>
          <w:szCs w:val="24"/>
        </w:rPr>
        <w:t xml:space="preserve"> could use its LCFS credit revenue to buy RECs on the open market. </w:t>
      </w:r>
    </w:p>
    <w:p w:rsidRPr="0028306B" w:rsidR="000B5EB5" w:rsidP="51A8DFE4" w:rsidRDefault="7404EA42" w14:paraId="4521DB01" w14:textId="1DDA44C1">
      <w:pPr>
        <w:rPr>
          <w:rFonts w:ascii="Palatino Linotype" w:hAnsi="Palatino Linotype" w:eastAsiaTheme="minorEastAsia"/>
          <w:sz w:val="24"/>
          <w:szCs w:val="24"/>
        </w:rPr>
      </w:pPr>
      <w:r w:rsidRPr="0028306B">
        <w:rPr>
          <w:rFonts w:ascii="Palatino Linotype" w:hAnsi="Palatino Linotype" w:eastAsiaTheme="minorEastAsia"/>
          <w:sz w:val="24"/>
          <w:szCs w:val="24"/>
        </w:rPr>
        <w:t>The first option is denied without prejudice as it cannot be determined through this Resolution. Therefore, SCE must file a Tier 3 Advice Letter with a proposal that includes:</w:t>
      </w:r>
    </w:p>
    <w:p w:rsidRPr="0028306B" w:rsidR="000B5EB5" w:rsidP="17E70B69" w:rsidRDefault="63A08903" w14:paraId="43C2D08B" w14:textId="0F806215">
      <w:pPr>
        <w:pStyle w:val="ListParagraph"/>
        <w:numPr>
          <w:ilvl w:val="0"/>
          <w:numId w:val="38"/>
        </w:num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A comprehensive methodology on how SCE would fairly compensate customers, for which renewable energy and </w:t>
      </w:r>
      <w:r w:rsidRPr="0028306B" w:rsidR="03205F2F">
        <w:rPr>
          <w:rFonts w:ascii="Palatino Linotype" w:hAnsi="Palatino Linotype" w:eastAsiaTheme="minorEastAsia"/>
          <w:sz w:val="24"/>
          <w:szCs w:val="24"/>
        </w:rPr>
        <w:t>RECs were originally procured</w:t>
      </w:r>
    </w:p>
    <w:p w:rsidRPr="0028306B" w:rsidR="000B5EB5" w:rsidP="17E70B69" w:rsidRDefault="03205F2F" w14:paraId="1C999226" w14:textId="2F8CC594">
      <w:pPr>
        <w:pStyle w:val="ListParagraph"/>
        <w:numPr>
          <w:ilvl w:val="0"/>
          <w:numId w:val="38"/>
        </w:numPr>
        <w:rPr>
          <w:rFonts w:ascii="Palatino Linotype" w:hAnsi="Palatino Linotype"/>
          <w:sz w:val="24"/>
          <w:szCs w:val="24"/>
        </w:rPr>
      </w:pPr>
      <w:r w:rsidRPr="0028306B">
        <w:rPr>
          <w:rFonts w:ascii="Palatino Linotype" w:hAnsi="Palatino Linotype" w:eastAsiaTheme="minorEastAsia"/>
          <w:sz w:val="24"/>
          <w:szCs w:val="24"/>
        </w:rPr>
        <w:t xml:space="preserve">SCE should describe how </w:t>
      </w:r>
      <w:r w:rsidRPr="0028306B" w:rsidR="4DE1DB49">
        <w:rPr>
          <w:rFonts w:ascii="Palatino Linotype" w:hAnsi="Palatino Linotype" w:eastAsiaTheme="minorEastAsia"/>
          <w:sz w:val="24"/>
          <w:szCs w:val="24"/>
        </w:rPr>
        <w:t xml:space="preserve">RECs-for-LCFS credits would be retired, </w:t>
      </w:r>
      <w:proofErr w:type="gramStart"/>
      <w:r w:rsidRPr="0028306B" w:rsidR="4DE1DB49">
        <w:rPr>
          <w:rFonts w:ascii="Palatino Linotype" w:hAnsi="Palatino Linotype" w:eastAsiaTheme="minorEastAsia"/>
          <w:sz w:val="24"/>
          <w:szCs w:val="24"/>
        </w:rPr>
        <w:t>tracked</w:t>
      </w:r>
      <w:proofErr w:type="gramEnd"/>
      <w:r w:rsidRPr="0028306B" w:rsidR="4DE1DB49">
        <w:rPr>
          <w:rFonts w:ascii="Palatino Linotype" w:hAnsi="Palatino Linotype" w:eastAsiaTheme="minorEastAsia"/>
          <w:sz w:val="24"/>
          <w:szCs w:val="24"/>
        </w:rPr>
        <w:t xml:space="preserve"> and otherwise managed in the Western Renewable Energy Generation Information </w:t>
      </w:r>
      <w:r w:rsidRPr="0028306B" w:rsidR="6D5C2FAB">
        <w:rPr>
          <w:rFonts w:ascii="Palatino Linotype" w:hAnsi="Palatino Linotype" w:eastAsiaTheme="minorEastAsia"/>
          <w:sz w:val="24"/>
          <w:szCs w:val="24"/>
        </w:rPr>
        <w:t>System (WREGIS) and distinguished from RECs for RPS compliance in WREGIS</w:t>
      </w:r>
    </w:p>
    <w:p w:rsidRPr="0028306B" w:rsidR="000B5EB5" w:rsidP="17E70B69" w:rsidRDefault="6D5C2FAB" w14:paraId="60CB7571" w14:textId="1D395A51">
      <w:pPr>
        <w:pStyle w:val="ListParagraph"/>
        <w:numPr>
          <w:ilvl w:val="0"/>
          <w:numId w:val="38"/>
        </w:numPr>
        <w:rPr>
          <w:rFonts w:ascii="Palatino Linotype" w:hAnsi="Palatino Linotype"/>
          <w:sz w:val="24"/>
          <w:szCs w:val="24"/>
        </w:rPr>
      </w:pPr>
      <w:r w:rsidRPr="0028306B">
        <w:rPr>
          <w:rFonts w:ascii="Palatino Linotype" w:hAnsi="Palatino Linotype" w:eastAsiaTheme="minorEastAsia"/>
          <w:sz w:val="24"/>
          <w:szCs w:val="24"/>
        </w:rPr>
        <w:t>The proposal must include details on how RECs would not be double counted for Renewable Portfolio Standard compliance and LCFS</w:t>
      </w:r>
    </w:p>
    <w:p w:rsidRPr="0028306B" w:rsidR="7E9C24CD" w:rsidP="17E70B69" w:rsidRDefault="7E9C24CD" w14:paraId="0C442252" w14:textId="5C437391">
      <w:pPr>
        <w:pStyle w:val="ListParagraph"/>
        <w:numPr>
          <w:ilvl w:val="0"/>
          <w:numId w:val="38"/>
        </w:numPr>
        <w:rPr>
          <w:rFonts w:ascii="Palatino Linotype" w:hAnsi="Palatino Linotype"/>
          <w:sz w:val="24"/>
          <w:szCs w:val="24"/>
        </w:rPr>
      </w:pPr>
      <w:r w:rsidRPr="0028306B">
        <w:rPr>
          <w:rFonts w:ascii="Palatino Linotype" w:hAnsi="Palatino Linotype" w:eastAsiaTheme="minorEastAsia"/>
          <w:sz w:val="24"/>
          <w:szCs w:val="24"/>
        </w:rPr>
        <w:t>SCE must also determine if any consequential modifications to any Renewable Portfolio Standard (RPS) filings or data submissions are required, and identify/describe the modifications if any (e.g., Annual and Final RPS Compliance Reports templates)</w:t>
      </w:r>
    </w:p>
    <w:p w:rsidRPr="0028306B" w:rsidR="7E9C24CD" w:rsidP="17E70B69" w:rsidRDefault="7E9C24CD" w14:paraId="71B585CD" w14:textId="6060C796">
      <w:pPr>
        <w:pStyle w:val="ListParagraph"/>
        <w:numPr>
          <w:ilvl w:val="0"/>
          <w:numId w:val="38"/>
        </w:numPr>
        <w:rPr>
          <w:rFonts w:ascii="Palatino Linotype" w:hAnsi="Palatino Linotype"/>
          <w:sz w:val="24"/>
          <w:szCs w:val="24"/>
        </w:rPr>
      </w:pPr>
      <w:r w:rsidRPr="0028306B">
        <w:rPr>
          <w:rFonts w:ascii="Palatino Linotype" w:hAnsi="Palatino Linotype" w:eastAsiaTheme="minorEastAsia"/>
          <w:sz w:val="24"/>
          <w:szCs w:val="24"/>
        </w:rPr>
        <w:t>It must ensure that RECs retired for LCFS are excess RECs and are not divert from the RECs needed to meet RPS compliance targets.</w:t>
      </w:r>
    </w:p>
    <w:p w:rsidRPr="0028306B" w:rsidR="7E9C24CD" w:rsidP="46F43761" w:rsidRDefault="7E9C24CD" w14:paraId="4EC25F6C" w14:textId="477E444C">
      <w:pPr>
        <w:rPr>
          <w:rFonts w:ascii="Palatino Linotype" w:hAnsi="Palatino Linotype" w:eastAsiaTheme="minorEastAsia"/>
          <w:sz w:val="24"/>
          <w:szCs w:val="24"/>
        </w:rPr>
      </w:pPr>
      <w:r w:rsidRPr="0028306B">
        <w:rPr>
          <w:rFonts w:ascii="Palatino Linotype" w:hAnsi="Palatino Linotype" w:eastAsiaTheme="minorEastAsia"/>
          <w:sz w:val="24"/>
          <w:szCs w:val="24"/>
        </w:rPr>
        <w:lastRenderedPageBreak/>
        <w:t xml:space="preserve">If SCE’s proposal in the </w:t>
      </w:r>
      <w:r w:rsidRPr="0028306B" w:rsidR="7E4DA11B">
        <w:rPr>
          <w:rFonts w:ascii="Palatino Linotype" w:hAnsi="Palatino Linotype" w:eastAsiaTheme="minorEastAsia"/>
          <w:sz w:val="24"/>
          <w:szCs w:val="24"/>
        </w:rPr>
        <w:t>A</w:t>
      </w:r>
      <w:r w:rsidRPr="0028306B">
        <w:rPr>
          <w:rFonts w:ascii="Palatino Linotype" w:hAnsi="Palatino Linotype" w:eastAsiaTheme="minorEastAsia"/>
          <w:sz w:val="24"/>
          <w:szCs w:val="24"/>
        </w:rPr>
        <w:t xml:space="preserve">dvice </w:t>
      </w:r>
      <w:r w:rsidRPr="0028306B" w:rsidR="23E4CB7F">
        <w:rPr>
          <w:rFonts w:ascii="Palatino Linotype" w:hAnsi="Palatino Linotype" w:eastAsiaTheme="minorEastAsia"/>
          <w:sz w:val="24"/>
          <w:szCs w:val="24"/>
        </w:rPr>
        <w:t>L</w:t>
      </w:r>
      <w:r w:rsidRPr="0028306B">
        <w:rPr>
          <w:rFonts w:ascii="Palatino Linotype" w:hAnsi="Palatino Linotype" w:eastAsiaTheme="minorEastAsia"/>
          <w:sz w:val="24"/>
          <w:szCs w:val="24"/>
        </w:rPr>
        <w:t xml:space="preserve">etter is approved, SCE must detail its current and planned RECs-for-LCFS credit activities in its annual RPS plans for review and approval each year. This </w:t>
      </w:r>
      <w:r w:rsidRPr="0028306B" w:rsidR="74A12F3B">
        <w:rPr>
          <w:rFonts w:ascii="Palatino Linotype" w:hAnsi="Palatino Linotype" w:eastAsiaTheme="minorEastAsia"/>
          <w:sz w:val="24"/>
          <w:szCs w:val="24"/>
        </w:rPr>
        <w:t>T</w:t>
      </w:r>
      <w:r w:rsidRPr="0028306B">
        <w:rPr>
          <w:rFonts w:ascii="Palatino Linotype" w:hAnsi="Palatino Linotype" w:eastAsiaTheme="minorEastAsia"/>
          <w:sz w:val="24"/>
          <w:szCs w:val="24"/>
        </w:rPr>
        <w:t>ier 3 advice letter must be served to RPS, Transportation Electrification (TE), and Power Charge Indifference Adjustment (PCIA) service lists.</w:t>
      </w:r>
    </w:p>
    <w:p w:rsidRPr="0028306B" w:rsidR="57017390" w:rsidP="51A8DFE4" w:rsidRDefault="59E1414B" w14:paraId="5F975CD3" w14:textId="5F7FA1C4">
      <w:p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SCE’s second option to purchase RECs on the open market using LCFS credit proceeds is not reasonable considering the complexity of such a proposal and the misalignment of this proposal with D.14-12-083 </w:t>
      </w:r>
      <w:r w:rsidRPr="0028306B" w:rsidR="007D249B">
        <w:rPr>
          <w:rFonts w:ascii="Palatino Linotype" w:hAnsi="Palatino Linotype" w:eastAsiaTheme="minorEastAsia"/>
          <w:sz w:val="24"/>
          <w:szCs w:val="24"/>
        </w:rPr>
        <w:t>and the</w:t>
      </w:r>
      <w:r w:rsidRPr="0028306B" w:rsidR="57CCAA96">
        <w:rPr>
          <w:rFonts w:ascii="Palatino Linotype" w:hAnsi="Palatino Linotype" w:eastAsiaTheme="minorEastAsia"/>
          <w:sz w:val="24"/>
          <w:szCs w:val="24"/>
        </w:rPr>
        <w:t xml:space="preserve"> Decision</w:t>
      </w:r>
      <w:r w:rsidRPr="0028306B">
        <w:rPr>
          <w:rFonts w:ascii="Palatino Linotype" w:hAnsi="Palatino Linotype" w:eastAsiaTheme="minorEastAsia"/>
          <w:sz w:val="24"/>
          <w:szCs w:val="24"/>
        </w:rPr>
        <w:t xml:space="preserve">. From a complexity standpoint, this proposal would allow for proceeds from one credit trading regulation to go towards another credit trading regulation to in turn support the generation of additional credits from the first credit trading regulation. This </w:t>
      </w:r>
      <w:r w:rsidRPr="0028306B" w:rsidR="5A5077CA">
        <w:rPr>
          <w:rFonts w:ascii="Palatino Linotype" w:hAnsi="Palatino Linotype" w:eastAsiaTheme="minorEastAsia"/>
          <w:sz w:val="24"/>
          <w:szCs w:val="24"/>
        </w:rPr>
        <w:t xml:space="preserve">is </w:t>
      </w:r>
      <w:r w:rsidRPr="0028306B">
        <w:rPr>
          <w:rFonts w:ascii="Palatino Linotype" w:hAnsi="Palatino Linotype" w:eastAsiaTheme="minorEastAsia"/>
          <w:sz w:val="24"/>
          <w:szCs w:val="24"/>
        </w:rPr>
        <w:t xml:space="preserve">both unnecessary and overly complex. Additionally, D.14-12-083 </w:t>
      </w:r>
      <w:r w:rsidRPr="0028306B" w:rsidR="007D249B">
        <w:rPr>
          <w:rFonts w:ascii="Palatino Linotype" w:hAnsi="Palatino Linotype" w:eastAsiaTheme="minorEastAsia"/>
          <w:sz w:val="24"/>
          <w:szCs w:val="24"/>
        </w:rPr>
        <w:t>and the</w:t>
      </w:r>
      <w:r w:rsidRPr="0028306B" w:rsidR="07ECD1B3">
        <w:rPr>
          <w:rFonts w:ascii="Palatino Linotype" w:hAnsi="Palatino Linotype" w:eastAsiaTheme="minorEastAsia"/>
          <w:sz w:val="24"/>
          <w:szCs w:val="24"/>
        </w:rPr>
        <w:t xml:space="preserve"> Decision</w:t>
      </w:r>
      <w:r w:rsidRPr="0028306B">
        <w:rPr>
          <w:rFonts w:ascii="Palatino Linotype" w:hAnsi="Palatino Linotype" w:eastAsiaTheme="minorEastAsia"/>
          <w:sz w:val="24"/>
          <w:szCs w:val="24"/>
        </w:rPr>
        <w:t xml:space="preserve"> both clearly outline how the IOUs should utilize the proceeds from the sale of LCFS credits, neither of which allow for the purchase of other credits with these proceeds. Thus, this second option does not comply with these CPUC Decisions and must be denied </w:t>
      </w:r>
    </w:p>
    <w:p w:rsidRPr="0028306B" w:rsidR="0069567D" w:rsidP="57017390" w:rsidRDefault="044E6459" w14:paraId="77C190A2" w14:textId="634F02D0">
      <w:pPr>
        <w:rPr>
          <w:rFonts w:ascii="Palatino Linotype" w:hAnsi="Palatino Linotype"/>
          <w:b/>
          <w:bCs/>
          <w:sz w:val="24"/>
          <w:szCs w:val="24"/>
          <w:u w:val="single"/>
        </w:rPr>
      </w:pPr>
      <w:r w:rsidRPr="0028306B">
        <w:rPr>
          <w:rFonts w:ascii="Palatino Linotype" w:hAnsi="Palatino Linotype"/>
          <w:b/>
          <w:bCs/>
          <w:sz w:val="24"/>
          <w:szCs w:val="24"/>
          <w:u w:val="single"/>
        </w:rPr>
        <w:t>COMMENTS</w:t>
      </w:r>
    </w:p>
    <w:p w:rsidRPr="0028306B" w:rsidR="000A1473" w:rsidP="000A1473" w:rsidRDefault="000A1473" w14:paraId="3F3DC62D" w14:textId="77777777">
      <w:pPr>
        <w:rPr>
          <w:rFonts w:ascii="Palatino Linotype" w:hAnsi="Palatino Linotype"/>
          <w:sz w:val="24"/>
          <w:szCs w:val="24"/>
        </w:rPr>
      </w:pPr>
      <w:r w:rsidRPr="0028306B">
        <w:rPr>
          <w:rFonts w:ascii="Palatino Linotype" w:hAnsi="Palatino Linotype"/>
          <w:sz w:val="24"/>
          <w:szCs w:val="24"/>
        </w:rPr>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Pr="0028306B" w:rsidR="000A1473" w:rsidP="000A1473" w:rsidRDefault="000A1473" w14:paraId="3FE88643" w14:textId="5A1B68D8">
      <w:pPr>
        <w:rPr>
          <w:rFonts w:ascii="Palatino Linotype" w:hAnsi="Palatino Linotype"/>
          <w:sz w:val="24"/>
          <w:szCs w:val="24"/>
        </w:rPr>
      </w:pPr>
      <w:r w:rsidRPr="0028306B">
        <w:rPr>
          <w:rFonts w:ascii="Palatino Linotype" w:hAnsi="Palatino Linotype"/>
          <w:sz w:val="24"/>
          <w:szCs w:val="24"/>
        </w:rPr>
        <w:t>The 30-day review and 20-day comment period for the draft of this Resolution was neither waived nor reduced.  Accordingly, this draft Resolution was mailed to parties for comments, and will be placed on the CPUC's agenda no earlier than 30 days from today.</w:t>
      </w:r>
    </w:p>
    <w:p w:rsidRPr="0028306B" w:rsidR="00CA4467" w:rsidP="000A1473" w:rsidRDefault="71D80E4B" w14:paraId="6891FD3C" w14:textId="240785C3">
      <w:pPr>
        <w:rPr>
          <w:rFonts w:ascii="Palatino Linotype" w:hAnsi="Palatino Linotype"/>
          <w:b/>
          <w:bCs/>
          <w:sz w:val="24"/>
          <w:szCs w:val="24"/>
          <w:u w:val="single"/>
        </w:rPr>
      </w:pPr>
      <w:r w:rsidRPr="0028306B">
        <w:rPr>
          <w:rFonts w:ascii="Palatino Linotype" w:hAnsi="Palatino Linotype"/>
          <w:b/>
          <w:bCs/>
          <w:sz w:val="24"/>
          <w:szCs w:val="24"/>
          <w:u w:val="single"/>
        </w:rPr>
        <w:t>FINDINGS</w:t>
      </w:r>
    </w:p>
    <w:p w:rsidRPr="0028306B" w:rsidR="00CD3500" w:rsidP="001D7CDE" w:rsidRDefault="0D099983" w14:paraId="0E0DFAC0" w14:textId="12BB3B68">
      <w:pPr>
        <w:pStyle w:val="ListParagraph"/>
        <w:numPr>
          <w:ilvl w:val="0"/>
          <w:numId w:val="11"/>
        </w:numPr>
        <w:rPr>
          <w:rFonts w:ascii="Palatino Linotype" w:hAnsi="Palatino Linotype"/>
          <w:sz w:val="24"/>
          <w:szCs w:val="24"/>
        </w:rPr>
      </w:pPr>
      <w:r w:rsidRPr="0028306B">
        <w:rPr>
          <w:rFonts w:ascii="Palatino Linotype" w:hAnsi="Palatino Linotype"/>
          <w:sz w:val="24"/>
          <w:szCs w:val="24"/>
        </w:rPr>
        <w:t>Decision (D.) 20-12-027 requires that the</w:t>
      </w:r>
      <w:r w:rsidRPr="0028306B" w:rsidR="50C08994">
        <w:rPr>
          <w:rFonts w:ascii="Palatino Linotype" w:hAnsi="Palatino Linotype"/>
          <w:sz w:val="24"/>
          <w:szCs w:val="24"/>
        </w:rPr>
        <w:t xml:space="preserve"> investor-owned utilities file an</w:t>
      </w:r>
      <w:r w:rsidRPr="0028306B">
        <w:rPr>
          <w:rFonts w:ascii="Palatino Linotype" w:hAnsi="Palatino Linotype"/>
          <w:sz w:val="24"/>
          <w:szCs w:val="24"/>
        </w:rPr>
        <w:t xml:space="preserve"> initial Implementation Plan</w:t>
      </w:r>
      <w:r w:rsidRPr="0028306B" w:rsidR="50C08994">
        <w:rPr>
          <w:rFonts w:ascii="Palatino Linotype" w:hAnsi="Palatino Linotype"/>
          <w:sz w:val="24"/>
          <w:szCs w:val="24"/>
        </w:rPr>
        <w:t xml:space="preserve"> regarding their Low Carbon Fuel Standard (LCFS) Holdback funds</w:t>
      </w:r>
      <w:r w:rsidRPr="0028306B" w:rsidR="3D18BDF4">
        <w:rPr>
          <w:rFonts w:ascii="Palatino Linotype" w:hAnsi="Palatino Linotype"/>
          <w:sz w:val="24"/>
          <w:szCs w:val="24"/>
        </w:rPr>
        <w:t>, which must</w:t>
      </w:r>
      <w:r w:rsidRPr="0028306B">
        <w:rPr>
          <w:rFonts w:ascii="Palatino Linotype" w:hAnsi="Palatino Linotype"/>
          <w:sz w:val="24"/>
          <w:szCs w:val="24"/>
        </w:rPr>
        <w:t xml:space="preserve"> include: (1) a proposal for at least one program, and (2) a description for how the large IOUs plan to spend the rest of the funds, which shall include the status of the program development of the remaining program(s), an implementation timeline, and the approximate budget. </w:t>
      </w:r>
    </w:p>
    <w:p w:rsidRPr="0028306B" w:rsidR="001D7CDE" w:rsidP="001D7CDE" w:rsidRDefault="00CD3500" w14:paraId="0F0D3261" w14:textId="79C26FA8">
      <w:pPr>
        <w:pStyle w:val="ListParagraph"/>
        <w:numPr>
          <w:ilvl w:val="0"/>
          <w:numId w:val="11"/>
        </w:numPr>
        <w:rPr>
          <w:rFonts w:ascii="Palatino Linotype" w:hAnsi="Palatino Linotype"/>
          <w:sz w:val="24"/>
          <w:szCs w:val="24"/>
        </w:rPr>
      </w:pPr>
      <w:r w:rsidRPr="0028306B">
        <w:rPr>
          <w:rFonts w:ascii="Palatino Linotype" w:hAnsi="Palatino Linotype"/>
          <w:sz w:val="24"/>
          <w:szCs w:val="24"/>
        </w:rPr>
        <w:lastRenderedPageBreak/>
        <w:t>D.20-12-027 required that t</w:t>
      </w:r>
      <w:r w:rsidRPr="0028306B" w:rsidR="001D7CDE">
        <w:rPr>
          <w:rFonts w:ascii="Palatino Linotype" w:hAnsi="Palatino Linotype"/>
          <w:sz w:val="24"/>
          <w:szCs w:val="24"/>
        </w:rPr>
        <w:t>he Implementation Plans address</w:t>
      </w:r>
      <w:r w:rsidRPr="0028306B">
        <w:rPr>
          <w:rFonts w:ascii="Palatino Linotype" w:hAnsi="Palatino Linotype"/>
          <w:sz w:val="24"/>
          <w:szCs w:val="24"/>
        </w:rPr>
        <w:t xml:space="preserve"> certain</w:t>
      </w:r>
      <w:r w:rsidRPr="0028306B" w:rsidR="001D7CDE">
        <w:rPr>
          <w:rFonts w:ascii="Palatino Linotype" w:hAnsi="Palatino Linotype"/>
          <w:sz w:val="24"/>
          <w:szCs w:val="24"/>
        </w:rPr>
        <w:t xml:space="preserve"> general informational questions, as well as questions specific to the </w:t>
      </w:r>
      <w:r w:rsidRPr="0028306B">
        <w:rPr>
          <w:rFonts w:ascii="Palatino Linotype" w:hAnsi="Palatino Linotype"/>
          <w:sz w:val="24"/>
          <w:szCs w:val="24"/>
        </w:rPr>
        <w:t>utility’s</w:t>
      </w:r>
      <w:r w:rsidRPr="0028306B" w:rsidR="001D7CDE">
        <w:rPr>
          <w:rFonts w:ascii="Palatino Linotype" w:hAnsi="Palatino Linotype"/>
          <w:sz w:val="24"/>
          <w:szCs w:val="24"/>
        </w:rPr>
        <w:t xml:space="preserve"> LCFS expenditures, program proposals, and specific programs. </w:t>
      </w:r>
    </w:p>
    <w:p w:rsidRPr="0028306B" w:rsidR="001D7CDE" w:rsidP="001D7CDE" w:rsidRDefault="00CD3500" w14:paraId="08527AB9" w14:textId="5A33A97B">
      <w:pPr>
        <w:pStyle w:val="ListParagraph"/>
        <w:numPr>
          <w:ilvl w:val="0"/>
          <w:numId w:val="11"/>
        </w:numPr>
        <w:rPr>
          <w:rFonts w:ascii="Palatino Linotype" w:hAnsi="Palatino Linotype"/>
          <w:sz w:val="24"/>
          <w:szCs w:val="24"/>
        </w:rPr>
      </w:pPr>
      <w:r w:rsidRPr="0028306B">
        <w:rPr>
          <w:rFonts w:ascii="Palatino Linotype" w:hAnsi="Palatino Linotype"/>
          <w:sz w:val="24"/>
          <w:szCs w:val="24"/>
        </w:rPr>
        <w:t>D.20-12-027, Ordering Paragraph 1</w:t>
      </w:r>
      <w:r w:rsidRPr="0028306B" w:rsidR="00241FBD">
        <w:rPr>
          <w:rFonts w:ascii="Palatino Linotype" w:hAnsi="Palatino Linotype"/>
          <w:sz w:val="24"/>
          <w:szCs w:val="24"/>
        </w:rPr>
        <w:t>, requires that the</w:t>
      </w:r>
      <w:r w:rsidRPr="0028306B" w:rsidR="001D7CDE">
        <w:rPr>
          <w:rFonts w:ascii="Palatino Linotype" w:hAnsi="Palatino Linotype"/>
          <w:sz w:val="24"/>
          <w:szCs w:val="24"/>
        </w:rPr>
        <w:t xml:space="preserve"> Implementation Plans demonstrate that a percentage of the holdback revenues are being utilized to fund equity and resiliency projects. </w:t>
      </w:r>
    </w:p>
    <w:p w:rsidRPr="0028306B" w:rsidR="001D7CDE" w:rsidP="42766D31" w:rsidRDefault="23A01D2D" w14:paraId="7AB48477" w14:textId="44C00D8B">
      <w:pPr>
        <w:pStyle w:val="ListParagraph"/>
        <w:numPr>
          <w:ilvl w:val="0"/>
          <w:numId w:val="11"/>
        </w:numPr>
        <w:rPr>
          <w:rFonts w:ascii="Palatino Linotype" w:hAnsi="Palatino Linotype" w:eastAsiaTheme="minorEastAsia"/>
          <w:sz w:val="24"/>
          <w:szCs w:val="24"/>
        </w:rPr>
      </w:pPr>
      <w:r w:rsidRPr="0028306B">
        <w:rPr>
          <w:rFonts w:ascii="Palatino Linotype" w:hAnsi="Palatino Linotype"/>
          <w:sz w:val="24"/>
          <w:szCs w:val="24"/>
        </w:rPr>
        <w:t>Pursuant to</w:t>
      </w:r>
      <w:r w:rsidRPr="0028306B" w:rsidR="6671BBF0">
        <w:rPr>
          <w:rFonts w:ascii="Palatino Linotype" w:hAnsi="Palatino Linotype"/>
          <w:sz w:val="24"/>
          <w:szCs w:val="24"/>
        </w:rPr>
        <w:t xml:space="preserve"> D.</w:t>
      </w:r>
      <w:r w:rsidRPr="0028306B" w:rsidR="6E651394">
        <w:rPr>
          <w:rFonts w:ascii="Palatino Linotype" w:hAnsi="Palatino Linotype"/>
          <w:sz w:val="24"/>
          <w:szCs w:val="24"/>
        </w:rPr>
        <w:t>20-12-027,</w:t>
      </w:r>
      <w:r w:rsidRPr="0028306B">
        <w:rPr>
          <w:rFonts w:ascii="Palatino Linotype" w:hAnsi="Palatino Linotype"/>
          <w:sz w:val="24"/>
          <w:szCs w:val="24"/>
        </w:rPr>
        <w:t xml:space="preserve"> O</w:t>
      </w:r>
      <w:r w:rsidRPr="0028306B" w:rsidR="6E651394">
        <w:rPr>
          <w:rFonts w:ascii="Palatino Linotype" w:hAnsi="Palatino Linotype"/>
          <w:sz w:val="24"/>
          <w:szCs w:val="24"/>
        </w:rPr>
        <w:t xml:space="preserve">rdering </w:t>
      </w:r>
      <w:r w:rsidRPr="0028306B">
        <w:rPr>
          <w:rFonts w:ascii="Palatino Linotype" w:hAnsi="Palatino Linotype"/>
          <w:sz w:val="24"/>
          <w:szCs w:val="24"/>
        </w:rPr>
        <w:t>P</w:t>
      </w:r>
      <w:r w:rsidRPr="0028306B" w:rsidR="6E651394">
        <w:rPr>
          <w:rFonts w:ascii="Palatino Linotype" w:hAnsi="Palatino Linotype"/>
          <w:sz w:val="24"/>
          <w:szCs w:val="24"/>
        </w:rPr>
        <w:t>aragraph</w:t>
      </w:r>
      <w:r w:rsidRPr="0028306B">
        <w:rPr>
          <w:rFonts w:ascii="Palatino Linotype" w:hAnsi="Palatino Linotype"/>
          <w:sz w:val="24"/>
          <w:szCs w:val="24"/>
        </w:rPr>
        <w:t xml:space="preserve"> 3, SCE submitted its 2021-2024 LCFS Holdback Implementation Plan with its request for an exemption to the requirements of Section 851 via AL 4518-E, filed on June 15, 2021, and as modified by AL 4518-E-A, filed on February 24, 2022.</w:t>
      </w:r>
    </w:p>
    <w:p w:rsidRPr="0028306B" w:rsidR="009E5A0F" w:rsidP="001D7CDE" w:rsidRDefault="6E651394" w14:paraId="39346691" w14:textId="5236E877">
      <w:pPr>
        <w:pStyle w:val="ListParagraph"/>
        <w:numPr>
          <w:ilvl w:val="0"/>
          <w:numId w:val="11"/>
        </w:numPr>
        <w:rPr>
          <w:rFonts w:ascii="Palatino Linotype" w:hAnsi="Palatino Linotype"/>
          <w:sz w:val="24"/>
          <w:szCs w:val="24"/>
        </w:rPr>
      </w:pPr>
      <w:r w:rsidRPr="0028306B">
        <w:rPr>
          <w:rFonts w:ascii="Palatino Linotype" w:hAnsi="Palatino Linotype"/>
          <w:sz w:val="24"/>
          <w:szCs w:val="24"/>
        </w:rPr>
        <w:t xml:space="preserve">SCE proposed </w:t>
      </w:r>
      <w:r w:rsidRPr="0028306B" w:rsidR="7960DB9D">
        <w:rPr>
          <w:rFonts w:ascii="Palatino Linotype" w:hAnsi="Palatino Linotype"/>
          <w:sz w:val="24"/>
          <w:szCs w:val="24"/>
        </w:rPr>
        <w:t xml:space="preserve">nine distinct programs to be funded with Holdback revenue—(1) Pre-Owned EV Rebate, (2) Home Electrification Readiness program, (3) Drayage Truck Rebate, (4) Zero Emission Truck, Bus, and Infrastructure Finance Program </w:t>
      </w:r>
      <w:r w:rsidRPr="0028306B" w:rsidR="2A4654C4">
        <w:rPr>
          <w:rFonts w:ascii="Palatino Linotype" w:hAnsi="Palatino Linotype"/>
          <w:sz w:val="24"/>
          <w:szCs w:val="24"/>
        </w:rPr>
        <w:t>(ZETBIF), (5) San Bernardino Valley College Transportation Electrification Education Center Project, (6) Workforce Development Grants, (7) School Bus Vehicle-to-Building Project for Baldwin Park Unified School District, (8) Additional School Bus Projects, and (9) Transportation Electrification Research and Studies.</w:t>
      </w:r>
    </w:p>
    <w:p w:rsidRPr="0028306B" w:rsidR="006204E4" w:rsidP="006204E4" w:rsidRDefault="61774F01" w14:paraId="1D646EDD" w14:textId="569F2BDA">
      <w:pPr>
        <w:pStyle w:val="ListParagraph"/>
        <w:numPr>
          <w:ilvl w:val="0"/>
          <w:numId w:val="11"/>
        </w:numPr>
        <w:rPr>
          <w:rFonts w:ascii="Palatino Linotype" w:hAnsi="Palatino Linotype"/>
          <w:sz w:val="24"/>
          <w:szCs w:val="24"/>
        </w:rPr>
      </w:pPr>
      <w:r w:rsidRPr="0028306B">
        <w:rPr>
          <w:rFonts w:ascii="Palatino Linotype" w:hAnsi="Palatino Linotype"/>
          <w:sz w:val="24"/>
          <w:szCs w:val="24"/>
        </w:rPr>
        <w:t xml:space="preserve">SCE AL 4518-E additionally includes a proposal </w:t>
      </w:r>
      <w:r w:rsidRPr="0028306B" w:rsidR="4289F783">
        <w:rPr>
          <w:rFonts w:ascii="Palatino Linotype" w:hAnsi="Palatino Linotype"/>
          <w:sz w:val="24"/>
          <w:szCs w:val="24"/>
        </w:rPr>
        <w:t>for</w:t>
      </w:r>
      <w:r w:rsidRPr="0028306B">
        <w:rPr>
          <w:rFonts w:ascii="Palatino Linotype" w:hAnsi="Palatino Linotype"/>
          <w:sz w:val="24"/>
          <w:szCs w:val="24"/>
        </w:rPr>
        <w:t xml:space="preserve"> CPUC authorization to participate in claiming Incremental LCFS Credits through the retirement of Renewable Energy Credits (RECs) </w:t>
      </w:r>
      <w:bookmarkStart w:name="_Int_4fksc7Cc" w:id="3"/>
      <w:proofErr w:type="gramStart"/>
      <w:r w:rsidRPr="0028306B">
        <w:rPr>
          <w:rFonts w:ascii="Palatino Linotype" w:hAnsi="Palatino Linotype"/>
          <w:sz w:val="24"/>
          <w:szCs w:val="24"/>
        </w:rPr>
        <w:t>as a means to</w:t>
      </w:r>
      <w:bookmarkEnd w:id="3"/>
      <w:proofErr w:type="gramEnd"/>
      <w:r w:rsidRPr="0028306B">
        <w:rPr>
          <w:rFonts w:ascii="Palatino Linotype" w:hAnsi="Palatino Linotype"/>
          <w:sz w:val="24"/>
          <w:szCs w:val="24"/>
        </w:rPr>
        <w:t xml:space="preserve"> demonstrate the SCE is utilizing zero carbon intensity (CI) electricity for TE related charging. </w:t>
      </w:r>
      <w:r w:rsidRPr="0028306B" w:rsidR="38B48348">
        <w:rPr>
          <w:rFonts w:ascii="Palatino Linotype" w:hAnsi="Palatino Linotype"/>
          <w:sz w:val="24"/>
          <w:szCs w:val="24"/>
        </w:rPr>
        <w:t>SCE proposes two options— (1) retire its own RECs</w:t>
      </w:r>
      <w:r w:rsidRPr="0028306B" w:rsidR="7FE627F2">
        <w:rPr>
          <w:rFonts w:ascii="Palatino Linotype" w:hAnsi="Palatino Linotype"/>
          <w:sz w:val="24"/>
          <w:szCs w:val="24"/>
        </w:rPr>
        <w:t>, or (2) use its LCFS credit revenue to purchase RECs on the open market to in turn retire.</w:t>
      </w:r>
    </w:p>
    <w:p w:rsidRPr="0028306B" w:rsidR="00D5530C" w:rsidP="51A8DFE4" w:rsidRDefault="1990A359" w14:paraId="58659361" w14:textId="74E55ACF">
      <w:pPr>
        <w:pStyle w:val="ListParagraph"/>
        <w:numPr>
          <w:ilvl w:val="0"/>
          <w:numId w:val="11"/>
        </w:numPr>
        <w:rPr>
          <w:rFonts w:ascii="Palatino Linotype" w:hAnsi="Palatino Linotype"/>
          <w:sz w:val="24"/>
          <w:szCs w:val="24"/>
        </w:rPr>
      </w:pPr>
      <w:r w:rsidRPr="0028306B">
        <w:rPr>
          <w:rFonts w:ascii="Palatino Linotype" w:hAnsi="Palatino Linotype"/>
          <w:sz w:val="24"/>
          <w:szCs w:val="24"/>
        </w:rPr>
        <w:t>On July 5, 2021, SCE AL 4518-E received a response from Vehicle Grid Integration Council (VGIC), in which VGIC requests that SCE consider how to accelerate the use of LCFS holdback funds for V2B and V2G projects and recommends SCE submit an updated Implementation Plan detailing its Mid-Term Resiliency Projects (e.g., in six months).</w:t>
      </w:r>
    </w:p>
    <w:p w:rsidRPr="0028306B" w:rsidR="00C945DE" w:rsidP="51A8DFE4" w:rsidRDefault="0DA7B4B7" w14:paraId="13D2459A" w14:textId="7A57AB71">
      <w:pPr>
        <w:pStyle w:val="ListParagraph"/>
        <w:numPr>
          <w:ilvl w:val="0"/>
          <w:numId w:val="11"/>
        </w:numPr>
        <w:rPr>
          <w:rFonts w:ascii="Palatino Linotype" w:hAnsi="Palatino Linotype"/>
          <w:sz w:val="24"/>
          <w:szCs w:val="24"/>
        </w:rPr>
      </w:pPr>
      <w:r w:rsidRPr="0028306B">
        <w:rPr>
          <w:rFonts w:ascii="Palatino Linotype" w:hAnsi="Palatino Linotype" w:eastAsiaTheme="minorEastAsia"/>
          <w:sz w:val="24"/>
          <w:szCs w:val="24"/>
        </w:rPr>
        <w:t xml:space="preserve">SCE demonstrated concerted </w:t>
      </w:r>
      <w:r w:rsidRPr="0028306B" w:rsidR="17E935E7">
        <w:rPr>
          <w:rFonts w:ascii="Palatino Linotype" w:hAnsi="Palatino Linotype" w:eastAsiaTheme="minorEastAsia"/>
          <w:sz w:val="24"/>
          <w:szCs w:val="24"/>
        </w:rPr>
        <w:t>coordination wi</w:t>
      </w:r>
      <w:r w:rsidRPr="0028306B">
        <w:rPr>
          <w:rFonts w:ascii="Palatino Linotype" w:hAnsi="Palatino Linotype" w:eastAsiaTheme="minorEastAsia"/>
          <w:sz w:val="24"/>
          <w:szCs w:val="24"/>
        </w:rPr>
        <w:t xml:space="preserve">th the other </w:t>
      </w:r>
      <w:r w:rsidRPr="0028306B" w:rsidR="17E935E7">
        <w:rPr>
          <w:rFonts w:ascii="Palatino Linotype" w:hAnsi="Palatino Linotype" w:eastAsiaTheme="minorEastAsia"/>
          <w:sz w:val="24"/>
          <w:szCs w:val="24"/>
        </w:rPr>
        <w:t>utilities</w:t>
      </w:r>
      <w:r w:rsidRPr="0028306B">
        <w:rPr>
          <w:rFonts w:ascii="Palatino Linotype" w:hAnsi="Palatino Linotype" w:eastAsiaTheme="minorEastAsia"/>
          <w:sz w:val="24"/>
          <w:szCs w:val="24"/>
        </w:rPr>
        <w:t xml:space="preserve"> on the development of this </w:t>
      </w:r>
      <w:proofErr w:type="gramStart"/>
      <w:r w:rsidRPr="0028306B" w:rsidR="17E935E7">
        <w:rPr>
          <w:rFonts w:ascii="Palatino Linotype" w:hAnsi="Palatino Linotype" w:eastAsiaTheme="minorEastAsia"/>
          <w:sz w:val="24"/>
          <w:szCs w:val="24"/>
        </w:rPr>
        <w:t>Pre-Owned</w:t>
      </w:r>
      <w:proofErr w:type="gramEnd"/>
      <w:r w:rsidRPr="0028306B" w:rsidR="17E935E7">
        <w:rPr>
          <w:rFonts w:ascii="Palatino Linotype" w:hAnsi="Palatino Linotype" w:eastAsiaTheme="minorEastAsia"/>
          <w:sz w:val="24"/>
          <w:szCs w:val="24"/>
        </w:rPr>
        <w:t xml:space="preserve"> EV Rebate </w:t>
      </w:r>
      <w:r w:rsidRPr="0028306B">
        <w:rPr>
          <w:rFonts w:ascii="Palatino Linotype" w:hAnsi="Palatino Linotype" w:eastAsiaTheme="minorEastAsia"/>
          <w:sz w:val="24"/>
          <w:szCs w:val="24"/>
        </w:rPr>
        <w:t xml:space="preserve">proposal, with consistent rebate levels, eligibility requirements for both equity and non-equity customers, and similar application processes and outreach approaches. </w:t>
      </w:r>
    </w:p>
    <w:p w:rsidRPr="0028306B" w:rsidR="00C945DE" w:rsidP="23C60473" w:rsidRDefault="1F0FA019" w14:paraId="11782065" w14:textId="09BA3301">
      <w:pPr>
        <w:pStyle w:val="ListParagraph"/>
        <w:numPr>
          <w:ilvl w:val="0"/>
          <w:numId w:val="11"/>
        </w:numPr>
        <w:rPr>
          <w:rFonts w:ascii="Palatino Linotype" w:hAnsi="Palatino Linotype"/>
          <w:sz w:val="24"/>
          <w:szCs w:val="24"/>
        </w:rPr>
      </w:pPr>
      <w:r w:rsidRPr="0028306B">
        <w:rPr>
          <w:rFonts w:ascii="Palatino Linotype" w:hAnsi="Palatino Linotype"/>
          <w:sz w:val="24"/>
          <w:szCs w:val="24"/>
        </w:rPr>
        <w:t xml:space="preserve">As LCFS funds must be used for the benefit of existing or future EV drivers, the Home Electrification Readiness program should ensure that the panel upgrades are </w:t>
      </w:r>
      <w:bookmarkStart w:name="_Int_Fd5F74kl" w:id="4"/>
      <w:proofErr w:type="gramStart"/>
      <w:r w:rsidRPr="0028306B">
        <w:rPr>
          <w:rFonts w:ascii="Palatino Linotype" w:hAnsi="Palatino Linotype"/>
          <w:sz w:val="24"/>
          <w:szCs w:val="24"/>
        </w:rPr>
        <w:t>actually going</w:t>
      </w:r>
      <w:bookmarkEnd w:id="4"/>
      <w:proofErr w:type="gramEnd"/>
      <w:r w:rsidRPr="0028306B">
        <w:rPr>
          <w:rFonts w:ascii="Palatino Linotype" w:hAnsi="Palatino Linotype"/>
          <w:sz w:val="24"/>
          <w:szCs w:val="24"/>
        </w:rPr>
        <w:t xml:space="preserve"> to support</w:t>
      </w:r>
      <w:r w:rsidRPr="0028306B" w:rsidR="308CCB79">
        <w:rPr>
          <w:rFonts w:ascii="Palatino Linotype" w:hAnsi="Palatino Linotype"/>
          <w:sz w:val="24"/>
          <w:szCs w:val="24"/>
        </w:rPr>
        <w:t xml:space="preserve"> current or future EV drivers charging at home.</w:t>
      </w:r>
    </w:p>
    <w:p w:rsidRPr="0028306B" w:rsidR="008D2D73" w:rsidP="51A8DFE4" w:rsidRDefault="79139672" w14:paraId="4743731F" w14:textId="4938C8CA">
      <w:pPr>
        <w:pStyle w:val="ListParagraph"/>
        <w:numPr>
          <w:ilvl w:val="0"/>
          <w:numId w:val="11"/>
        </w:numPr>
        <w:rPr>
          <w:rFonts w:ascii="Palatino Linotype" w:hAnsi="Palatino Linotype"/>
          <w:sz w:val="24"/>
          <w:szCs w:val="24"/>
        </w:rPr>
      </w:pPr>
      <w:r w:rsidRPr="0028306B">
        <w:rPr>
          <w:rFonts w:ascii="Palatino Linotype" w:hAnsi="Palatino Linotype"/>
          <w:sz w:val="24"/>
          <w:szCs w:val="24"/>
        </w:rPr>
        <w:lastRenderedPageBreak/>
        <w:t>Enabling the request for qualification for the Home Electrification Readiness program to remain open throughout the duration of the program could help to ensure new contractors can join as they learn about the program.</w:t>
      </w:r>
    </w:p>
    <w:p w:rsidRPr="0028306B" w:rsidR="003733E3" w:rsidP="4E740DBF" w:rsidRDefault="308CCB79" w14:paraId="77E23AD3" w14:textId="0E76E994">
      <w:pPr>
        <w:pStyle w:val="ListParagraph"/>
        <w:numPr>
          <w:ilvl w:val="0"/>
          <w:numId w:val="11"/>
        </w:numPr>
        <w:rPr>
          <w:rFonts w:ascii="Palatino Linotype" w:hAnsi="Palatino Linotype"/>
          <w:sz w:val="24"/>
          <w:szCs w:val="24"/>
        </w:rPr>
      </w:pPr>
      <w:r w:rsidRPr="0028306B">
        <w:rPr>
          <w:rFonts w:ascii="Palatino Linotype" w:hAnsi="Palatino Linotype"/>
          <w:sz w:val="24"/>
          <w:szCs w:val="24"/>
        </w:rPr>
        <w:t xml:space="preserve">Additional Data Collection requirements for these projects are necessary </w:t>
      </w:r>
      <w:proofErr w:type="gramStart"/>
      <w:r w:rsidRPr="0028306B">
        <w:rPr>
          <w:rFonts w:ascii="Palatino Linotype" w:hAnsi="Palatino Linotype"/>
          <w:sz w:val="24"/>
          <w:szCs w:val="24"/>
        </w:rPr>
        <w:t>in order to</w:t>
      </w:r>
      <w:proofErr w:type="gramEnd"/>
      <w:r w:rsidRPr="0028306B">
        <w:rPr>
          <w:rFonts w:ascii="Palatino Linotype" w:hAnsi="Palatino Linotype"/>
          <w:sz w:val="24"/>
          <w:szCs w:val="24"/>
        </w:rPr>
        <w:t xml:space="preserve"> evaluate the efficacy of the Holdback investments in addressing barriers to transportation electrification, equity, and/or resiliency</w:t>
      </w:r>
      <w:r w:rsidRPr="0028306B" w:rsidR="79139672">
        <w:rPr>
          <w:rFonts w:ascii="Palatino Linotype" w:hAnsi="Palatino Linotype"/>
          <w:sz w:val="24"/>
          <w:szCs w:val="24"/>
        </w:rPr>
        <w:t>.</w:t>
      </w:r>
    </w:p>
    <w:p w:rsidRPr="0028306B" w:rsidR="00A51A2D" w:rsidP="51A8DFE4" w:rsidRDefault="58711CD2" w14:paraId="335C1646" w14:textId="59A57850">
      <w:pPr>
        <w:pStyle w:val="ListParagraph"/>
        <w:numPr>
          <w:ilvl w:val="0"/>
          <w:numId w:val="11"/>
        </w:numPr>
        <w:rPr>
          <w:rFonts w:ascii="Palatino Linotype" w:hAnsi="Palatino Linotype"/>
          <w:sz w:val="24"/>
          <w:szCs w:val="24"/>
        </w:rPr>
      </w:pPr>
      <w:r w:rsidRPr="0028306B">
        <w:rPr>
          <w:rFonts w:ascii="Palatino Linotype" w:hAnsi="Palatino Linotype"/>
          <w:sz w:val="24"/>
          <w:szCs w:val="24"/>
        </w:rPr>
        <w:t>The Drayage Truck Rebate proposal complies with D.20-12-027.</w:t>
      </w:r>
    </w:p>
    <w:p w:rsidRPr="0028306B" w:rsidR="003A4C4D" w:rsidP="51A8DFE4" w:rsidRDefault="00DD0DAA" w14:paraId="38345D50" w14:textId="3DC440C8">
      <w:pPr>
        <w:pStyle w:val="ListParagraph"/>
        <w:numPr>
          <w:ilvl w:val="0"/>
          <w:numId w:val="11"/>
        </w:numPr>
        <w:rPr>
          <w:rFonts w:ascii="Palatino Linotype" w:hAnsi="Palatino Linotype" w:eastAsiaTheme="minorEastAsia"/>
          <w:sz w:val="24"/>
          <w:szCs w:val="24"/>
        </w:rPr>
      </w:pPr>
      <w:r w:rsidRPr="0028306B">
        <w:rPr>
          <w:rFonts w:ascii="Palatino Linotype" w:hAnsi="Palatino Linotype" w:eastAsiaTheme="minorEastAsia"/>
          <w:sz w:val="24"/>
          <w:szCs w:val="24"/>
        </w:rPr>
        <w:t>The San Bernardino Valley College TE Education Center proposal and the Workforce Development Grants proposal do not comply with the requirements of D.20-12-</w:t>
      </w:r>
      <w:r w:rsidRPr="0028306B" w:rsidR="4C1E80D6">
        <w:rPr>
          <w:rFonts w:ascii="Palatino Linotype" w:hAnsi="Palatino Linotype" w:eastAsiaTheme="minorEastAsia"/>
          <w:sz w:val="24"/>
          <w:szCs w:val="24"/>
        </w:rPr>
        <w:t>027 and</w:t>
      </w:r>
      <w:r w:rsidRPr="0028306B">
        <w:rPr>
          <w:rFonts w:ascii="Palatino Linotype" w:hAnsi="Palatino Linotype" w:eastAsiaTheme="minorEastAsia"/>
          <w:sz w:val="24"/>
          <w:szCs w:val="24"/>
        </w:rPr>
        <w:t xml:space="preserve"> would require modifications to do so.</w:t>
      </w:r>
    </w:p>
    <w:p w:rsidRPr="0028306B" w:rsidR="00934EEB" w:rsidP="51A8DFE4" w:rsidRDefault="02842A74" w14:paraId="5687DFAB" w14:textId="708039A2">
      <w:pPr>
        <w:pStyle w:val="ListParagraph"/>
        <w:numPr>
          <w:ilvl w:val="0"/>
          <w:numId w:val="11"/>
        </w:numPr>
        <w:rPr>
          <w:rFonts w:ascii="Palatino Linotype" w:hAnsi="Palatino Linotype" w:eastAsiaTheme="minorEastAsia"/>
          <w:sz w:val="24"/>
          <w:szCs w:val="24"/>
        </w:rPr>
      </w:pPr>
      <w:r w:rsidRPr="0028306B">
        <w:rPr>
          <w:rFonts w:ascii="Palatino Linotype" w:hAnsi="Palatino Linotype" w:eastAsiaTheme="minorEastAsia"/>
          <w:sz w:val="24"/>
          <w:szCs w:val="24"/>
        </w:rPr>
        <w:t>The Baldwin Bark Unified School District school bus proposal, as well as the proposal for additional school bus funding do not comply with the requirements of D.20-12-</w:t>
      </w:r>
      <w:r w:rsidRPr="0028306B" w:rsidR="7C05C77D">
        <w:rPr>
          <w:rFonts w:ascii="Palatino Linotype" w:hAnsi="Palatino Linotype" w:eastAsiaTheme="minorEastAsia"/>
          <w:sz w:val="24"/>
          <w:szCs w:val="24"/>
        </w:rPr>
        <w:t>027 and</w:t>
      </w:r>
      <w:r w:rsidRPr="0028306B" w:rsidR="7E5BD6B5">
        <w:rPr>
          <w:rFonts w:ascii="Palatino Linotype" w:hAnsi="Palatino Linotype" w:eastAsiaTheme="minorEastAsia"/>
          <w:sz w:val="24"/>
          <w:szCs w:val="24"/>
        </w:rPr>
        <w:t xml:space="preserve"> would require modifications to do so.</w:t>
      </w:r>
    </w:p>
    <w:p w:rsidRPr="0028306B" w:rsidR="003A4C4D" w:rsidP="51A8DFE4" w:rsidRDefault="1D0386B0" w14:paraId="3C0573B3" w14:textId="715A5C54">
      <w:pPr>
        <w:pStyle w:val="ListParagraph"/>
        <w:numPr>
          <w:ilvl w:val="0"/>
          <w:numId w:val="11"/>
        </w:numPr>
        <w:rPr>
          <w:rFonts w:ascii="Palatino Linotype" w:hAnsi="Palatino Linotype" w:eastAsiaTheme="minorEastAsia"/>
          <w:sz w:val="24"/>
          <w:szCs w:val="24"/>
        </w:rPr>
      </w:pPr>
      <w:r w:rsidRPr="0028306B">
        <w:rPr>
          <w:rFonts w:ascii="Palatino Linotype" w:hAnsi="Palatino Linotype"/>
          <w:sz w:val="24"/>
          <w:szCs w:val="24"/>
        </w:rPr>
        <w:t xml:space="preserve">SCE’s proposal for TE Research and Studies funding </w:t>
      </w:r>
      <w:r w:rsidRPr="0028306B" w:rsidR="252E283E">
        <w:rPr>
          <w:rFonts w:ascii="Palatino Linotype" w:hAnsi="Palatino Linotype"/>
          <w:sz w:val="24"/>
          <w:szCs w:val="24"/>
        </w:rPr>
        <w:t>should be</w:t>
      </w:r>
      <w:r w:rsidRPr="0028306B">
        <w:rPr>
          <w:rFonts w:ascii="Palatino Linotype" w:hAnsi="Palatino Linotype"/>
          <w:sz w:val="24"/>
          <w:szCs w:val="24"/>
        </w:rPr>
        <w:t xml:space="preserve"> approved</w:t>
      </w:r>
      <w:r w:rsidRPr="0028306B" w:rsidR="13DF0711">
        <w:rPr>
          <w:rFonts w:ascii="Palatino Linotype" w:hAnsi="Palatino Linotype"/>
          <w:sz w:val="24"/>
          <w:szCs w:val="24"/>
        </w:rPr>
        <w:t>,</w:t>
      </w:r>
      <w:r w:rsidRPr="0028306B">
        <w:rPr>
          <w:rFonts w:ascii="Palatino Linotype" w:hAnsi="Palatino Linotype"/>
          <w:sz w:val="24"/>
          <w:szCs w:val="24"/>
        </w:rPr>
        <w:t xml:space="preserve"> contingent upon SCE obtaining informal approval of the proposed research and studies statement of work, budget</w:t>
      </w:r>
      <w:r w:rsidRPr="0028306B" w:rsidR="3325D56D">
        <w:rPr>
          <w:rFonts w:ascii="Palatino Linotype" w:hAnsi="Palatino Linotype"/>
          <w:sz w:val="24"/>
          <w:szCs w:val="24"/>
        </w:rPr>
        <w:t xml:space="preserve"> from ED staff prior to </w:t>
      </w:r>
      <w:r w:rsidRPr="0028306B" w:rsidR="64DD5184">
        <w:rPr>
          <w:rFonts w:ascii="Palatino Linotype" w:hAnsi="Palatino Linotype" w:eastAsiaTheme="minorEastAsia"/>
          <w:sz w:val="24"/>
          <w:szCs w:val="24"/>
        </w:rPr>
        <w:t>contracting and commencement of the study</w:t>
      </w:r>
      <w:r w:rsidRPr="0028306B" w:rsidR="786E0ECC">
        <w:rPr>
          <w:rFonts w:ascii="Palatino Linotype" w:hAnsi="Palatino Linotype" w:eastAsiaTheme="minorEastAsia"/>
          <w:sz w:val="24"/>
          <w:szCs w:val="24"/>
        </w:rPr>
        <w:t xml:space="preserve">. </w:t>
      </w:r>
      <w:r w:rsidRPr="0028306B" w:rsidR="4ADBCCB8">
        <w:rPr>
          <w:rFonts w:ascii="Palatino Linotype" w:hAnsi="Palatino Linotype" w:eastAsiaTheme="minorEastAsia"/>
          <w:sz w:val="24"/>
          <w:szCs w:val="24"/>
        </w:rPr>
        <w:t>SCE should work with ED staff on a process to achieve this direction</w:t>
      </w:r>
      <w:r w:rsidRPr="0028306B">
        <w:rPr>
          <w:rFonts w:ascii="Palatino Linotype" w:hAnsi="Palatino Linotype"/>
          <w:sz w:val="24"/>
          <w:szCs w:val="24"/>
        </w:rPr>
        <w:t>.</w:t>
      </w:r>
    </w:p>
    <w:p w:rsidRPr="0028306B" w:rsidR="008F314A" w:rsidP="51A8DFE4" w:rsidRDefault="7404EA42" w14:paraId="11546303" w14:textId="77777777">
      <w:pPr>
        <w:pStyle w:val="ListParagraph"/>
        <w:numPr>
          <w:ilvl w:val="0"/>
          <w:numId w:val="11"/>
        </w:num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SCE’s proposal to retire its own RECs cannot be decided in this Resolution. SCE must file a Tier 3 Advice Letter with the Commission. </w:t>
      </w:r>
    </w:p>
    <w:p w:rsidRPr="0028306B" w:rsidR="007460EF" w:rsidP="51A8DFE4" w:rsidRDefault="7404EA42" w14:paraId="1D450DB0" w14:textId="66C1A4A8">
      <w:pPr>
        <w:pStyle w:val="ListParagraph"/>
        <w:numPr>
          <w:ilvl w:val="0"/>
          <w:numId w:val="11"/>
        </w:num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SCE’s proposal to utilize LCFS credit revenue to purchase RECs on the open market does not comply with D.14-12-083 nor D.20-12-027 and </w:t>
      </w:r>
      <w:r w:rsidRPr="0028306B" w:rsidR="47587B05">
        <w:rPr>
          <w:rFonts w:ascii="Palatino Linotype" w:hAnsi="Palatino Linotype" w:eastAsiaTheme="minorEastAsia"/>
          <w:sz w:val="24"/>
          <w:szCs w:val="24"/>
        </w:rPr>
        <w:t>should therefore be</w:t>
      </w:r>
      <w:r w:rsidRPr="0028306B">
        <w:rPr>
          <w:rFonts w:ascii="Palatino Linotype" w:hAnsi="Palatino Linotype" w:eastAsiaTheme="minorEastAsia"/>
          <w:sz w:val="24"/>
          <w:szCs w:val="24"/>
        </w:rPr>
        <w:t xml:space="preserve"> denied. </w:t>
      </w:r>
    </w:p>
    <w:p w:rsidRPr="0028306B" w:rsidR="00CA4467" w:rsidP="17E70B69" w:rsidRDefault="1200A29E" w14:paraId="5C4E28C2" w14:textId="03129984">
      <w:pPr>
        <w:rPr>
          <w:rFonts w:ascii="Palatino Linotype" w:hAnsi="Palatino Linotype"/>
          <w:sz w:val="24"/>
          <w:szCs w:val="24"/>
        </w:rPr>
      </w:pPr>
      <w:r w:rsidRPr="0028306B">
        <w:rPr>
          <w:rFonts w:ascii="Palatino Linotype" w:hAnsi="Palatino Linotype"/>
          <w:sz w:val="24"/>
          <w:szCs w:val="24"/>
        </w:rPr>
        <w:t>THEREFORE, IT IS ORDERED THAT:</w:t>
      </w:r>
    </w:p>
    <w:p w:rsidRPr="0028306B" w:rsidR="009865FA" w:rsidP="009865FA" w:rsidRDefault="3C4056EA" w14:paraId="10971365" w14:textId="563D7183">
      <w:pPr>
        <w:pStyle w:val="ListParagraph"/>
        <w:numPr>
          <w:ilvl w:val="0"/>
          <w:numId w:val="12"/>
        </w:numPr>
        <w:rPr>
          <w:rFonts w:ascii="Palatino Linotype" w:hAnsi="Palatino Linotype"/>
          <w:sz w:val="24"/>
          <w:szCs w:val="24"/>
        </w:rPr>
      </w:pPr>
      <w:r w:rsidRPr="0028306B">
        <w:rPr>
          <w:rFonts w:ascii="Palatino Linotype" w:hAnsi="Palatino Linotype"/>
          <w:sz w:val="24"/>
          <w:szCs w:val="24"/>
        </w:rPr>
        <w:t>Southern California Edison’s (SCE) Low Carbon Fuel Standard Holdback Implementation Plan</w:t>
      </w:r>
      <w:r w:rsidRPr="0028306B" w:rsidR="0FB74CF7">
        <w:rPr>
          <w:rFonts w:ascii="Palatino Linotype" w:hAnsi="Palatino Linotype"/>
          <w:sz w:val="24"/>
          <w:szCs w:val="24"/>
        </w:rPr>
        <w:t xml:space="preserve"> as filed in</w:t>
      </w:r>
      <w:r w:rsidRPr="0028306B" w:rsidR="0FB74CF7">
        <w:rPr>
          <w:rFonts w:ascii="Palatino Linotype" w:hAnsi="Palatino Linotype" w:eastAsia="Times New Roman" w:cs="Times New Roman"/>
          <w:color w:val="000000" w:themeColor="text1"/>
          <w:sz w:val="24"/>
          <w:szCs w:val="24"/>
        </w:rPr>
        <w:t xml:space="preserve"> Advice Letter 4518-E and supplemental Advice Letter 4518-E-A</w:t>
      </w:r>
      <w:r w:rsidRPr="0028306B">
        <w:rPr>
          <w:rFonts w:ascii="Palatino Linotype" w:hAnsi="Palatino Linotype"/>
          <w:sz w:val="24"/>
          <w:szCs w:val="24"/>
        </w:rPr>
        <w:t xml:space="preserve"> is approved in part, with modifications. If SCE wishes to propose additional or updated programs given this Resolution’s rejection of some of its proposals, SCE may do so in a subsequent update to its Implementation Plan or through an interim Tier 2 AL filing. </w:t>
      </w:r>
    </w:p>
    <w:p w:rsidRPr="0028306B" w:rsidR="00696CB9" w:rsidP="009865FA" w:rsidRDefault="492885DB" w14:paraId="03DAC739" w14:textId="51D58648">
      <w:pPr>
        <w:pStyle w:val="ListParagraph"/>
        <w:numPr>
          <w:ilvl w:val="0"/>
          <w:numId w:val="12"/>
        </w:numPr>
        <w:rPr>
          <w:rFonts w:ascii="Palatino Linotype" w:hAnsi="Palatino Linotype"/>
          <w:sz w:val="24"/>
          <w:szCs w:val="24"/>
        </w:rPr>
      </w:pPr>
      <w:r w:rsidRPr="0028306B">
        <w:rPr>
          <w:rFonts w:ascii="Palatino Linotype" w:hAnsi="Palatino Linotype"/>
          <w:sz w:val="24"/>
          <w:szCs w:val="24"/>
        </w:rPr>
        <w:t xml:space="preserve">Southern California Edison’s proposal for the </w:t>
      </w:r>
      <w:proofErr w:type="gramStart"/>
      <w:r w:rsidRPr="0028306B">
        <w:rPr>
          <w:rFonts w:ascii="Palatino Linotype" w:hAnsi="Palatino Linotype"/>
          <w:sz w:val="24"/>
          <w:szCs w:val="24"/>
        </w:rPr>
        <w:t>Pre-Owned</w:t>
      </w:r>
      <w:proofErr w:type="gramEnd"/>
      <w:r w:rsidRPr="0028306B">
        <w:rPr>
          <w:rFonts w:ascii="Palatino Linotype" w:hAnsi="Palatino Linotype"/>
          <w:sz w:val="24"/>
          <w:szCs w:val="24"/>
        </w:rPr>
        <w:t xml:space="preserve"> Electric Vehicle Rebate Program is approved</w:t>
      </w:r>
      <w:r w:rsidRPr="0028306B" w:rsidR="0059EED4">
        <w:rPr>
          <w:rFonts w:ascii="Palatino Linotype" w:hAnsi="Palatino Linotype"/>
          <w:sz w:val="24"/>
          <w:szCs w:val="24"/>
        </w:rPr>
        <w:t>, with modifications</w:t>
      </w:r>
      <w:r w:rsidRPr="0028306B">
        <w:rPr>
          <w:rFonts w:ascii="Palatino Linotype" w:hAnsi="Palatino Linotype"/>
          <w:sz w:val="24"/>
          <w:szCs w:val="24"/>
        </w:rPr>
        <w:t>. Where appropriate, SCE shall provide rate education to customers who receive this rebate</w:t>
      </w:r>
      <w:r w:rsidRPr="0028306B" w:rsidR="71C27CBD">
        <w:rPr>
          <w:rFonts w:ascii="Palatino Linotype" w:hAnsi="Palatino Linotype"/>
          <w:sz w:val="24"/>
          <w:szCs w:val="24"/>
        </w:rPr>
        <w:t>. SCE must work with the Energy Division staff to develop a data collection template prior to the program becoming available to the public for participation</w:t>
      </w:r>
    </w:p>
    <w:p w:rsidRPr="0028306B" w:rsidR="00696CB9" w:rsidP="00696CB9" w:rsidRDefault="00043FB9" w14:paraId="03B7F6CF" w14:textId="18F78D3A">
      <w:pPr>
        <w:pStyle w:val="ListParagraph"/>
        <w:numPr>
          <w:ilvl w:val="0"/>
          <w:numId w:val="12"/>
        </w:numPr>
        <w:rPr>
          <w:rFonts w:ascii="Palatino Linotype" w:hAnsi="Palatino Linotype"/>
          <w:sz w:val="24"/>
          <w:szCs w:val="24"/>
        </w:rPr>
      </w:pPr>
      <w:r w:rsidRPr="0028306B">
        <w:rPr>
          <w:rFonts w:ascii="Palatino Linotype" w:hAnsi="Palatino Linotype"/>
          <w:sz w:val="24"/>
          <w:szCs w:val="24"/>
        </w:rPr>
        <w:lastRenderedPageBreak/>
        <w:t>Southern California Edison’s (SCE) proposal for the Home Electrification Readiness program is approved, contingent upon the following modifications:</w:t>
      </w:r>
    </w:p>
    <w:p w:rsidRPr="0028306B" w:rsidR="00043FB9" w:rsidP="00043FB9" w:rsidRDefault="00043FB9" w14:paraId="5981936F" w14:textId="29703E3F">
      <w:pPr>
        <w:pStyle w:val="ListParagraph"/>
        <w:numPr>
          <w:ilvl w:val="1"/>
          <w:numId w:val="12"/>
        </w:numPr>
        <w:rPr>
          <w:rFonts w:ascii="Palatino Linotype" w:hAnsi="Palatino Linotype"/>
          <w:sz w:val="24"/>
          <w:szCs w:val="24"/>
        </w:rPr>
      </w:pPr>
      <w:r w:rsidRPr="0028306B">
        <w:rPr>
          <w:rFonts w:ascii="Palatino Linotype" w:hAnsi="Palatino Linotype"/>
          <w:sz w:val="24"/>
          <w:szCs w:val="24"/>
        </w:rPr>
        <w:t>SCE must update the Program Eligibility requirements to ensure that participants install an electric vehicle charger; SCE must confirm this installation, or the plan to install the charger, prior to the customer receiving the rebate.</w:t>
      </w:r>
      <w:r w:rsidRPr="0028306B" w:rsidR="1C64DB7D">
        <w:rPr>
          <w:rFonts w:ascii="Palatino Linotype" w:hAnsi="Palatino Linotype"/>
          <w:sz w:val="24"/>
          <w:szCs w:val="24"/>
        </w:rPr>
        <w:t xml:space="preserve"> SCE must work with Energy Division staff to develop a data collection template prior to the program </w:t>
      </w:r>
      <w:r w:rsidRPr="0028306B" w:rsidR="3EA2480B">
        <w:rPr>
          <w:rFonts w:ascii="Palatino Linotype" w:hAnsi="Palatino Linotype"/>
          <w:sz w:val="24"/>
          <w:szCs w:val="24"/>
        </w:rPr>
        <w:t>becoming available to the public for participation</w:t>
      </w:r>
    </w:p>
    <w:p w:rsidRPr="0028306B" w:rsidR="00043FB9" w:rsidP="00043FB9" w:rsidRDefault="00043FB9" w14:paraId="12F7C95F" w14:textId="4CAA4275">
      <w:pPr>
        <w:pStyle w:val="ListParagraph"/>
        <w:numPr>
          <w:ilvl w:val="1"/>
          <w:numId w:val="12"/>
        </w:numPr>
        <w:rPr>
          <w:rFonts w:ascii="Palatino Linotype" w:hAnsi="Palatino Linotype"/>
          <w:sz w:val="24"/>
          <w:szCs w:val="24"/>
        </w:rPr>
      </w:pPr>
      <w:r w:rsidRPr="0028306B">
        <w:rPr>
          <w:rFonts w:ascii="Palatino Linotype" w:hAnsi="Palatino Linotype"/>
          <w:sz w:val="24"/>
          <w:szCs w:val="24"/>
        </w:rPr>
        <w:t>SCE must</w:t>
      </w:r>
      <w:r w:rsidRPr="0028306B" w:rsidR="00370C09">
        <w:rPr>
          <w:rFonts w:ascii="Palatino Linotype" w:hAnsi="Palatino Linotype"/>
          <w:sz w:val="24"/>
          <w:szCs w:val="24"/>
        </w:rPr>
        <w:t xml:space="preserve"> include within its Data Collection requirements (1) whether the resident owns or rents the property, (2) whether the residence is a single-family home or a multi-unit dwelling, and (3) if a multi-unit dwelling, how many units does it contain.</w:t>
      </w:r>
    </w:p>
    <w:p w:rsidRPr="0028306B" w:rsidR="00370C09" w:rsidP="00043FB9" w:rsidRDefault="00370C09" w14:paraId="3AC46C74" w14:textId="52476009">
      <w:pPr>
        <w:pStyle w:val="ListParagraph"/>
        <w:numPr>
          <w:ilvl w:val="1"/>
          <w:numId w:val="12"/>
        </w:numPr>
        <w:rPr>
          <w:rFonts w:ascii="Palatino Linotype" w:hAnsi="Palatino Linotype"/>
          <w:sz w:val="24"/>
          <w:szCs w:val="24"/>
        </w:rPr>
      </w:pPr>
      <w:r w:rsidRPr="0028306B">
        <w:rPr>
          <w:rFonts w:ascii="Palatino Linotype" w:hAnsi="Palatino Linotype"/>
          <w:sz w:val="24"/>
          <w:szCs w:val="24"/>
        </w:rPr>
        <w:t>SCE must track within its Data Collection requirements whether the home requires additional electrical upgrading to accommodate more capacity beyond the panel upgrade.</w:t>
      </w:r>
    </w:p>
    <w:p w:rsidRPr="0028306B" w:rsidR="00370C09" w:rsidP="00043FB9" w:rsidRDefault="00370C09" w14:paraId="173C1BA7" w14:textId="2D806216">
      <w:pPr>
        <w:pStyle w:val="ListParagraph"/>
        <w:numPr>
          <w:ilvl w:val="1"/>
          <w:numId w:val="12"/>
        </w:numPr>
        <w:rPr>
          <w:rFonts w:ascii="Palatino Linotype" w:hAnsi="Palatino Linotype"/>
          <w:sz w:val="24"/>
          <w:szCs w:val="24"/>
        </w:rPr>
      </w:pPr>
      <w:r w:rsidRPr="0028306B">
        <w:rPr>
          <w:rFonts w:ascii="Palatino Linotype" w:hAnsi="Palatino Linotype"/>
          <w:sz w:val="24"/>
          <w:szCs w:val="24"/>
        </w:rPr>
        <w:t>SCE must ensure that its request for qualification for the program’s contractor network remains open throughout the duration of the program.</w:t>
      </w:r>
    </w:p>
    <w:p w:rsidRPr="0028306B" w:rsidR="00370C09" w:rsidP="00FA3BDC" w:rsidRDefault="00FA3BDC" w14:paraId="3AF43E4B" w14:textId="06155BA3">
      <w:pPr>
        <w:pStyle w:val="ListParagraph"/>
        <w:numPr>
          <w:ilvl w:val="0"/>
          <w:numId w:val="12"/>
        </w:numPr>
        <w:rPr>
          <w:rFonts w:ascii="Palatino Linotype" w:hAnsi="Palatino Linotype"/>
          <w:sz w:val="24"/>
          <w:szCs w:val="24"/>
        </w:rPr>
      </w:pPr>
      <w:r w:rsidRPr="0028306B">
        <w:rPr>
          <w:rFonts w:ascii="Palatino Linotype" w:hAnsi="Palatino Linotype"/>
          <w:sz w:val="24"/>
          <w:szCs w:val="24"/>
        </w:rPr>
        <w:t>S</w:t>
      </w:r>
      <w:r w:rsidRPr="0028306B" w:rsidR="20A16436">
        <w:rPr>
          <w:rFonts w:ascii="Palatino Linotype" w:hAnsi="Palatino Linotype"/>
          <w:sz w:val="24"/>
          <w:szCs w:val="24"/>
        </w:rPr>
        <w:t>outhern California Edison’s proposal for the Zero-Emission Truck</w:t>
      </w:r>
      <w:r w:rsidRPr="0028306B" w:rsidR="708B54ED">
        <w:rPr>
          <w:rFonts w:ascii="Palatino Linotype" w:hAnsi="Palatino Linotype"/>
          <w:sz w:val="24"/>
          <w:szCs w:val="24"/>
        </w:rPr>
        <w:t xml:space="preserve">, Bus, and Infrastructure Finance Program (ZETBIF) is </w:t>
      </w:r>
      <w:r w:rsidRPr="0028306B" w:rsidR="785E6B1A">
        <w:rPr>
          <w:rFonts w:ascii="Palatino Linotype" w:hAnsi="Palatino Linotype"/>
          <w:sz w:val="24"/>
          <w:szCs w:val="24"/>
        </w:rPr>
        <w:t>approved, with modifications</w:t>
      </w:r>
      <w:r w:rsidRPr="0028306B" w:rsidR="708B54ED">
        <w:rPr>
          <w:rFonts w:ascii="Palatino Linotype" w:hAnsi="Palatino Linotype"/>
          <w:sz w:val="24"/>
          <w:szCs w:val="24"/>
        </w:rPr>
        <w:t xml:space="preserve">. </w:t>
      </w:r>
    </w:p>
    <w:p w:rsidRPr="0028306B" w:rsidR="00530FD6" w:rsidP="00FA3BDC" w:rsidRDefault="00C2370D" w14:paraId="6C931478" w14:textId="4179A5BF">
      <w:pPr>
        <w:pStyle w:val="ListParagraph"/>
        <w:numPr>
          <w:ilvl w:val="0"/>
          <w:numId w:val="12"/>
        </w:numPr>
        <w:rPr>
          <w:rFonts w:ascii="Palatino Linotype" w:hAnsi="Palatino Linotype"/>
          <w:sz w:val="24"/>
          <w:szCs w:val="24"/>
        </w:rPr>
      </w:pPr>
      <w:r w:rsidRPr="0028306B">
        <w:rPr>
          <w:rFonts w:ascii="Palatino Linotype" w:hAnsi="Palatino Linotype"/>
          <w:sz w:val="24"/>
          <w:szCs w:val="24"/>
        </w:rPr>
        <w:t>Southern California Edison’s (SCE) proposal for the San Bernardino Valley College Transportation Electrification Education Center requires modifications and is rejected without prejudice. SCE may refile its proposal for this project if it addresses</w:t>
      </w:r>
      <w:r w:rsidRPr="0028306B" w:rsidR="00F0699B">
        <w:rPr>
          <w:rFonts w:ascii="Palatino Linotype" w:hAnsi="Palatino Linotype"/>
          <w:sz w:val="24"/>
          <w:szCs w:val="24"/>
        </w:rPr>
        <w:t xml:space="preserve"> the following</w:t>
      </w:r>
      <w:r w:rsidRPr="0028306B" w:rsidR="00530FD6">
        <w:rPr>
          <w:rFonts w:ascii="Palatino Linotype" w:hAnsi="Palatino Linotype"/>
          <w:sz w:val="24"/>
          <w:szCs w:val="24"/>
        </w:rPr>
        <w:t>:</w:t>
      </w:r>
    </w:p>
    <w:p w:rsidRPr="0028306B" w:rsidR="4E740DBF" w:rsidP="51A8DFE4" w:rsidRDefault="63003639" w14:paraId="72AFA207" w14:textId="496F80CE">
      <w:pPr>
        <w:pStyle w:val="ListParagraph"/>
        <w:numPr>
          <w:ilvl w:val="1"/>
          <w:numId w:val="12"/>
        </w:numPr>
        <w:rPr>
          <w:rFonts w:ascii="Palatino Linotype" w:hAnsi="Palatino Linotype" w:eastAsiaTheme="minorEastAsia"/>
          <w:sz w:val="24"/>
          <w:szCs w:val="24"/>
        </w:rPr>
      </w:pPr>
      <w:r w:rsidRPr="0028306B">
        <w:rPr>
          <w:rFonts w:ascii="Palatino Linotype" w:hAnsi="Palatino Linotype"/>
          <w:sz w:val="24"/>
          <w:szCs w:val="24"/>
        </w:rPr>
        <w:t xml:space="preserve">Provide justification for funding capital expenditure, budget for curriculum development, </w:t>
      </w:r>
      <w:r w:rsidRPr="0028306B" w:rsidR="00FA3BDC">
        <w:rPr>
          <w:rFonts w:ascii="Palatino Linotype" w:hAnsi="Palatino Linotype"/>
          <w:sz w:val="24"/>
          <w:szCs w:val="24"/>
        </w:rPr>
        <w:t>equipment,</w:t>
      </w:r>
      <w:r w:rsidRPr="0028306B">
        <w:rPr>
          <w:rFonts w:ascii="Palatino Linotype" w:hAnsi="Palatino Linotype"/>
          <w:sz w:val="24"/>
          <w:szCs w:val="24"/>
        </w:rPr>
        <w:t xml:space="preserve"> and any additional resources</w:t>
      </w:r>
    </w:p>
    <w:p w:rsidRPr="0028306B" w:rsidR="4E740DBF" w:rsidP="51A8DFE4" w:rsidRDefault="63003639" w14:paraId="5E3CA7F7" w14:textId="0353A07A">
      <w:pPr>
        <w:pStyle w:val="ListParagraph"/>
        <w:numPr>
          <w:ilvl w:val="1"/>
          <w:numId w:val="12"/>
        </w:numPr>
        <w:rPr>
          <w:rFonts w:ascii="Palatino Linotype" w:hAnsi="Palatino Linotype" w:eastAsiaTheme="minorEastAsia"/>
          <w:sz w:val="24"/>
          <w:szCs w:val="24"/>
        </w:rPr>
      </w:pPr>
      <w:r w:rsidRPr="0028306B">
        <w:rPr>
          <w:rFonts w:ascii="Palatino Linotype" w:hAnsi="Palatino Linotype"/>
          <w:sz w:val="24"/>
          <w:szCs w:val="24"/>
        </w:rPr>
        <w:t>Include information on industry partners and labor stakeholder engagement, and collaboration with CWDB</w:t>
      </w:r>
    </w:p>
    <w:p w:rsidRPr="0028306B" w:rsidR="4E740DBF" w:rsidP="51A8DFE4" w:rsidRDefault="63003639" w14:paraId="09E01720" w14:textId="74ECF561">
      <w:pPr>
        <w:pStyle w:val="ListParagraph"/>
        <w:numPr>
          <w:ilvl w:val="1"/>
          <w:numId w:val="12"/>
        </w:numPr>
        <w:rPr>
          <w:rFonts w:ascii="Palatino Linotype" w:hAnsi="Palatino Linotype" w:eastAsiaTheme="minorEastAsia"/>
          <w:sz w:val="24"/>
          <w:szCs w:val="24"/>
        </w:rPr>
      </w:pPr>
      <w:r w:rsidRPr="0028306B">
        <w:rPr>
          <w:rFonts w:ascii="Palatino Linotype" w:hAnsi="Palatino Linotype"/>
          <w:sz w:val="24"/>
          <w:szCs w:val="24"/>
        </w:rPr>
        <w:t xml:space="preserve">Provide assurances or statistics on commitment from employers on the need for the training center </w:t>
      </w:r>
    </w:p>
    <w:p w:rsidRPr="0028306B" w:rsidR="4E740DBF" w:rsidP="4E740DBF" w:rsidRDefault="4E740DBF" w14:paraId="6838FED1" w14:textId="50BD3F6F">
      <w:pPr>
        <w:pStyle w:val="ListParagraph"/>
        <w:numPr>
          <w:ilvl w:val="1"/>
          <w:numId w:val="12"/>
        </w:numPr>
        <w:rPr>
          <w:rFonts w:ascii="Palatino Linotype" w:hAnsi="Palatino Linotype"/>
          <w:sz w:val="24"/>
          <w:szCs w:val="24"/>
        </w:rPr>
      </w:pPr>
      <w:r w:rsidRPr="0028306B">
        <w:rPr>
          <w:rFonts w:ascii="Palatino Linotype" w:hAnsi="Palatino Linotype"/>
          <w:sz w:val="24"/>
          <w:szCs w:val="24"/>
        </w:rPr>
        <w:t>Provide details on the specific occupations that the training is targeting</w:t>
      </w:r>
    </w:p>
    <w:p w:rsidRPr="0028306B" w:rsidR="4E740DBF" w:rsidP="4E740DBF" w:rsidRDefault="4E740DBF" w14:paraId="7E455287" w14:textId="663B96B0">
      <w:pPr>
        <w:pStyle w:val="ListParagraph"/>
        <w:numPr>
          <w:ilvl w:val="1"/>
          <w:numId w:val="12"/>
        </w:numPr>
        <w:rPr>
          <w:rFonts w:ascii="Palatino Linotype" w:hAnsi="Palatino Linotype"/>
          <w:sz w:val="24"/>
          <w:szCs w:val="24"/>
        </w:rPr>
      </w:pPr>
      <w:r w:rsidRPr="0028306B">
        <w:rPr>
          <w:rFonts w:ascii="Palatino Linotype" w:hAnsi="Palatino Linotype"/>
          <w:sz w:val="24"/>
          <w:szCs w:val="24"/>
        </w:rPr>
        <w:t>Provide details on how support services would be provided to address equity concerns</w:t>
      </w:r>
    </w:p>
    <w:p w:rsidRPr="0028306B" w:rsidR="4E740DBF" w:rsidP="51A8DFE4" w:rsidRDefault="4E740DBF" w14:paraId="565B1CBD" w14:textId="0570438D">
      <w:pPr>
        <w:pStyle w:val="ListParagraph"/>
        <w:numPr>
          <w:ilvl w:val="1"/>
          <w:numId w:val="12"/>
        </w:numPr>
        <w:rPr>
          <w:rFonts w:ascii="Palatino Linotype" w:hAnsi="Palatino Linotype" w:eastAsiaTheme="minorEastAsia"/>
          <w:sz w:val="24"/>
          <w:szCs w:val="24"/>
        </w:rPr>
      </w:pPr>
      <w:r w:rsidRPr="0028306B">
        <w:rPr>
          <w:rFonts w:ascii="Palatino Linotype" w:hAnsi="Palatino Linotype"/>
          <w:sz w:val="24"/>
          <w:szCs w:val="24"/>
        </w:rPr>
        <w:t>Provide a process on how SCE plans to collect data for tracking project goals, funding, and establish success criteria</w:t>
      </w:r>
    </w:p>
    <w:p w:rsidRPr="0028306B" w:rsidR="4E740DBF" w:rsidP="4E740DBF" w:rsidRDefault="4E740DBF" w14:paraId="5C5C5C1D" w14:textId="39A2F584">
      <w:pPr>
        <w:pStyle w:val="ListParagraph"/>
        <w:numPr>
          <w:ilvl w:val="1"/>
          <w:numId w:val="12"/>
        </w:numPr>
        <w:rPr>
          <w:rFonts w:ascii="Palatino Linotype" w:hAnsi="Palatino Linotype"/>
          <w:sz w:val="24"/>
          <w:szCs w:val="24"/>
        </w:rPr>
      </w:pPr>
      <w:r w:rsidRPr="0028306B">
        <w:rPr>
          <w:rFonts w:ascii="Palatino Linotype" w:hAnsi="Palatino Linotype"/>
          <w:sz w:val="24"/>
          <w:szCs w:val="24"/>
        </w:rPr>
        <w:t>Provide information on the type of credentials a student would earn and how it would benefit future employment opportunities</w:t>
      </w:r>
    </w:p>
    <w:p w:rsidRPr="0028306B" w:rsidR="001F6137" w:rsidP="51A8DFE4" w:rsidRDefault="0D0E5FF3" w14:paraId="4CDDDE9E" w14:textId="64689C4A">
      <w:pPr>
        <w:pStyle w:val="ListParagraph"/>
        <w:numPr>
          <w:ilvl w:val="0"/>
          <w:numId w:val="12"/>
        </w:numPr>
        <w:rPr>
          <w:rFonts w:ascii="Palatino Linotype" w:hAnsi="Palatino Linotype" w:eastAsiaTheme="minorEastAsia"/>
          <w:sz w:val="24"/>
          <w:szCs w:val="24"/>
        </w:rPr>
      </w:pPr>
      <w:r w:rsidRPr="0028306B">
        <w:rPr>
          <w:rFonts w:ascii="Palatino Linotype" w:hAnsi="Palatino Linotype" w:eastAsiaTheme="minorEastAsia"/>
          <w:sz w:val="24"/>
          <w:szCs w:val="24"/>
        </w:rPr>
        <w:lastRenderedPageBreak/>
        <w:t>Southern California Edison’s (SCE) proposal for its Workforce Development Grants is rejected without prejudice</w:t>
      </w:r>
      <w:r w:rsidRPr="0028306B" w:rsidR="5112EFC1">
        <w:rPr>
          <w:rFonts w:ascii="Palatino Linotype" w:hAnsi="Palatino Linotype" w:eastAsiaTheme="minorEastAsia"/>
          <w:sz w:val="24"/>
          <w:szCs w:val="24"/>
        </w:rPr>
        <w:t xml:space="preserve">. </w:t>
      </w:r>
      <w:r w:rsidRPr="0028306B">
        <w:rPr>
          <w:rFonts w:ascii="Palatino Linotype" w:hAnsi="Palatino Linotype" w:eastAsiaTheme="minorEastAsia"/>
          <w:sz w:val="24"/>
          <w:szCs w:val="24"/>
        </w:rPr>
        <w:t xml:space="preserve">SCE may file a Tier 2 </w:t>
      </w:r>
      <w:r w:rsidRPr="0028306B" w:rsidR="5112EFC1">
        <w:rPr>
          <w:rFonts w:ascii="Palatino Linotype" w:hAnsi="Palatino Linotype" w:eastAsiaTheme="minorEastAsia"/>
          <w:sz w:val="24"/>
          <w:szCs w:val="24"/>
        </w:rPr>
        <w:t>advice letter</w:t>
      </w:r>
      <w:r w:rsidRPr="0028306B">
        <w:rPr>
          <w:rFonts w:ascii="Palatino Linotype" w:hAnsi="Palatino Linotype" w:eastAsiaTheme="minorEastAsia"/>
          <w:sz w:val="24"/>
          <w:szCs w:val="24"/>
        </w:rPr>
        <w:t xml:space="preserve"> to propose specific workforce development projects. If doing so, SCE must address</w:t>
      </w:r>
      <w:r w:rsidRPr="0028306B" w:rsidR="4FBA1AF6">
        <w:rPr>
          <w:rFonts w:ascii="Palatino Linotype" w:hAnsi="Palatino Linotype" w:eastAsiaTheme="minorEastAsia"/>
          <w:sz w:val="24"/>
          <w:szCs w:val="24"/>
        </w:rPr>
        <w:t xml:space="preserve"> the following</w:t>
      </w:r>
    </w:p>
    <w:p w:rsidRPr="0028306B" w:rsidR="001F6137" w:rsidP="51A8DFE4" w:rsidRDefault="7764DFAD" w14:paraId="23B8F71A" w14:textId="6AC558D7">
      <w:pPr>
        <w:pStyle w:val="ListParagraph"/>
        <w:numPr>
          <w:ilvl w:val="1"/>
          <w:numId w:val="12"/>
        </w:numPr>
        <w:rPr>
          <w:rFonts w:ascii="Palatino Linotype" w:hAnsi="Palatino Linotype" w:eastAsiaTheme="minorEastAsia"/>
          <w:sz w:val="24"/>
          <w:szCs w:val="24"/>
        </w:rPr>
      </w:pPr>
      <w:r w:rsidRPr="0028306B">
        <w:rPr>
          <w:rFonts w:ascii="Palatino Linotype" w:hAnsi="Palatino Linotype" w:eastAsiaTheme="minorEastAsia"/>
          <w:sz w:val="24"/>
          <w:szCs w:val="24"/>
        </w:rPr>
        <w:t>Provide clarity on specific occupations, demographics, and earnings that the program would target</w:t>
      </w:r>
    </w:p>
    <w:p w:rsidRPr="0028306B" w:rsidR="001F6137" w:rsidP="7764DFAD" w:rsidRDefault="7764DFAD" w14:paraId="4A22F090" w14:textId="7F760136">
      <w:pPr>
        <w:pStyle w:val="ListParagraph"/>
        <w:numPr>
          <w:ilvl w:val="1"/>
          <w:numId w:val="12"/>
        </w:numPr>
        <w:rPr>
          <w:rFonts w:ascii="Palatino Linotype" w:hAnsi="Palatino Linotype"/>
          <w:sz w:val="24"/>
          <w:szCs w:val="24"/>
        </w:rPr>
      </w:pPr>
      <w:r w:rsidRPr="0028306B">
        <w:rPr>
          <w:rFonts w:ascii="Palatino Linotype" w:hAnsi="Palatino Linotype" w:eastAsiaTheme="minorEastAsia"/>
          <w:sz w:val="24"/>
          <w:szCs w:val="24"/>
        </w:rPr>
        <w:t>Provide information on how the program would address equity</w:t>
      </w:r>
    </w:p>
    <w:p w:rsidRPr="0028306B" w:rsidR="001F6137" w:rsidP="51A8DFE4" w:rsidRDefault="7764DFAD" w14:paraId="17D3B9FE" w14:textId="4B9EA8D8">
      <w:pPr>
        <w:pStyle w:val="ListParagraph"/>
        <w:numPr>
          <w:ilvl w:val="1"/>
          <w:numId w:val="12"/>
        </w:numPr>
        <w:rPr>
          <w:rFonts w:ascii="Palatino Linotype" w:hAnsi="Palatino Linotype" w:eastAsiaTheme="minorEastAsia"/>
          <w:sz w:val="24"/>
          <w:szCs w:val="24"/>
        </w:rPr>
      </w:pPr>
      <w:r w:rsidRPr="0028306B">
        <w:rPr>
          <w:rFonts w:ascii="Palatino Linotype" w:hAnsi="Palatino Linotype" w:eastAsiaTheme="minorEastAsia"/>
          <w:sz w:val="24"/>
          <w:szCs w:val="24"/>
        </w:rPr>
        <w:t>Include any description on how supportive services would be a component of the workforce development. These supportive services could include and not limited to stipends, childcare assistance, financial literacy, time management, mentorship an alumni groups for under-represented populations etc.,</w:t>
      </w:r>
    </w:p>
    <w:p w:rsidRPr="0028306B" w:rsidR="001F6137" w:rsidP="51A8DFE4" w:rsidRDefault="3A04E800" w14:paraId="4EBE341D" w14:textId="3FC0B198">
      <w:pPr>
        <w:pStyle w:val="ListParagraph"/>
        <w:numPr>
          <w:ilvl w:val="0"/>
          <w:numId w:val="12"/>
        </w:num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Southern California Edison’s (SCE) proposal for the Baldwin Park </w:t>
      </w:r>
      <w:r w:rsidRPr="0028306B" w:rsidR="62CCD1BB">
        <w:rPr>
          <w:rFonts w:ascii="Palatino Linotype" w:hAnsi="Palatino Linotype" w:eastAsiaTheme="minorEastAsia"/>
          <w:sz w:val="24"/>
          <w:szCs w:val="24"/>
        </w:rPr>
        <w:t xml:space="preserve">Unified School District vehicle-to-building resiliency program is rejected without prejudice. </w:t>
      </w:r>
      <w:r w:rsidRPr="0028306B" w:rsidR="646423D6">
        <w:rPr>
          <w:rFonts w:ascii="Palatino Linotype" w:hAnsi="Palatino Linotype" w:eastAsiaTheme="minorEastAsia"/>
          <w:sz w:val="24"/>
          <w:szCs w:val="24"/>
        </w:rPr>
        <w:t>SCE may refile this program proposal via Tier 2 advice letter</w:t>
      </w:r>
      <w:r w:rsidRPr="0028306B" w:rsidR="7555A368">
        <w:rPr>
          <w:rFonts w:ascii="Palatino Linotype" w:hAnsi="Palatino Linotype" w:eastAsiaTheme="minorEastAsia"/>
          <w:sz w:val="24"/>
          <w:szCs w:val="24"/>
        </w:rPr>
        <w:t xml:space="preserve">. If doing so, SCE must address the </w:t>
      </w:r>
      <w:r w:rsidRPr="0028306B" w:rsidR="157CAF2F">
        <w:rPr>
          <w:rFonts w:ascii="Palatino Linotype" w:hAnsi="Palatino Linotype" w:eastAsiaTheme="minorEastAsia"/>
          <w:sz w:val="24"/>
          <w:szCs w:val="24"/>
        </w:rPr>
        <w:t>following:</w:t>
      </w:r>
    </w:p>
    <w:p w:rsidRPr="0028306B" w:rsidR="00147A90" w:rsidP="23C60473" w:rsidRDefault="00B50752" w14:paraId="288A5E92" w14:textId="3EFA0125">
      <w:pPr>
        <w:pStyle w:val="ListParagraph"/>
        <w:numPr>
          <w:ilvl w:val="1"/>
          <w:numId w:val="12"/>
        </w:num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 Provide information on </w:t>
      </w:r>
      <w:r w:rsidRPr="0028306B" w:rsidR="404B4D07">
        <w:rPr>
          <w:rFonts w:ascii="Palatino Linotype" w:hAnsi="Palatino Linotype" w:eastAsia="Palatino Linotype" w:cs="Palatino Linotype"/>
          <w:sz w:val="24"/>
          <w:szCs w:val="24"/>
        </w:rPr>
        <w:t xml:space="preserve">how this proposal fills a gap that Charge Ready Transport does not currently address since bidirectional charging is allowed in Charge Ready Transport. </w:t>
      </w:r>
    </w:p>
    <w:p w:rsidRPr="0028306B" w:rsidR="00147A90" w:rsidP="7764DFAD" w:rsidRDefault="404B4D07" w14:paraId="30986EED" w14:textId="1F3D1067">
      <w:pPr>
        <w:pStyle w:val="ListParagraph"/>
        <w:numPr>
          <w:ilvl w:val="1"/>
          <w:numId w:val="12"/>
        </w:numPr>
        <w:rPr>
          <w:rFonts w:ascii="Palatino Linotype" w:hAnsi="Palatino Linotype" w:eastAsia="Palatino Linotype" w:cs="Palatino Linotype"/>
          <w:sz w:val="24"/>
          <w:szCs w:val="24"/>
        </w:rPr>
      </w:pPr>
      <w:r w:rsidRPr="0028306B">
        <w:rPr>
          <w:rFonts w:ascii="Palatino Linotype" w:hAnsi="Palatino Linotype" w:eastAsia="Palatino Linotype" w:cs="Palatino Linotype"/>
          <w:sz w:val="24"/>
          <w:szCs w:val="24"/>
        </w:rPr>
        <w:t>Provide information on how lessons learned from these investments will be leveraged for future program development</w:t>
      </w:r>
    </w:p>
    <w:p w:rsidRPr="0028306B" w:rsidR="00147A90" w:rsidP="55AABE62" w:rsidRDefault="404B4D07" w14:paraId="71E4A277" w14:textId="3FE9036B">
      <w:pPr>
        <w:pStyle w:val="ListParagraph"/>
        <w:numPr>
          <w:ilvl w:val="1"/>
          <w:numId w:val="12"/>
        </w:numPr>
        <w:rPr>
          <w:rFonts w:ascii="Palatino Linotype" w:hAnsi="Palatino Linotype" w:eastAsia="Palatino Linotype" w:cs="Palatino Linotype"/>
          <w:sz w:val="24"/>
          <w:szCs w:val="24"/>
        </w:rPr>
      </w:pPr>
      <w:r w:rsidRPr="0028306B">
        <w:rPr>
          <w:rFonts w:ascii="Palatino Linotype" w:hAnsi="Palatino Linotype" w:eastAsia="Palatino Linotype" w:cs="Palatino Linotype"/>
          <w:sz w:val="24"/>
          <w:szCs w:val="24"/>
        </w:rPr>
        <w:t>Demonstrate how this proposal aligns with broader TE resiliency efforts including but not limited to PSPS and Wildfire Mitigation</w:t>
      </w:r>
    </w:p>
    <w:p w:rsidRPr="0028306B" w:rsidR="7764DFAD" w:rsidP="7764DFAD" w:rsidRDefault="404B4D07" w14:paraId="2D912B9E" w14:textId="4AE48BC9">
      <w:pPr>
        <w:pStyle w:val="ListParagraph"/>
        <w:numPr>
          <w:ilvl w:val="1"/>
          <w:numId w:val="12"/>
        </w:numPr>
        <w:rPr>
          <w:rFonts w:ascii="Palatino Linotype" w:hAnsi="Palatino Linotype" w:eastAsia="Palatino Linotype" w:cs="Palatino Linotype"/>
          <w:sz w:val="24"/>
          <w:szCs w:val="24"/>
        </w:rPr>
      </w:pPr>
      <w:r w:rsidRPr="0028306B">
        <w:rPr>
          <w:rFonts w:ascii="Palatino Linotype" w:hAnsi="Palatino Linotype" w:eastAsia="Palatino Linotype" w:cs="Palatino Linotype"/>
          <w:sz w:val="24"/>
          <w:szCs w:val="24"/>
        </w:rPr>
        <w:t>Provide more details on the budget categories, including but not limited to material, labor costs, types of equipment, number of ports etc.,</w:t>
      </w:r>
    </w:p>
    <w:p w:rsidRPr="0028306B" w:rsidR="7764DFAD" w:rsidP="7764DFAD" w:rsidRDefault="404B4D07" w14:paraId="0F8DE344" w14:textId="7AC4D784">
      <w:pPr>
        <w:pStyle w:val="ListParagraph"/>
        <w:numPr>
          <w:ilvl w:val="1"/>
          <w:numId w:val="12"/>
        </w:numPr>
        <w:rPr>
          <w:rFonts w:ascii="Palatino Linotype" w:hAnsi="Palatino Linotype" w:eastAsia="Palatino Linotype" w:cs="Palatino Linotype"/>
          <w:sz w:val="24"/>
          <w:szCs w:val="24"/>
        </w:rPr>
      </w:pPr>
      <w:r w:rsidRPr="0028306B">
        <w:rPr>
          <w:rFonts w:ascii="Palatino Linotype" w:hAnsi="Palatino Linotype" w:eastAsia="Palatino Linotype" w:cs="Palatino Linotype"/>
          <w:sz w:val="24"/>
          <w:szCs w:val="24"/>
        </w:rPr>
        <w:t>Specify what would be learned from the testing and validation protocols, how they will be used, and whether these could be applicable to other programs</w:t>
      </w:r>
    </w:p>
    <w:p w:rsidRPr="0028306B" w:rsidR="7764DFAD" w:rsidP="0EB3CA3D" w:rsidRDefault="634BF41F" w14:paraId="275D47E8" w14:textId="1A0C65EC">
      <w:pPr>
        <w:pStyle w:val="ListParagraph"/>
        <w:numPr>
          <w:ilvl w:val="1"/>
          <w:numId w:val="12"/>
        </w:numPr>
        <w:rPr>
          <w:rFonts w:ascii="Palatino Linotype" w:hAnsi="Palatino Linotype" w:eastAsia="Palatino Linotype" w:cs="Palatino Linotype"/>
          <w:sz w:val="24"/>
          <w:szCs w:val="24"/>
        </w:rPr>
      </w:pPr>
      <w:r w:rsidRPr="0028306B">
        <w:rPr>
          <w:rFonts w:ascii="Palatino Linotype" w:hAnsi="Palatino Linotype" w:eastAsia="Palatino Linotype" w:cs="Palatino Linotype"/>
          <w:sz w:val="24"/>
          <w:szCs w:val="24"/>
        </w:rPr>
        <w:t>Provide detailed information on what data would be collected and how it can be used to evaluate barriers in equity and resiliency, including customer and grid impacts</w:t>
      </w:r>
    </w:p>
    <w:p w:rsidRPr="0028306B" w:rsidR="4E740DBF" w:rsidP="4E740DBF" w:rsidRDefault="4E740DBF" w14:paraId="394788A9" w14:textId="1AE5349B">
      <w:pPr>
        <w:pStyle w:val="ListParagraph"/>
        <w:numPr>
          <w:ilvl w:val="1"/>
          <w:numId w:val="12"/>
        </w:numPr>
        <w:rPr>
          <w:rFonts w:ascii="Palatino Linotype" w:hAnsi="Palatino Linotype"/>
          <w:sz w:val="24"/>
          <w:szCs w:val="24"/>
        </w:rPr>
      </w:pPr>
      <w:r w:rsidRPr="0028306B">
        <w:rPr>
          <w:rFonts w:ascii="Palatino Linotype" w:hAnsi="Palatino Linotype" w:eastAsia="Palatino Linotype" w:cs="Palatino Linotype"/>
          <w:sz w:val="24"/>
          <w:szCs w:val="24"/>
        </w:rPr>
        <w:t xml:space="preserve">Provide details on why this project cannot be supported by the other funding sources including but not limited to SCE’s Charge Ready Transport authorized by D.18-05-040 or programs supporting AB 1082 </w:t>
      </w:r>
    </w:p>
    <w:p w:rsidRPr="0028306B" w:rsidR="001E60E8" w:rsidP="23C60473" w:rsidRDefault="0C034D53" w14:paraId="63522B5A" w14:textId="4A359D21">
      <w:pPr>
        <w:pStyle w:val="ListParagraph"/>
        <w:numPr>
          <w:ilvl w:val="0"/>
          <w:numId w:val="12"/>
        </w:num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Southern California Edison’s proposal for </w:t>
      </w:r>
      <w:r w:rsidRPr="0028306B" w:rsidR="6DF9A5CB">
        <w:rPr>
          <w:rFonts w:ascii="Palatino Linotype" w:hAnsi="Palatino Linotype" w:eastAsiaTheme="minorEastAsia"/>
          <w:sz w:val="24"/>
          <w:szCs w:val="24"/>
        </w:rPr>
        <w:t>additional school bus pilot funding is rejected</w:t>
      </w:r>
      <w:r w:rsidRPr="0028306B" w:rsidR="53EC55D4">
        <w:rPr>
          <w:rFonts w:ascii="Palatino Linotype" w:hAnsi="Palatino Linotype" w:eastAsiaTheme="minorEastAsia"/>
          <w:sz w:val="24"/>
          <w:szCs w:val="24"/>
        </w:rPr>
        <w:t xml:space="preserve"> without prejudice</w:t>
      </w:r>
      <w:r w:rsidRPr="0028306B" w:rsidR="6DF9A5CB">
        <w:rPr>
          <w:rFonts w:ascii="Palatino Linotype" w:hAnsi="Palatino Linotype" w:eastAsiaTheme="minorEastAsia"/>
          <w:sz w:val="24"/>
          <w:szCs w:val="24"/>
        </w:rPr>
        <w:t xml:space="preserve">. While we agree that each school district has specific </w:t>
      </w:r>
      <w:r w:rsidRPr="0028306B" w:rsidR="6DF9A5CB">
        <w:rPr>
          <w:rFonts w:ascii="Palatino Linotype" w:hAnsi="Palatino Linotype" w:eastAsiaTheme="minorEastAsia"/>
          <w:sz w:val="24"/>
          <w:szCs w:val="24"/>
        </w:rPr>
        <w:lastRenderedPageBreak/>
        <w:t xml:space="preserve">needs and local authority requirements, SCE has not provided some of the similar information requested in the School Bus Vehicle-to-Building Project for BPUSD. As proposed by SCE, they may refile this proposal as part of their September annual LCFS AL by providing information identified in the BPUSD project and the following:  </w:t>
      </w:r>
    </w:p>
    <w:p w:rsidRPr="0028306B" w:rsidR="4E740DBF" w:rsidP="4E740DBF" w:rsidRDefault="4E740DBF" w14:paraId="5E2AF061" w14:textId="287C7EDB">
      <w:pPr>
        <w:pStyle w:val="ListParagraph"/>
        <w:numPr>
          <w:ilvl w:val="1"/>
          <w:numId w:val="12"/>
        </w:numPr>
        <w:rPr>
          <w:rFonts w:ascii="Palatino Linotype" w:hAnsi="Palatino Linotype"/>
          <w:sz w:val="24"/>
          <w:szCs w:val="24"/>
        </w:rPr>
      </w:pPr>
      <w:r w:rsidRPr="0028306B">
        <w:rPr>
          <w:rFonts w:ascii="Palatino Linotype" w:hAnsi="Palatino Linotype" w:eastAsiaTheme="minorEastAsia"/>
          <w:sz w:val="24"/>
          <w:szCs w:val="24"/>
        </w:rPr>
        <w:t>Specifics on how each of the projects would address equity or resiliency</w:t>
      </w:r>
    </w:p>
    <w:p w:rsidRPr="0028306B" w:rsidR="4E740DBF" w:rsidP="4E740DBF" w:rsidRDefault="4E740DBF" w14:paraId="07C3A45D" w14:textId="151BEA71">
      <w:pPr>
        <w:pStyle w:val="ListParagraph"/>
        <w:numPr>
          <w:ilvl w:val="1"/>
          <w:numId w:val="12"/>
        </w:numPr>
        <w:rPr>
          <w:rFonts w:ascii="Palatino Linotype" w:hAnsi="Palatino Linotype"/>
          <w:sz w:val="24"/>
          <w:szCs w:val="24"/>
        </w:rPr>
      </w:pPr>
      <w:r w:rsidRPr="0028306B">
        <w:rPr>
          <w:rFonts w:ascii="Palatino Linotype" w:hAnsi="Palatino Linotype" w:eastAsiaTheme="minorEastAsia"/>
          <w:sz w:val="24"/>
          <w:szCs w:val="24"/>
        </w:rPr>
        <w:t>Specifics on why these projects cannot be supported by other funding sources</w:t>
      </w:r>
    </w:p>
    <w:p w:rsidRPr="0028306B" w:rsidR="4E740DBF" w:rsidP="4E740DBF" w:rsidRDefault="4E740DBF" w14:paraId="694DC72E" w14:textId="0B32005F">
      <w:pPr>
        <w:pStyle w:val="ListParagraph"/>
        <w:numPr>
          <w:ilvl w:val="1"/>
          <w:numId w:val="12"/>
        </w:numPr>
        <w:rPr>
          <w:rFonts w:ascii="Palatino Linotype" w:hAnsi="Palatino Linotype"/>
          <w:sz w:val="24"/>
          <w:szCs w:val="24"/>
        </w:rPr>
      </w:pPr>
      <w:r w:rsidRPr="0028306B">
        <w:rPr>
          <w:rFonts w:ascii="Palatino Linotype" w:hAnsi="Palatino Linotype" w:eastAsiaTheme="minorEastAsia"/>
          <w:sz w:val="24"/>
          <w:szCs w:val="24"/>
        </w:rPr>
        <w:t>Information on consultation with EV service providers</w:t>
      </w:r>
    </w:p>
    <w:p w:rsidRPr="0028306B" w:rsidR="4E740DBF" w:rsidP="4E740DBF" w:rsidRDefault="4E740DBF" w14:paraId="2A479E94" w14:textId="4F673D7E">
      <w:pPr>
        <w:pStyle w:val="ListParagraph"/>
        <w:numPr>
          <w:ilvl w:val="1"/>
          <w:numId w:val="12"/>
        </w:numPr>
        <w:rPr>
          <w:rFonts w:ascii="Palatino Linotype" w:hAnsi="Palatino Linotype"/>
          <w:sz w:val="24"/>
          <w:szCs w:val="24"/>
        </w:rPr>
      </w:pPr>
      <w:r w:rsidRPr="0028306B">
        <w:rPr>
          <w:rFonts w:ascii="Palatino Linotype" w:hAnsi="Palatino Linotype" w:eastAsiaTheme="minorEastAsia"/>
          <w:sz w:val="24"/>
          <w:szCs w:val="24"/>
        </w:rPr>
        <w:t>Details on data collection efforts and how that would benefit future vehicle-to-building projects</w:t>
      </w:r>
    </w:p>
    <w:p w:rsidRPr="0028306B" w:rsidR="00215CAF" w:rsidP="23C60473" w:rsidRDefault="4A7A4D72" w14:paraId="50547A21" w14:textId="630A6698">
      <w:pPr>
        <w:pStyle w:val="ListParagraph"/>
        <w:numPr>
          <w:ilvl w:val="0"/>
          <w:numId w:val="12"/>
        </w:numPr>
        <w:rPr>
          <w:rFonts w:ascii="Palatino Linotype" w:hAnsi="Palatino Linotype" w:eastAsiaTheme="minorEastAsia"/>
          <w:sz w:val="24"/>
          <w:szCs w:val="24"/>
        </w:rPr>
      </w:pPr>
      <w:r w:rsidRPr="0028306B">
        <w:rPr>
          <w:rFonts w:ascii="Palatino Linotype" w:hAnsi="Palatino Linotype" w:eastAsiaTheme="minorEastAsia"/>
          <w:sz w:val="24"/>
          <w:szCs w:val="24"/>
        </w:rPr>
        <w:t>Southern California Edison’s proposal for Transportation Electrification Research and Studies funding is approved</w:t>
      </w:r>
      <w:r w:rsidRPr="0028306B" w:rsidR="40AF1B07">
        <w:rPr>
          <w:rFonts w:ascii="Palatino Linotype" w:hAnsi="Palatino Linotype" w:eastAsiaTheme="minorEastAsia"/>
          <w:sz w:val="24"/>
          <w:szCs w:val="24"/>
        </w:rPr>
        <w:t>, with modification.</w:t>
      </w:r>
      <w:r w:rsidRPr="0028306B">
        <w:rPr>
          <w:rFonts w:ascii="Palatino Linotype" w:hAnsi="Palatino Linotype" w:eastAsiaTheme="minorEastAsia"/>
          <w:sz w:val="24"/>
          <w:szCs w:val="24"/>
        </w:rPr>
        <w:t xml:space="preserve"> </w:t>
      </w:r>
      <w:r w:rsidRPr="0028306B" w:rsidR="79959D47">
        <w:rPr>
          <w:rFonts w:ascii="Palatino Linotype" w:hAnsi="Palatino Linotype" w:eastAsiaTheme="minorEastAsia"/>
          <w:sz w:val="24"/>
          <w:szCs w:val="24"/>
        </w:rPr>
        <w:t>SCE must obtain</w:t>
      </w:r>
      <w:r w:rsidRPr="0028306B">
        <w:rPr>
          <w:rFonts w:ascii="Palatino Linotype" w:hAnsi="Palatino Linotype" w:eastAsiaTheme="minorEastAsia"/>
          <w:sz w:val="24"/>
          <w:szCs w:val="24"/>
        </w:rPr>
        <w:t xml:space="preserve"> informal approval from ED staff for the research and studies statement of work, budget, and data collection prior to the commencement of the study</w:t>
      </w:r>
      <w:r w:rsidRPr="0028306B" w:rsidR="131F5A41">
        <w:rPr>
          <w:rFonts w:ascii="Palatino Linotype" w:hAnsi="Palatino Linotype" w:eastAsiaTheme="minorEastAsia"/>
          <w:sz w:val="24"/>
          <w:szCs w:val="24"/>
        </w:rPr>
        <w:t>.</w:t>
      </w:r>
    </w:p>
    <w:p w:rsidRPr="0028306B" w:rsidR="00D1487C" w:rsidP="23C60473" w:rsidRDefault="0C8DA4BE" w14:paraId="4D40AFF2" w14:textId="2E7D1BCD">
      <w:pPr>
        <w:pStyle w:val="ListParagraph"/>
        <w:numPr>
          <w:ilvl w:val="0"/>
          <w:numId w:val="12"/>
        </w:num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Southern California Edison’s proposal </w:t>
      </w:r>
      <w:r w:rsidRPr="0028306B" w:rsidR="011A07D1">
        <w:rPr>
          <w:rFonts w:ascii="Palatino Linotype" w:hAnsi="Palatino Linotype" w:eastAsiaTheme="minorEastAsia"/>
          <w:sz w:val="24"/>
          <w:szCs w:val="24"/>
        </w:rPr>
        <w:t xml:space="preserve">to retire its own Renewable Energy Credits </w:t>
      </w:r>
      <w:proofErr w:type="gramStart"/>
      <w:r w:rsidRPr="0028306B" w:rsidR="011A07D1">
        <w:rPr>
          <w:rFonts w:ascii="Palatino Linotype" w:hAnsi="Palatino Linotype" w:eastAsiaTheme="minorEastAsia"/>
          <w:sz w:val="24"/>
          <w:szCs w:val="24"/>
        </w:rPr>
        <w:t>in order to</w:t>
      </w:r>
      <w:proofErr w:type="gramEnd"/>
      <w:r w:rsidRPr="0028306B" w:rsidR="011A07D1">
        <w:rPr>
          <w:rFonts w:ascii="Palatino Linotype" w:hAnsi="Palatino Linotype" w:eastAsiaTheme="minorEastAsia"/>
          <w:sz w:val="24"/>
          <w:szCs w:val="24"/>
        </w:rPr>
        <w:t xml:space="preserve"> generate incremental Low Carbon Fuel Standard cre</w:t>
      </w:r>
      <w:r w:rsidRPr="0028306B" w:rsidR="50E19A82">
        <w:rPr>
          <w:rFonts w:ascii="Palatino Linotype" w:hAnsi="Palatino Linotype" w:eastAsiaTheme="minorEastAsia"/>
          <w:sz w:val="24"/>
          <w:szCs w:val="24"/>
        </w:rPr>
        <w:t>dits cannot be determined through this Resolution and is contingent upon approval of a Tier 3 Advice Letter. SCE is thereby ordered to submit a Tier 3 Advice Letter that includes the following:</w:t>
      </w:r>
    </w:p>
    <w:p w:rsidRPr="0028306B" w:rsidR="00D1487C" w:rsidP="17E70B69" w:rsidRDefault="57017390" w14:paraId="0866C89D" w14:textId="0C9D943B">
      <w:pPr>
        <w:pStyle w:val="ListParagraph"/>
        <w:numPr>
          <w:ilvl w:val="1"/>
          <w:numId w:val="12"/>
        </w:numPr>
        <w:rPr>
          <w:rFonts w:ascii="Palatino Linotype" w:hAnsi="Palatino Linotype"/>
          <w:sz w:val="24"/>
          <w:szCs w:val="24"/>
        </w:rPr>
      </w:pPr>
      <w:r w:rsidRPr="0028306B">
        <w:rPr>
          <w:rFonts w:ascii="Palatino Linotype" w:hAnsi="Palatino Linotype" w:eastAsiaTheme="minorEastAsia"/>
          <w:sz w:val="24"/>
          <w:szCs w:val="24"/>
        </w:rPr>
        <w:t>A methodology on how SCE would fairly compensate customers for which the renewable energy and RECs were originally procured</w:t>
      </w:r>
    </w:p>
    <w:p w:rsidRPr="0028306B" w:rsidR="00D1487C" w:rsidP="57017390" w:rsidRDefault="57017390" w14:paraId="4ACA6D38" w14:textId="6AE66B80">
      <w:pPr>
        <w:pStyle w:val="ListParagraph"/>
        <w:numPr>
          <w:ilvl w:val="1"/>
          <w:numId w:val="12"/>
        </w:numPr>
        <w:rPr>
          <w:rFonts w:ascii="Palatino Linotype" w:hAnsi="Palatino Linotype"/>
          <w:sz w:val="24"/>
          <w:szCs w:val="24"/>
        </w:rPr>
      </w:pPr>
      <w:r w:rsidRPr="0028306B">
        <w:rPr>
          <w:rFonts w:ascii="Palatino Linotype" w:hAnsi="Palatino Linotype" w:eastAsiaTheme="minorEastAsia"/>
          <w:sz w:val="24"/>
          <w:szCs w:val="24"/>
        </w:rPr>
        <w:t>Ensure that RECs are not double counted for RPS compliance and LCFS</w:t>
      </w:r>
    </w:p>
    <w:p w:rsidRPr="0028306B" w:rsidR="00D1487C" w:rsidP="57017390" w:rsidRDefault="57017390" w14:paraId="7B650F15" w14:textId="655413A4">
      <w:pPr>
        <w:pStyle w:val="ListParagraph"/>
        <w:numPr>
          <w:ilvl w:val="1"/>
          <w:numId w:val="12"/>
        </w:numPr>
        <w:rPr>
          <w:rFonts w:ascii="Palatino Linotype" w:hAnsi="Palatino Linotype"/>
          <w:sz w:val="24"/>
          <w:szCs w:val="24"/>
        </w:rPr>
      </w:pPr>
      <w:r w:rsidRPr="0028306B">
        <w:rPr>
          <w:rFonts w:ascii="Palatino Linotype" w:hAnsi="Palatino Linotype" w:eastAsiaTheme="minorEastAsia"/>
          <w:sz w:val="24"/>
          <w:szCs w:val="24"/>
        </w:rPr>
        <w:t xml:space="preserve">Describe how RECs-for-LCFS credits would be retired, </w:t>
      </w:r>
      <w:r w:rsidRPr="0028306B" w:rsidR="003643FC">
        <w:rPr>
          <w:rFonts w:ascii="Palatino Linotype" w:hAnsi="Palatino Linotype" w:eastAsiaTheme="minorEastAsia"/>
          <w:sz w:val="24"/>
          <w:szCs w:val="24"/>
        </w:rPr>
        <w:t>tracked,</w:t>
      </w:r>
      <w:r w:rsidRPr="0028306B">
        <w:rPr>
          <w:rFonts w:ascii="Palatino Linotype" w:hAnsi="Palatino Linotype" w:eastAsiaTheme="minorEastAsia"/>
          <w:sz w:val="24"/>
          <w:szCs w:val="24"/>
        </w:rPr>
        <w:t xml:space="preserve"> and otherwise managed in the WREGIS and how they would be distinguished from RECs for RPS compliance in WREGIS</w:t>
      </w:r>
    </w:p>
    <w:p w:rsidRPr="0028306B" w:rsidR="00D1487C" w:rsidP="57017390" w:rsidRDefault="57017390" w14:paraId="6C0B7A1A" w14:textId="72B4708D">
      <w:pPr>
        <w:pStyle w:val="ListParagraph"/>
        <w:numPr>
          <w:ilvl w:val="1"/>
          <w:numId w:val="12"/>
        </w:numPr>
        <w:rPr>
          <w:rFonts w:ascii="Palatino Linotype" w:hAnsi="Palatino Linotype"/>
          <w:sz w:val="24"/>
          <w:szCs w:val="24"/>
        </w:rPr>
      </w:pPr>
      <w:r w:rsidRPr="0028306B">
        <w:rPr>
          <w:rFonts w:ascii="Palatino Linotype" w:hAnsi="Palatino Linotype" w:eastAsiaTheme="minorEastAsia"/>
          <w:sz w:val="24"/>
          <w:szCs w:val="24"/>
        </w:rPr>
        <w:t>Ensure RECs retired for LCFS must be excess RECs. SCE cannot divert RECs that are needed to meet RPS compliance targets</w:t>
      </w:r>
    </w:p>
    <w:p w:rsidRPr="0028306B" w:rsidR="00D1487C" w:rsidP="57017390" w:rsidRDefault="57017390" w14:paraId="018035AD" w14:textId="0AF965E3">
      <w:pPr>
        <w:pStyle w:val="ListParagraph"/>
        <w:numPr>
          <w:ilvl w:val="1"/>
          <w:numId w:val="12"/>
        </w:numPr>
        <w:rPr>
          <w:rFonts w:ascii="Palatino Linotype" w:hAnsi="Palatino Linotype"/>
          <w:sz w:val="24"/>
          <w:szCs w:val="24"/>
        </w:rPr>
      </w:pPr>
      <w:r w:rsidRPr="0028306B">
        <w:rPr>
          <w:rFonts w:ascii="Palatino Linotype" w:hAnsi="Palatino Linotype" w:eastAsiaTheme="minorEastAsia"/>
          <w:sz w:val="24"/>
          <w:szCs w:val="24"/>
        </w:rPr>
        <w:t xml:space="preserve">Serve this Tier 3 Advice Letter to the RPS, TE, and PCIA service lists. </w:t>
      </w:r>
    </w:p>
    <w:p w:rsidRPr="0028306B" w:rsidR="00D1487C" w:rsidP="23C60473" w:rsidRDefault="50E19A82" w14:paraId="052E6B69" w14:textId="1DFD9E8A">
      <w:pPr>
        <w:pStyle w:val="ListParagraph"/>
        <w:numPr>
          <w:ilvl w:val="0"/>
          <w:numId w:val="12"/>
        </w:numPr>
        <w:rPr>
          <w:rFonts w:ascii="Palatino Linotype" w:hAnsi="Palatino Linotype" w:eastAsiaTheme="minorEastAsia"/>
          <w:sz w:val="24"/>
          <w:szCs w:val="24"/>
        </w:rPr>
      </w:pPr>
      <w:r w:rsidRPr="0028306B">
        <w:rPr>
          <w:rFonts w:ascii="Palatino Linotype" w:hAnsi="Palatino Linotype" w:eastAsiaTheme="minorEastAsia"/>
          <w:sz w:val="24"/>
          <w:szCs w:val="24"/>
        </w:rPr>
        <w:t xml:space="preserve">Southern California Edison’s proposal to </w:t>
      </w:r>
      <w:r w:rsidRPr="0028306B" w:rsidR="7404EA42">
        <w:rPr>
          <w:rFonts w:ascii="Palatino Linotype" w:hAnsi="Palatino Linotype" w:eastAsiaTheme="minorEastAsia"/>
          <w:sz w:val="24"/>
          <w:szCs w:val="24"/>
        </w:rPr>
        <w:t xml:space="preserve">utilize LCFS credit revenue to purchase RECs on the open market does not comply with D.14-12-083 nor D.20-12-027 and is </w:t>
      </w:r>
      <w:r w:rsidRPr="0028306B" w:rsidR="1C1D52EC">
        <w:rPr>
          <w:rFonts w:ascii="Palatino Linotype" w:hAnsi="Palatino Linotype" w:eastAsiaTheme="minorEastAsia"/>
          <w:sz w:val="24"/>
          <w:szCs w:val="24"/>
        </w:rPr>
        <w:t>therefore</w:t>
      </w:r>
      <w:r w:rsidRPr="0028306B" w:rsidR="7404EA42">
        <w:rPr>
          <w:rFonts w:ascii="Palatino Linotype" w:hAnsi="Palatino Linotype" w:eastAsiaTheme="minorEastAsia"/>
          <w:sz w:val="24"/>
          <w:szCs w:val="24"/>
        </w:rPr>
        <w:t xml:space="preserve"> denied.</w:t>
      </w:r>
    </w:p>
    <w:p w:rsidRPr="0028306B" w:rsidR="00D1487C" w:rsidP="000D0C3B" w:rsidRDefault="00D1487C" w14:paraId="16597BA1" w14:textId="4FF016CE">
      <w:pPr>
        <w:keepNext/>
        <w:rPr>
          <w:rFonts w:ascii="Palatino Linotype" w:hAnsi="Palatino Linotype"/>
          <w:sz w:val="24"/>
          <w:szCs w:val="24"/>
        </w:rPr>
      </w:pPr>
      <w:r w:rsidRPr="0028306B">
        <w:rPr>
          <w:rFonts w:ascii="Palatino Linotype" w:hAnsi="Palatino Linotype"/>
          <w:sz w:val="24"/>
          <w:szCs w:val="24"/>
        </w:rPr>
        <w:lastRenderedPageBreak/>
        <w:t>This Resolution is effective today.</w:t>
      </w:r>
    </w:p>
    <w:p w:rsidRPr="0028306B" w:rsidR="00D1487C" w:rsidP="000D0C3B" w:rsidRDefault="00D1487C" w14:paraId="01E89B05" w14:textId="42C3C607">
      <w:pPr>
        <w:keepNext/>
        <w:rPr>
          <w:rFonts w:ascii="Palatino Linotype" w:hAnsi="Palatino Linotype"/>
          <w:sz w:val="24"/>
          <w:szCs w:val="24"/>
        </w:rPr>
      </w:pPr>
      <w:r w:rsidRPr="0028306B">
        <w:rPr>
          <w:rFonts w:ascii="Palatino Linotype" w:hAnsi="Palatino Linotype"/>
          <w:sz w:val="24"/>
          <w:szCs w:val="24"/>
        </w:rPr>
        <w:t xml:space="preserve">I certify that the foregoing Resolution was duly introduced, passed, and adopted at a conference of the Public Utilities Commission of the State of California held on </w:t>
      </w:r>
      <w:r w:rsidRPr="00702389" w:rsidR="00702389">
        <w:rPr>
          <w:rFonts w:ascii="Palatino Linotype" w:hAnsi="Palatino Linotype"/>
          <w:sz w:val="24"/>
          <w:szCs w:val="24"/>
        </w:rPr>
        <w:t>November 30, 2022</w:t>
      </w:r>
      <w:r w:rsidR="00702389">
        <w:rPr>
          <w:rFonts w:ascii="Palatino Linotype" w:hAnsi="Palatino Linotype"/>
          <w:sz w:val="24"/>
          <w:szCs w:val="24"/>
        </w:rPr>
        <w:t>,</w:t>
      </w:r>
      <w:r w:rsidRPr="0028306B">
        <w:rPr>
          <w:rFonts w:ascii="Palatino Linotype" w:hAnsi="Palatino Linotype"/>
          <w:sz w:val="24"/>
          <w:szCs w:val="24"/>
        </w:rPr>
        <w:t xml:space="preserve"> the following Commissioners voting favorably thereon:</w:t>
      </w:r>
    </w:p>
    <w:p w:rsidRPr="0028306B" w:rsidR="00D1487C" w:rsidP="00D1487C" w:rsidRDefault="00D1487C" w14:paraId="538FC5E3" w14:textId="77777777">
      <w:pPr>
        <w:rPr>
          <w:rFonts w:ascii="Palatino Linotype" w:hAnsi="Palatino Linotype"/>
          <w:sz w:val="24"/>
          <w:szCs w:val="24"/>
        </w:rPr>
      </w:pPr>
    </w:p>
    <w:p w:rsidRPr="0028306B" w:rsidR="00D1487C" w:rsidP="00D1487C" w:rsidRDefault="00D1487C" w14:paraId="4DA782B6" w14:textId="77777777">
      <w:pPr>
        <w:rPr>
          <w:rFonts w:ascii="Palatino Linotype" w:hAnsi="Palatino Linotype"/>
          <w:sz w:val="24"/>
          <w:szCs w:val="24"/>
        </w:rPr>
      </w:pPr>
    </w:p>
    <w:p w:rsidRPr="0028306B" w:rsidR="00D1487C" w:rsidP="00D1487C" w:rsidRDefault="00D1487C" w14:paraId="2E4E6A84" w14:textId="77777777">
      <w:pPr>
        <w:tabs>
          <w:tab w:val="left" w:pos="720"/>
          <w:tab w:val="left" w:pos="1152"/>
          <w:tab w:val="left" w:pos="1728"/>
          <w:tab w:val="left" w:pos="3168"/>
          <w:tab w:val="left" w:pos="5040"/>
        </w:tabs>
        <w:ind w:right="144"/>
        <w:rPr>
          <w:rFonts w:ascii="Palatino Linotype" w:hAnsi="Palatino Linotype"/>
          <w:sz w:val="24"/>
          <w:szCs w:val="24"/>
        </w:rPr>
      </w:pPr>
      <w:r w:rsidRPr="0028306B">
        <w:rPr>
          <w:rFonts w:ascii="Palatino Linotype" w:hAnsi="Palatino Linotype"/>
          <w:sz w:val="24"/>
          <w:szCs w:val="24"/>
        </w:rPr>
        <w:tab/>
      </w:r>
      <w:r w:rsidRPr="0028306B">
        <w:rPr>
          <w:rFonts w:ascii="Palatino Linotype" w:hAnsi="Palatino Linotype"/>
          <w:sz w:val="24"/>
          <w:szCs w:val="24"/>
        </w:rPr>
        <w:tab/>
      </w:r>
      <w:r w:rsidRPr="0028306B">
        <w:rPr>
          <w:rFonts w:ascii="Palatino Linotype" w:hAnsi="Palatino Linotype"/>
          <w:sz w:val="24"/>
          <w:szCs w:val="24"/>
        </w:rPr>
        <w:tab/>
      </w:r>
    </w:p>
    <w:p w:rsidRPr="0028306B" w:rsidR="00D1487C" w:rsidP="00D1487C" w:rsidRDefault="00D1487C" w14:paraId="11592119" w14:textId="77777777">
      <w:pPr>
        <w:tabs>
          <w:tab w:val="left" w:pos="720"/>
          <w:tab w:val="left" w:pos="1152"/>
          <w:tab w:val="left" w:pos="1728"/>
          <w:tab w:val="left" w:pos="3168"/>
          <w:tab w:val="left" w:pos="5040"/>
        </w:tabs>
        <w:ind w:right="144"/>
        <w:rPr>
          <w:rFonts w:ascii="Palatino Linotype" w:hAnsi="Palatino Linotype" w:eastAsia="Times New Roman" w:cs="Times New Roman"/>
          <w:sz w:val="24"/>
          <w:szCs w:val="24"/>
        </w:rPr>
      </w:pPr>
      <w:r w:rsidRPr="0028306B">
        <w:rPr>
          <w:rFonts w:ascii="Palatino Linotype" w:hAnsi="Palatino Linotype"/>
          <w:sz w:val="24"/>
          <w:szCs w:val="24"/>
        </w:rPr>
        <w:tab/>
      </w:r>
      <w:r w:rsidRPr="0028306B">
        <w:rPr>
          <w:rFonts w:ascii="Palatino Linotype" w:hAnsi="Palatino Linotype"/>
          <w:sz w:val="24"/>
          <w:szCs w:val="24"/>
        </w:rPr>
        <w:tab/>
      </w:r>
      <w:r w:rsidRPr="0028306B">
        <w:rPr>
          <w:rFonts w:ascii="Palatino Linotype" w:hAnsi="Palatino Linotype"/>
          <w:sz w:val="24"/>
          <w:szCs w:val="24"/>
        </w:rPr>
        <w:tab/>
        <w:t xml:space="preserve">                                                          </w:t>
      </w:r>
      <w:r w:rsidRPr="0028306B">
        <w:rPr>
          <w:rFonts w:ascii="Palatino Linotype" w:hAnsi="Palatino Linotype" w:eastAsia="Times New Roman" w:cs="Times New Roman"/>
          <w:sz w:val="24"/>
          <w:szCs w:val="24"/>
        </w:rPr>
        <w:t>_____________________</w:t>
      </w:r>
    </w:p>
    <w:p w:rsidRPr="0028306B" w:rsidR="00D1487C" w:rsidP="00D1487C" w:rsidRDefault="00D1487C" w14:paraId="23577913" w14:textId="77777777">
      <w:pPr>
        <w:spacing w:after="0" w:line="240" w:lineRule="auto"/>
        <w:rPr>
          <w:rFonts w:ascii="Palatino Linotype" w:hAnsi="Palatino Linotype" w:eastAsia="Times New Roman" w:cs="Times New Roman"/>
          <w:sz w:val="24"/>
          <w:szCs w:val="24"/>
        </w:rPr>
      </w:pP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t>Rachel Peterson</w:t>
      </w:r>
    </w:p>
    <w:p w:rsidRPr="0028306B" w:rsidR="00D1487C" w:rsidP="00D1487C" w:rsidRDefault="00D1487C" w14:paraId="6DCCA232" w14:textId="686538CE">
      <w:pPr>
        <w:spacing w:after="0" w:line="240" w:lineRule="auto"/>
        <w:rPr>
          <w:rFonts w:ascii="Palatino Linotype" w:hAnsi="Palatino Linotype"/>
          <w:sz w:val="24"/>
          <w:szCs w:val="24"/>
        </w:rPr>
      </w:pP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r>
      <w:r w:rsidRPr="0028306B">
        <w:rPr>
          <w:rFonts w:ascii="Palatino Linotype" w:hAnsi="Palatino Linotype" w:eastAsia="Times New Roman" w:cs="Times New Roman"/>
          <w:sz w:val="24"/>
          <w:szCs w:val="24"/>
        </w:rPr>
        <w:tab/>
        <w:t>Executive Director</w:t>
      </w:r>
    </w:p>
    <w:p w:rsidRPr="0028306B" w:rsidR="00BA3BF4" w:rsidP="0EB3CA3D" w:rsidRDefault="00BA3BF4" w14:paraId="51B1E538" w14:textId="455E870C">
      <w:pPr>
        <w:rPr>
          <w:rFonts w:ascii="Palatino Linotype" w:hAnsi="Palatino Linotype" w:eastAsiaTheme="minorEastAsia"/>
          <w:b/>
          <w:bCs/>
          <w:sz w:val="24"/>
          <w:szCs w:val="24"/>
          <w:u w:val="single"/>
        </w:rPr>
      </w:pPr>
    </w:p>
    <w:p w:rsidRPr="0028306B" w:rsidR="00BA3BF4" w:rsidP="0EB3CA3D" w:rsidRDefault="00BA3BF4" w14:paraId="2D15E497" w14:textId="0467D52E">
      <w:pPr>
        <w:rPr>
          <w:rFonts w:ascii="Palatino Linotype" w:hAnsi="Palatino Linotype" w:eastAsiaTheme="minorEastAsia"/>
          <w:sz w:val="24"/>
          <w:szCs w:val="24"/>
        </w:rPr>
      </w:pPr>
    </w:p>
    <w:p w:rsidRPr="0028306B" w:rsidR="00BA3BF4" w:rsidP="0EB3CA3D" w:rsidRDefault="00BA3BF4" w14:paraId="66E171E0" w14:textId="77777777">
      <w:pPr>
        <w:rPr>
          <w:rFonts w:ascii="Palatino Linotype" w:hAnsi="Palatino Linotype" w:eastAsiaTheme="minorEastAsia"/>
          <w:sz w:val="24"/>
          <w:szCs w:val="24"/>
        </w:rPr>
      </w:pPr>
    </w:p>
    <w:p w:rsidRPr="0028306B" w:rsidR="00BA3BF4" w:rsidP="0EB3CA3D" w:rsidRDefault="00BA3BF4" w14:paraId="6AB4C8ED" w14:textId="77777777">
      <w:pPr>
        <w:rPr>
          <w:rFonts w:ascii="Palatino Linotype" w:hAnsi="Palatino Linotype" w:eastAsiaTheme="minorEastAsia"/>
          <w:sz w:val="24"/>
          <w:szCs w:val="24"/>
        </w:rPr>
      </w:pPr>
    </w:p>
    <w:p w:rsidRPr="0028306B" w:rsidR="00BA3BF4" w:rsidP="0EB3CA3D" w:rsidRDefault="00BA3BF4" w14:paraId="26485EE3" w14:textId="77777777">
      <w:pPr>
        <w:rPr>
          <w:rFonts w:ascii="Palatino Linotype" w:hAnsi="Palatino Linotype" w:eastAsiaTheme="minorEastAsia"/>
          <w:sz w:val="24"/>
          <w:szCs w:val="24"/>
        </w:rPr>
      </w:pPr>
    </w:p>
    <w:p w:rsidRPr="0028306B" w:rsidR="00BA3BF4" w:rsidP="00BA3BF4" w:rsidRDefault="00BA3BF4" w14:paraId="0E50B5C1" w14:textId="4EA93ED6">
      <w:pPr>
        <w:tabs>
          <w:tab w:val="left" w:pos="5355"/>
        </w:tabs>
        <w:rPr>
          <w:rFonts w:ascii="Palatino Linotype" w:hAnsi="Palatino Linotype" w:eastAsiaTheme="minorEastAsia"/>
          <w:sz w:val="24"/>
          <w:szCs w:val="24"/>
        </w:rPr>
      </w:pPr>
    </w:p>
    <w:sectPr w:rsidRPr="0028306B" w:rsidR="00BA3BF4" w:rsidSect="0028306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B83E" w14:textId="77777777" w:rsidR="00A25B22" w:rsidRDefault="00A25B22" w:rsidP="007B0CDB">
      <w:pPr>
        <w:spacing w:after="0" w:line="240" w:lineRule="auto"/>
      </w:pPr>
      <w:r>
        <w:separator/>
      </w:r>
    </w:p>
  </w:endnote>
  <w:endnote w:type="continuationSeparator" w:id="0">
    <w:p w14:paraId="29DE7A3F" w14:textId="77777777" w:rsidR="00A25B22" w:rsidRDefault="00A25B22" w:rsidP="007B0CDB">
      <w:pPr>
        <w:spacing w:after="0" w:line="240" w:lineRule="auto"/>
      </w:pPr>
      <w:r>
        <w:continuationSeparator/>
      </w:r>
    </w:p>
  </w:endnote>
  <w:endnote w:type="continuationNotice" w:id="1">
    <w:p w14:paraId="66EEFDE3" w14:textId="77777777" w:rsidR="00A25B22" w:rsidRDefault="00A25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AFF" w:usb1="5000785B" w:usb2="00000000" w:usb3="00000000" w:csb0="000001FF" w:csb1="00000000"/>
  </w:font>
  <w:font w:name="Palatino">
    <w:panose1 w:val="00000000000000000000"/>
    <w:charset w:val="00"/>
    <w:family w:val="roman"/>
    <w:pitch w:val="variable"/>
    <w:sig w:usb0="20000A87" w:usb1="08000000" w:usb2="00000008" w:usb3="00000000" w:csb0="000001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26D6" w14:textId="41F292CC" w:rsidR="17E70B69" w:rsidRPr="00702389" w:rsidRDefault="17E70B69" w:rsidP="327E982E">
    <w:pPr>
      <w:pStyle w:val="Footer"/>
      <w:jc w:val="center"/>
      <w:rPr>
        <w:rFonts w:ascii="Palatino Linotype" w:hAnsi="Palatino Linotype"/>
        <w:noProof/>
        <w:sz w:val="24"/>
        <w:szCs w:val="24"/>
      </w:rPr>
    </w:pPr>
    <w:r w:rsidRPr="00702389">
      <w:rPr>
        <w:rFonts w:ascii="Palatino Linotype" w:hAnsi="Palatino Linotype"/>
        <w:noProof/>
        <w:sz w:val="24"/>
        <w:szCs w:val="24"/>
      </w:rPr>
      <w:fldChar w:fldCharType="begin"/>
    </w:r>
    <w:r w:rsidRPr="00702389">
      <w:rPr>
        <w:rFonts w:ascii="Palatino Linotype" w:hAnsi="Palatino Linotype"/>
        <w:sz w:val="24"/>
        <w:szCs w:val="24"/>
      </w:rPr>
      <w:instrText>PAGE</w:instrText>
    </w:r>
    <w:r w:rsidRPr="00702389">
      <w:rPr>
        <w:rFonts w:ascii="Palatino Linotype" w:hAnsi="Palatino Linotype"/>
        <w:sz w:val="24"/>
        <w:szCs w:val="24"/>
      </w:rPr>
      <w:fldChar w:fldCharType="separate"/>
    </w:r>
    <w:r w:rsidR="00DE7710" w:rsidRPr="00702389">
      <w:rPr>
        <w:rFonts w:ascii="Palatino Linotype" w:hAnsi="Palatino Linotype"/>
        <w:noProof/>
        <w:sz w:val="24"/>
        <w:szCs w:val="24"/>
      </w:rPr>
      <w:t>1</w:t>
    </w:r>
    <w:r w:rsidRPr="00702389">
      <w:rPr>
        <w:rFonts w:ascii="Palatino Linotype" w:hAnsi="Palatino Linotype"/>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4"/>
        <w:szCs w:val="24"/>
      </w:rPr>
      <w:id w:val="273208585"/>
      <w:docPartObj>
        <w:docPartGallery w:val="Page Numbers (Bottom of Page)"/>
        <w:docPartUnique/>
      </w:docPartObj>
    </w:sdtPr>
    <w:sdtEndPr>
      <w:rPr>
        <w:noProof/>
      </w:rPr>
    </w:sdtEndPr>
    <w:sdtContent>
      <w:p w14:paraId="70683F40" w14:textId="3E46B2AC" w:rsidR="00702389" w:rsidRPr="00702389" w:rsidRDefault="004B6D12" w:rsidP="004B6D12">
        <w:pPr>
          <w:pStyle w:val="Footer"/>
          <w:rPr>
            <w:rFonts w:ascii="Palatino Linotype" w:hAnsi="Palatino Linotype"/>
            <w:sz w:val="24"/>
            <w:szCs w:val="24"/>
          </w:rPr>
        </w:pPr>
        <w:r w:rsidRPr="004B6D12">
          <w:rPr>
            <w:rFonts w:ascii="Tahoma" w:hAnsi="Tahoma" w:cs="Tahoma"/>
            <w:sz w:val="18"/>
            <w:szCs w:val="18"/>
          </w:rPr>
          <w:t>497297025</w:t>
        </w:r>
        <w:r>
          <w:rPr>
            <w:rFonts w:ascii="Palatino Linotype" w:hAnsi="Palatino Linotype"/>
            <w:sz w:val="24"/>
            <w:szCs w:val="24"/>
          </w:rPr>
          <w:tab/>
        </w:r>
        <w:r w:rsidR="00702389" w:rsidRPr="00702389">
          <w:rPr>
            <w:rFonts w:ascii="Palatino Linotype" w:hAnsi="Palatino Linotype"/>
            <w:sz w:val="24"/>
            <w:szCs w:val="24"/>
          </w:rPr>
          <w:fldChar w:fldCharType="begin"/>
        </w:r>
        <w:r w:rsidR="00702389" w:rsidRPr="00702389">
          <w:rPr>
            <w:rFonts w:ascii="Palatino Linotype" w:hAnsi="Palatino Linotype"/>
            <w:sz w:val="24"/>
            <w:szCs w:val="24"/>
          </w:rPr>
          <w:instrText xml:space="preserve"> PAGE   \* MERGEFORMAT </w:instrText>
        </w:r>
        <w:r w:rsidR="00702389" w:rsidRPr="00702389">
          <w:rPr>
            <w:rFonts w:ascii="Palatino Linotype" w:hAnsi="Palatino Linotype"/>
            <w:sz w:val="24"/>
            <w:szCs w:val="24"/>
          </w:rPr>
          <w:fldChar w:fldCharType="separate"/>
        </w:r>
        <w:r w:rsidR="00702389" w:rsidRPr="00702389">
          <w:rPr>
            <w:rFonts w:ascii="Palatino Linotype" w:hAnsi="Palatino Linotype"/>
            <w:noProof/>
            <w:sz w:val="24"/>
            <w:szCs w:val="24"/>
          </w:rPr>
          <w:t>2</w:t>
        </w:r>
        <w:r w:rsidR="00702389" w:rsidRPr="00702389">
          <w:rPr>
            <w:rFonts w:ascii="Palatino Linotype" w:hAnsi="Palatino Linotype"/>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2A0B" w14:textId="77777777" w:rsidR="00A25B22" w:rsidRDefault="00A25B22" w:rsidP="007B0CDB">
      <w:pPr>
        <w:spacing w:after="0" w:line="240" w:lineRule="auto"/>
      </w:pPr>
      <w:r>
        <w:separator/>
      </w:r>
    </w:p>
  </w:footnote>
  <w:footnote w:type="continuationSeparator" w:id="0">
    <w:p w14:paraId="690B801A" w14:textId="77777777" w:rsidR="00A25B22" w:rsidRDefault="00A25B22" w:rsidP="007B0CDB">
      <w:pPr>
        <w:spacing w:after="0" w:line="240" w:lineRule="auto"/>
      </w:pPr>
      <w:r>
        <w:continuationSeparator/>
      </w:r>
    </w:p>
  </w:footnote>
  <w:footnote w:type="continuationNotice" w:id="1">
    <w:p w14:paraId="664AAB74" w14:textId="77777777" w:rsidR="00A25B22" w:rsidRDefault="00A25B22">
      <w:pPr>
        <w:spacing w:after="0" w:line="240" w:lineRule="auto"/>
      </w:pPr>
    </w:p>
  </w:footnote>
  <w:footnote w:id="2">
    <w:p w14:paraId="5F1144D2" w14:textId="64C57983" w:rsidR="00795A06" w:rsidRPr="00702389" w:rsidRDefault="00795A06">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D.20-12-027, COL 3, p.39</w:t>
      </w:r>
    </w:p>
  </w:footnote>
  <w:footnote w:id="3">
    <w:p w14:paraId="4D08DC66" w14:textId="31AEB7C3" w:rsidR="00246851" w:rsidRPr="00702389" w:rsidRDefault="00246851">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D.20-12-027, p.7</w:t>
      </w:r>
    </w:p>
  </w:footnote>
  <w:footnote w:id="4">
    <w:p w14:paraId="68CE1ED6" w14:textId="2B41B3DD" w:rsidR="00AE19AA" w:rsidRPr="00702389" w:rsidRDefault="00AE19AA">
      <w:pPr>
        <w:pStyle w:val="FootnoteText"/>
        <w:rPr>
          <w:rFonts w:ascii="Palatino Linotype" w:hAnsi="Palatino Linotype"/>
        </w:rPr>
      </w:pPr>
      <w:r w:rsidRPr="00702389">
        <w:rPr>
          <w:rStyle w:val="FootnoteReference"/>
          <w:rFonts w:ascii="Palatino Linotype" w:hAnsi="Palatino Linotype"/>
        </w:rPr>
        <w:footnoteRef/>
      </w:r>
      <w:r w:rsidR="0B75C683" w:rsidRPr="00702389">
        <w:rPr>
          <w:rFonts w:ascii="Palatino Linotype" w:hAnsi="Palatino Linotype"/>
        </w:rPr>
        <w:t xml:space="preserve"> Large electric corporations also referred to as large investor-owned utilities (IOUs) include Southern California Edison, Pacific Gas and Electric Company, and San Diego Gas &amp; Electric Company</w:t>
      </w:r>
    </w:p>
  </w:footnote>
  <w:footnote w:id="5">
    <w:p w14:paraId="63BD1D4A" w14:textId="50AE6E6E" w:rsidR="00BF115F" w:rsidRPr="00702389" w:rsidRDefault="00BF115F">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D.20-12-027, p.26</w:t>
      </w:r>
    </w:p>
  </w:footnote>
  <w:footnote w:id="6">
    <w:p w14:paraId="5A8538DC" w14:textId="123581E1" w:rsidR="009D3A0D" w:rsidRPr="00702389" w:rsidRDefault="009D3A0D">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Pursuant to OP 2, the IOUs must pool LCFS forklift credit revenues with its LCFS Holdback credit revenues. </w:t>
      </w:r>
    </w:p>
  </w:footnote>
  <w:footnote w:id="7">
    <w:p w14:paraId="636CE5F6" w14:textId="004FFE77" w:rsidR="00504A79" w:rsidRPr="00702389" w:rsidRDefault="00504A79">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Al 4518-E-A, p.3</w:t>
      </w:r>
    </w:p>
  </w:footnote>
  <w:footnote w:id="8">
    <w:p w14:paraId="5666453D" w14:textId="4AF70BAD" w:rsidR="0EB3CA3D" w:rsidRPr="00702389" w:rsidRDefault="0EB3CA3D" w:rsidP="36429A0B">
      <w:pPr>
        <w:pStyle w:val="FootnoteText"/>
        <w:rPr>
          <w:rFonts w:ascii="Palatino Linotype" w:hAnsi="Palatino Linotype"/>
        </w:rPr>
      </w:pPr>
      <w:r w:rsidRPr="00702389">
        <w:rPr>
          <w:rStyle w:val="FootnoteReference"/>
          <w:rFonts w:ascii="Palatino Linotype" w:hAnsi="Palatino Linotype"/>
        </w:rPr>
        <w:footnoteRef/>
      </w:r>
      <w:r w:rsidR="327E982E" w:rsidRPr="00702389">
        <w:rPr>
          <w:rFonts w:ascii="Palatino Linotype" w:hAnsi="Palatino Linotype"/>
        </w:rPr>
        <w:t xml:space="preserve"> </w:t>
      </w:r>
      <w:r w:rsidR="36429A0B" w:rsidRPr="00702389">
        <w:rPr>
          <w:rFonts w:ascii="Palatino Linotype" w:hAnsi="Palatino Linotype"/>
        </w:rPr>
        <w:t>Table 8, Advice Letter 4518-E-A (U 338-E), February 24, 2022</w:t>
      </w:r>
    </w:p>
  </w:footnote>
  <w:footnote w:id="9">
    <w:p w14:paraId="69E02562" w14:textId="77777777" w:rsidR="00201555" w:rsidRPr="00702389" w:rsidRDefault="00201555" w:rsidP="007B0CDB">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SCE also includes $6.11M over four years on “Portfolio Outreach Costs.” SCE additionally notes that 5.2% of the portfolio will be directed towards ME&amp;O and 6.5% will be spent on administrative costs.</w:t>
      </w:r>
    </w:p>
  </w:footnote>
  <w:footnote w:id="10">
    <w:p w14:paraId="24A974C5" w14:textId="5D54BBF2" w:rsidR="001A5F2A" w:rsidRPr="00702389" w:rsidRDefault="001A5F2A">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California Alternate Rates for Energy Program</w:t>
      </w:r>
      <w:r w:rsidR="00167BE4" w:rsidRPr="00702389">
        <w:rPr>
          <w:rFonts w:ascii="Palatino Linotype" w:hAnsi="Palatino Linotype"/>
        </w:rPr>
        <w:t xml:space="preserve"> (CARE)</w:t>
      </w:r>
    </w:p>
  </w:footnote>
  <w:footnote w:id="11">
    <w:p w14:paraId="2515498C" w14:textId="50881489" w:rsidR="00167BE4" w:rsidRPr="00702389" w:rsidRDefault="00167BE4">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Family Electric Rate Assistance Program (FERA)</w:t>
      </w:r>
    </w:p>
  </w:footnote>
  <w:footnote w:id="12">
    <w:p w14:paraId="7F8A6BE2" w14:textId="0616D577" w:rsidR="7E885E8A" w:rsidRPr="00702389" w:rsidRDefault="7E885E8A" w:rsidP="327E982E">
      <w:pPr>
        <w:pStyle w:val="FootnoteText"/>
        <w:rPr>
          <w:rFonts w:ascii="Palatino Linotype" w:hAnsi="Palatino Linotype"/>
        </w:rPr>
      </w:pPr>
      <w:r w:rsidRPr="00702389">
        <w:rPr>
          <w:rStyle w:val="FootnoteReference"/>
          <w:rFonts w:ascii="Palatino Linotype" w:hAnsi="Palatino Linotype"/>
        </w:rPr>
        <w:footnoteRef/>
      </w:r>
      <w:r w:rsidR="327E982E" w:rsidRPr="00702389">
        <w:rPr>
          <w:rFonts w:ascii="Palatino Linotype" w:hAnsi="Palatino Linotype"/>
        </w:rPr>
        <w:t xml:space="preserve"> Table 8 of Advice Letter 4518-E-A</w:t>
      </w:r>
    </w:p>
  </w:footnote>
  <w:footnote w:id="13">
    <w:p w14:paraId="3E7AE004" w14:textId="69D92416" w:rsidR="00201555" w:rsidRPr="00702389" w:rsidRDefault="00201555" w:rsidP="007B0CDB">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SBVC submitted a preliminary budget to detail the intended scope of its annual expenditures in the development and buildout of the project and curricula. SCE will utilize this annual budget for not-to-exceed forecasting purposes and will structure its funding agreement with SBVC around project milestones, so that work must </w:t>
      </w:r>
      <w:r w:rsidR="00862E56" w:rsidRPr="00702389">
        <w:rPr>
          <w:rFonts w:ascii="Palatino Linotype" w:hAnsi="Palatino Linotype"/>
        </w:rPr>
        <w:t>be completed</w:t>
      </w:r>
      <w:r w:rsidRPr="00702389">
        <w:rPr>
          <w:rFonts w:ascii="Palatino Linotype" w:hAnsi="Palatino Linotype"/>
        </w:rPr>
        <w:t xml:space="preserve"> before additional funding is released, as well as requiring SBVC to provide detailed annual budgets that SCE will approve prior to the effective year. See page 9 of AL 4518-E-A.</w:t>
      </w:r>
    </w:p>
  </w:footnote>
  <w:footnote w:id="14">
    <w:p w14:paraId="3604EC3B" w14:textId="7FE6B6DB" w:rsidR="00F10166" w:rsidRPr="00702389" w:rsidRDefault="00F10166">
      <w:pPr>
        <w:pStyle w:val="FootnoteText"/>
        <w:rPr>
          <w:rFonts w:ascii="Palatino Linotype" w:hAnsi="Palatino Linotype"/>
        </w:rPr>
      </w:pPr>
      <w:r w:rsidRPr="00702389">
        <w:rPr>
          <w:rStyle w:val="FootnoteReference"/>
          <w:rFonts w:ascii="Palatino Linotype" w:hAnsi="Palatino Linotype"/>
        </w:rPr>
        <w:footnoteRef/>
      </w:r>
      <w:r w:rsidR="0B75C683" w:rsidRPr="00702389">
        <w:rPr>
          <w:rFonts w:ascii="Palatino Linotype" w:hAnsi="Palatino Linotype"/>
        </w:rPr>
        <w:t xml:space="preserve"> https://ww2.arb.ca.gov/our-work/programs/low-carbon-fuel-standard/lcfs-regulation</w:t>
      </w:r>
    </w:p>
  </w:footnote>
  <w:footnote w:id="15">
    <w:p w14:paraId="6974D2F2" w14:textId="174DD5FD" w:rsidR="000F32BC" w:rsidRPr="00702389" w:rsidRDefault="000F32BC">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CARB LCFS Guidance 20-03, fn. 2, p.2</w:t>
      </w:r>
    </w:p>
  </w:footnote>
  <w:footnote w:id="16">
    <w:p w14:paraId="0CB8A554" w14:textId="3E992E0A" w:rsidR="004A7EBF" w:rsidRPr="00702389" w:rsidRDefault="004A7EBF">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w:t>
      </w:r>
      <w:r w:rsidR="00010A13" w:rsidRPr="00702389">
        <w:rPr>
          <w:rFonts w:ascii="Palatino Linotype" w:hAnsi="Palatino Linotype"/>
        </w:rPr>
        <w:t>SCE filed its Tier 3 AL requesting authorization for several VGI pilots via AL 4542-E on July 15, 2021.</w:t>
      </w:r>
    </w:p>
  </w:footnote>
  <w:footnote w:id="17">
    <w:p w14:paraId="038D2B12" w14:textId="1CF66E01" w:rsidR="00C90911" w:rsidRPr="00702389" w:rsidRDefault="00C90911">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California Department of Housing and Community Development defines low-income </w:t>
      </w:r>
      <w:r w:rsidR="002E4C58" w:rsidRPr="00702389">
        <w:rPr>
          <w:rFonts w:ascii="Palatino Linotype" w:hAnsi="Palatino Linotype"/>
        </w:rPr>
        <w:t>households</w:t>
      </w:r>
      <w:r w:rsidRPr="00702389">
        <w:rPr>
          <w:rFonts w:ascii="Palatino Linotype" w:hAnsi="Palatino Linotype"/>
        </w:rPr>
        <w:t xml:space="preserve"> based on Section 50093 of the Health and Safety Code</w:t>
      </w:r>
      <w:r w:rsidR="002E4C58" w:rsidRPr="00702389">
        <w:rPr>
          <w:rFonts w:ascii="Palatino Linotype" w:hAnsi="Palatino Linotype"/>
        </w:rPr>
        <w:t xml:space="preserve"> as those earning less than 80% of each county’s area median income.</w:t>
      </w:r>
    </w:p>
  </w:footnote>
  <w:footnote w:id="18">
    <w:p w14:paraId="054102E7" w14:textId="33E62363" w:rsidR="00A67878" w:rsidRPr="00702389" w:rsidRDefault="00A67878">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CARB</w:t>
      </w:r>
      <w:r w:rsidR="00365097" w:rsidRPr="00702389">
        <w:rPr>
          <w:rFonts w:ascii="Palatino Linotype" w:hAnsi="Palatino Linotype"/>
        </w:rPr>
        <w:t>’s LCFS regulation at page</w:t>
      </w:r>
      <w:r w:rsidR="008818FF" w:rsidRPr="00702389">
        <w:rPr>
          <w:rFonts w:ascii="Palatino Linotype" w:hAnsi="Palatino Linotype"/>
        </w:rPr>
        <w:t xml:space="preserve"> 35</w:t>
      </w:r>
    </w:p>
  </w:footnote>
  <w:footnote w:id="19">
    <w:p w14:paraId="70DAB85C" w14:textId="20CFBBE2" w:rsidR="00332B7A" w:rsidRPr="00702389" w:rsidRDefault="00332B7A">
      <w:pPr>
        <w:pStyle w:val="FootnoteText"/>
        <w:rPr>
          <w:rFonts w:ascii="Palatino Linotype" w:hAnsi="Palatino Linotype"/>
        </w:rPr>
      </w:pPr>
      <w:r w:rsidRPr="00702389">
        <w:rPr>
          <w:rStyle w:val="FootnoteReference"/>
          <w:rFonts w:ascii="Palatino Linotype" w:hAnsi="Palatino Linotype"/>
        </w:rPr>
        <w:footnoteRef/>
      </w:r>
      <w:r w:rsidR="0B75C683" w:rsidRPr="00702389">
        <w:rPr>
          <w:rFonts w:ascii="Palatino Linotype" w:hAnsi="Palatino Linotype"/>
        </w:rPr>
        <w:t xml:space="preserve"> Sections 50093 and 50079.5 of the Health and Safety Code define lower-income individuals and households as those that earn less than 80 percent of the area median income.</w:t>
      </w:r>
    </w:p>
  </w:footnote>
  <w:footnote w:id="20">
    <w:p w14:paraId="2CAE038E" w14:textId="77777777" w:rsidR="00C634B4" w:rsidRPr="00702389" w:rsidRDefault="00C634B4" w:rsidP="00C634B4">
      <w:pPr>
        <w:pStyle w:val="FootnoteText"/>
        <w:rPr>
          <w:rFonts w:ascii="Palatino Linotype" w:hAnsi="Palatino Linotype"/>
        </w:rPr>
      </w:pPr>
      <w:r w:rsidRPr="00702389">
        <w:rPr>
          <w:rStyle w:val="FootnoteReference"/>
          <w:rFonts w:ascii="Palatino Linotype" w:hAnsi="Palatino Linotype"/>
        </w:rPr>
        <w:footnoteRef/>
      </w:r>
      <w:r w:rsidR="0B75C683" w:rsidRPr="00702389">
        <w:rPr>
          <w:rFonts w:ascii="Palatino Linotype" w:hAnsi="Palatino Linotype"/>
        </w:rPr>
        <w:t xml:space="preserve"> </w:t>
      </w:r>
      <w:r w:rsidR="0B75C683" w:rsidRPr="00702389">
        <w:rPr>
          <w:rFonts w:ascii="Palatino Linotype" w:eastAsiaTheme="minorEastAsia" w:hAnsi="Palatino Linotype"/>
        </w:rPr>
        <w:t>D.20-12-027, p.31: “</w:t>
      </w:r>
      <w:r w:rsidR="0B75C683" w:rsidRPr="00702389">
        <w:rPr>
          <w:rStyle w:val="markedcontent"/>
          <w:rFonts w:ascii="Palatino Linotype" w:hAnsi="Palatino Linotype" w:cs="Arial"/>
        </w:rPr>
        <w:t>If a large electrical corporation proposes…a second-hand vehicle rebate,</w:t>
      </w:r>
      <w:r w:rsidR="0B75C683" w:rsidRPr="00702389">
        <w:rPr>
          <w:rFonts w:ascii="Palatino Linotype" w:hAnsi="Palatino Linotype"/>
        </w:rPr>
        <w:t xml:space="preserve"> t</w:t>
      </w:r>
      <w:r w:rsidR="0B75C683" w:rsidRPr="00702389">
        <w:rPr>
          <w:rStyle w:val="markedcontent"/>
          <w:rFonts w:ascii="Palatino Linotype" w:hAnsi="Palatino Linotype" w:cs="Arial"/>
        </w:rPr>
        <w:t>hen the large electrical corporation must in its Implementation Plan describe</w:t>
      </w:r>
      <w:r w:rsidR="0B75C683" w:rsidRPr="00702389">
        <w:rPr>
          <w:rFonts w:ascii="Palatino Linotype" w:hAnsi="Palatino Linotype"/>
        </w:rPr>
        <w:t xml:space="preserve"> </w:t>
      </w:r>
      <w:r w:rsidR="0B75C683" w:rsidRPr="00702389">
        <w:rPr>
          <w:rStyle w:val="markedcontent"/>
          <w:rFonts w:ascii="Palatino Linotype" w:hAnsi="Palatino Linotype" w:cs="Arial"/>
        </w:rPr>
        <w:t>how the large electrical corporations as a whole have coordinated their proposals</w:t>
      </w:r>
      <w:r w:rsidR="0B75C683" w:rsidRPr="00702389">
        <w:rPr>
          <w:rFonts w:ascii="Palatino Linotype" w:hAnsi="Palatino Linotype"/>
        </w:rPr>
        <w:t xml:space="preserve"> </w:t>
      </w:r>
      <w:r w:rsidR="0B75C683" w:rsidRPr="00702389">
        <w:rPr>
          <w:rStyle w:val="markedcontent"/>
          <w:rFonts w:ascii="Palatino Linotype" w:hAnsi="Palatino Linotype" w:cs="Arial"/>
        </w:rPr>
        <w:t>in this area, with the goal of creating similar customer experiences across their</w:t>
      </w:r>
      <w:r w:rsidR="0B75C683" w:rsidRPr="00702389">
        <w:rPr>
          <w:rFonts w:ascii="Palatino Linotype" w:hAnsi="Palatino Linotype"/>
        </w:rPr>
        <w:t xml:space="preserve"> </w:t>
      </w:r>
      <w:r w:rsidR="0B75C683" w:rsidRPr="00702389">
        <w:rPr>
          <w:rStyle w:val="markedcontent"/>
          <w:rFonts w:ascii="Palatino Linotype" w:hAnsi="Palatino Linotype" w:cs="Arial"/>
        </w:rPr>
        <w:t>territories. This demonstrated coordination should seek to ensure consistency in</w:t>
      </w:r>
      <w:r w:rsidR="0B75C683" w:rsidRPr="00702389">
        <w:rPr>
          <w:rFonts w:ascii="Palatino Linotype" w:hAnsi="Palatino Linotype"/>
        </w:rPr>
        <w:t xml:space="preserve"> </w:t>
      </w:r>
      <w:r w:rsidR="0B75C683" w:rsidRPr="00702389">
        <w:rPr>
          <w:rStyle w:val="markedcontent"/>
          <w:rFonts w:ascii="Palatino Linotype" w:hAnsi="Palatino Linotype" w:cs="Arial"/>
        </w:rPr>
        <w:t>proposed rebate levels, eligibility requirements, application processes, and</w:t>
      </w:r>
      <w:r w:rsidRPr="00702389">
        <w:rPr>
          <w:rFonts w:ascii="Palatino Linotype" w:hAnsi="Palatino Linotype"/>
          <w:highlight w:val="yellow"/>
        </w:rPr>
        <w:br/>
      </w:r>
      <w:r w:rsidR="0B75C683" w:rsidRPr="00702389">
        <w:rPr>
          <w:rStyle w:val="markedcontent"/>
          <w:rFonts w:ascii="Palatino Linotype" w:hAnsi="Palatino Linotype" w:cs="Arial"/>
        </w:rPr>
        <w:t>outreach messaging.”</w:t>
      </w:r>
    </w:p>
  </w:footnote>
  <w:footnote w:id="21">
    <w:p w14:paraId="62703983" w14:textId="773D1598" w:rsidR="000F5B45" w:rsidRPr="00702389" w:rsidRDefault="000F5B45">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D.20-12-027, p.31</w:t>
      </w:r>
    </w:p>
  </w:footnote>
  <w:footnote w:id="22">
    <w:p w14:paraId="63509B42" w14:textId="2BC327CF" w:rsidR="00A4218A" w:rsidRPr="00702389" w:rsidRDefault="00A4218A">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Al 4518-E</w:t>
      </w:r>
      <w:r w:rsidR="00DF5611" w:rsidRPr="00702389">
        <w:rPr>
          <w:rFonts w:ascii="Palatino Linotype" w:hAnsi="Palatino Linotype"/>
        </w:rPr>
        <w:t>, p. 22</w:t>
      </w:r>
      <w:r w:rsidR="006E435B" w:rsidRPr="00702389">
        <w:rPr>
          <w:rFonts w:ascii="Palatino Linotype" w:hAnsi="Palatino Linotype"/>
        </w:rPr>
        <w:t xml:space="preserve"> </w:t>
      </w:r>
    </w:p>
  </w:footnote>
  <w:footnote w:id="23">
    <w:p w14:paraId="32128697" w14:textId="1D2F4969" w:rsidR="00750E09" w:rsidRPr="00702389" w:rsidRDefault="00750E09">
      <w:pPr>
        <w:pStyle w:val="FootnoteText"/>
        <w:rPr>
          <w:rFonts w:ascii="Palatino Linotype" w:hAnsi="Palatino Linotype"/>
        </w:rPr>
      </w:pPr>
      <w:r w:rsidRPr="00702389">
        <w:rPr>
          <w:rStyle w:val="FootnoteReference"/>
          <w:rFonts w:ascii="Palatino Linotype" w:hAnsi="Palatino Linotype"/>
        </w:rPr>
        <w:footnoteRef/>
      </w:r>
      <w:r w:rsidR="0B75C683" w:rsidRPr="00702389">
        <w:rPr>
          <w:rFonts w:ascii="Palatino Linotype" w:hAnsi="Palatino Linotype"/>
        </w:rPr>
        <w:t xml:space="preserve"> D.20-12-027, p.40</w:t>
      </w:r>
    </w:p>
  </w:footnote>
  <w:footnote w:id="24">
    <w:p w14:paraId="0F1499EB" w14:textId="08C1E3BE" w:rsidR="00310AA7" w:rsidRPr="00702389" w:rsidRDefault="00310AA7">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AL 4518-E p</w:t>
      </w:r>
      <w:r w:rsidR="006269DC" w:rsidRPr="00702389">
        <w:rPr>
          <w:rFonts w:ascii="Palatino Linotype" w:hAnsi="Palatino Linotype"/>
        </w:rPr>
        <w:t>.24-25</w:t>
      </w:r>
    </w:p>
  </w:footnote>
  <w:footnote w:id="25">
    <w:p w14:paraId="631E7A32" w14:textId="1DC51988" w:rsidR="00D10957" w:rsidRPr="00702389" w:rsidRDefault="00D10957">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AL 4518-E, p.27</w:t>
      </w:r>
    </w:p>
  </w:footnote>
  <w:footnote w:id="26">
    <w:p w14:paraId="19291447" w14:textId="64660DC2" w:rsidR="00956D37" w:rsidRPr="00702389" w:rsidRDefault="00956D37">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AL 4518-E, p. 25: “</w:t>
      </w:r>
      <w:r w:rsidR="00A81A6C" w:rsidRPr="00702389">
        <w:rPr>
          <w:rFonts w:ascii="Palatino Linotype" w:hAnsi="Palatino Linotype"/>
        </w:rPr>
        <w:t xml:space="preserve">The contractor network would be established through a competitive solicitation by which SCE would look for bidders to engage, recruit, qualify and train electricians, as well to secure </w:t>
      </w:r>
      <w:r w:rsidR="00DD4AA0" w:rsidRPr="00702389">
        <w:rPr>
          <w:rFonts w:ascii="Palatino Linotype" w:hAnsi="Palatino Linotype"/>
        </w:rPr>
        <w:t>volume pricing for equipment, materials, and labor for home electric panel upgrades.”</w:t>
      </w:r>
    </w:p>
  </w:footnote>
  <w:footnote w:id="27">
    <w:p w14:paraId="23BD2E69" w14:textId="6CE03EF3" w:rsidR="00D26E1C" w:rsidRPr="00702389" w:rsidRDefault="00D26E1C">
      <w:pPr>
        <w:pStyle w:val="FootnoteText"/>
        <w:rPr>
          <w:rFonts w:ascii="Palatino Linotype" w:hAnsi="Palatino Linotype"/>
        </w:rPr>
      </w:pPr>
      <w:r w:rsidRPr="00702389">
        <w:rPr>
          <w:rStyle w:val="FootnoteReference"/>
          <w:rFonts w:ascii="Palatino Linotype" w:hAnsi="Palatino Linotype"/>
        </w:rPr>
        <w:footnoteRef/>
      </w:r>
      <w:r w:rsidR="0B75C683" w:rsidRPr="00702389">
        <w:rPr>
          <w:rFonts w:ascii="Palatino Linotype" w:hAnsi="Palatino Linotype"/>
        </w:rPr>
        <w:t xml:space="preserve"> A Class 7 truck has a gross vehicle weight rating (GVWR) of 26,001 to 33,000 pounds, and Class 8 truck has a GVWR greater than 33,000 lbs. (https://nap.nationalacademies.org/read/9989/chapter/3)</w:t>
      </w:r>
    </w:p>
  </w:footnote>
  <w:footnote w:id="28">
    <w:p w14:paraId="63857511" w14:textId="2EA70990" w:rsidR="00E56944" w:rsidRPr="00702389" w:rsidRDefault="00E56944" w:rsidP="00E56944">
      <w:pPr>
        <w:rPr>
          <w:rFonts w:ascii="Palatino Linotype" w:eastAsiaTheme="minorEastAsia" w:hAnsi="Palatino Linotype"/>
          <w:sz w:val="20"/>
          <w:szCs w:val="20"/>
        </w:rPr>
      </w:pPr>
      <w:r w:rsidRPr="00702389">
        <w:rPr>
          <w:rStyle w:val="FootnoteReference"/>
          <w:rFonts w:ascii="Palatino Linotype" w:hAnsi="Palatino Linotype"/>
          <w:sz w:val="20"/>
          <w:szCs w:val="20"/>
        </w:rPr>
        <w:footnoteRef/>
      </w:r>
      <w:r w:rsidRPr="00702389">
        <w:rPr>
          <w:rFonts w:ascii="Palatino Linotype" w:hAnsi="Palatino Linotype"/>
          <w:sz w:val="20"/>
          <w:szCs w:val="20"/>
        </w:rPr>
        <w:t xml:space="preserve"> </w:t>
      </w:r>
      <w:r w:rsidRPr="00702389">
        <w:rPr>
          <w:rFonts w:ascii="Palatino Linotype" w:eastAsiaTheme="minorEastAsia" w:hAnsi="Palatino Linotype"/>
          <w:sz w:val="20"/>
          <w:szCs w:val="20"/>
        </w:rPr>
        <w:t>D.20-12-027, p.29 “</w:t>
      </w:r>
      <w:r w:rsidRPr="00702389">
        <w:rPr>
          <w:rStyle w:val="markedcontent"/>
          <w:rFonts w:ascii="Palatino Linotype" w:hAnsi="Palatino Linotype" w:cs="Arial"/>
          <w:sz w:val="20"/>
          <w:szCs w:val="20"/>
        </w:rPr>
        <w:t>If a large electrical corporation proposes to expend LCFS holdback</w:t>
      </w:r>
      <w:r w:rsidRPr="00702389">
        <w:rPr>
          <w:rFonts w:ascii="Palatino Linotype" w:hAnsi="Palatino Linotype"/>
          <w:sz w:val="20"/>
          <w:szCs w:val="20"/>
        </w:rPr>
        <w:t xml:space="preserve"> </w:t>
      </w:r>
      <w:r w:rsidRPr="00702389">
        <w:rPr>
          <w:rStyle w:val="markedcontent"/>
          <w:rFonts w:ascii="Palatino Linotype" w:hAnsi="Palatino Linotype" w:cs="Arial"/>
          <w:sz w:val="20"/>
          <w:szCs w:val="20"/>
        </w:rPr>
        <w:t>revenues on an equity project as described at Title 17 of the California Code of</w:t>
      </w:r>
      <w:r w:rsidRPr="00702389">
        <w:rPr>
          <w:rFonts w:ascii="Palatino Linotype" w:hAnsi="Palatino Linotype"/>
          <w:sz w:val="20"/>
          <w:szCs w:val="20"/>
        </w:rPr>
        <w:t xml:space="preserve"> </w:t>
      </w:r>
      <w:r w:rsidRPr="00702389">
        <w:rPr>
          <w:rStyle w:val="markedcontent"/>
          <w:rFonts w:ascii="Palatino Linotype" w:hAnsi="Palatino Linotype" w:cs="Arial"/>
          <w:sz w:val="20"/>
          <w:szCs w:val="20"/>
        </w:rPr>
        <w:t>Regulations § 95483(c)(1)(A)(6)(a)(ii) (electrification of drayage trucks), then the</w:t>
      </w:r>
      <w:r w:rsidRPr="00702389">
        <w:rPr>
          <w:rFonts w:ascii="Palatino Linotype" w:hAnsi="Palatino Linotype"/>
          <w:sz w:val="20"/>
          <w:szCs w:val="20"/>
        </w:rPr>
        <w:t xml:space="preserve"> </w:t>
      </w:r>
      <w:r w:rsidRPr="00702389">
        <w:rPr>
          <w:rStyle w:val="markedcontent"/>
          <w:rFonts w:ascii="Palatino Linotype" w:hAnsi="Palatino Linotype" w:cs="Arial"/>
          <w:sz w:val="20"/>
          <w:szCs w:val="20"/>
        </w:rPr>
        <w:t>large electrical corporation must demonstrate in its Implementation Plan how the</w:t>
      </w:r>
      <w:r w:rsidRPr="00702389">
        <w:rPr>
          <w:rFonts w:ascii="Palatino Linotype" w:hAnsi="Palatino Linotype"/>
          <w:sz w:val="20"/>
          <w:szCs w:val="20"/>
        </w:rPr>
        <w:t xml:space="preserve"> </w:t>
      </w:r>
      <w:r w:rsidRPr="00702389">
        <w:rPr>
          <w:rStyle w:val="markedcontent"/>
          <w:rFonts w:ascii="Palatino Linotype" w:hAnsi="Palatino Linotype" w:cs="Arial"/>
          <w:sz w:val="20"/>
          <w:szCs w:val="20"/>
        </w:rPr>
        <w:t>proposal will address gaps or barriers not addressed by the electrical</w:t>
      </w:r>
      <w:r w:rsidRPr="00702389">
        <w:rPr>
          <w:rFonts w:ascii="Palatino Linotype" w:hAnsi="Palatino Linotype"/>
          <w:sz w:val="20"/>
          <w:szCs w:val="20"/>
        </w:rPr>
        <w:br/>
      </w:r>
      <w:r w:rsidRPr="00702389">
        <w:rPr>
          <w:rStyle w:val="markedcontent"/>
          <w:rFonts w:ascii="Palatino Linotype" w:hAnsi="Palatino Linotype" w:cs="Arial"/>
          <w:sz w:val="20"/>
          <w:szCs w:val="20"/>
        </w:rPr>
        <w:t>corporation’s current TE programs, or how the proposal reduces the cost of</w:t>
      </w:r>
      <w:r w:rsidRPr="00702389">
        <w:rPr>
          <w:rFonts w:ascii="Palatino Linotype" w:hAnsi="Palatino Linotype"/>
          <w:sz w:val="20"/>
          <w:szCs w:val="20"/>
        </w:rPr>
        <w:t xml:space="preserve"> </w:t>
      </w:r>
      <w:r w:rsidRPr="00702389">
        <w:rPr>
          <w:rStyle w:val="markedcontent"/>
          <w:rFonts w:ascii="Palatino Linotype" w:hAnsi="Palatino Linotype" w:cs="Arial"/>
          <w:sz w:val="20"/>
          <w:szCs w:val="20"/>
        </w:rPr>
        <w:t>ongoing program(s) to ratepayers.”</w:t>
      </w:r>
    </w:p>
  </w:footnote>
  <w:footnote w:id="29">
    <w:p w14:paraId="7C70ED2C" w14:textId="76008906" w:rsidR="3E47CFA3" w:rsidRPr="00702389" w:rsidRDefault="3E47CFA3" w:rsidP="3E47CFA3">
      <w:pPr>
        <w:pStyle w:val="FootnoteText"/>
        <w:rPr>
          <w:rStyle w:val="Hyperlink"/>
          <w:rFonts w:ascii="Palatino Linotype" w:eastAsia="Calibri" w:hAnsi="Palatino Linotype" w:cs="Calibri"/>
        </w:rPr>
      </w:pPr>
      <w:r w:rsidRPr="00702389">
        <w:rPr>
          <w:rStyle w:val="FootnoteReference"/>
          <w:rFonts w:ascii="Palatino Linotype" w:hAnsi="Palatino Linotype"/>
        </w:rPr>
        <w:footnoteRef/>
      </w:r>
      <w:r w:rsidRPr="00702389">
        <w:rPr>
          <w:rFonts w:ascii="Palatino Linotype" w:hAnsi="Palatino Linotype"/>
        </w:rPr>
        <w:t xml:space="preserve"> </w:t>
      </w:r>
      <w:hyperlink r:id="rId1">
        <w:r w:rsidRPr="00702389">
          <w:rPr>
            <w:rStyle w:val="Hyperlink"/>
            <w:rFonts w:ascii="Palatino Linotype" w:eastAsia="Calibri" w:hAnsi="Palatino Linotype" w:cs="Calibri"/>
          </w:rPr>
          <w:t>https://cwdb.ca.gov/wp-content/uploads/sites/43/2021/04/2021.HRTP_.BYD_SMART_ACCESSIBLE.pdf</w:t>
        </w:r>
      </w:hyperlink>
    </w:p>
  </w:footnote>
  <w:footnote w:id="30">
    <w:p w14:paraId="5944E587" w14:textId="4F273734" w:rsidR="3E47CFA3" w:rsidRPr="00702389" w:rsidRDefault="3E47CFA3" w:rsidP="3E47CFA3">
      <w:pPr>
        <w:pStyle w:val="FootnoteText"/>
        <w:rPr>
          <w:rFonts w:ascii="Palatino Linotype" w:eastAsia="Calibri" w:hAnsi="Palatino Linotype" w:cs="Calibri"/>
        </w:rPr>
      </w:pPr>
      <w:r w:rsidRPr="00702389">
        <w:rPr>
          <w:rStyle w:val="FootnoteReference"/>
          <w:rFonts w:ascii="Palatino Linotype" w:hAnsi="Palatino Linotype"/>
        </w:rPr>
        <w:footnoteRef/>
      </w:r>
      <w:r w:rsidRPr="00702389">
        <w:rPr>
          <w:rFonts w:ascii="Palatino Linotype" w:hAnsi="Palatino Linotype"/>
        </w:rPr>
        <w:t xml:space="preserve"> </w:t>
      </w:r>
      <w:hyperlink r:id="rId2" w:history="1">
        <w:r w:rsidRPr="00702389">
          <w:rPr>
            <w:rStyle w:val="Hyperlink"/>
            <w:rFonts w:ascii="Palatino Linotype" w:hAnsi="Palatino Linotype"/>
          </w:rPr>
          <w:t>https://cwdb.ca.gov/initiatives/high-road-training-partnerships/</w:t>
        </w:r>
      </w:hyperlink>
    </w:p>
  </w:footnote>
  <w:footnote w:id="31">
    <w:p w14:paraId="4BA1321F" w14:textId="0AD42281" w:rsidR="3E47CFA3" w:rsidRPr="00702389" w:rsidRDefault="3E47CFA3" w:rsidP="3E47CFA3">
      <w:pPr>
        <w:pStyle w:val="FootnoteText"/>
        <w:rPr>
          <w:rFonts w:ascii="Palatino Linotype" w:eastAsia="Calibri" w:hAnsi="Palatino Linotype" w:cs="Calibri"/>
          <w:color w:val="1F497D"/>
        </w:rPr>
      </w:pPr>
      <w:r w:rsidRPr="00702389">
        <w:rPr>
          <w:rStyle w:val="FootnoteReference"/>
          <w:rFonts w:ascii="Palatino Linotype" w:hAnsi="Palatino Linotype"/>
        </w:rPr>
        <w:footnoteRef/>
      </w:r>
      <w:r w:rsidRPr="00702389">
        <w:rPr>
          <w:rFonts w:ascii="Palatino Linotype" w:hAnsi="Palatino Linotype"/>
        </w:rPr>
        <w:t xml:space="preserve"> </w:t>
      </w:r>
      <w:hyperlink r:id="rId3">
        <w:r w:rsidRPr="00702389">
          <w:rPr>
            <w:rStyle w:val="Hyperlink"/>
            <w:rFonts w:ascii="Palatino Linotype" w:eastAsia="Calibri" w:hAnsi="Palatino Linotype" w:cs="Calibri"/>
          </w:rPr>
          <w:t>https://cwdb.ca.gov/initiatives/high-road-training-partnerships/</w:t>
        </w:r>
      </w:hyperlink>
    </w:p>
  </w:footnote>
  <w:footnote w:id="32">
    <w:p w14:paraId="0B9D6DCC" w14:textId="77777777" w:rsidR="2E6A1DE1" w:rsidRPr="00702389" w:rsidRDefault="2E6A1DE1" w:rsidP="2E6A1DE1">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D.20-12-027, p.27</w:t>
      </w:r>
    </w:p>
  </w:footnote>
  <w:footnote w:id="33">
    <w:p w14:paraId="5D0B9289" w14:textId="07FB72A2" w:rsidR="00C21BA7" w:rsidRPr="00702389" w:rsidRDefault="00C21BA7" w:rsidP="00E23F6F">
      <w:pPr>
        <w:pStyle w:val="FootnoteText"/>
        <w:contextualSpacing/>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w:t>
      </w:r>
      <w:r w:rsidR="00FB1E11" w:rsidRPr="00702389">
        <w:rPr>
          <w:rFonts w:ascii="Palatino Linotype" w:hAnsi="Palatino Linotype"/>
        </w:rPr>
        <w:t xml:space="preserve">SB 1 Workforce Guidelines, p. 13-14: </w:t>
      </w:r>
      <w:hyperlink r:id="rId4" w:history="1">
        <w:r w:rsidR="002E7A36" w:rsidRPr="00702389">
          <w:rPr>
            <w:rStyle w:val="Hyperlink"/>
            <w:rFonts w:ascii="Palatino Linotype" w:hAnsi="Palatino Linotype"/>
          </w:rPr>
          <w:t>https://cwdb.ca.gov/wp-content/uploads/sites/43/2019/09/SB1-Guidelines_UPDATED-BRANDING_ACCESSIBLE.pdf</w:t>
        </w:r>
      </w:hyperlink>
      <w:r w:rsidR="00FB1E11" w:rsidRPr="00702389">
        <w:rPr>
          <w:rFonts w:ascii="Palatino Linotype" w:hAnsi="Palatino Linotype"/>
          <w:color w:val="1F497D"/>
        </w:rPr>
        <w:t xml:space="preserve"> </w:t>
      </w:r>
    </w:p>
  </w:footnote>
  <w:footnote w:id="34">
    <w:p w14:paraId="33E64B0D" w14:textId="603291BB" w:rsidR="3E47CFA3" w:rsidRPr="00702389" w:rsidRDefault="3E47CFA3" w:rsidP="3E47CFA3">
      <w:pPr>
        <w:rPr>
          <w:rFonts w:ascii="Palatino Linotype" w:hAnsi="Palatino Linotype"/>
          <w:color w:val="1F497D"/>
          <w:sz w:val="20"/>
          <w:szCs w:val="20"/>
        </w:rPr>
      </w:pPr>
      <w:r w:rsidRPr="00702389">
        <w:rPr>
          <w:rStyle w:val="FootnoteReference"/>
          <w:rFonts w:ascii="Palatino Linotype" w:hAnsi="Palatino Linotype"/>
          <w:sz w:val="20"/>
          <w:szCs w:val="20"/>
        </w:rPr>
        <w:footnoteRef/>
      </w:r>
      <w:r w:rsidRPr="00702389">
        <w:rPr>
          <w:rFonts w:ascii="Palatino Linotype" w:hAnsi="Palatino Linotype"/>
          <w:sz w:val="20"/>
          <w:szCs w:val="20"/>
        </w:rPr>
        <w:t xml:space="preserve"> </w:t>
      </w:r>
      <w:hyperlink r:id="rId5">
        <w:r w:rsidRPr="00702389">
          <w:rPr>
            <w:rStyle w:val="Hyperlink"/>
            <w:rFonts w:ascii="Palatino Linotype" w:hAnsi="Palatino Linotype"/>
            <w:sz w:val="20"/>
            <w:szCs w:val="20"/>
          </w:rPr>
          <w:t>https://www.bls.gov/soc/</w:t>
        </w:r>
      </w:hyperlink>
    </w:p>
  </w:footnote>
  <w:footnote w:id="35">
    <w:p w14:paraId="5FB85150" w14:textId="0442924A" w:rsidR="00E74E2B" w:rsidRPr="00702389" w:rsidRDefault="00E74E2B">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AL 4518-E-A, p.10-11: </w:t>
      </w:r>
      <w:r w:rsidR="00B179E7" w:rsidRPr="00702389">
        <w:rPr>
          <w:rFonts w:ascii="Palatino Linotype" w:hAnsi="Palatino Linotype"/>
        </w:rPr>
        <w:t xml:space="preserve">(1) number of participants in the TE workforce programs, (2) </w:t>
      </w:r>
      <w:r w:rsidR="00404600" w:rsidRPr="00702389">
        <w:rPr>
          <w:rFonts w:ascii="Palatino Linotype" w:hAnsi="Palatino Linotype"/>
        </w:rPr>
        <w:t>graduation</w:t>
      </w:r>
      <w:r w:rsidR="00B179E7" w:rsidRPr="00702389">
        <w:rPr>
          <w:rFonts w:ascii="Palatino Linotype" w:hAnsi="Palatino Linotype"/>
        </w:rPr>
        <w:t>/completion rates</w:t>
      </w:r>
      <w:r w:rsidR="00404600" w:rsidRPr="00702389">
        <w:rPr>
          <w:rFonts w:ascii="Palatino Linotype" w:hAnsi="Palatino Linotype"/>
        </w:rPr>
        <w:t>, (3) number of job placements versus number of students (for skills development centers), (4) status of partnerships with local and regional employers, (5) number of scholarships awarded, as applicable, (5) aggregated applicant demographics, (6) percentage of applicants that participate in internships or apprenticeships, (7) percentage of applicants that are placed in a job immediately following completion</w:t>
      </w:r>
      <w:r w:rsidR="006F6738" w:rsidRPr="00702389">
        <w:rPr>
          <w:rFonts w:ascii="Palatino Linotype" w:hAnsi="Palatino Linotype"/>
        </w:rPr>
        <w:t>, (8) which companies are hiring for which types of jobs, (9) number of public TE education events at the facility (in the case of SBVC) and the number of people that were engaged through these activities.</w:t>
      </w:r>
    </w:p>
  </w:footnote>
  <w:footnote w:id="36">
    <w:p w14:paraId="1F79BCA1" w14:textId="38F3B428" w:rsidR="003513FF" w:rsidRPr="00702389" w:rsidRDefault="003513FF">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D.20-12-027, p.27</w:t>
      </w:r>
    </w:p>
  </w:footnote>
  <w:footnote w:id="37">
    <w:p w14:paraId="136D5C15" w14:textId="6C61DAC1" w:rsidR="003513FF" w:rsidRPr="00702389" w:rsidRDefault="003513FF">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D.20-12-027, p.27</w:t>
      </w:r>
    </w:p>
  </w:footnote>
  <w:footnote w:id="38">
    <w:p w14:paraId="4C63857D" w14:textId="52D95424" w:rsidR="003513FF" w:rsidRPr="00702389" w:rsidRDefault="003513FF">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D.20-12-027, p. 27</w:t>
      </w:r>
    </w:p>
  </w:footnote>
  <w:footnote w:id="39">
    <w:p w14:paraId="3D307273" w14:textId="4CE2E4F8" w:rsidR="190B0A2D" w:rsidRPr="00702389" w:rsidRDefault="190B0A2D" w:rsidP="00FD1A50">
      <w:pPr>
        <w:pStyle w:val="FootnoteText"/>
        <w:rPr>
          <w:rFonts w:ascii="Palatino Linotype" w:hAnsi="Palatino Linotype"/>
        </w:rPr>
      </w:pPr>
      <w:r w:rsidRPr="00702389">
        <w:rPr>
          <w:rStyle w:val="FootnoteReference"/>
          <w:rFonts w:ascii="Palatino Linotype" w:hAnsi="Palatino Linotype"/>
        </w:rPr>
        <w:footnoteRef/>
      </w:r>
      <w:r w:rsidR="4E740DBF" w:rsidRPr="00702389">
        <w:rPr>
          <w:rFonts w:ascii="Palatino Linotype" w:hAnsi="Palatino Linotype"/>
        </w:rPr>
        <w:t xml:space="preserve"> Advice Letter 4518-E-A (U 338-E), February 24, 2022</w:t>
      </w:r>
    </w:p>
  </w:footnote>
  <w:footnote w:id="40">
    <w:p w14:paraId="28A050D5" w14:textId="22FCF4E4" w:rsidR="005E673C" w:rsidRPr="00702389" w:rsidRDefault="005E673C">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D.20-12-027, p. 29</w:t>
      </w:r>
    </w:p>
  </w:footnote>
  <w:footnote w:id="41">
    <w:p w14:paraId="62C0FBB8" w14:textId="194626D8" w:rsidR="007267CF" w:rsidRPr="00702389" w:rsidRDefault="007267CF">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D.20-12-027, p.28</w:t>
      </w:r>
    </w:p>
  </w:footnote>
  <w:footnote w:id="42">
    <w:p w14:paraId="4A3FA3DC" w14:textId="660C2341" w:rsidR="004D725A" w:rsidRPr="00702389" w:rsidRDefault="004D725A">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AL 4518-E, p.68</w:t>
      </w:r>
    </w:p>
  </w:footnote>
  <w:footnote w:id="43">
    <w:p w14:paraId="6D3E6A4E" w14:textId="77777777" w:rsidR="003C1C94" w:rsidRPr="00702389" w:rsidRDefault="003C1C94" w:rsidP="003C1C94">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AL 4518-E, p.68 identifies the data that SCE may include as (1) electric school bus miles traveled, battery state of charge (%), charge/discharge amount (kWh) at 1-minute interval if available; (2) EV charger(s) charge/discharge (kWh) at 1-minute interval if available; (3) Facility consumption (kWh) at 15 minute interval; (4) IT building’s UPS battery state of charge (%), charge/discharge amount (kWh) at 1-minute interval if available; (5) Calculators used to quantify customer, grid, and environmental impacts; and (6) Actual project costs and calculations of the value of the project benefits.</w:t>
      </w:r>
    </w:p>
  </w:footnote>
  <w:footnote w:id="44">
    <w:p w14:paraId="42159023" w14:textId="03EF3B00" w:rsidR="00FA6F0C" w:rsidRPr="00702389" w:rsidRDefault="00FA6F0C">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D.20-12-027, p.27</w:t>
      </w:r>
    </w:p>
  </w:footnote>
  <w:footnote w:id="45">
    <w:p w14:paraId="43811E3F" w14:textId="4992C705" w:rsidR="6DBAAAAC" w:rsidRPr="00702389" w:rsidRDefault="6DBAAAAC" w:rsidP="2F69A085">
      <w:pPr>
        <w:pStyle w:val="FootnoteText"/>
        <w:rPr>
          <w:rFonts w:ascii="Palatino Linotype" w:hAnsi="Palatino Linotype"/>
        </w:rPr>
      </w:pPr>
      <w:r w:rsidRPr="00702389">
        <w:rPr>
          <w:rStyle w:val="FootnoteReference"/>
          <w:rFonts w:ascii="Palatino Linotype" w:hAnsi="Palatino Linotype"/>
        </w:rPr>
        <w:footnoteRef/>
      </w:r>
      <w:r w:rsidR="2F69A085" w:rsidRPr="00702389">
        <w:rPr>
          <w:rFonts w:ascii="Palatino Linotype" w:hAnsi="Palatino Linotype"/>
        </w:rPr>
        <w:t xml:space="preserve"> </w:t>
      </w:r>
      <w:hyperlink r:id="rId6" w:history="1">
        <w:r w:rsidR="2F69A085" w:rsidRPr="00702389">
          <w:rPr>
            <w:rStyle w:val="Hyperlink"/>
            <w:rFonts w:ascii="Palatino Linotype" w:hAnsi="Palatino Linotype"/>
          </w:rPr>
          <w:t>https://ww2.arb.ca.gov/our-work/programs/school-buses/funding-clean-school-buses</w:t>
        </w:r>
      </w:hyperlink>
    </w:p>
  </w:footnote>
  <w:footnote w:id="46">
    <w:p w14:paraId="3497B063" w14:textId="6B588E2A" w:rsidR="0026069A" w:rsidRPr="00702389" w:rsidRDefault="0026069A">
      <w:pPr>
        <w:pStyle w:val="FootnoteText"/>
        <w:rPr>
          <w:rFonts w:ascii="Palatino Linotype" w:hAnsi="Palatino Linotype"/>
        </w:rPr>
      </w:pPr>
      <w:r w:rsidRPr="00702389">
        <w:rPr>
          <w:rStyle w:val="FootnoteReference"/>
          <w:rFonts w:ascii="Palatino Linotype" w:hAnsi="Palatino Linotype"/>
        </w:rPr>
        <w:footnoteRef/>
      </w:r>
      <w:r w:rsidRPr="00702389">
        <w:rPr>
          <w:rFonts w:ascii="Palatino Linotype" w:hAnsi="Palatino Linotype"/>
        </w:rPr>
        <w:t xml:space="preserve"> D.20-12-027, p.26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2EB2" w14:textId="71068E57" w:rsidR="001914B8" w:rsidRPr="0003738D" w:rsidRDefault="0B75C683" w:rsidP="00702389">
    <w:pPr>
      <w:pStyle w:val="Header"/>
      <w:tabs>
        <w:tab w:val="clear" w:pos="9360"/>
        <w:tab w:val="right" w:pos="9180"/>
      </w:tabs>
      <w:spacing w:line="264" w:lineRule="auto"/>
      <w:rPr>
        <w:rFonts w:ascii="Palatino Linotype" w:hAnsi="Palatino Linotype"/>
        <w:noProof/>
        <w:sz w:val="24"/>
        <w:szCs w:val="24"/>
        <w:highlight w:val="yellow"/>
      </w:rPr>
    </w:pPr>
    <w:r w:rsidRPr="0B75C683">
      <w:rPr>
        <w:rFonts w:ascii="Palatino Linotype" w:hAnsi="Palatino Linotype"/>
        <w:sz w:val="24"/>
        <w:szCs w:val="24"/>
      </w:rPr>
      <w:t xml:space="preserve">Resolution </w:t>
    </w:r>
    <w:r w:rsidRPr="00CE66D8">
      <w:rPr>
        <w:rFonts w:ascii="Palatino Linotype" w:hAnsi="Palatino Linotype"/>
        <w:sz w:val="24"/>
        <w:szCs w:val="24"/>
      </w:rPr>
      <w:t>E-</w:t>
    </w:r>
    <w:r w:rsidR="00CE66D8" w:rsidRPr="00CE66D8">
      <w:rPr>
        <w:rFonts w:ascii="Palatino Linotype" w:hAnsi="Palatino Linotype"/>
        <w:sz w:val="24"/>
        <w:szCs w:val="24"/>
      </w:rPr>
      <w:t>5236</w:t>
    </w:r>
    <w:r w:rsidR="327E982E">
      <w:tab/>
    </w:r>
    <w:r w:rsidRPr="0B75C683">
      <w:rPr>
        <w:rFonts w:ascii="Palatino Linotype" w:hAnsi="Palatino Linotype"/>
        <w:sz w:val="24"/>
        <w:szCs w:val="24"/>
      </w:rPr>
      <w:t>DRAFT</w:t>
    </w:r>
    <w:r w:rsidR="00702389">
      <w:rPr>
        <w:rFonts w:ascii="Palatino Linotype" w:hAnsi="Palatino Linotype"/>
        <w:sz w:val="24"/>
        <w:szCs w:val="24"/>
      </w:rPr>
      <w:tab/>
      <w:t>11/03/2022</w:t>
    </w:r>
    <w:r w:rsidR="327E982E">
      <w:tab/>
    </w:r>
  </w:p>
  <w:p w14:paraId="69B43349" w14:textId="45B2A449" w:rsidR="001914B8" w:rsidRPr="0003738D" w:rsidRDefault="001914B8" w:rsidP="00702389">
    <w:pPr>
      <w:pStyle w:val="Header"/>
      <w:spacing w:line="264" w:lineRule="auto"/>
      <w:rPr>
        <w:rFonts w:ascii="Palatino Linotype" w:hAnsi="Palatino Linotype"/>
        <w:sz w:val="24"/>
        <w:szCs w:val="24"/>
      </w:rPr>
    </w:pPr>
    <w:r>
      <w:rPr>
        <w:rFonts w:ascii="Palatino Linotype" w:hAnsi="Palatino Linotype"/>
        <w:sz w:val="24"/>
        <w:szCs w:val="24"/>
      </w:rPr>
      <w:t>SCE AL 451</w:t>
    </w:r>
    <w:r w:rsidR="00AD724B">
      <w:rPr>
        <w:rFonts w:ascii="Palatino Linotype" w:hAnsi="Palatino Linotype"/>
        <w:sz w:val="24"/>
        <w:szCs w:val="24"/>
      </w:rPr>
      <w:t>8-E and AL 4518-E-A</w:t>
    </w:r>
    <w:r w:rsidR="0028306B">
      <w:rPr>
        <w:rFonts w:ascii="Palatino Linotype" w:hAnsi="Palatino Linotype"/>
        <w:sz w:val="24"/>
        <w:szCs w:val="24"/>
      </w:rPr>
      <w:t>/SCY</w:t>
    </w:r>
  </w:p>
  <w:p w14:paraId="10F6A459" w14:textId="77777777" w:rsidR="00822ED8" w:rsidRPr="001914B8" w:rsidRDefault="00822ED8" w:rsidP="00191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8AF8" w14:textId="33FDC59E" w:rsidR="0028306B" w:rsidRPr="0028306B" w:rsidRDefault="0028306B">
    <w:pPr>
      <w:pStyle w:val="Header"/>
      <w:rPr>
        <w:rFonts w:ascii="Palatino Linotype" w:hAnsi="Palatino Linotype"/>
        <w:sz w:val="24"/>
        <w:szCs w:val="24"/>
      </w:rPr>
    </w:pPr>
    <w:r w:rsidRPr="0028306B">
      <w:rPr>
        <w:rFonts w:ascii="Palatino Linotype" w:hAnsi="Palatino Linotype"/>
        <w:sz w:val="24"/>
        <w:szCs w:val="24"/>
      </w:rPr>
      <w:tab/>
      <w:t>DRAFT</w:t>
    </w:r>
  </w:p>
</w:hdr>
</file>

<file path=word/intelligence2.xml><?xml version="1.0" encoding="utf-8"?>
<int2:intelligence xmlns:int2="http://schemas.microsoft.com/office/intelligence/2020/intelligence" xmlns:oel="http://schemas.microsoft.com/office/2019/extlst">
  <int2:observations>
    <int2:textHash int2:hashCode="HdJ8B6zMGgxaT/" int2:id="VeSI7B8r">
      <int2:state int2:value="Rejected" int2:type="LegacyProofing"/>
    </int2:textHash>
    <int2:bookmark int2:bookmarkName="_Int_Fd5F74kl" int2:invalidationBookmarkName="" int2:hashCode="exTqCAZ9yo+HN/" int2:id="QPYj4cHI">
      <int2:state int2:value="Rejected" int2:type="LegacyProofing"/>
    </int2:bookmark>
    <int2:bookmark int2:bookmarkName="_Int_4fksc7Cc" int2:invalidationBookmarkName="" int2:hashCode="5QOPJmMfk4/xYi" int2:id="z2RA1L50">
      <int2:state int2:value="Rejected" int2:type="LegacyProofing"/>
    </int2:bookmark>
    <int2:bookmark int2:bookmarkName="_Int_TD6GeJjo" int2:invalidationBookmarkName="" int2:hashCode="Q3Sq7iR/sjfObJ" int2:id="qcgIXLf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6D8"/>
    <w:multiLevelType w:val="hybridMultilevel"/>
    <w:tmpl w:val="FFFFFFFF"/>
    <w:lvl w:ilvl="0" w:tplc="3D60E06A">
      <w:start w:val="1"/>
      <w:numFmt w:val="decimal"/>
      <w:lvlText w:val="%1."/>
      <w:lvlJc w:val="left"/>
      <w:pPr>
        <w:ind w:left="720" w:hanging="360"/>
      </w:pPr>
    </w:lvl>
    <w:lvl w:ilvl="1" w:tplc="059C6E8A">
      <w:start w:val="1"/>
      <w:numFmt w:val="lowerLetter"/>
      <w:lvlText w:val="%2."/>
      <w:lvlJc w:val="left"/>
      <w:pPr>
        <w:ind w:left="1440" w:hanging="360"/>
      </w:pPr>
    </w:lvl>
    <w:lvl w:ilvl="2" w:tplc="22EAEF0A">
      <w:start w:val="1"/>
      <w:numFmt w:val="lowerRoman"/>
      <w:lvlText w:val="%3."/>
      <w:lvlJc w:val="right"/>
      <w:pPr>
        <w:ind w:left="2160" w:hanging="180"/>
      </w:pPr>
    </w:lvl>
    <w:lvl w:ilvl="3" w:tplc="F36055C8">
      <w:start w:val="1"/>
      <w:numFmt w:val="decimal"/>
      <w:lvlText w:val="%4."/>
      <w:lvlJc w:val="left"/>
      <w:pPr>
        <w:ind w:left="2880" w:hanging="360"/>
      </w:pPr>
    </w:lvl>
    <w:lvl w:ilvl="4" w:tplc="2CAE663C">
      <w:start w:val="1"/>
      <w:numFmt w:val="lowerLetter"/>
      <w:lvlText w:val="%5."/>
      <w:lvlJc w:val="left"/>
      <w:pPr>
        <w:ind w:left="3600" w:hanging="360"/>
      </w:pPr>
    </w:lvl>
    <w:lvl w:ilvl="5" w:tplc="674C689C">
      <w:start w:val="1"/>
      <w:numFmt w:val="lowerRoman"/>
      <w:lvlText w:val="%6."/>
      <w:lvlJc w:val="right"/>
      <w:pPr>
        <w:ind w:left="4320" w:hanging="180"/>
      </w:pPr>
    </w:lvl>
    <w:lvl w:ilvl="6" w:tplc="AD7AB0CE">
      <w:start w:val="1"/>
      <w:numFmt w:val="decimal"/>
      <w:lvlText w:val="%7."/>
      <w:lvlJc w:val="left"/>
      <w:pPr>
        <w:ind w:left="5040" w:hanging="360"/>
      </w:pPr>
    </w:lvl>
    <w:lvl w:ilvl="7" w:tplc="857434C2">
      <w:start w:val="1"/>
      <w:numFmt w:val="lowerLetter"/>
      <w:lvlText w:val="%8."/>
      <w:lvlJc w:val="left"/>
      <w:pPr>
        <w:ind w:left="5760" w:hanging="360"/>
      </w:pPr>
    </w:lvl>
    <w:lvl w:ilvl="8" w:tplc="6944D0FC">
      <w:start w:val="1"/>
      <w:numFmt w:val="lowerRoman"/>
      <w:lvlText w:val="%9."/>
      <w:lvlJc w:val="right"/>
      <w:pPr>
        <w:ind w:left="6480" w:hanging="180"/>
      </w:pPr>
    </w:lvl>
  </w:abstractNum>
  <w:abstractNum w:abstractNumId="1" w15:restartNumberingAfterBreak="0">
    <w:nsid w:val="046F410E"/>
    <w:multiLevelType w:val="hybridMultilevel"/>
    <w:tmpl w:val="CB4CCD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E2640"/>
    <w:multiLevelType w:val="hybridMultilevel"/>
    <w:tmpl w:val="CB4CCD00"/>
    <w:lvl w:ilvl="0" w:tplc="DD742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252BB"/>
    <w:multiLevelType w:val="hybridMultilevel"/>
    <w:tmpl w:val="FFFFFFFF"/>
    <w:lvl w:ilvl="0" w:tplc="34C61944">
      <w:start w:val="1"/>
      <w:numFmt w:val="decimal"/>
      <w:lvlText w:val="%1)"/>
      <w:lvlJc w:val="left"/>
      <w:pPr>
        <w:ind w:left="720" w:hanging="360"/>
      </w:pPr>
    </w:lvl>
    <w:lvl w:ilvl="1" w:tplc="8840881A">
      <w:start w:val="1"/>
      <w:numFmt w:val="lowerLetter"/>
      <w:lvlText w:val="%2."/>
      <w:lvlJc w:val="left"/>
      <w:pPr>
        <w:ind w:left="1440" w:hanging="360"/>
      </w:pPr>
    </w:lvl>
    <w:lvl w:ilvl="2" w:tplc="EC507676">
      <w:start w:val="1"/>
      <w:numFmt w:val="lowerRoman"/>
      <w:lvlText w:val="%3."/>
      <w:lvlJc w:val="right"/>
      <w:pPr>
        <w:ind w:left="2160" w:hanging="180"/>
      </w:pPr>
    </w:lvl>
    <w:lvl w:ilvl="3" w:tplc="03F4F9B0">
      <w:start w:val="1"/>
      <w:numFmt w:val="decimal"/>
      <w:lvlText w:val="%4."/>
      <w:lvlJc w:val="left"/>
      <w:pPr>
        <w:ind w:left="2880" w:hanging="360"/>
      </w:pPr>
    </w:lvl>
    <w:lvl w:ilvl="4" w:tplc="8A02F142">
      <w:start w:val="1"/>
      <w:numFmt w:val="lowerLetter"/>
      <w:lvlText w:val="%5."/>
      <w:lvlJc w:val="left"/>
      <w:pPr>
        <w:ind w:left="3600" w:hanging="360"/>
      </w:pPr>
    </w:lvl>
    <w:lvl w:ilvl="5" w:tplc="0F3828E8">
      <w:start w:val="1"/>
      <w:numFmt w:val="lowerRoman"/>
      <w:lvlText w:val="%6."/>
      <w:lvlJc w:val="right"/>
      <w:pPr>
        <w:ind w:left="4320" w:hanging="180"/>
      </w:pPr>
    </w:lvl>
    <w:lvl w:ilvl="6" w:tplc="B0A63BFE">
      <w:start w:val="1"/>
      <w:numFmt w:val="decimal"/>
      <w:lvlText w:val="%7."/>
      <w:lvlJc w:val="left"/>
      <w:pPr>
        <w:ind w:left="5040" w:hanging="360"/>
      </w:pPr>
    </w:lvl>
    <w:lvl w:ilvl="7" w:tplc="EA28AF58">
      <w:start w:val="1"/>
      <w:numFmt w:val="lowerLetter"/>
      <w:lvlText w:val="%8."/>
      <w:lvlJc w:val="left"/>
      <w:pPr>
        <w:ind w:left="5760" w:hanging="360"/>
      </w:pPr>
    </w:lvl>
    <w:lvl w:ilvl="8" w:tplc="682610A0">
      <w:start w:val="1"/>
      <w:numFmt w:val="lowerRoman"/>
      <w:lvlText w:val="%9."/>
      <w:lvlJc w:val="right"/>
      <w:pPr>
        <w:ind w:left="6480" w:hanging="180"/>
      </w:pPr>
    </w:lvl>
  </w:abstractNum>
  <w:abstractNum w:abstractNumId="4" w15:restartNumberingAfterBreak="0">
    <w:nsid w:val="1434444C"/>
    <w:multiLevelType w:val="hybridMultilevel"/>
    <w:tmpl w:val="FFFFFFFF"/>
    <w:lvl w:ilvl="0" w:tplc="C8088BE4">
      <w:start w:val="1"/>
      <w:numFmt w:val="decimal"/>
      <w:lvlText w:val="%1."/>
      <w:lvlJc w:val="left"/>
      <w:pPr>
        <w:ind w:left="720" w:hanging="360"/>
      </w:pPr>
    </w:lvl>
    <w:lvl w:ilvl="1" w:tplc="2E62E218">
      <w:start w:val="1"/>
      <w:numFmt w:val="lowerLetter"/>
      <w:lvlText w:val="%2."/>
      <w:lvlJc w:val="left"/>
      <w:pPr>
        <w:ind w:left="1440" w:hanging="360"/>
      </w:pPr>
    </w:lvl>
    <w:lvl w:ilvl="2" w:tplc="58C61D48">
      <w:start w:val="1"/>
      <w:numFmt w:val="lowerRoman"/>
      <w:lvlText w:val="%3."/>
      <w:lvlJc w:val="right"/>
      <w:pPr>
        <w:ind w:left="2160" w:hanging="180"/>
      </w:pPr>
    </w:lvl>
    <w:lvl w:ilvl="3" w:tplc="999215DE">
      <w:start w:val="1"/>
      <w:numFmt w:val="decimal"/>
      <w:lvlText w:val="%4."/>
      <w:lvlJc w:val="left"/>
      <w:pPr>
        <w:ind w:left="2880" w:hanging="360"/>
      </w:pPr>
    </w:lvl>
    <w:lvl w:ilvl="4" w:tplc="40AA4724">
      <w:start w:val="1"/>
      <w:numFmt w:val="lowerLetter"/>
      <w:lvlText w:val="%5."/>
      <w:lvlJc w:val="left"/>
      <w:pPr>
        <w:ind w:left="3600" w:hanging="360"/>
      </w:pPr>
    </w:lvl>
    <w:lvl w:ilvl="5" w:tplc="C1F6B510">
      <w:start w:val="1"/>
      <w:numFmt w:val="lowerRoman"/>
      <w:lvlText w:val="%6."/>
      <w:lvlJc w:val="right"/>
      <w:pPr>
        <w:ind w:left="4320" w:hanging="180"/>
      </w:pPr>
    </w:lvl>
    <w:lvl w:ilvl="6" w:tplc="BDBA38D6">
      <w:start w:val="1"/>
      <w:numFmt w:val="decimal"/>
      <w:lvlText w:val="%7."/>
      <w:lvlJc w:val="left"/>
      <w:pPr>
        <w:ind w:left="5040" w:hanging="360"/>
      </w:pPr>
    </w:lvl>
    <w:lvl w:ilvl="7" w:tplc="D5FA817A">
      <w:start w:val="1"/>
      <w:numFmt w:val="lowerLetter"/>
      <w:lvlText w:val="%8."/>
      <w:lvlJc w:val="left"/>
      <w:pPr>
        <w:ind w:left="5760" w:hanging="360"/>
      </w:pPr>
    </w:lvl>
    <w:lvl w:ilvl="8" w:tplc="9268438C">
      <w:start w:val="1"/>
      <w:numFmt w:val="lowerRoman"/>
      <w:lvlText w:val="%9."/>
      <w:lvlJc w:val="right"/>
      <w:pPr>
        <w:ind w:left="6480" w:hanging="180"/>
      </w:pPr>
    </w:lvl>
  </w:abstractNum>
  <w:abstractNum w:abstractNumId="5" w15:restartNumberingAfterBreak="0">
    <w:nsid w:val="18291CFA"/>
    <w:multiLevelType w:val="hybridMultilevel"/>
    <w:tmpl w:val="FFFFFFFF"/>
    <w:lvl w:ilvl="0" w:tplc="B95CB456">
      <w:start w:val="1"/>
      <w:numFmt w:val="decimal"/>
      <w:lvlText w:val="%1."/>
      <w:lvlJc w:val="left"/>
      <w:pPr>
        <w:ind w:left="720" w:hanging="360"/>
      </w:pPr>
    </w:lvl>
    <w:lvl w:ilvl="1" w:tplc="BBAC62AC">
      <w:start w:val="1"/>
      <w:numFmt w:val="lowerLetter"/>
      <w:lvlText w:val="%2."/>
      <w:lvlJc w:val="left"/>
      <w:pPr>
        <w:ind w:left="1440" w:hanging="360"/>
      </w:pPr>
    </w:lvl>
    <w:lvl w:ilvl="2" w:tplc="CBC4C326">
      <w:start w:val="1"/>
      <w:numFmt w:val="lowerRoman"/>
      <w:lvlText w:val="%3."/>
      <w:lvlJc w:val="right"/>
      <w:pPr>
        <w:ind w:left="2160" w:hanging="180"/>
      </w:pPr>
    </w:lvl>
    <w:lvl w:ilvl="3" w:tplc="F9EA07F8">
      <w:start w:val="1"/>
      <w:numFmt w:val="decimal"/>
      <w:lvlText w:val="%4."/>
      <w:lvlJc w:val="left"/>
      <w:pPr>
        <w:ind w:left="2880" w:hanging="360"/>
      </w:pPr>
    </w:lvl>
    <w:lvl w:ilvl="4" w:tplc="21F2B794">
      <w:start w:val="1"/>
      <w:numFmt w:val="lowerLetter"/>
      <w:lvlText w:val="%5."/>
      <w:lvlJc w:val="left"/>
      <w:pPr>
        <w:ind w:left="3600" w:hanging="360"/>
      </w:pPr>
    </w:lvl>
    <w:lvl w:ilvl="5" w:tplc="49223134">
      <w:start w:val="1"/>
      <w:numFmt w:val="lowerRoman"/>
      <w:lvlText w:val="%6."/>
      <w:lvlJc w:val="right"/>
      <w:pPr>
        <w:ind w:left="4320" w:hanging="180"/>
      </w:pPr>
    </w:lvl>
    <w:lvl w:ilvl="6" w:tplc="E25C932E">
      <w:start w:val="1"/>
      <w:numFmt w:val="decimal"/>
      <w:lvlText w:val="%7."/>
      <w:lvlJc w:val="left"/>
      <w:pPr>
        <w:ind w:left="5040" w:hanging="360"/>
      </w:pPr>
    </w:lvl>
    <w:lvl w:ilvl="7" w:tplc="B7FE26AE">
      <w:start w:val="1"/>
      <w:numFmt w:val="lowerLetter"/>
      <w:lvlText w:val="%8."/>
      <w:lvlJc w:val="left"/>
      <w:pPr>
        <w:ind w:left="5760" w:hanging="360"/>
      </w:pPr>
    </w:lvl>
    <w:lvl w:ilvl="8" w:tplc="420046D4">
      <w:start w:val="1"/>
      <w:numFmt w:val="lowerRoman"/>
      <w:lvlText w:val="%9."/>
      <w:lvlJc w:val="right"/>
      <w:pPr>
        <w:ind w:left="6480" w:hanging="180"/>
      </w:pPr>
    </w:lvl>
  </w:abstractNum>
  <w:abstractNum w:abstractNumId="6" w15:restartNumberingAfterBreak="0">
    <w:nsid w:val="19B863EE"/>
    <w:multiLevelType w:val="multilevel"/>
    <w:tmpl w:val="FD24DC4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051EA7"/>
    <w:multiLevelType w:val="hybridMultilevel"/>
    <w:tmpl w:val="8660B0FA"/>
    <w:lvl w:ilvl="0" w:tplc="EFF6415A">
      <w:start w:val="9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671C69"/>
    <w:multiLevelType w:val="hybridMultilevel"/>
    <w:tmpl w:val="2C54E204"/>
    <w:lvl w:ilvl="0" w:tplc="3E92CC48">
      <w:start w:val="1"/>
      <w:numFmt w:val="decimal"/>
      <w:lvlText w:val="%1."/>
      <w:lvlJc w:val="left"/>
      <w:pPr>
        <w:ind w:left="720" w:hanging="360"/>
      </w:pPr>
    </w:lvl>
    <w:lvl w:ilvl="1" w:tplc="90FC9C98">
      <w:start w:val="1"/>
      <w:numFmt w:val="lowerLetter"/>
      <w:lvlText w:val="%2."/>
      <w:lvlJc w:val="left"/>
      <w:pPr>
        <w:ind w:left="1440" w:hanging="360"/>
      </w:pPr>
    </w:lvl>
    <w:lvl w:ilvl="2" w:tplc="F80456CE">
      <w:start w:val="1"/>
      <w:numFmt w:val="lowerRoman"/>
      <w:lvlText w:val="%3."/>
      <w:lvlJc w:val="right"/>
      <w:pPr>
        <w:ind w:left="2160" w:hanging="180"/>
      </w:pPr>
    </w:lvl>
    <w:lvl w:ilvl="3" w:tplc="B5761702">
      <w:start w:val="1"/>
      <w:numFmt w:val="decimal"/>
      <w:lvlText w:val="%4."/>
      <w:lvlJc w:val="left"/>
      <w:pPr>
        <w:ind w:left="2880" w:hanging="360"/>
      </w:pPr>
    </w:lvl>
    <w:lvl w:ilvl="4" w:tplc="F44EDB70">
      <w:start w:val="1"/>
      <w:numFmt w:val="lowerLetter"/>
      <w:lvlText w:val="%5."/>
      <w:lvlJc w:val="left"/>
      <w:pPr>
        <w:ind w:left="3600" w:hanging="360"/>
      </w:pPr>
    </w:lvl>
    <w:lvl w:ilvl="5" w:tplc="08B20C4A">
      <w:start w:val="1"/>
      <w:numFmt w:val="lowerRoman"/>
      <w:lvlText w:val="%6."/>
      <w:lvlJc w:val="right"/>
      <w:pPr>
        <w:ind w:left="4320" w:hanging="180"/>
      </w:pPr>
    </w:lvl>
    <w:lvl w:ilvl="6" w:tplc="E4E028D8">
      <w:start w:val="1"/>
      <w:numFmt w:val="decimal"/>
      <w:lvlText w:val="%7."/>
      <w:lvlJc w:val="left"/>
      <w:pPr>
        <w:ind w:left="5040" w:hanging="360"/>
      </w:pPr>
    </w:lvl>
    <w:lvl w:ilvl="7" w:tplc="6F3CDCAE">
      <w:start w:val="1"/>
      <w:numFmt w:val="lowerLetter"/>
      <w:lvlText w:val="%8."/>
      <w:lvlJc w:val="left"/>
      <w:pPr>
        <w:ind w:left="5760" w:hanging="360"/>
      </w:pPr>
    </w:lvl>
    <w:lvl w:ilvl="8" w:tplc="B5EE215E">
      <w:start w:val="1"/>
      <w:numFmt w:val="lowerRoman"/>
      <w:lvlText w:val="%9."/>
      <w:lvlJc w:val="right"/>
      <w:pPr>
        <w:ind w:left="6480" w:hanging="180"/>
      </w:pPr>
    </w:lvl>
  </w:abstractNum>
  <w:abstractNum w:abstractNumId="9" w15:restartNumberingAfterBreak="0">
    <w:nsid w:val="21CD745D"/>
    <w:multiLevelType w:val="hybridMultilevel"/>
    <w:tmpl w:val="D8D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7245C"/>
    <w:multiLevelType w:val="hybridMultilevel"/>
    <w:tmpl w:val="FFFFFFFF"/>
    <w:lvl w:ilvl="0" w:tplc="38CC75C6">
      <w:start w:val="1"/>
      <w:numFmt w:val="decimal"/>
      <w:lvlText w:val="%1."/>
      <w:lvlJc w:val="left"/>
      <w:pPr>
        <w:ind w:left="720" w:hanging="360"/>
      </w:pPr>
    </w:lvl>
    <w:lvl w:ilvl="1" w:tplc="8FD6AE3C">
      <w:start w:val="1"/>
      <w:numFmt w:val="lowerLetter"/>
      <w:lvlText w:val="%2."/>
      <w:lvlJc w:val="left"/>
      <w:pPr>
        <w:ind w:left="1440" w:hanging="360"/>
      </w:pPr>
    </w:lvl>
    <w:lvl w:ilvl="2" w:tplc="BB206A4C">
      <w:start w:val="1"/>
      <w:numFmt w:val="lowerRoman"/>
      <w:lvlText w:val="%3."/>
      <w:lvlJc w:val="right"/>
      <w:pPr>
        <w:ind w:left="2160" w:hanging="180"/>
      </w:pPr>
    </w:lvl>
    <w:lvl w:ilvl="3" w:tplc="6E8A29BE">
      <w:start w:val="1"/>
      <w:numFmt w:val="decimal"/>
      <w:lvlText w:val="%4."/>
      <w:lvlJc w:val="left"/>
      <w:pPr>
        <w:ind w:left="2880" w:hanging="360"/>
      </w:pPr>
    </w:lvl>
    <w:lvl w:ilvl="4" w:tplc="DCC2BCB6">
      <w:start w:val="1"/>
      <w:numFmt w:val="lowerLetter"/>
      <w:lvlText w:val="%5."/>
      <w:lvlJc w:val="left"/>
      <w:pPr>
        <w:ind w:left="3600" w:hanging="360"/>
      </w:pPr>
    </w:lvl>
    <w:lvl w:ilvl="5" w:tplc="09322DAA">
      <w:start w:val="1"/>
      <w:numFmt w:val="lowerRoman"/>
      <w:lvlText w:val="%6."/>
      <w:lvlJc w:val="right"/>
      <w:pPr>
        <w:ind w:left="4320" w:hanging="180"/>
      </w:pPr>
    </w:lvl>
    <w:lvl w:ilvl="6" w:tplc="489C0F90">
      <w:start w:val="1"/>
      <w:numFmt w:val="decimal"/>
      <w:lvlText w:val="%7."/>
      <w:lvlJc w:val="left"/>
      <w:pPr>
        <w:ind w:left="5040" w:hanging="360"/>
      </w:pPr>
    </w:lvl>
    <w:lvl w:ilvl="7" w:tplc="8444C464">
      <w:start w:val="1"/>
      <w:numFmt w:val="lowerLetter"/>
      <w:lvlText w:val="%8."/>
      <w:lvlJc w:val="left"/>
      <w:pPr>
        <w:ind w:left="5760" w:hanging="360"/>
      </w:pPr>
    </w:lvl>
    <w:lvl w:ilvl="8" w:tplc="C16A9E46">
      <w:start w:val="1"/>
      <w:numFmt w:val="lowerRoman"/>
      <w:lvlText w:val="%9."/>
      <w:lvlJc w:val="right"/>
      <w:pPr>
        <w:ind w:left="6480" w:hanging="180"/>
      </w:pPr>
    </w:lvl>
  </w:abstractNum>
  <w:abstractNum w:abstractNumId="11" w15:restartNumberingAfterBreak="0">
    <w:nsid w:val="233A1CCD"/>
    <w:multiLevelType w:val="hybridMultilevel"/>
    <w:tmpl w:val="A62A2C0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D005A"/>
    <w:multiLevelType w:val="hybridMultilevel"/>
    <w:tmpl w:val="20B4F95E"/>
    <w:lvl w:ilvl="0" w:tplc="DB4A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E5A1C"/>
    <w:multiLevelType w:val="hybridMultilevel"/>
    <w:tmpl w:val="36B2973E"/>
    <w:lvl w:ilvl="0" w:tplc="9A36B40A">
      <w:start w:val="1"/>
      <w:numFmt w:val="decimal"/>
      <w:lvlText w:val="%1."/>
      <w:lvlJc w:val="left"/>
      <w:pPr>
        <w:ind w:left="720" w:hanging="360"/>
      </w:pPr>
    </w:lvl>
    <w:lvl w:ilvl="1" w:tplc="9A0C4B4E">
      <w:start w:val="1"/>
      <w:numFmt w:val="lowerLetter"/>
      <w:lvlText w:val="%2."/>
      <w:lvlJc w:val="left"/>
      <w:pPr>
        <w:ind w:left="1440" w:hanging="360"/>
      </w:pPr>
    </w:lvl>
    <w:lvl w:ilvl="2" w:tplc="882EBAA0">
      <w:start w:val="1"/>
      <w:numFmt w:val="lowerRoman"/>
      <w:lvlText w:val="%3."/>
      <w:lvlJc w:val="right"/>
      <w:pPr>
        <w:ind w:left="2160" w:hanging="180"/>
      </w:pPr>
    </w:lvl>
    <w:lvl w:ilvl="3" w:tplc="3F144214">
      <w:start w:val="1"/>
      <w:numFmt w:val="decimal"/>
      <w:lvlText w:val="%4."/>
      <w:lvlJc w:val="left"/>
      <w:pPr>
        <w:ind w:left="2880" w:hanging="360"/>
      </w:pPr>
    </w:lvl>
    <w:lvl w:ilvl="4" w:tplc="4F76D57A">
      <w:start w:val="1"/>
      <w:numFmt w:val="lowerLetter"/>
      <w:lvlText w:val="%5."/>
      <w:lvlJc w:val="left"/>
      <w:pPr>
        <w:ind w:left="3600" w:hanging="360"/>
      </w:pPr>
    </w:lvl>
    <w:lvl w:ilvl="5" w:tplc="4FD64D26">
      <w:start w:val="1"/>
      <w:numFmt w:val="lowerRoman"/>
      <w:lvlText w:val="%6."/>
      <w:lvlJc w:val="right"/>
      <w:pPr>
        <w:ind w:left="4320" w:hanging="180"/>
      </w:pPr>
    </w:lvl>
    <w:lvl w:ilvl="6" w:tplc="1D7EBEBC">
      <w:start w:val="1"/>
      <w:numFmt w:val="decimal"/>
      <w:lvlText w:val="%7."/>
      <w:lvlJc w:val="left"/>
      <w:pPr>
        <w:ind w:left="5040" w:hanging="360"/>
      </w:pPr>
    </w:lvl>
    <w:lvl w:ilvl="7" w:tplc="B2FE5E20">
      <w:start w:val="1"/>
      <w:numFmt w:val="lowerLetter"/>
      <w:lvlText w:val="%8."/>
      <w:lvlJc w:val="left"/>
      <w:pPr>
        <w:ind w:left="5760" w:hanging="360"/>
      </w:pPr>
    </w:lvl>
    <w:lvl w:ilvl="8" w:tplc="84FC25DC">
      <w:start w:val="1"/>
      <w:numFmt w:val="lowerRoman"/>
      <w:lvlText w:val="%9."/>
      <w:lvlJc w:val="right"/>
      <w:pPr>
        <w:ind w:left="6480" w:hanging="180"/>
      </w:pPr>
    </w:lvl>
  </w:abstractNum>
  <w:abstractNum w:abstractNumId="14" w15:restartNumberingAfterBreak="0">
    <w:nsid w:val="2A8614B6"/>
    <w:multiLevelType w:val="hybridMultilevel"/>
    <w:tmpl w:val="FFFFFFFF"/>
    <w:lvl w:ilvl="0" w:tplc="A088FB74">
      <w:start w:val="1"/>
      <w:numFmt w:val="decimal"/>
      <w:lvlText w:val="%1."/>
      <w:lvlJc w:val="left"/>
      <w:pPr>
        <w:ind w:left="720" w:hanging="360"/>
      </w:pPr>
    </w:lvl>
    <w:lvl w:ilvl="1" w:tplc="2B34D08A">
      <w:start w:val="1"/>
      <w:numFmt w:val="lowerLetter"/>
      <w:lvlText w:val="%2."/>
      <w:lvlJc w:val="left"/>
      <w:pPr>
        <w:ind w:left="1440" w:hanging="360"/>
      </w:pPr>
    </w:lvl>
    <w:lvl w:ilvl="2" w:tplc="D6DC3D4A">
      <w:start w:val="1"/>
      <w:numFmt w:val="lowerRoman"/>
      <w:lvlText w:val="%3."/>
      <w:lvlJc w:val="right"/>
      <w:pPr>
        <w:ind w:left="2160" w:hanging="180"/>
      </w:pPr>
    </w:lvl>
    <w:lvl w:ilvl="3" w:tplc="981CDD0A">
      <w:start w:val="1"/>
      <w:numFmt w:val="decimal"/>
      <w:lvlText w:val="%4."/>
      <w:lvlJc w:val="left"/>
      <w:pPr>
        <w:ind w:left="2880" w:hanging="360"/>
      </w:pPr>
    </w:lvl>
    <w:lvl w:ilvl="4" w:tplc="662AF86A">
      <w:start w:val="1"/>
      <w:numFmt w:val="lowerLetter"/>
      <w:lvlText w:val="%5."/>
      <w:lvlJc w:val="left"/>
      <w:pPr>
        <w:ind w:left="3600" w:hanging="360"/>
      </w:pPr>
    </w:lvl>
    <w:lvl w:ilvl="5" w:tplc="BA8653CA">
      <w:start w:val="1"/>
      <w:numFmt w:val="lowerRoman"/>
      <w:lvlText w:val="%6."/>
      <w:lvlJc w:val="right"/>
      <w:pPr>
        <w:ind w:left="4320" w:hanging="180"/>
      </w:pPr>
    </w:lvl>
    <w:lvl w:ilvl="6" w:tplc="F440F2C0">
      <w:start w:val="1"/>
      <w:numFmt w:val="decimal"/>
      <w:lvlText w:val="%7."/>
      <w:lvlJc w:val="left"/>
      <w:pPr>
        <w:ind w:left="5040" w:hanging="360"/>
      </w:pPr>
    </w:lvl>
    <w:lvl w:ilvl="7" w:tplc="372ABF5E">
      <w:start w:val="1"/>
      <w:numFmt w:val="lowerLetter"/>
      <w:lvlText w:val="%8."/>
      <w:lvlJc w:val="left"/>
      <w:pPr>
        <w:ind w:left="5760" w:hanging="360"/>
      </w:pPr>
    </w:lvl>
    <w:lvl w:ilvl="8" w:tplc="0B0AD630">
      <w:start w:val="1"/>
      <w:numFmt w:val="lowerRoman"/>
      <w:lvlText w:val="%9."/>
      <w:lvlJc w:val="right"/>
      <w:pPr>
        <w:ind w:left="6480" w:hanging="180"/>
      </w:pPr>
    </w:lvl>
  </w:abstractNum>
  <w:abstractNum w:abstractNumId="15" w15:restartNumberingAfterBreak="0">
    <w:nsid w:val="31AC5B3B"/>
    <w:multiLevelType w:val="hybridMultilevel"/>
    <w:tmpl w:val="10D067DC"/>
    <w:lvl w:ilvl="0" w:tplc="694E4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156F6"/>
    <w:multiLevelType w:val="hybridMultilevel"/>
    <w:tmpl w:val="179CFC20"/>
    <w:lvl w:ilvl="0" w:tplc="AA12E94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A6051E"/>
    <w:multiLevelType w:val="hybridMultilevel"/>
    <w:tmpl w:val="B748F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53EE0"/>
    <w:multiLevelType w:val="hybridMultilevel"/>
    <w:tmpl w:val="6A1C0EF0"/>
    <w:lvl w:ilvl="0" w:tplc="84BEDDE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771D9"/>
    <w:multiLevelType w:val="hybridMultilevel"/>
    <w:tmpl w:val="A82649C2"/>
    <w:lvl w:ilvl="0" w:tplc="400A10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A1B21"/>
    <w:multiLevelType w:val="hybridMultilevel"/>
    <w:tmpl w:val="B748F16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744D90"/>
    <w:multiLevelType w:val="hybridMultilevel"/>
    <w:tmpl w:val="FFFFFFFF"/>
    <w:lvl w:ilvl="0" w:tplc="A7945040">
      <w:start w:val="1"/>
      <w:numFmt w:val="decimal"/>
      <w:lvlText w:val="%1."/>
      <w:lvlJc w:val="left"/>
      <w:pPr>
        <w:ind w:left="720" w:hanging="360"/>
      </w:pPr>
    </w:lvl>
    <w:lvl w:ilvl="1" w:tplc="FA46EDA8">
      <w:start w:val="1"/>
      <w:numFmt w:val="lowerLetter"/>
      <w:lvlText w:val="%2."/>
      <w:lvlJc w:val="left"/>
      <w:pPr>
        <w:ind w:left="1440" w:hanging="360"/>
      </w:pPr>
    </w:lvl>
    <w:lvl w:ilvl="2" w:tplc="F008E124">
      <w:start w:val="1"/>
      <w:numFmt w:val="lowerRoman"/>
      <w:lvlText w:val="%3."/>
      <w:lvlJc w:val="right"/>
      <w:pPr>
        <w:ind w:left="2160" w:hanging="180"/>
      </w:pPr>
    </w:lvl>
    <w:lvl w:ilvl="3" w:tplc="BFBC1F10">
      <w:start w:val="1"/>
      <w:numFmt w:val="decimal"/>
      <w:lvlText w:val="%4."/>
      <w:lvlJc w:val="left"/>
      <w:pPr>
        <w:ind w:left="2880" w:hanging="360"/>
      </w:pPr>
    </w:lvl>
    <w:lvl w:ilvl="4" w:tplc="2DCA01C4">
      <w:start w:val="1"/>
      <w:numFmt w:val="lowerLetter"/>
      <w:lvlText w:val="%5."/>
      <w:lvlJc w:val="left"/>
      <w:pPr>
        <w:ind w:left="3600" w:hanging="360"/>
      </w:pPr>
    </w:lvl>
    <w:lvl w:ilvl="5" w:tplc="1E12F5B8">
      <w:start w:val="1"/>
      <w:numFmt w:val="lowerRoman"/>
      <w:lvlText w:val="%6."/>
      <w:lvlJc w:val="right"/>
      <w:pPr>
        <w:ind w:left="4320" w:hanging="180"/>
      </w:pPr>
    </w:lvl>
    <w:lvl w:ilvl="6" w:tplc="1D06E746">
      <w:start w:val="1"/>
      <w:numFmt w:val="decimal"/>
      <w:lvlText w:val="%7."/>
      <w:lvlJc w:val="left"/>
      <w:pPr>
        <w:ind w:left="5040" w:hanging="360"/>
      </w:pPr>
    </w:lvl>
    <w:lvl w:ilvl="7" w:tplc="04B2836C">
      <w:start w:val="1"/>
      <w:numFmt w:val="lowerLetter"/>
      <w:lvlText w:val="%8."/>
      <w:lvlJc w:val="left"/>
      <w:pPr>
        <w:ind w:left="5760" w:hanging="360"/>
      </w:pPr>
    </w:lvl>
    <w:lvl w:ilvl="8" w:tplc="53FC3BA6">
      <w:start w:val="1"/>
      <w:numFmt w:val="lowerRoman"/>
      <w:lvlText w:val="%9."/>
      <w:lvlJc w:val="right"/>
      <w:pPr>
        <w:ind w:left="6480" w:hanging="180"/>
      </w:pPr>
    </w:lvl>
  </w:abstractNum>
  <w:abstractNum w:abstractNumId="22" w15:restartNumberingAfterBreak="0">
    <w:nsid w:val="469A4421"/>
    <w:multiLevelType w:val="hybridMultilevel"/>
    <w:tmpl w:val="DC16DA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15C3C"/>
    <w:multiLevelType w:val="hybridMultilevel"/>
    <w:tmpl w:val="CD96B2D8"/>
    <w:lvl w:ilvl="0" w:tplc="8932B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FF2184"/>
    <w:multiLevelType w:val="hybridMultilevel"/>
    <w:tmpl w:val="11F42E52"/>
    <w:lvl w:ilvl="0" w:tplc="58D084F4">
      <w:start w:val="1"/>
      <w:numFmt w:val="decimal"/>
      <w:lvlText w:val="%1."/>
      <w:lvlJc w:val="left"/>
      <w:pPr>
        <w:ind w:left="720" w:hanging="360"/>
      </w:pPr>
    </w:lvl>
    <w:lvl w:ilvl="1" w:tplc="1F9E54CC">
      <w:start w:val="1"/>
      <w:numFmt w:val="lowerLetter"/>
      <w:lvlText w:val="%2."/>
      <w:lvlJc w:val="left"/>
      <w:pPr>
        <w:ind w:left="1440" w:hanging="360"/>
      </w:pPr>
    </w:lvl>
    <w:lvl w:ilvl="2" w:tplc="A4085462">
      <w:start w:val="1"/>
      <w:numFmt w:val="lowerRoman"/>
      <w:lvlText w:val="%3."/>
      <w:lvlJc w:val="right"/>
      <w:pPr>
        <w:ind w:left="2160" w:hanging="180"/>
      </w:pPr>
    </w:lvl>
    <w:lvl w:ilvl="3" w:tplc="BEC41B3E">
      <w:start w:val="1"/>
      <w:numFmt w:val="decimal"/>
      <w:lvlText w:val="%4."/>
      <w:lvlJc w:val="left"/>
      <w:pPr>
        <w:ind w:left="2880" w:hanging="360"/>
      </w:pPr>
    </w:lvl>
    <w:lvl w:ilvl="4" w:tplc="60B8D55C">
      <w:start w:val="1"/>
      <w:numFmt w:val="lowerLetter"/>
      <w:lvlText w:val="%5."/>
      <w:lvlJc w:val="left"/>
      <w:pPr>
        <w:ind w:left="3600" w:hanging="360"/>
      </w:pPr>
    </w:lvl>
    <w:lvl w:ilvl="5" w:tplc="AE12983A">
      <w:start w:val="1"/>
      <w:numFmt w:val="lowerRoman"/>
      <w:lvlText w:val="%6."/>
      <w:lvlJc w:val="right"/>
      <w:pPr>
        <w:ind w:left="4320" w:hanging="180"/>
      </w:pPr>
    </w:lvl>
    <w:lvl w:ilvl="6" w:tplc="80D63AF8">
      <w:start w:val="1"/>
      <w:numFmt w:val="decimal"/>
      <w:lvlText w:val="%7."/>
      <w:lvlJc w:val="left"/>
      <w:pPr>
        <w:ind w:left="5040" w:hanging="360"/>
      </w:pPr>
    </w:lvl>
    <w:lvl w:ilvl="7" w:tplc="AA3C6F82">
      <w:start w:val="1"/>
      <w:numFmt w:val="lowerLetter"/>
      <w:lvlText w:val="%8."/>
      <w:lvlJc w:val="left"/>
      <w:pPr>
        <w:ind w:left="5760" w:hanging="360"/>
      </w:pPr>
    </w:lvl>
    <w:lvl w:ilvl="8" w:tplc="25EACC60">
      <w:start w:val="1"/>
      <w:numFmt w:val="lowerRoman"/>
      <w:lvlText w:val="%9."/>
      <w:lvlJc w:val="right"/>
      <w:pPr>
        <w:ind w:left="6480" w:hanging="180"/>
      </w:pPr>
    </w:lvl>
  </w:abstractNum>
  <w:abstractNum w:abstractNumId="25" w15:restartNumberingAfterBreak="0">
    <w:nsid w:val="4D7000F9"/>
    <w:multiLevelType w:val="hybridMultilevel"/>
    <w:tmpl w:val="FFFFFFFF"/>
    <w:lvl w:ilvl="0" w:tplc="D9A092E2">
      <w:start w:val="1"/>
      <w:numFmt w:val="decimal"/>
      <w:lvlText w:val="%1."/>
      <w:lvlJc w:val="left"/>
      <w:pPr>
        <w:ind w:left="720" w:hanging="360"/>
      </w:pPr>
    </w:lvl>
    <w:lvl w:ilvl="1" w:tplc="536CDFD8">
      <w:start w:val="1"/>
      <w:numFmt w:val="lowerLetter"/>
      <w:lvlText w:val="%2."/>
      <w:lvlJc w:val="left"/>
      <w:pPr>
        <w:ind w:left="1440" w:hanging="360"/>
      </w:pPr>
    </w:lvl>
    <w:lvl w:ilvl="2" w:tplc="0AF6ED52">
      <w:start w:val="1"/>
      <w:numFmt w:val="lowerRoman"/>
      <w:lvlText w:val="%3."/>
      <w:lvlJc w:val="right"/>
      <w:pPr>
        <w:ind w:left="2160" w:hanging="180"/>
      </w:pPr>
    </w:lvl>
    <w:lvl w:ilvl="3" w:tplc="04BE4D06">
      <w:start w:val="1"/>
      <w:numFmt w:val="decimal"/>
      <w:lvlText w:val="%4."/>
      <w:lvlJc w:val="left"/>
      <w:pPr>
        <w:ind w:left="2880" w:hanging="360"/>
      </w:pPr>
    </w:lvl>
    <w:lvl w:ilvl="4" w:tplc="3650EC8A">
      <w:start w:val="1"/>
      <w:numFmt w:val="lowerLetter"/>
      <w:lvlText w:val="%5."/>
      <w:lvlJc w:val="left"/>
      <w:pPr>
        <w:ind w:left="3600" w:hanging="360"/>
      </w:pPr>
    </w:lvl>
    <w:lvl w:ilvl="5" w:tplc="FC92F19E">
      <w:start w:val="1"/>
      <w:numFmt w:val="lowerRoman"/>
      <w:lvlText w:val="%6."/>
      <w:lvlJc w:val="right"/>
      <w:pPr>
        <w:ind w:left="4320" w:hanging="180"/>
      </w:pPr>
    </w:lvl>
    <w:lvl w:ilvl="6" w:tplc="FB4671DC">
      <w:start w:val="1"/>
      <w:numFmt w:val="decimal"/>
      <w:lvlText w:val="%7."/>
      <w:lvlJc w:val="left"/>
      <w:pPr>
        <w:ind w:left="5040" w:hanging="360"/>
      </w:pPr>
    </w:lvl>
    <w:lvl w:ilvl="7" w:tplc="8A5A0BEC">
      <w:start w:val="1"/>
      <w:numFmt w:val="lowerLetter"/>
      <w:lvlText w:val="%8."/>
      <w:lvlJc w:val="left"/>
      <w:pPr>
        <w:ind w:left="5760" w:hanging="360"/>
      </w:pPr>
    </w:lvl>
    <w:lvl w:ilvl="8" w:tplc="9BC2DDB4">
      <w:start w:val="1"/>
      <w:numFmt w:val="lowerRoman"/>
      <w:lvlText w:val="%9."/>
      <w:lvlJc w:val="right"/>
      <w:pPr>
        <w:ind w:left="6480" w:hanging="180"/>
      </w:pPr>
    </w:lvl>
  </w:abstractNum>
  <w:abstractNum w:abstractNumId="26" w15:restartNumberingAfterBreak="0">
    <w:nsid w:val="4DC95DC2"/>
    <w:multiLevelType w:val="hybridMultilevel"/>
    <w:tmpl w:val="59E06846"/>
    <w:lvl w:ilvl="0" w:tplc="ACEEB466">
      <w:start w:val="1"/>
      <w:numFmt w:val="decimal"/>
      <w:lvlText w:val="%1."/>
      <w:lvlJc w:val="left"/>
      <w:pPr>
        <w:ind w:left="720" w:hanging="360"/>
      </w:pPr>
    </w:lvl>
    <w:lvl w:ilvl="1" w:tplc="3336F6FA">
      <w:start w:val="1"/>
      <w:numFmt w:val="lowerLetter"/>
      <w:lvlText w:val="%2."/>
      <w:lvlJc w:val="left"/>
      <w:pPr>
        <w:ind w:left="1440" w:hanging="360"/>
      </w:pPr>
    </w:lvl>
    <w:lvl w:ilvl="2" w:tplc="6674E4B4">
      <w:start w:val="1"/>
      <w:numFmt w:val="lowerRoman"/>
      <w:lvlText w:val="%3."/>
      <w:lvlJc w:val="right"/>
      <w:pPr>
        <w:ind w:left="2160" w:hanging="180"/>
      </w:pPr>
    </w:lvl>
    <w:lvl w:ilvl="3" w:tplc="8F3C57BE">
      <w:start w:val="1"/>
      <w:numFmt w:val="decimal"/>
      <w:lvlText w:val="%4."/>
      <w:lvlJc w:val="left"/>
      <w:pPr>
        <w:ind w:left="2880" w:hanging="360"/>
      </w:pPr>
    </w:lvl>
    <w:lvl w:ilvl="4" w:tplc="8488F514">
      <w:start w:val="1"/>
      <w:numFmt w:val="lowerLetter"/>
      <w:lvlText w:val="%5."/>
      <w:lvlJc w:val="left"/>
      <w:pPr>
        <w:ind w:left="3600" w:hanging="360"/>
      </w:pPr>
    </w:lvl>
    <w:lvl w:ilvl="5" w:tplc="9BC8B3F8">
      <w:start w:val="1"/>
      <w:numFmt w:val="lowerRoman"/>
      <w:lvlText w:val="%6."/>
      <w:lvlJc w:val="right"/>
      <w:pPr>
        <w:ind w:left="4320" w:hanging="180"/>
      </w:pPr>
    </w:lvl>
    <w:lvl w:ilvl="6" w:tplc="E3B42392">
      <w:start w:val="1"/>
      <w:numFmt w:val="decimal"/>
      <w:lvlText w:val="%7."/>
      <w:lvlJc w:val="left"/>
      <w:pPr>
        <w:ind w:left="5040" w:hanging="360"/>
      </w:pPr>
    </w:lvl>
    <w:lvl w:ilvl="7" w:tplc="06AAFD0C">
      <w:start w:val="1"/>
      <w:numFmt w:val="lowerLetter"/>
      <w:lvlText w:val="%8."/>
      <w:lvlJc w:val="left"/>
      <w:pPr>
        <w:ind w:left="5760" w:hanging="360"/>
      </w:pPr>
    </w:lvl>
    <w:lvl w:ilvl="8" w:tplc="3EB4FDC0">
      <w:start w:val="1"/>
      <w:numFmt w:val="lowerRoman"/>
      <w:lvlText w:val="%9."/>
      <w:lvlJc w:val="right"/>
      <w:pPr>
        <w:ind w:left="6480" w:hanging="180"/>
      </w:pPr>
    </w:lvl>
  </w:abstractNum>
  <w:abstractNum w:abstractNumId="27" w15:restartNumberingAfterBreak="0">
    <w:nsid w:val="52B93DE4"/>
    <w:multiLevelType w:val="hybridMultilevel"/>
    <w:tmpl w:val="FFFFFFFF"/>
    <w:lvl w:ilvl="0" w:tplc="1FA45164">
      <w:start w:val="1"/>
      <w:numFmt w:val="decimal"/>
      <w:lvlText w:val="%1."/>
      <w:lvlJc w:val="left"/>
      <w:pPr>
        <w:ind w:left="720" w:hanging="360"/>
      </w:pPr>
    </w:lvl>
    <w:lvl w:ilvl="1" w:tplc="D8DAE4B4">
      <w:start w:val="1"/>
      <w:numFmt w:val="lowerLetter"/>
      <w:lvlText w:val="%2."/>
      <w:lvlJc w:val="left"/>
      <w:pPr>
        <w:ind w:left="1440" w:hanging="360"/>
      </w:pPr>
    </w:lvl>
    <w:lvl w:ilvl="2" w:tplc="5C92E8AC">
      <w:start w:val="1"/>
      <w:numFmt w:val="lowerRoman"/>
      <w:lvlText w:val="%3."/>
      <w:lvlJc w:val="right"/>
      <w:pPr>
        <w:ind w:left="2160" w:hanging="180"/>
      </w:pPr>
    </w:lvl>
    <w:lvl w:ilvl="3" w:tplc="93A46E00">
      <w:start w:val="1"/>
      <w:numFmt w:val="decimal"/>
      <w:lvlText w:val="%4."/>
      <w:lvlJc w:val="left"/>
      <w:pPr>
        <w:ind w:left="2880" w:hanging="360"/>
      </w:pPr>
    </w:lvl>
    <w:lvl w:ilvl="4" w:tplc="53683744">
      <w:start w:val="1"/>
      <w:numFmt w:val="lowerLetter"/>
      <w:lvlText w:val="%5."/>
      <w:lvlJc w:val="left"/>
      <w:pPr>
        <w:ind w:left="3600" w:hanging="360"/>
      </w:pPr>
    </w:lvl>
    <w:lvl w:ilvl="5" w:tplc="98D0E57C">
      <w:start w:val="1"/>
      <w:numFmt w:val="lowerRoman"/>
      <w:lvlText w:val="%6."/>
      <w:lvlJc w:val="right"/>
      <w:pPr>
        <w:ind w:left="4320" w:hanging="180"/>
      </w:pPr>
    </w:lvl>
    <w:lvl w:ilvl="6" w:tplc="4CA26706">
      <w:start w:val="1"/>
      <w:numFmt w:val="decimal"/>
      <w:lvlText w:val="%7."/>
      <w:lvlJc w:val="left"/>
      <w:pPr>
        <w:ind w:left="5040" w:hanging="360"/>
      </w:pPr>
    </w:lvl>
    <w:lvl w:ilvl="7" w:tplc="E95AA73A">
      <w:start w:val="1"/>
      <w:numFmt w:val="lowerLetter"/>
      <w:lvlText w:val="%8."/>
      <w:lvlJc w:val="left"/>
      <w:pPr>
        <w:ind w:left="5760" w:hanging="360"/>
      </w:pPr>
    </w:lvl>
    <w:lvl w:ilvl="8" w:tplc="07AE22F8">
      <w:start w:val="1"/>
      <w:numFmt w:val="lowerRoman"/>
      <w:lvlText w:val="%9."/>
      <w:lvlJc w:val="right"/>
      <w:pPr>
        <w:ind w:left="6480" w:hanging="180"/>
      </w:pPr>
    </w:lvl>
  </w:abstractNum>
  <w:abstractNum w:abstractNumId="28" w15:restartNumberingAfterBreak="0">
    <w:nsid w:val="53B338F5"/>
    <w:multiLevelType w:val="hybridMultilevel"/>
    <w:tmpl w:val="A62A2C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566334"/>
    <w:multiLevelType w:val="hybridMultilevel"/>
    <w:tmpl w:val="67DA7100"/>
    <w:lvl w:ilvl="0" w:tplc="04090005">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0" w15:restartNumberingAfterBreak="0">
    <w:nsid w:val="58B54DE1"/>
    <w:multiLevelType w:val="hybridMultilevel"/>
    <w:tmpl w:val="F81AA23C"/>
    <w:lvl w:ilvl="0" w:tplc="7D301076">
      <w:start w:val="1"/>
      <w:numFmt w:val="decimal"/>
      <w:lvlText w:val="%1."/>
      <w:lvlJc w:val="left"/>
      <w:pPr>
        <w:ind w:left="720" w:hanging="360"/>
      </w:pPr>
    </w:lvl>
    <w:lvl w:ilvl="1" w:tplc="F7D40D94">
      <w:start w:val="1"/>
      <w:numFmt w:val="lowerLetter"/>
      <w:lvlText w:val="%2."/>
      <w:lvlJc w:val="left"/>
      <w:pPr>
        <w:ind w:left="1440" w:hanging="360"/>
      </w:pPr>
    </w:lvl>
    <w:lvl w:ilvl="2" w:tplc="5C58FBAA">
      <w:start w:val="1"/>
      <w:numFmt w:val="lowerRoman"/>
      <w:lvlText w:val="%3."/>
      <w:lvlJc w:val="right"/>
      <w:pPr>
        <w:ind w:left="2160" w:hanging="180"/>
      </w:pPr>
    </w:lvl>
    <w:lvl w:ilvl="3" w:tplc="759E962A">
      <w:start w:val="1"/>
      <w:numFmt w:val="decimal"/>
      <w:lvlText w:val="%4."/>
      <w:lvlJc w:val="left"/>
      <w:pPr>
        <w:ind w:left="2880" w:hanging="360"/>
      </w:pPr>
    </w:lvl>
    <w:lvl w:ilvl="4" w:tplc="3628F74A">
      <w:start w:val="1"/>
      <w:numFmt w:val="lowerLetter"/>
      <w:lvlText w:val="%5."/>
      <w:lvlJc w:val="left"/>
      <w:pPr>
        <w:ind w:left="3600" w:hanging="360"/>
      </w:pPr>
    </w:lvl>
    <w:lvl w:ilvl="5" w:tplc="7D8494FE">
      <w:start w:val="1"/>
      <w:numFmt w:val="lowerRoman"/>
      <w:lvlText w:val="%6."/>
      <w:lvlJc w:val="right"/>
      <w:pPr>
        <w:ind w:left="4320" w:hanging="180"/>
      </w:pPr>
    </w:lvl>
    <w:lvl w:ilvl="6" w:tplc="7084F7E6">
      <w:start w:val="1"/>
      <w:numFmt w:val="decimal"/>
      <w:lvlText w:val="%7."/>
      <w:lvlJc w:val="left"/>
      <w:pPr>
        <w:ind w:left="5040" w:hanging="360"/>
      </w:pPr>
    </w:lvl>
    <w:lvl w:ilvl="7" w:tplc="D51E7AE4">
      <w:start w:val="1"/>
      <w:numFmt w:val="lowerLetter"/>
      <w:lvlText w:val="%8."/>
      <w:lvlJc w:val="left"/>
      <w:pPr>
        <w:ind w:left="5760" w:hanging="360"/>
      </w:pPr>
    </w:lvl>
    <w:lvl w:ilvl="8" w:tplc="10ECB028">
      <w:start w:val="1"/>
      <w:numFmt w:val="lowerRoman"/>
      <w:lvlText w:val="%9."/>
      <w:lvlJc w:val="right"/>
      <w:pPr>
        <w:ind w:left="6480" w:hanging="180"/>
      </w:pPr>
    </w:lvl>
  </w:abstractNum>
  <w:abstractNum w:abstractNumId="31" w15:restartNumberingAfterBreak="0">
    <w:nsid w:val="620810C6"/>
    <w:multiLevelType w:val="hybridMultilevel"/>
    <w:tmpl w:val="B748F16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4013EEC"/>
    <w:multiLevelType w:val="hybridMultilevel"/>
    <w:tmpl w:val="24A08236"/>
    <w:lvl w:ilvl="0" w:tplc="DB8E5408">
      <w:start w:val="1"/>
      <w:numFmt w:val="decimal"/>
      <w:lvlText w:val="%1."/>
      <w:lvlJc w:val="left"/>
      <w:pPr>
        <w:ind w:left="720" w:hanging="360"/>
      </w:pPr>
    </w:lvl>
    <w:lvl w:ilvl="1" w:tplc="4B265D14">
      <w:start w:val="1"/>
      <w:numFmt w:val="lowerLetter"/>
      <w:lvlText w:val="%2."/>
      <w:lvlJc w:val="left"/>
      <w:pPr>
        <w:ind w:left="1440" w:hanging="360"/>
      </w:pPr>
    </w:lvl>
    <w:lvl w:ilvl="2" w:tplc="30489B7A">
      <w:start w:val="1"/>
      <w:numFmt w:val="lowerRoman"/>
      <w:lvlText w:val="%3."/>
      <w:lvlJc w:val="right"/>
      <w:pPr>
        <w:ind w:left="2160" w:hanging="180"/>
      </w:pPr>
    </w:lvl>
    <w:lvl w:ilvl="3" w:tplc="40FEBAB0">
      <w:start w:val="1"/>
      <w:numFmt w:val="decimal"/>
      <w:lvlText w:val="%4."/>
      <w:lvlJc w:val="left"/>
      <w:pPr>
        <w:ind w:left="2880" w:hanging="360"/>
      </w:pPr>
    </w:lvl>
    <w:lvl w:ilvl="4" w:tplc="647081EE">
      <w:start w:val="1"/>
      <w:numFmt w:val="lowerLetter"/>
      <w:lvlText w:val="%5."/>
      <w:lvlJc w:val="left"/>
      <w:pPr>
        <w:ind w:left="3600" w:hanging="360"/>
      </w:pPr>
    </w:lvl>
    <w:lvl w:ilvl="5" w:tplc="EE165742">
      <w:start w:val="1"/>
      <w:numFmt w:val="lowerRoman"/>
      <w:lvlText w:val="%6."/>
      <w:lvlJc w:val="right"/>
      <w:pPr>
        <w:ind w:left="4320" w:hanging="180"/>
      </w:pPr>
    </w:lvl>
    <w:lvl w:ilvl="6" w:tplc="F39C292A">
      <w:start w:val="1"/>
      <w:numFmt w:val="decimal"/>
      <w:lvlText w:val="%7."/>
      <w:lvlJc w:val="left"/>
      <w:pPr>
        <w:ind w:left="5040" w:hanging="360"/>
      </w:pPr>
    </w:lvl>
    <w:lvl w:ilvl="7" w:tplc="B6EE7716">
      <w:start w:val="1"/>
      <w:numFmt w:val="lowerLetter"/>
      <w:lvlText w:val="%8."/>
      <w:lvlJc w:val="left"/>
      <w:pPr>
        <w:ind w:left="5760" w:hanging="360"/>
      </w:pPr>
    </w:lvl>
    <w:lvl w:ilvl="8" w:tplc="1A1044E6">
      <w:start w:val="1"/>
      <w:numFmt w:val="lowerRoman"/>
      <w:lvlText w:val="%9."/>
      <w:lvlJc w:val="right"/>
      <w:pPr>
        <w:ind w:left="6480" w:hanging="180"/>
      </w:pPr>
    </w:lvl>
  </w:abstractNum>
  <w:abstractNum w:abstractNumId="33" w15:restartNumberingAfterBreak="0">
    <w:nsid w:val="650A78A0"/>
    <w:multiLevelType w:val="hybridMultilevel"/>
    <w:tmpl w:val="8FC28C30"/>
    <w:lvl w:ilvl="0" w:tplc="60DC44EC">
      <w:start w:val="5"/>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C5BEF"/>
    <w:multiLevelType w:val="hybridMultilevel"/>
    <w:tmpl w:val="FFFFFFFF"/>
    <w:lvl w:ilvl="0" w:tplc="406CEF5A">
      <w:start w:val="1"/>
      <w:numFmt w:val="decimal"/>
      <w:lvlText w:val="%1."/>
      <w:lvlJc w:val="left"/>
      <w:pPr>
        <w:ind w:left="720" w:hanging="360"/>
      </w:pPr>
    </w:lvl>
    <w:lvl w:ilvl="1" w:tplc="165E8FC0">
      <w:start w:val="1"/>
      <w:numFmt w:val="lowerLetter"/>
      <w:lvlText w:val="%2."/>
      <w:lvlJc w:val="left"/>
      <w:pPr>
        <w:ind w:left="1440" w:hanging="360"/>
      </w:pPr>
    </w:lvl>
    <w:lvl w:ilvl="2" w:tplc="4F3AF954">
      <w:start w:val="1"/>
      <w:numFmt w:val="lowerRoman"/>
      <w:lvlText w:val="%3."/>
      <w:lvlJc w:val="right"/>
      <w:pPr>
        <w:ind w:left="2160" w:hanging="180"/>
      </w:pPr>
    </w:lvl>
    <w:lvl w:ilvl="3" w:tplc="B24E000C">
      <w:start w:val="1"/>
      <w:numFmt w:val="decimal"/>
      <w:lvlText w:val="%4."/>
      <w:lvlJc w:val="left"/>
      <w:pPr>
        <w:ind w:left="2880" w:hanging="360"/>
      </w:pPr>
    </w:lvl>
    <w:lvl w:ilvl="4" w:tplc="4CF83EC2">
      <w:start w:val="1"/>
      <w:numFmt w:val="lowerLetter"/>
      <w:lvlText w:val="%5."/>
      <w:lvlJc w:val="left"/>
      <w:pPr>
        <w:ind w:left="3600" w:hanging="360"/>
      </w:pPr>
    </w:lvl>
    <w:lvl w:ilvl="5" w:tplc="EF08BEE0">
      <w:start w:val="1"/>
      <w:numFmt w:val="lowerRoman"/>
      <w:lvlText w:val="%6."/>
      <w:lvlJc w:val="right"/>
      <w:pPr>
        <w:ind w:left="4320" w:hanging="180"/>
      </w:pPr>
    </w:lvl>
    <w:lvl w:ilvl="6" w:tplc="1AE8B714">
      <w:start w:val="1"/>
      <w:numFmt w:val="decimal"/>
      <w:lvlText w:val="%7."/>
      <w:lvlJc w:val="left"/>
      <w:pPr>
        <w:ind w:left="5040" w:hanging="360"/>
      </w:pPr>
    </w:lvl>
    <w:lvl w:ilvl="7" w:tplc="1764AE56">
      <w:start w:val="1"/>
      <w:numFmt w:val="lowerLetter"/>
      <w:lvlText w:val="%8."/>
      <w:lvlJc w:val="left"/>
      <w:pPr>
        <w:ind w:left="5760" w:hanging="360"/>
      </w:pPr>
    </w:lvl>
    <w:lvl w:ilvl="8" w:tplc="CFA2F990">
      <w:start w:val="1"/>
      <w:numFmt w:val="lowerRoman"/>
      <w:lvlText w:val="%9."/>
      <w:lvlJc w:val="right"/>
      <w:pPr>
        <w:ind w:left="6480" w:hanging="180"/>
      </w:pPr>
    </w:lvl>
  </w:abstractNum>
  <w:abstractNum w:abstractNumId="35" w15:restartNumberingAfterBreak="0">
    <w:nsid w:val="687E691E"/>
    <w:multiLevelType w:val="hybridMultilevel"/>
    <w:tmpl w:val="56AC60CE"/>
    <w:lvl w:ilvl="0" w:tplc="FF343688">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30CB4"/>
    <w:multiLevelType w:val="hybridMultilevel"/>
    <w:tmpl w:val="FFFFFFFF"/>
    <w:lvl w:ilvl="0" w:tplc="FAB0C8EC">
      <w:start w:val="1"/>
      <w:numFmt w:val="decimal"/>
      <w:lvlText w:val="%1."/>
      <w:lvlJc w:val="left"/>
      <w:pPr>
        <w:ind w:left="720" w:hanging="360"/>
      </w:pPr>
    </w:lvl>
    <w:lvl w:ilvl="1" w:tplc="B64287F4">
      <w:start w:val="1"/>
      <w:numFmt w:val="lowerLetter"/>
      <w:lvlText w:val="%2."/>
      <w:lvlJc w:val="left"/>
      <w:pPr>
        <w:ind w:left="1440" w:hanging="360"/>
      </w:pPr>
    </w:lvl>
    <w:lvl w:ilvl="2" w:tplc="2F4A7790">
      <w:start w:val="1"/>
      <w:numFmt w:val="lowerRoman"/>
      <w:lvlText w:val="%3."/>
      <w:lvlJc w:val="right"/>
      <w:pPr>
        <w:ind w:left="2160" w:hanging="180"/>
      </w:pPr>
    </w:lvl>
    <w:lvl w:ilvl="3" w:tplc="2CE24D46">
      <w:start w:val="1"/>
      <w:numFmt w:val="decimal"/>
      <w:lvlText w:val="%4."/>
      <w:lvlJc w:val="left"/>
      <w:pPr>
        <w:ind w:left="2880" w:hanging="360"/>
      </w:pPr>
    </w:lvl>
    <w:lvl w:ilvl="4" w:tplc="E6E2F444">
      <w:start w:val="1"/>
      <w:numFmt w:val="lowerLetter"/>
      <w:lvlText w:val="%5."/>
      <w:lvlJc w:val="left"/>
      <w:pPr>
        <w:ind w:left="3600" w:hanging="360"/>
      </w:pPr>
    </w:lvl>
    <w:lvl w:ilvl="5" w:tplc="6F20AB2A">
      <w:start w:val="1"/>
      <w:numFmt w:val="lowerRoman"/>
      <w:lvlText w:val="%6."/>
      <w:lvlJc w:val="right"/>
      <w:pPr>
        <w:ind w:left="4320" w:hanging="180"/>
      </w:pPr>
    </w:lvl>
    <w:lvl w:ilvl="6" w:tplc="1FECF03A">
      <w:start w:val="1"/>
      <w:numFmt w:val="decimal"/>
      <w:lvlText w:val="%7."/>
      <w:lvlJc w:val="left"/>
      <w:pPr>
        <w:ind w:left="5040" w:hanging="360"/>
      </w:pPr>
    </w:lvl>
    <w:lvl w:ilvl="7" w:tplc="9312A352">
      <w:start w:val="1"/>
      <w:numFmt w:val="lowerLetter"/>
      <w:lvlText w:val="%8."/>
      <w:lvlJc w:val="left"/>
      <w:pPr>
        <w:ind w:left="5760" w:hanging="360"/>
      </w:pPr>
    </w:lvl>
    <w:lvl w:ilvl="8" w:tplc="2D78A270">
      <w:start w:val="1"/>
      <w:numFmt w:val="lowerRoman"/>
      <w:lvlText w:val="%9."/>
      <w:lvlJc w:val="right"/>
      <w:pPr>
        <w:ind w:left="6480" w:hanging="180"/>
      </w:pPr>
    </w:lvl>
  </w:abstractNum>
  <w:abstractNum w:abstractNumId="37" w15:restartNumberingAfterBreak="0">
    <w:nsid w:val="6DFD5EC0"/>
    <w:multiLevelType w:val="hybridMultilevel"/>
    <w:tmpl w:val="30743ECC"/>
    <w:lvl w:ilvl="0" w:tplc="A2BCA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17C35"/>
    <w:multiLevelType w:val="hybridMultilevel"/>
    <w:tmpl w:val="FFFFFFFF"/>
    <w:lvl w:ilvl="0" w:tplc="BC7695D6">
      <w:start w:val="1"/>
      <w:numFmt w:val="decimal"/>
      <w:lvlText w:val="%1)"/>
      <w:lvlJc w:val="left"/>
      <w:pPr>
        <w:ind w:left="720" w:hanging="360"/>
      </w:pPr>
    </w:lvl>
    <w:lvl w:ilvl="1" w:tplc="A65C92D4">
      <w:start w:val="1"/>
      <w:numFmt w:val="lowerLetter"/>
      <w:lvlText w:val="%2."/>
      <w:lvlJc w:val="left"/>
      <w:pPr>
        <w:ind w:left="1440" w:hanging="360"/>
      </w:pPr>
    </w:lvl>
    <w:lvl w:ilvl="2" w:tplc="6088C45E">
      <w:start w:val="1"/>
      <w:numFmt w:val="lowerRoman"/>
      <w:lvlText w:val="%3."/>
      <w:lvlJc w:val="right"/>
      <w:pPr>
        <w:ind w:left="2160" w:hanging="180"/>
      </w:pPr>
    </w:lvl>
    <w:lvl w:ilvl="3" w:tplc="EAB24E5A">
      <w:start w:val="1"/>
      <w:numFmt w:val="decimal"/>
      <w:lvlText w:val="%4."/>
      <w:lvlJc w:val="left"/>
      <w:pPr>
        <w:ind w:left="2880" w:hanging="360"/>
      </w:pPr>
    </w:lvl>
    <w:lvl w:ilvl="4" w:tplc="3CB0A4B6">
      <w:start w:val="1"/>
      <w:numFmt w:val="lowerLetter"/>
      <w:lvlText w:val="%5."/>
      <w:lvlJc w:val="left"/>
      <w:pPr>
        <w:ind w:left="3600" w:hanging="360"/>
      </w:pPr>
    </w:lvl>
    <w:lvl w:ilvl="5" w:tplc="4DC03E78">
      <w:start w:val="1"/>
      <w:numFmt w:val="lowerRoman"/>
      <w:lvlText w:val="%6."/>
      <w:lvlJc w:val="right"/>
      <w:pPr>
        <w:ind w:left="4320" w:hanging="180"/>
      </w:pPr>
    </w:lvl>
    <w:lvl w:ilvl="6" w:tplc="DF660B8A">
      <w:start w:val="1"/>
      <w:numFmt w:val="decimal"/>
      <w:lvlText w:val="%7."/>
      <w:lvlJc w:val="left"/>
      <w:pPr>
        <w:ind w:left="5040" w:hanging="360"/>
      </w:pPr>
    </w:lvl>
    <w:lvl w:ilvl="7" w:tplc="F77E3E9E">
      <w:start w:val="1"/>
      <w:numFmt w:val="lowerLetter"/>
      <w:lvlText w:val="%8."/>
      <w:lvlJc w:val="left"/>
      <w:pPr>
        <w:ind w:left="5760" w:hanging="360"/>
      </w:pPr>
    </w:lvl>
    <w:lvl w:ilvl="8" w:tplc="9DEA91EC">
      <w:start w:val="1"/>
      <w:numFmt w:val="lowerRoman"/>
      <w:lvlText w:val="%9."/>
      <w:lvlJc w:val="right"/>
      <w:pPr>
        <w:ind w:left="6480" w:hanging="180"/>
      </w:pPr>
    </w:lvl>
  </w:abstractNum>
  <w:abstractNum w:abstractNumId="39" w15:restartNumberingAfterBreak="0">
    <w:nsid w:val="76821830"/>
    <w:multiLevelType w:val="hybridMultilevel"/>
    <w:tmpl w:val="FFFFFFFF"/>
    <w:lvl w:ilvl="0" w:tplc="FFFFFFFF">
      <w:start w:val="1"/>
      <w:numFmt w:val="decimal"/>
      <w:lvlText w:val="%1."/>
      <w:lvlJc w:val="left"/>
      <w:pPr>
        <w:ind w:left="720" w:hanging="360"/>
      </w:pPr>
    </w:lvl>
    <w:lvl w:ilvl="1" w:tplc="8C52CD1A">
      <w:start w:val="1"/>
      <w:numFmt w:val="lowerLetter"/>
      <w:lvlText w:val="%2."/>
      <w:lvlJc w:val="left"/>
      <w:pPr>
        <w:ind w:left="1440" w:hanging="360"/>
      </w:pPr>
    </w:lvl>
    <w:lvl w:ilvl="2" w:tplc="DDEE7196">
      <w:start w:val="1"/>
      <w:numFmt w:val="lowerRoman"/>
      <w:lvlText w:val="%3."/>
      <w:lvlJc w:val="right"/>
      <w:pPr>
        <w:ind w:left="2160" w:hanging="180"/>
      </w:pPr>
    </w:lvl>
    <w:lvl w:ilvl="3" w:tplc="1B1438E2">
      <w:start w:val="1"/>
      <w:numFmt w:val="decimal"/>
      <w:lvlText w:val="%4."/>
      <w:lvlJc w:val="left"/>
      <w:pPr>
        <w:ind w:left="2880" w:hanging="360"/>
      </w:pPr>
    </w:lvl>
    <w:lvl w:ilvl="4" w:tplc="C612292A">
      <w:start w:val="1"/>
      <w:numFmt w:val="lowerLetter"/>
      <w:lvlText w:val="%5."/>
      <w:lvlJc w:val="left"/>
      <w:pPr>
        <w:ind w:left="3600" w:hanging="360"/>
      </w:pPr>
    </w:lvl>
    <w:lvl w:ilvl="5" w:tplc="83B05E1A">
      <w:start w:val="1"/>
      <w:numFmt w:val="lowerRoman"/>
      <w:lvlText w:val="%6."/>
      <w:lvlJc w:val="right"/>
      <w:pPr>
        <w:ind w:left="4320" w:hanging="180"/>
      </w:pPr>
    </w:lvl>
    <w:lvl w:ilvl="6" w:tplc="7150AC8A">
      <w:start w:val="1"/>
      <w:numFmt w:val="decimal"/>
      <w:lvlText w:val="%7."/>
      <w:lvlJc w:val="left"/>
      <w:pPr>
        <w:ind w:left="5040" w:hanging="360"/>
      </w:pPr>
    </w:lvl>
    <w:lvl w:ilvl="7" w:tplc="952085C2">
      <w:start w:val="1"/>
      <w:numFmt w:val="lowerLetter"/>
      <w:lvlText w:val="%8."/>
      <w:lvlJc w:val="left"/>
      <w:pPr>
        <w:ind w:left="5760" w:hanging="360"/>
      </w:pPr>
    </w:lvl>
    <w:lvl w:ilvl="8" w:tplc="04BCDEE2">
      <w:start w:val="1"/>
      <w:numFmt w:val="lowerRoman"/>
      <w:lvlText w:val="%9."/>
      <w:lvlJc w:val="right"/>
      <w:pPr>
        <w:ind w:left="6480" w:hanging="180"/>
      </w:pPr>
    </w:lvl>
  </w:abstractNum>
  <w:abstractNum w:abstractNumId="40" w15:restartNumberingAfterBreak="0">
    <w:nsid w:val="7807001C"/>
    <w:multiLevelType w:val="hybridMultilevel"/>
    <w:tmpl w:val="51661E9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92894"/>
    <w:multiLevelType w:val="hybridMultilevel"/>
    <w:tmpl w:val="FFFFFFFF"/>
    <w:lvl w:ilvl="0" w:tplc="C94E346C">
      <w:start w:val="1"/>
      <w:numFmt w:val="decimal"/>
      <w:lvlText w:val="%1."/>
      <w:lvlJc w:val="left"/>
      <w:pPr>
        <w:ind w:left="720" w:hanging="360"/>
      </w:pPr>
    </w:lvl>
    <w:lvl w:ilvl="1" w:tplc="65784AC6">
      <w:start w:val="1"/>
      <w:numFmt w:val="lowerLetter"/>
      <w:lvlText w:val="%2."/>
      <w:lvlJc w:val="left"/>
      <w:pPr>
        <w:ind w:left="1440" w:hanging="360"/>
      </w:pPr>
    </w:lvl>
    <w:lvl w:ilvl="2" w:tplc="FAAE6BC6">
      <w:start w:val="1"/>
      <w:numFmt w:val="lowerRoman"/>
      <w:lvlText w:val="%3."/>
      <w:lvlJc w:val="right"/>
      <w:pPr>
        <w:ind w:left="2160" w:hanging="180"/>
      </w:pPr>
    </w:lvl>
    <w:lvl w:ilvl="3" w:tplc="0B1C6AD2">
      <w:start w:val="1"/>
      <w:numFmt w:val="decimal"/>
      <w:lvlText w:val="%4."/>
      <w:lvlJc w:val="left"/>
      <w:pPr>
        <w:ind w:left="2880" w:hanging="360"/>
      </w:pPr>
    </w:lvl>
    <w:lvl w:ilvl="4" w:tplc="61E85F6E">
      <w:start w:val="1"/>
      <w:numFmt w:val="lowerLetter"/>
      <w:lvlText w:val="%5."/>
      <w:lvlJc w:val="left"/>
      <w:pPr>
        <w:ind w:left="3600" w:hanging="360"/>
      </w:pPr>
    </w:lvl>
    <w:lvl w:ilvl="5" w:tplc="89BA0B1A">
      <w:start w:val="1"/>
      <w:numFmt w:val="lowerRoman"/>
      <w:lvlText w:val="%6."/>
      <w:lvlJc w:val="right"/>
      <w:pPr>
        <w:ind w:left="4320" w:hanging="180"/>
      </w:pPr>
    </w:lvl>
    <w:lvl w:ilvl="6" w:tplc="3A2ABFFA">
      <w:start w:val="1"/>
      <w:numFmt w:val="decimal"/>
      <w:lvlText w:val="%7."/>
      <w:lvlJc w:val="left"/>
      <w:pPr>
        <w:ind w:left="5040" w:hanging="360"/>
      </w:pPr>
    </w:lvl>
    <w:lvl w:ilvl="7" w:tplc="49EC6760">
      <w:start w:val="1"/>
      <w:numFmt w:val="lowerLetter"/>
      <w:lvlText w:val="%8."/>
      <w:lvlJc w:val="left"/>
      <w:pPr>
        <w:ind w:left="5760" w:hanging="360"/>
      </w:pPr>
    </w:lvl>
    <w:lvl w:ilvl="8" w:tplc="550C2EE2">
      <w:start w:val="1"/>
      <w:numFmt w:val="lowerRoman"/>
      <w:lvlText w:val="%9."/>
      <w:lvlJc w:val="right"/>
      <w:pPr>
        <w:ind w:left="6480" w:hanging="180"/>
      </w:pPr>
    </w:lvl>
  </w:abstractNum>
  <w:num w:numId="1" w16cid:durableId="802696449">
    <w:abstractNumId w:val="6"/>
  </w:num>
  <w:num w:numId="2" w16cid:durableId="1768382866">
    <w:abstractNumId w:val="36"/>
  </w:num>
  <w:num w:numId="3" w16cid:durableId="263417605">
    <w:abstractNumId w:val="21"/>
  </w:num>
  <w:num w:numId="4" w16cid:durableId="1067338846">
    <w:abstractNumId w:val="25"/>
  </w:num>
  <w:num w:numId="5" w16cid:durableId="1295596069">
    <w:abstractNumId w:val="14"/>
  </w:num>
  <w:num w:numId="6" w16cid:durableId="920674163">
    <w:abstractNumId w:val="24"/>
  </w:num>
  <w:num w:numId="7" w16cid:durableId="478158268">
    <w:abstractNumId w:val="8"/>
  </w:num>
  <w:num w:numId="8" w16cid:durableId="829754490">
    <w:abstractNumId w:val="32"/>
  </w:num>
  <w:num w:numId="9" w16cid:durableId="181356210">
    <w:abstractNumId w:val="29"/>
  </w:num>
  <w:num w:numId="10" w16cid:durableId="887689206">
    <w:abstractNumId w:val="39"/>
  </w:num>
  <w:num w:numId="11" w16cid:durableId="247468880">
    <w:abstractNumId w:val="19"/>
  </w:num>
  <w:num w:numId="12" w16cid:durableId="1819029887">
    <w:abstractNumId w:val="22"/>
  </w:num>
  <w:num w:numId="13" w16cid:durableId="1587416333">
    <w:abstractNumId w:val="2"/>
  </w:num>
  <w:num w:numId="14" w16cid:durableId="36971807">
    <w:abstractNumId w:val="1"/>
  </w:num>
  <w:num w:numId="15" w16cid:durableId="1104308616">
    <w:abstractNumId w:val="11"/>
  </w:num>
  <w:num w:numId="16" w16cid:durableId="519709181">
    <w:abstractNumId w:val="33"/>
  </w:num>
  <w:num w:numId="17" w16cid:durableId="1575309906">
    <w:abstractNumId w:val="12"/>
  </w:num>
  <w:num w:numId="18" w16cid:durableId="1896501361">
    <w:abstractNumId w:val="18"/>
  </w:num>
  <w:num w:numId="19" w16cid:durableId="2105147526">
    <w:abstractNumId w:val="16"/>
  </w:num>
  <w:num w:numId="20" w16cid:durableId="2054886921">
    <w:abstractNumId w:val="35"/>
  </w:num>
  <w:num w:numId="21" w16cid:durableId="2058970928">
    <w:abstractNumId w:val="7"/>
  </w:num>
  <w:num w:numId="22" w16cid:durableId="1238632778">
    <w:abstractNumId w:val="17"/>
  </w:num>
  <w:num w:numId="23" w16cid:durableId="982080250">
    <w:abstractNumId w:val="40"/>
  </w:num>
  <w:num w:numId="24" w16cid:durableId="1098715345">
    <w:abstractNumId w:val="23"/>
  </w:num>
  <w:num w:numId="25" w16cid:durableId="2021158533">
    <w:abstractNumId w:val="15"/>
  </w:num>
  <w:num w:numId="26" w16cid:durableId="783499437">
    <w:abstractNumId w:val="31"/>
  </w:num>
  <w:num w:numId="27" w16cid:durableId="213202098">
    <w:abstractNumId w:val="37"/>
  </w:num>
  <w:num w:numId="28" w16cid:durableId="1401321351">
    <w:abstractNumId w:val="28"/>
  </w:num>
  <w:num w:numId="29" w16cid:durableId="16541621">
    <w:abstractNumId w:val="20"/>
  </w:num>
  <w:num w:numId="30" w16cid:durableId="1764177930">
    <w:abstractNumId w:val="26"/>
  </w:num>
  <w:num w:numId="31" w16cid:durableId="468935825">
    <w:abstractNumId w:val="38"/>
  </w:num>
  <w:num w:numId="32" w16cid:durableId="1483692240">
    <w:abstractNumId w:val="3"/>
  </w:num>
  <w:num w:numId="33" w16cid:durableId="834418888">
    <w:abstractNumId w:val="0"/>
  </w:num>
  <w:num w:numId="34" w16cid:durableId="1187450723">
    <w:abstractNumId w:val="9"/>
  </w:num>
  <w:num w:numId="35" w16cid:durableId="140705980">
    <w:abstractNumId w:val="10"/>
  </w:num>
  <w:num w:numId="36" w16cid:durableId="1417019851">
    <w:abstractNumId w:val="5"/>
  </w:num>
  <w:num w:numId="37" w16cid:durableId="162402169">
    <w:abstractNumId w:val="27"/>
  </w:num>
  <w:num w:numId="38" w16cid:durableId="23753567">
    <w:abstractNumId w:val="4"/>
  </w:num>
  <w:num w:numId="39" w16cid:durableId="813986506">
    <w:abstractNumId w:val="30"/>
  </w:num>
  <w:num w:numId="40" w16cid:durableId="69154790">
    <w:abstractNumId w:val="13"/>
  </w:num>
  <w:num w:numId="41" w16cid:durableId="922109911">
    <w:abstractNumId w:val="41"/>
  </w:num>
  <w:num w:numId="42" w16cid:durableId="108633817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DB"/>
    <w:rsid w:val="000006DF"/>
    <w:rsid w:val="0000309F"/>
    <w:rsid w:val="00006623"/>
    <w:rsid w:val="0001031A"/>
    <w:rsid w:val="00010A13"/>
    <w:rsid w:val="00010AED"/>
    <w:rsid w:val="00011CFE"/>
    <w:rsid w:val="00012B62"/>
    <w:rsid w:val="00013BFB"/>
    <w:rsid w:val="000168ED"/>
    <w:rsid w:val="00022896"/>
    <w:rsid w:val="000232EB"/>
    <w:rsid w:val="00023311"/>
    <w:rsid w:val="00025D1C"/>
    <w:rsid w:val="000272D1"/>
    <w:rsid w:val="00030A0B"/>
    <w:rsid w:val="00030CF4"/>
    <w:rsid w:val="00030F23"/>
    <w:rsid w:val="000321FD"/>
    <w:rsid w:val="00032DC6"/>
    <w:rsid w:val="00035C89"/>
    <w:rsid w:val="00037823"/>
    <w:rsid w:val="00043698"/>
    <w:rsid w:val="00043FB9"/>
    <w:rsid w:val="00044938"/>
    <w:rsid w:val="00044D1D"/>
    <w:rsid w:val="00045951"/>
    <w:rsid w:val="0004666A"/>
    <w:rsid w:val="0005018E"/>
    <w:rsid w:val="00050BE0"/>
    <w:rsid w:val="00050C7E"/>
    <w:rsid w:val="00051451"/>
    <w:rsid w:val="00051D0C"/>
    <w:rsid w:val="00052AF6"/>
    <w:rsid w:val="00053D72"/>
    <w:rsid w:val="000545B3"/>
    <w:rsid w:val="00055FD2"/>
    <w:rsid w:val="00057102"/>
    <w:rsid w:val="00060209"/>
    <w:rsid w:val="00063682"/>
    <w:rsid w:val="00064D19"/>
    <w:rsid w:val="00065A30"/>
    <w:rsid w:val="00066447"/>
    <w:rsid w:val="00076C92"/>
    <w:rsid w:val="00076DE6"/>
    <w:rsid w:val="00077728"/>
    <w:rsid w:val="00081449"/>
    <w:rsid w:val="00084B5C"/>
    <w:rsid w:val="00086B3B"/>
    <w:rsid w:val="000877E1"/>
    <w:rsid w:val="00090BC7"/>
    <w:rsid w:val="000927D4"/>
    <w:rsid w:val="00093D02"/>
    <w:rsid w:val="00095521"/>
    <w:rsid w:val="00095BE6"/>
    <w:rsid w:val="00096705"/>
    <w:rsid w:val="000A0489"/>
    <w:rsid w:val="000A1473"/>
    <w:rsid w:val="000A22A6"/>
    <w:rsid w:val="000A2323"/>
    <w:rsid w:val="000A28B3"/>
    <w:rsid w:val="000A39D1"/>
    <w:rsid w:val="000A4CE3"/>
    <w:rsid w:val="000A6AA5"/>
    <w:rsid w:val="000A79F0"/>
    <w:rsid w:val="000A7E2C"/>
    <w:rsid w:val="000B0307"/>
    <w:rsid w:val="000B11F7"/>
    <w:rsid w:val="000B2921"/>
    <w:rsid w:val="000B4500"/>
    <w:rsid w:val="000B5EB5"/>
    <w:rsid w:val="000B726E"/>
    <w:rsid w:val="000B7F24"/>
    <w:rsid w:val="000BB9A1"/>
    <w:rsid w:val="000C005F"/>
    <w:rsid w:val="000C0444"/>
    <w:rsid w:val="000C0486"/>
    <w:rsid w:val="000C0EBB"/>
    <w:rsid w:val="000C1275"/>
    <w:rsid w:val="000C2AD6"/>
    <w:rsid w:val="000C2B0E"/>
    <w:rsid w:val="000C2CC9"/>
    <w:rsid w:val="000C3639"/>
    <w:rsid w:val="000C3A25"/>
    <w:rsid w:val="000C412E"/>
    <w:rsid w:val="000C416F"/>
    <w:rsid w:val="000C5D2A"/>
    <w:rsid w:val="000C62F4"/>
    <w:rsid w:val="000C7285"/>
    <w:rsid w:val="000C7F8B"/>
    <w:rsid w:val="000D0C3B"/>
    <w:rsid w:val="000D0FF2"/>
    <w:rsid w:val="000D42DD"/>
    <w:rsid w:val="000D5990"/>
    <w:rsid w:val="000D73C3"/>
    <w:rsid w:val="000E120B"/>
    <w:rsid w:val="000E22C7"/>
    <w:rsid w:val="000E5AE8"/>
    <w:rsid w:val="000E6BFD"/>
    <w:rsid w:val="000E6C47"/>
    <w:rsid w:val="000E73CF"/>
    <w:rsid w:val="000F01DC"/>
    <w:rsid w:val="000F0421"/>
    <w:rsid w:val="000F2CAC"/>
    <w:rsid w:val="000F32BC"/>
    <w:rsid w:val="000F46E2"/>
    <w:rsid w:val="000F5B45"/>
    <w:rsid w:val="000F6756"/>
    <w:rsid w:val="000F70C3"/>
    <w:rsid w:val="000F73BB"/>
    <w:rsid w:val="000F7D99"/>
    <w:rsid w:val="00102C35"/>
    <w:rsid w:val="00103305"/>
    <w:rsid w:val="00104433"/>
    <w:rsid w:val="0010452F"/>
    <w:rsid w:val="0010476D"/>
    <w:rsid w:val="00105F8C"/>
    <w:rsid w:val="001077CB"/>
    <w:rsid w:val="00107E61"/>
    <w:rsid w:val="0011104B"/>
    <w:rsid w:val="00111356"/>
    <w:rsid w:val="00112429"/>
    <w:rsid w:val="00122267"/>
    <w:rsid w:val="001227ED"/>
    <w:rsid w:val="00122CF0"/>
    <w:rsid w:val="00123CA1"/>
    <w:rsid w:val="001248E6"/>
    <w:rsid w:val="00126287"/>
    <w:rsid w:val="001263D1"/>
    <w:rsid w:val="0012705E"/>
    <w:rsid w:val="0013087F"/>
    <w:rsid w:val="001328D8"/>
    <w:rsid w:val="00133C54"/>
    <w:rsid w:val="00141417"/>
    <w:rsid w:val="001414BB"/>
    <w:rsid w:val="0014166B"/>
    <w:rsid w:val="0014342D"/>
    <w:rsid w:val="001434FC"/>
    <w:rsid w:val="00145345"/>
    <w:rsid w:val="001466BD"/>
    <w:rsid w:val="00147178"/>
    <w:rsid w:val="00147A90"/>
    <w:rsid w:val="00150627"/>
    <w:rsid w:val="001533C3"/>
    <w:rsid w:val="001541D8"/>
    <w:rsid w:val="00156A0B"/>
    <w:rsid w:val="00157B5D"/>
    <w:rsid w:val="00160BFE"/>
    <w:rsid w:val="0016181C"/>
    <w:rsid w:val="00162B4E"/>
    <w:rsid w:val="00164C08"/>
    <w:rsid w:val="00164E75"/>
    <w:rsid w:val="001651B5"/>
    <w:rsid w:val="001676AE"/>
    <w:rsid w:val="00167BE4"/>
    <w:rsid w:val="00169A2F"/>
    <w:rsid w:val="00171445"/>
    <w:rsid w:val="00171AA6"/>
    <w:rsid w:val="00174B84"/>
    <w:rsid w:val="00174FAB"/>
    <w:rsid w:val="001762D4"/>
    <w:rsid w:val="001778E4"/>
    <w:rsid w:val="0018022C"/>
    <w:rsid w:val="0018209B"/>
    <w:rsid w:val="00182CD3"/>
    <w:rsid w:val="00184984"/>
    <w:rsid w:val="00184DE1"/>
    <w:rsid w:val="00184FB9"/>
    <w:rsid w:val="00185A0A"/>
    <w:rsid w:val="001914B8"/>
    <w:rsid w:val="00191B60"/>
    <w:rsid w:val="001921F3"/>
    <w:rsid w:val="00193B16"/>
    <w:rsid w:val="0019495D"/>
    <w:rsid w:val="00194A0C"/>
    <w:rsid w:val="0019554E"/>
    <w:rsid w:val="001957B0"/>
    <w:rsid w:val="00197584"/>
    <w:rsid w:val="00197776"/>
    <w:rsid w:val="001A0223"/>
    <w:rsid w:val="001A11F4"/>
    <w:rsid w:val="001A52F3"/>
    <w:rsid w:val="001A5AAD"/>
    <w:rsid w:val="001A5F2A"/>
    <w:rsid w:val="001A60F1"/>
    <w:rsid w:val="001A716B"/>
    <w:rsid w:val="001A7421"/>
    <w:rsid w:val="001A7EFA"/>
    <w:rsid w:val="001B025F"/>
    <w:rsid w:val="001B1F3D"/>
    <w:rsid w:val="001B338D"/>
    <w:rsid w:val="001B3B60"/>
    <w:rsid w:val="001B428E"/>
    <w:rsid w:val="001B5A73"/>
    <w:rsid w:val="001B7C9A"/>
    <w:rsid w:val="001C4387"/>
    <w:rsid w:val="001C57EA"/>
    <w:rsid w:val="001C628C"/>
    <w:rsid w:val="001C767B"/>
    <w:rsid w:val="001C7E0A"/>
    <w:rsid w:val="001C7FE1"/>
    <w:rsid w:val="001D0E1A"/>
    <w:rsid w:val="001D25D5"/>
    <w:rsid w:val="001D2D74"/>
    <w:rsid w:val="001D40A8"/>
    <w:rsid w:val="001D495C"/>
    <w:rsid w:val="001D6920"/>
    <w:rsid w:val="001D7CDE"/>
    <w:rsid w:val="001E13F8"/>
    <w:rsid w:val="001E14CA"/>
    <w:rsid w:val="001E23AF"/>
    <w:rsid w:val="001E4E3A"/>
    <w:rsid w:val="001E532A"/>
    <w:rsid w:val="001E60E8"/>
    <w:rsid w:val="001E75CE"/>
    <w:rsid w:val="001E7989"/>
    <w:rsid w:val="001F1DA6"/>
    <w:rsid w:val="001F31BE"/>
    <w:rsid w:val="001F34A3"/>
    <w:rsid w:val="001F3A2A"/>
    <w:rsid w:val="001F4E8D"/>
    <w:rsid w:val="001F4F68"/>
    <w:rsid w:val="001F6137"/>
    <w:rsid w:val="001F6F18"/>
    <w:rsid w:val="00200C78"/>
    <w:rsid w:val="00200E88"/>
    <w:rsid w:val="002013A5"/>
    <w:rsid w:val="00201555"/>
    <w:rsid w:val="00202E4E"/>
    <w:rsid w:val="00203FCE"/>
    <w:rsid w:val="00204063"/>
    <w:rsid w:val="002055AB"/>
    <w:rsid w:val="002068AA"/>
    <w:rsid w:val="00207F78"/>
    <w:rsid w:val="00207FEE"/>
    <w:rsid w:val="00210400"/>
    <w:rsid w:val="002108B8"/>
    <w:rsid w:val="002112E3"/>
    <w:rsid w:val="002121BB"/>
    <w:rsid w:val="002122F3"/>
    <w:rsid w:val="00213806"/>
    <w:rsid w:val="00213BC3"/>
    <w:rsid w:val="002155EC"/>
    <w:rsid w:val="00215CAF"/>
    <w:rsid w:val="00217138"/>
    <w:rsid w:val="002175F9"/>
    <w:rsid w:val="00220C48"/>
    <w:rsid w:val="00224554"/>
    <w:rsid w:val="00224A22"/>
    <w:rsid w:val="00225A7A"/>
    <w:rsid w:val="00225C2A"/>
    <w:rsid w:val="0022758D"/>
    <w:rsid w:val="00227BC7"/>
    <w:rsid w:val="00232911"/>
    <w:rsid w:val="002330C2"/>
    <w:rsid w:val="002331FC"/>
    <w:rsid w:val="002333AA"/>
    <w:rsid w:val="00233477"/>
    <w:rsid w:val="00233987"/>
    <w:rsid w:val="00233CD1"/>
    <w:rsid w:val="00233CFB"/>
    <w:rsid w:val="00234114"/>
    <w:rsid w:val="00234DA9"/>
    <w:rsid w:val="00241FBD"/>
    <w:rsid w:val="002435FB"/>
    <w:rsid w:val="00246851"/>
    <w:rsid w:val="0025066E"/>
    <w:rsid w:val="00251695"/>
    <w:rsid w:val="00251F7A"/>
    <w:rsid w:val="0025330F"/>
    <w:rsid w:val="00253898"/>
    <w:rsid w:val="00254327"/>
    <w:rsid w:val="00255D72"/>
    <w:rsid w:val="0025D800"/>
    <w:rsid w:val="002601E8"/>
    <w:rsid w:val="0026069A"/>
    <w:rsid w:val="00261512"/>
    <w:rsid w:val="00270875"/>
    <w:rsid w:val="00270BF5"/>
    <w:rsid w:val="002724A1"/>
    <w:rsid w:val="00276B2E"/>
    <w:rsid w:val="00280077"/>
    <w:rsid w:val="002817FE"/>
    <w:rsid w:val="00281DCD"/>
    <w:rsid w:val="002823DF"/>
    <w:rsid w:val="0028306B"/>
    <w:rsid w:val="0028329D"/>
    <w:rsid w:val="00284421"/>
    <w:rsid w:val="00285CA0"/>
    <w:rsid w:val="00290020"/>
    <w:rsid w:val="002915E3"/>
    <w:rsid w:val="00291DF4"/>
    <w:rsid w:val="002937B8"/>
    <w:rsid w:val="00294CCF"/>
    <w:rsid w:val="00296936"/>
    <w:rsid w:val="00296E62"/>
    <w:rsid w:val="002A069F"/>
    <w:rsid w:val="002A25B8"/>
    <w:rsid w:val="002A344B"/>
    <w:rsid w:val="002A36E5"/>
    <w:rsid w:val="002A5168"/>
    <w:rsid w:val="002A68DD"/>
    <w:rsid w:val="002A6EB3"/>
    <w:rsid w:val="002B04F5"/>
    <w:rsid w:val="002B12AF"/>
    <w:rsid w:val="002B1B58"/>
    <w:rsid w:val="002B32E3"/>
    <w:rsid w:val="002C001A"/>
    <w:rsid w:val="002C0F80"/>
    <w:rsid w:val="002C1C62"/>
    <w:rsid w:val="002C3BF5"/>
    <w:rsid w:val="002C3C46"/>
    <w:rsid w:val="002C45D6"/>
    <w:rsid w:val="002C4F6A"/>
    <w:rsid w:val="002C4FD3"/>
    <w:rsid w:val="002C575A"/>
    <w:rsid w:val="002C65A3"/>
    <w:rsid w:val="002C7278"/>
    <w:rsid w:val="002C7638"/>
    <w:rsid w:val="002C768A"/>
    <w:rsid w:val="002C782A"/>
    <w:rsid w:val="002CFBA5"/>
    <w:rsid w:val="002D1CE0"/>
    <w:rsid w:val="002D3A39"/>
    <w:rsid w:val="002D3D3A"/>
    <w:rsid w:val="002D57E9"/>
    <w:rsid w:val="002D5B8C"/>
    <w:rsid w:val="002D7408"/>
    <w:rsid w:val="002D77CF"/>
    <w:rsid w:val="002E2A1F"/>
    <w:rsid w:val="002E4C58"/>
    <w:rsid w:val="002E5170"/>
    <w:rsid w:val="002E6310"/>
    <w:rsid w:val="002E767D"/>
    <w:rsid w:val="002E7A36"/>
    <w:rsid w:val="002F17EB"/>
    <w:rsid w:val="002F29B4"/>
    <w:rsid w:val="002F3DDC"/>
    <w:rsid w:val="002F404A"/>
    <w:rsid w:val="002F42C8"/>
    <w:rsid w:val="002F4997"/>
    <w:rsid w:val="002F5240"/>
    <w:rsid w:val="002F6EBB"/>
    <w:rsid w:val="00301A4C"/>
    <w:rsid w:val="00301FC6"/>
    <w:rsid w:val="00305217"/>
    <w:rsid w:val="00305C2F"/>
    <w:rsid w:val="00306DEE"/>
    <w:rsid w:val="00310AA7"/>
    <w:rsid w:val="0031381B"/>
    <w:rsid w:val="00315290"/>
    <w:rsid w:val="00320061"/>
    <w:rsid w:val="00320525"/>
    <w:rsid w:val="0032268C"/>
    <w:rsid w:val="00323CBA"/>
    <w:rsid w:val="00325458"/>
    <w:rsid w:val="003261FE"/>
    <w:rsid w:val="00326357"/>
    <w:rsid w:val="0033049B"/>
    <w:rsid w:val="0033090F"/>
    <w:rsid w:val="00332008"/>
    <w:rsid w:val="0033262C"/>
    <w:rsid w:val="003326D6"/>
    <w:rsid w:val="00332B7A"/>
    <w:rsid w:val="003336F5"/>
    <w:rsid w:val="00333A9D"/>
    <w:rsid w:val="00334ACB"/>
    <w:rsid w:val="0033555C"/>
    <w:rsid w:val="00336CA3"/>
    <w:rsid w:val="003379BD"/>
    <w:rsid w:val="00340B94"/>
    <w:rsid w:val="00341871"/>
    <w:rsid w:val="00343D94"/>
    <w:rsid w:val="00346591"/>
    <w:rsid w:val="00346CCC"/>
    <w:rsid w:val="00346F6A"/>
    <w:rsid w:val="00347430"/>
    <w:rsid w:val="003508A3"/>
    <w:rsid w:val="00350DEB"/>
    <w:rsid w:val="003513FF"/>
    <w:rsid w:val="003518A6"/>
    <w:rsid w:val="003519F7"/>
    <w:rsid w:val="00352402"/>
    <w:rsid w:val="00353C53"/>
    <w:rsid w:val="0035434C"/>
    <w:rsid w:val="00354CCC"/>
    <w:rsid w:val="00355824"/>
    <w:rsid w:val="00357211"/>
    <w:rsid w:val="0035776A"/>
    <w:rsid w:val="00362AA6"/>
    <w:rsid w:val="003643FC"/>
    <w:rsid w:val="00365097"/>
    <w:rsid w:val="00366FCA"/>
    <w:rsid w:val="00367263"/>
    <w:rsid w:val="00370462"/>
    <w:rsid w:val="00370C09"/>
    <w:rsid w:val="00371114"/>
    <w:rsid w:val="00371F03"/>
    <w:rsid w:val="003733E3"/>
    <w:rsid w:val="003739FA"/>
    <w:rsid w:val="00373ABE"/>
    <w:rsid w:val="003748B2"/>
    <w:rsid w:val="00374F31"/>
    <w:rsid w:val="00381227"/>
    <w:rsid w:val="00381CF2"/>
    <w:rsid w:val="00382A4E"/>
    <w:rsid w:val="003832A2"/>
    <w:rsid w:val="003847E4"/>
    <w:rsid w:val="00385A5C"/>
    <w:rsid w:val="00386137"/>
    <w:rsid w:val="00386697"/>
    <w:rsid w:val="00387899"/>
    <w:rsid w:val="00390384"/>
    <w:rsid w:val="00391DAF"/>
    <w:rsid w:val="00391DF2"/>
    <w:rsid w:val="003927DC"/>
    <w:rsid w:val="00392B33"/>
    <w:rsid w:val="00394172"/>
    <w:rsid w:val="003941C2"/>
    <w:rsid w:val="00394473"/>
    <w:rsid w:val="00394C11"/>
    <w:rsid w:val="00397D1D"/>
    <w:rsid w:val="00397EB3"/>
    <w:rsid w:val="003A0D76"/>
    <w:rsid w:val="003A260D"/>
    <w:rsid w:val="003A27BB"/>
    <w:rsid w:val="003A3B26"/>
    <w:rsid w:val="003A3C17"/>
    <w:rsid w:val="003A4997"/>
    <w:rsid w:val="003A4C4D"/>
    <w:rsid w:val="003A5F80"/>
    <w:rsid w:val="003B1952"/>
    <w:rsid w:val="003B28B1"/>
    <w:rsid w:val="003B343A"/>
    <w:rsid w:val="003B68A4"/>
    <w:rsid w:val="003B69D7"/>
    <w:rsid w:val="003B747B"/>
    <w:rsid w:val="003B77A6"/>
    <w:rsid w:val="003C0031"/>
    <w:rsid w:val="003C0A17"/>
    <w:rsid w:val="003C0C7A"/>
    <w:rsid w:val="003C0E99"/>
    <w:rsid w:val="003C16B6"/>
    <w:rsid w:val="003C18A2"/>
    <w:rsid w:val="003C1C94"/>
    <w:rsid w:val="003C2591"/>
    <w:rsid w:val="003C33A3"/>
    <w:rsid w:val="003C40B3"/>
    <w:rsid w:val="003C610E"/>
    <w:rsid w:val="003C67B7"/>
    <w:rsid w:val="003C751A"/>
    <w:rsid w:val="003D04F7"/>
    <w:rsid w:val="003D272E"/>
    <w:rsid w:val="003D37BA"/>
    <w:rsid w:val="003E22A5"/>
    <w:rsid w:val="003F0FE0"/>
    <w:rsid w:val="003F17D9"/>
    <w:rsid w:val="003F1EB4"/>
    <w:rsid w:val="003F4731"/>
    <w:rsid w:val="003F5998"/>
    <w:rsid w:val="00404600"/>
    <w:rsid w:val="00407946"/>
    <w:rsid w:val="00411FBC"/>
    <w:rsid w:val="00412708"/>
    <w:rsid w:val="00412934"/>
    <w:rsid w:val="00413477"/>
    <w:rsid w:val="00414760"/>
    <w:rsid w:val="00414EF8"/>
    <w:rsid w:val="004156D0"/>
    <w:rsid w:val="004176C3"/>
    <w:rsid w:val="00417AF9"/>
    <w:rsid w:val="00420692"/>
    <w:rsid w:val="004213FA"/>
    <w:rsid w:val="00425F73"/>
    <w:rsid w:val="00427518"/>
    <w:rsid w:val="004312A4"/>
    <w:rsid w:val="00431AE8"/>
    <w:rsid w:val="004325E0"/>
    <w:rsid w:val="004353A9"/>
    <w:rsid w:val="004354CF"/>
    <w:rsid w:val="004363BB"/>
    <w:rsid w:val="00440399"/>
    <w:rsid w:val="00441863"/>
    <w:rsid w:val="00441FF9"/>
    <w:rsid w:val="0044285B"/>
    <w:rsid w:val="00444EE0"/>
    <w:rsid w:val="00446F27"/>
    <w:rsid w:val="004474EA"/>
    <w:rsid w:val="00447E07"/>
    <w:rsid w:val="0045163B"/>
    <w:rsid w:val="00451AE4"/>
    <w:rsid w:val="0045432F"/>
    <w:rsid w:val="004549F2"/>
    <w:rsid w:val="00454AF6"/>
    <w:rsid w:val="00455F09"/>
    <w:rsid w:val="00456CE5"/>
    <w:rsid w:val="00464737"/>
    <w:rsid w:val="00465781"/>
    <w:rsid w:val="00465990"/>
    <w:rsid w:val="004704F6"/>
    <w:rsid w:val="00471181"/>
    <w:rsid w:val="004712D8"/>
    <w:rsid w:val="00471EAA"/>
    <w:rsid w:val="004743F9"/>
    <w:rsid w:val="00474403"/>
    <w:rsid w:val="00481BF3"/>
    <w:rsid w:val="00485E5C"/>
    <w:rsid w:val="00486570"/>
    <w:rsid w:val="004877A5"/>
    <w:rsid w:val="004901B1"/>
    <w:rsid w:val="00490A13"/>
    <w:rsid w:val="004938D9"/>
    <w:rsid w:val="00494199"/>
    <w:rsid w:val="0049460D"/>
    <w:rsid w:val="00496AB6"/>
    <w:rsid w:val="004A037E"/>
    <w:rsid w:val="004A0914"/>
    <w:rsid w:val="004A196A"/>
    <w:rsid w:val="004A3643"/>
    <w:rsid w:val="004A4775"/>
    <w:rsid w:val="004A6FB0"/>
    <w:rsid w:val="004A70EC"/>
    <w:rsid w:val="004A7952"/>
    <w:rsid w:val="004A7EBF"/>
    <w:rsid w:val="004B0A06"/>
    <w:rsid w:val="004B0B8C"/>
    <w:rsid w:val="004B0EBC"/>
    <w:rsid w:val="004B1991"/>
    <w:rsid w:val="004B1A3D"/>
    <w:rsid w:val="004B1C7E"/>
    <w:rsid w:val="004B2514"/>
    <w:rsid w:val="004B34FB"/>
    <w:rsid w:val="004B3CCE"/>
    <w:rsid w:val="004B6D12"/>
    <w:rsid w:val="004C2101"/>
    <w:rsid w:val="004C4DB3"/>
    <w:rsid w:val="004C54D4"/>
    <w:rsid w:val="004D0C92"/>
    <w:rsid w:val="004D4F83"/>
    <w:rsid w:val="004D51DF"/>
    <w:rsid w:val="004D6667"/>
    <w:rsid w:val="004D725A"/>
    <w:rsid w:val="004E0466"/>
    <w:rsid w:val="004E1674"/>
    <w:rsid w:val="004E1E46"/>
    <w:rsid w:val="004E3854"/>
    <w:rsid w:val="004E3D18"/>
    <w:rsid w:val="004E56E0"/>
    <w:rsid w:val="004E789C"/>
    <w:rsid w:val="004F28F6"/>
    <w:rsid w:val="004F3828"/>
    <w:rsid w:val="004F3DE2"/>
    <w:rsid w:val="004F60B0"/>
    <w:rsid w:val="004F62A0"/>
    <w:rsid w:val="004F72F3"/>
    <w:rsid w:val="0050032C"/>
    <w:rsid w:val="00500D13"/>
    <w:rsid w:val="0050246C"/>
    <w:rsid w:val="00502600"/>
    <w:rsid w:val="005044A4"/>
    <w:rsid w:val="00504A79"/>
    <w:rsid w:val="0050571B"/>
    <w:rsid w:val="00505C4F"/>
    <w:rsid w:val="005069ED"/>
    <w:rsid w:val="0050A113"/>
    <w:rsid w:val="00512D7F"/>
    <w:rsid w:val="00513392"/>
    <w:rsid w:val="005134BF"/>
    <w:rsid w:val="00515A4F"/>
    <w:rsid w:val="005200F1"/>
    <w:rsid w:val="00521DE1"/>
    <w:rsid w:val="0052220C"/>
    <w:rsid w:val="00524064"/>
    <w:rsid w:val="00524A6F"/>
    <w:rsid w:val="00525282"/>
    <w:rsid w:val="00526CA3"/>
    <w:rsid w:val="0053011F"/>
    <w:rsid w:val="005304D9"/>
    <w:rsid w:val="00530FD6"/>
    <w:rsid w:val="00535C2B"/>
    <w:rsid w:val="00536D4F"/>
    <w:rsid w:val="00536E89"/>
    <w:rsid w:val="00543559"/>
    <w:rsid w:val="00545490"/>
    <w:rsid w:val="00545566"/>
    <w:rsid w:val="005456E4"/>
    <w:rsid w:val="0054637D"/>
    <w:rsid w:val="0054677A"/>
    <w:rsid w:val="00546CD2"/>
    <w:rsid w:val="00546FD5"/>
    <w:rsid w:val="0054742D"/>
    <w:rsid w:val="00553296"/>
    <w:rsid w:val="00553577"/>
    <w:rsid w:val="005549C2"/>
    <w:rsid w:val="00554E5B"/>
    <w:rsid w:val="00556170"/>
    <w:rsid w:val="0055642E"/>
    <w:rsid w:val="005569BC"/>
    <w:rsid w:val="00560D5E"/>
    <w:rsid w:val="0056615E"/>
    <w:rsid w:val="0056752E"/>
    <w:rsid w:val="005739A5"/>
    <w:rsid w:val="00576D8C"/>
    <w:rsid w:val="00577CE6"/>
    <w:rsid w:val="00580709"/>
    <w:rsid w:val="00580CEC"/>
    <w:rsid w:val="00585DFE"/>
    <w:rsid w:val="0058783D"/>
    <w:rsid w:val="0059064C"/>
    <w:rsid w:val="005931C2"/>
    <w:rsid w:val="0059371D"/>
    <w:rsid w:val="00594B3F"/>
    <w:rsid w:val="0059729F"/>
    <w:rsid w:val="005982F8"/>
    <w:rsid w:val="0059D586"/>
    <w:rsid w:val="0059EED4"/>
    <w:rsid w:val="005A13A2"/>
    <w:rsid w:val="005A1CD7"/>
    <w:rsid w:val="005A2CB5"/>
    <w:rsid w:val="005A3B41"/>
    <w:rsid w:val="005A443A"/>
    <w:rsid w:val="005A4C7B"/>
    <w:rsid w:val="005A57DF"/>
    <w:rsid w:val="005A64BA"/>
    <w:rsid w:val="005B0486"/>
    <w:rsid w:val="005B0B2A"/>
    <w:rsid w:val="005B0DD6"/>
    <w:rsid w:val="005B15D0"/>
    <w:rsid w:val="005B2687"/>
    <w:rsid w:val="005B35AE"/>
    <w:rsid w:val="005B74BD"/>
    <w:rsid w:val="005C1E35"/>
    <w:rsid w:val="005C363F"/>
    <w:rsid w:val="005C7A84"/>
    <w:rsid w:val="005C7FA4"/>
    <w:rsid w:val="005D062C"/>
    <w:rsid w:val="005D0AC2"/>
    <w:rsid w:val="005D0FC0"/>
    <w:rsid w:val="005D24AD"/>
    <w:rsid w:val="005D5F58"/>
    <w:rsid w:val="005D687F"/>
    <w:rsid w:val="005E2415"/>
    <w:rsid w:val="005E52C6"/>
    <w:rsid w:val="005E673C"/>
    <w:rsid w:val="005E6F07"/>
    <w:rsid w:val="005F0666"/>
    <w:rsid w:val="005F4956"/>
    <w:rsid w:val="005F4F7C"/>
    <w:rsid w:val="005F5757"/>
    <w:rsid w:val="005F6587"/>
    <w:rsid w:val="005F6813"/>
    <w:rsid w:val="0060009C"/>
    <w:rsid w:val="00600E35"/>
    <w:rsid w:val="00602B6A"/>
    <w:rsid w:val="00605AC0"/>
    <w:rsid w:val="0061320D"/>
    <w:rsid w:val="0061321F"/>
    <w:rsid w:val="00614C00"/>
    <w:rsid w:val="00616E82"/>
    <w:rsid w:val="006203EC"/>
    <w:rsid w:val="006204E4"/>
    <w:rsid w:val="00622A22"/>
    <w:rsid w:val="0062356F"/>
    <w:rsid w:val="006242A1"/>
    <w:rsid w:val="00624532"/>
    <w:rsid w:val="0062599B"/>
    <w:rsid w:val="0062654B"/>
    <w:rsid w:val="006269DC"/>
    <w:rsid w:val="00633096"/>
    <w:rsid w:val="00633763"/>
    <w:rsid w:val="00633DEA"/>
    <w:rsid w:val="0063435D"/>
    <w:rsid w:val="00635C31"/>
    <w:rsid w:val="00636479"/>
    <w:rsid w:val="0063676D"/>
    <w:rsid w:val="00640F06"/>
    <w:rsid w:val="00640F57"/>
    <w:rsid w:val="006411C7"/>
    <w:rsid w:val="006416BA"/>
    <w:rsid w:val="00642EE6"/>
    <w:rsid w:val="0064487C"/>
    <w:rsid w:val="00645F5E"/>
    <w:rsid w:val="006461DE"/>
    <w:rsid w:val="00654B57"/>
    <w:rsid w:val="0065624C"/>
    <w:rsid w:val="006566F6"/>
    <w:rsid w:val="0065737A"/>
    <w:rsid w:val="0065767C"/>
    <w:rsid w:val="00663A0B"/>
    <w:rsid w:val="00663BB1"/>
    <w:rsid w:val="00665AF5"/>
    <w:rsid w:val="006674A5"/>
    <w:rsid w:val="0067022B"/>
    <w:rsid w:val="00674497"/>
    <w:rsid w:val="006769A8"/>
    <w:rsid w:val="00677C90"/>
    <w:rsid w:val="006806D5"/>
    <w:rsid w:val="00680743"/>
    <w:rsid w:val="006811FD"/>
    <w:rsid w:val="00682BCB"/>
    <w:rsid w:val="006845D4"/>
    <w:rsid w:val="00684A96"/>
    <w:rsid w:val="00685874"/>
    <w:rsid w:val="0068735E"/>
    <w:rsid w:val="00687EF9"/>
    <w:rsid w:val="0068E536"/>
    <w:rsid w:val="006908B4"/>
    <w:rsid w:val="00691025"/>
    <w:rsid w:val="0069205D"/>
    <w:rsid w:val="006931C5"/>
    <w:rsid w:val="006941BC"/>
    <w:rsid w:val="0069567D"/>
    <w:rsid w:val="00695E99"/>
    <w:rsid w:val="00696BB3"/>
    <w:rsid w:val="00696CB9"/>
    <w:rsid w:val="006A0337"/>
    <w:rsid w:val="006A03DA"/>
    <w:rsid w:val="006A0D43"/>
    <w:rsid w:val="006A1884"/>
    <w:rsid w:val="006A3267"/>
    <w:rsid w:val="006A4930"/>
    <w:rsid w:val="006A63EB"/>
    <w:rsid w:val="006A6460"/>
    <w:rsid w:val="006B0682"/>
    <w:rsid w:val="006B0A43"/>
    <w:rsid w:val="006B0EB9"/>
    <w:rsid w:val="006B2E82"/>
    <w:rsid w:val="006B368C"/>
    <w:rsid w:val="006B3C89"/>
    <w:rsid w:val="006B3EB6"/>
    <w:rsid w:val="006B3FDF"/>
    <w:rsid w:val="006C293D"/>
    <w:rsid w:val="006C2C9F"/>
    <w:rsid w:val="006C2D88"/>
    <w:rsid w:val="006C4629"/>
    <w:rsid w:val="006C523A"/>
    <w:rsid w:val="006C5FAD"/>
    <w:rsid w:val="006C6295"/>
    <w:rsid w:val="006CC18A"/>
    <w:rsid w:val="006D02C4"/>
    <w:rsid w:val="006D05A0"/>
    <w:rsid w:val="006D2634"/>
    <w:rsid w:val="006D402D"/>
    <w:rsid w:val="006D4253"/>
    <w:rsid w:val="006D449C"/>
    <w:rsid w:val="006D45D6"/>
    <w:rsid w:val="006D5C11"/>
    <w:rsid w:val="006D614E"/>
    <w:rsid w:val="006E0AA3"/>
    <w:rsid w:val="006E271D"/>
    <w:rsid w:val="006E2BF3"/>
    <w:rsid w:val="006E3D9D"/>
    <w:rsid w:val="006E435B"/>
    <w:rsid w:val="006E5291"/>
    <w:rsid w:val="006E7578"/>
    <w:rsid w:val="006F2346"/>
    <w:rsid w:val="006F2C3C"/>
    <w:rsid w:val="006F2CA4"/>
    <w:rsid w:val="006F3DA8"/>
    <w:rsid w:val="006F50EC"/>
    <w:rsid w:val="006F6738"/>
    <w:rsid w:val="006F6F12"/>
    <w:rsid w:val="00702389"/>
    <w:rsid w:val="007036B4"/>
    <w:rsid w:val="007039BF"/>
    <w:rsid w:val="00704028"/>
    <w:rsid w:val="00704D5B"/>
    <w:rsid w:val="00705242"/>
    <w:rsid w:val="007068F4"/>
    <w:rsid w:val="00706A44"/>
    <w:rsid w:val="00711DB9"/>
    <w:rsid w:val="0071214B"/>
    <w:rsid w:val="007122BE"/>
    <w:rsid w:val="00713638"/>
    <w:rsid w:val="0071571E"/>
    <w:rsid w:val="0071603F"/>
    <w:rsid w:val="00722B6A"/>
    <w:rsid w:val="00722D46"/>
    <w:rsid w:val="00723E5F"/>
    <w:rsid w:val="007267CF"/>
    <w:rsid w:val="00727ADE"/>
    <w:rsid w:val="00730273"/>
    <w:rsid w:val="00731207"/>
    <w:rsid w:val="007313AF"/>
    <w:rsid w:val="00734531"/>
    <w:rsid w:val="007350E0"/>
    <w:rsid w:val="0073734D"/>
    <w:rsid w:val="00737704"/>
    <w:rsid w:val="00741D13"/>
    <w:rsid w:val="00741DAF"/>
    <w:rsid w:val="00742F59"/>
    <w:rsid w:val="00744589"/>
    <w:rsid w:val="00744653"/>
    <w:rsid w:val="00744BCC"/>
    <w:rsid w:val="007460EF"/>
    <w:rsid w:val="007508AD"/>
    <w:rsid w:val="00750996"/>
    <w:rsid w:val="00750B22"/>
    <w:rsid w:val="00750E09"/>
    <w:rsid w:val="00751C64"/>
    <w:rsid w:val="00753724"/>
    <w:rsid w:val="00754961"/>
    <w:rsid w:val="00755C04"/>
    <w:rsid w:val="0075652B"/>
    <w:rsid w:val="00757A4C"/>
    <w:rsid w:val="00757F9D"/>
    <w:rsid w:val="00762855"/>
    <w:rsid w:val="00763D54"/>
    <w:rsid w:val="0076493D"/>
    <w:rsid w:val="00764B5D"/>
    <w:rsid w:val="00765EFE"/>
    <w:rsid w:val="00766060"/>
    <w:rsid w:val="00766E9A"/>
    <w:rsid w:val="00767A81"/>
    <w:rsid w:val="00771626"/>
    <w:rsid w:val="00771B02"/>
    <w:rsid w:val="00772800"/>
    <w:rsid w:val="00772883"/>
    <w:rsid w:val="00772F2D"/>
    <w:rsid w:val="00773C83"/>
    <w:rsid w:val="00774580"/>
    <w:rsid w:val="0077465D"/>
    <w:rsid w:val="00775C21"/>
    <w:rsid w:val="00776201"/>
    <w:rsid w:val="00776672"/>
    <w:rsid w:val="00776D61"/>
    <w:rsid w:val="0077780B"/>
    <w:rsid w:val="00780107"/>
    <w:rsid w:val="00782719"/>
    <w:rsid w:val="00782F1B"/>
    <w:rsid w:val="00783117"/>
    <w:rsid w:val="00783BAA"/>
    <w:rsid w:val="007842B6"/>
    <w:rsid w:val="0078B57B"/>
    <w:rsid w:val="00790D45"/>
    <w:rsid w:val="00790FD0"/>
    <w:rsid w:val="007921AE"/>
    <w:rsid w:val="00793019"/>
    <w:rsid w:val="00794375"/>
    <w:rsid w:val="0079573E"/>
    <w:rsid w:val="00795A06"/>
    <w:rsid w:val="0079756F"/>
    <w:rsid w:val="007A06BF"/>
    <w:rsid w:val="007A1C3D"/>
    <w:rsid w:val="007A3238"/>
    <w:rsid w:val="007A3AEE"/>
    <w:rsid w:val="007A4104"/>
    <w:rsid w:val="007A563F"/>
    <w:rsid w:val="007A6000"/>
    <w:rsid w:val="007A613D"/>
    <w:rsid w:val="007A6A56"/>
    <w:rsid w:val="007A8E3E"/>
    <w:rsid w:val="007B0CDB"/>
    <w:rsid w:val="007B4309"/>
    <w:rsid w:val="007B506C"/>
    <w:rsid w:val="007C19A6"/>
    <w:rsid w:val="007C1FBA"/>
    <w:rsid w:val="007C58F3"/>
    <w:rsid w:val="007C6055"/>
    <w:rsid w:val="007C615F"/>
    <w:rsid w:val="007D12E9"/>
    <w:rsid w:val="007D249B"/>
    <w:rsid w:val="007D5EBA"/>
    <w:rsid w:val="007D68E4"/>
    <w:rsid w:val="007D7559"/>
    <w:rsid w:val="007D7F7D"/>
    <w:rsid w:val="007E2C46"/>
    <w:rsid w:val="007E5081"/>
    <w:rsid w:val="007E536C"/>
    <w:rsid w:val="007E72C9"/>
    <w:rsid w:val="007F1125"/>
    <w:rsid w:val="007F3D63"/>
    <w:rsid w:val="007F4DD2"/>
    <w:rsid w:val="00801EDE"/>
    <w:rsid w:val="00802810"/>
    <w:rsid w:val="00804318"/>
    <w:rsid w:val="00805774"/>
    <w:rsid w:val="0080645C"/>
    <w:rsid w:val="00813B9D"/>
    <w:rsid w:val="00817A5B"/>
    <w:rsid w:val="00821A68"/>
    <w:rsid w:val="00822ED8"/>
    <w:rsid w:val="00824861"/>
    <w:rsid w:val="00824E9E"/>
    <w:rsid w:val="008254E9"/>
    <w:rsid w:val="00827750"/>
    <w:rsid w:val="00827ED1"/>
    <w:rsid w:val="008307D4"/>
    <w:rsid w:val="00832A21"/>
    <w:rsid w:val="00832E94"/>
    <w:rsid w:val="00833B1B"/>
    <w:rsid w:val="008346F6"/>
    <w:rsid w:val="00834D2D"/>
    <w:rsid w:val="008359EE"/>
    <w:rsid w:val="00835C8A"/>
    <w:rsid w:val="00837C6C"/>
    <w:rsid w:val="00840FA7"/>
    <w:rsid w:val="0084149D"/>
    <w:rsid w:val="00842053"/>
    <w:rsid w:val="00842965"/>
    <w:rsid w:val="00843239"/>
    <w:rsid w:val="008473B8"/>
    <w:rsid w:val="00847CAA"/>
    <w:rsid w:val="00853951"/>
    <w:rsid w:val="00853966"/>
    <w:rsid w:val="00853C65"/>
    <w:rsid w:val="008544B6"/>
    <w:rsid w:val="00856114"/>
    <w:rsid w:val="00857B7C"/>
    <w:rsid w:val="0086017D"/>
    <w:rsid w:val="008603DD"/>
    <w:rsid w:val="0086132D"/>
    <w:rsid w:val="0086176C"/>
    <w:rsid w:val="00862E56"/>
    <w:rsid w:val="0086382A"/>
    <w:rsid w:val="008642C7"/>
    <w:rsid w:val="008647B4"/>
    <w:rsid w:val="008653F2"/>
    <w:rsid w:val="008664DF"/>
    <w:rsid w:val="00866F31"/>
    <w:rsid w:val="00867460"/>
    <w:rsid w:val="0086B335"/>
    <w:rsid w:val="00871223"/>
    <w:rsid w:val="0087320D"/>
    <w:rsid w:val="008738E3"/>
    <w:rsid w:val="00876A81"/>
    <w:rsid w:val="0087CD8F"/>
    <w:rsid w:val="00880838"/>
    <w:rsid w:val="008818FF"/>
    <w:rsid w:val="00884FFC"/>
    <w:rsid w:val="00885181"/>
    <w:rsid w:val="008853E7"/>
    <w:rsid w:val="008862C3"/>
    <w:rsid w:val="00887809"/>
    <w:rsid w:val="00891042"/>
    <w:rsid w:val="0089174C"/>
    <w:rsid w:val="00891788"/>
    <w:rsid w:val="0089239F"/>
    <w:rsid w:val="00893757"/>
    <w:rsid w:val="00893BA3"/>
    <w:rsid w:val="00893E2D"/>
    <w:rsid w:val="008945EA"/>
    <w:rsid w:val="008971A5"/>
    <w:rsid w:val="00897E24"/>
    <w:rsid w:val="008A1BD6"/>
    <w:rsid w:val="008A3864"/>
    <w:rsid w:val="008A5AAD"/>
    <w:rsid w:val="008B008C"/>
    <w:rsid w:val="008B1A79"/>
    <w:rsid w:val="008B438D"/>
    <w:rsid w:val="008C5043"/>
    <w:rsid w:val="008C6DD6"/>
    <w:rsid w:val="008C7B98"/>
    <w:rsid w:val="008C7FB8"/>
    <w:rsid w:val="008D2D73"/>
    <w:rsid w:val="008D3250"/>
    <w:rsid w:val="008D4168"/>
    <w:rsid w:val="008D4219"/>
    <w:rsid w:val="008D52E3"/>
    <w:rsid w:val="008D558A"/>
    <w:rsid w:val="008E16D5"/>
    <w:rsid w:val="008E6B29"/>
    <w:rsid w:val="008E75FF"/>
    <w:rsid w:val="008F1326"/>
    <w:rsid w:val="008F2F4C"/>
    <w:rsid w:val="008F314A"/>
    <w:rsid w:val="008F4351"/>
    <w:rsid w:val="008F4F06"/>
    <w:rsid w:val="008F5400"/>
    <w:rsid w:val="008F56F7"/>
    <w:rsid w:val="008F573D"/>
    <w:rsid w:val="008F7AD9"/>
    <w:rsid w:val="00901732"/>
    <w:rsid w:val="00901DCC"/>
    <w:rsid w:val="00902BC7"/>
    <w:rsid w:val="00903787"/>
    <w:rsid w:val="00904A7B"/>
    <w:rsid w:val="00905721"/>
    <w:rsid w:val="00905758"/>
    <w:rsid w:val="00905C8A"/>
    <w:rsid w:val="00906B43"/>
    <w:rsid w:val="009075EF"/>
    <w:rsid w:val="00907B4C"/>
    <w:rsid w:val="0091050A"/>
    <w:rsid w:val="009112F2"/>
    <w:rsid w:val="00917D1E"/>
    <w:rsid w:val="00921AA3"/>
    <w:rsid w:val="009229E5"/>
    <w:rsid w:val="00923956"/>
    <w:rsid w:val="009273FE"/>
    <w:rsid w:val="0092754D"/>
    <w:rsid w:val="009275A7"/>
    <w:rsid w:val="00930025"/>
    <w:rsid w:val="00930AEB"/>
    <w:rsid w:val="00933F7F"/>
    <w:rsid w:val="009348AC"/>
    <w:rsid w:val="00934EEB"/>
    <w:rsid w:val="0093587A"/>
    <w:rsid w:val="00935C5B"/>
    <w:rsid w:val="00936140"/>
    <w:rsid w:val="0093F46A"/>
    <w:rsid w:val="009418B6"/>
    <w:rsid w:val="00941FC3"/>
    <w:rsid w:val="00943294"/>
    <w:rsid w:val="00944123"/>
    <w:rsid w:val="009467DA"/>
    <w:rsid w:val="00946B3A"/>
    <w:rsid w:val="00947137"/>
    <w:rsid w:val="00954B4A"/>
    <w:rsid w:val="00956D37"/>
    <w:rsid w:val="00960B49"/>
    <w:rsid w:val="00961447"/>
    <w:rsid w:val="009615AE"/>
    <w:rsid w:val="00961A38"/>
    <w:rsid w:val="0096236B"/>
    <w:rsid w:val="009629E2"/>
    <w:rsid w:val="009642F9"/>
    <w:rsid w:val="0096444F"/>
    <w:rsid w:val="00967F7E"/>
    <w:rsid w:val="0097099B"/>
    <w:rsid w:val="00971A11"/>
    <w:rsid w:val="00971C5B"/>
    <w:rsid w:val="00975E4D"/>
    <w:rsid w:val="00981413"/>
    <w:rsid w:val="009841B4"/>
    <w:rsid w:val="009858C0"/>
    <w:rsid w:val="009865FA"/>
    <w:rsid w:val="00987C52"/>
    <w:rsid w:val="0098D8D0"/>
    <w:rsid w:val="00992FB3"/>
    <w:rsid w:val="00996172"/>
    <w:rsid w:val="009968EF"/>
    <w:rsid w:val="0099695A"/>
    <w:rsid w:val="00997E94"/>
    <w:rsid w:val="009A13DD"/>
    <w:rsid w:val="009A20AE"/>
    <w:rsid w:val="009A5E0E"/>
    <w:rsid w:val="009A7A19"/>
    <w:rsid w:val="009B186B"/>
    <w:rsid w:val="009B2D19"/>
    <w:rsid w:val="009B655C"/>
    <w:rsid w:val="009B7704"/>
    <w:rsid w:val="009C1884"/>
    <w:rsid w:val="009C231C"/>
    <w:rsid w:val="009C28BC"/>
    <w:rsid w:val="009C2F26"/>
    <w:rsid w:val="009C4B42"/>
    <w:rsid w:val="009C53B7"/>
    <w:rsid w:val="009D05F7"/>
    <w:rsid w:val="009D1D46"/>
    <w:rsid w:val="009D2353"/>
    <w:rsid w:val="009D3A0D"/>
    <w:rsid w:val="009D5137"/>
    <w:rsid w:val="009D5958"/>
    <w:rsid w:val="009D595E"/>
    <w:rsid w:val="009D5E52"/>
    <w:rsid w:val="009D6BA9"/>
    <w:rsid w:val="009E36BB"/>
    <w:rsid w:val="009E4907"/>
    <w:rsid w:val="009E55D5"/>
    <w:rsid w:val="009E5A0F"/>
    <w:rsid w:val="009E6892"/>
    <w:rsid w:val="009EACA2"/>
    <w:rsid w:val="009ED3E0"/>
    <w:rsid w:val="009F1394"/>
    <w:rsid w:val="009F43FD"/>
    <w:rsid w:val="009F55F3"/>
    <w:rsid w:val="009F5CDC"/>
    <w:rsid w:val="009F64D9"/>
    <w:rsid w:val="009F6761"/>
    <w:rsid w:val="009F6EEF"/>
    <w:rsid w:val="00A0050F"/>
    <w:rsid w:val="00A01D68"/>
    <w:rsid w:val="00A0212E"/>
    <w:rsid w:val="00A04A91"/>
    <w:rsid w:val="00A059B5"/>
    <w:rsid w:val="00A06B9A"/>
    <w:rsid w:val="00A075C7"/>
    <w:rsid w:val="00A10C08"/>
    <w:rsid w:val="00A11632"/>
    <w:rsid w:val="00A11661"/>
    <w:rsid w:val="00A11B40"/>
    <w:rsid w:val="00A12FA8"/>
    <w:rsid w:val="00A14110"/>
    <w:rsid w:val="00A16E3E"/>
    <w:rsid w:val="00A20AD9"/>
    <w:rsid w:val="00A2116D"/>
    <w:rsid w:val="00A220D7"/>
    <w:rsid w:val="00A22E9F"/>
    <w:rsid w:val="00A256E8"/>
    <w:rsid w:val="00A25B22"/>
    <w:rsid w:val="00A27232"/>
    <w:rsid w:val="00A27354"/>
    <w:rsid w:val="00A303BC"/>
    <w:rsid w:val="00A337E8"/>
    <w:rsid w:val="00A33891"/>
    <w:rsid w:val="00A349C1"/>
    <w:rsid w:val="00A34C73"/>
    <w:rsid w:val="00A35244"/>
    <w:rsid w:val="00A35D0C"/>
    <w:rsid w:val="00A3603D"/>
    <w:rsid w:val="00A37D18"/>
    <w:rsid w:val="00A37F0A"/>
    <w:rsid w:val="00A404D5"/>
    <w:rsid w:val="00A4210C"/>
    <w:rsid w:val="00A4218A"/>
    <w:rsid w:val="00A42719"/>
    <w:rsid w:val="00A43AEC"/>
    <w:rsid w:val="00A45417"/>
    <w:rsid w:val="00A46205"/>
    <w:rsid w:val="00A50C2C"/>
    <w:rsid w:val="00A51A2D"/>
    <w:rsid w:val="00A60CE1"/>
    <w:rsid w:val="00A6187E"/>
    <w:rsid w:val="00A619D7"/>
    <w:rsid w:val="00A62094"/>
    <w:rsid w:val="00A63102"/>
    <w:rsid w:val="00A63669"/>
    <w:rsid w:val="00A64020"/>
    <w:rsid w:val="00A651C8"/>
    <w:rsid w:val="00A656FA"/>
    <w:rsid w:val="00A67878"/>
    <w:rsid w:val="00A69205"/>
    <w:rsid w:val="00A73049"/>
    <w:rsid w:val="00A731DA"/>
    <w:rsid w:val="00A73701"/>
    <w:rsid w:val="00A743A5"/>
    <w:rsid w:val="00A75494"/>
    <w:rsid w:val="00A75A5C"/>
    <w:rsid w:val="00A761C6"/>
    <w:rsid w:val="00A76892"/>
    <w:rsid w:val="00A76B6E"/>
    <w:rsid w:val="00A800F8"/>
    <w:rsid w:val="00A819B1"/>
    <w:rsid w:val="00A81A6C"/>
    <w:rsid w:val="00A83A4C"/>
    <w:rsid w:val="00A86EAF"/>
    <w:rsid w:val="00A87BE4"/>
    <w:rsid w:val="00A87C93"/>
    <w:rsid w:val="00A90596"/>
    <w:rsid w:val="00A910AD"/>
    <w:rsid w:val="00A928BD"/>
    <w:rsid w:val="00A92AC8"/>
    <w:rsid w:val="00A93EA0"/>
    <w:rsid w:val="00A9444B"/>
    <w:rsid w:val="00A94B94"/>
    <w:rsid w:val="00A9505C"/>
    <w:rsid w:val="00A95A0A"/>
    <w:rsid w:val="00A96635"/>
    <w:rsid w:val="00AA0C10"/>
    <w:rsid w:val="00AA0E91"/>
    <w:rsid w:val="00AA1969"/>
    <w:rsid w:val="00AA1E3E"/>
    <w:rsid w:val="00AA2227"/>
    <w:rsid w:val="00AA2829"/>
    <w:rsid w:val="00AA3374"/>
    <w:rsid w:val="00AA3933"/>
    <w:rsid w:val="00AA449C"/>
    <w:rsid w:val="00AA4755"/>
    <w:rsid w:val="00AA4B53"/>
    <w:rsid w:val="00AA599E"/>
    <w:rsid w:val="00AA6FFE"/>
    <w:rsid w:val="00AA7607"/>
    <w:rsid w:val="00AB0623"/>
    <w:rsid w:val="00AB1683"/>
    <w:rsid w:val="00AC0D40"/>
    <w:rsid w:val="00AC0ECA"/>
    <w:rsid w:val="00AC1933"/>
    <w:rsid w:val="00AC2279"/>
    <w:rsid w:val="00AC3681"/>
    <w:rsid w:val="00AC4163"/>
    <w:rsid w:val="00AC5431"/>
    <w:rsid w:val="00AC663B"/>
    <w:rsid w:val="00AD1C3A"/>
    <w:rsid w:val="00AD2960"/>
    <w:rsid w:val="00AD35A3"/>
    <w:rsid w:val="00AD6907"/>
    <w:rsid w:val="00AD724B"/>
    <w:rsid w:val="00AD7847"/>
    <w:rsid w:val="00AE19AA"/>
    <w:rsid w:val="00AE232F"/>
    <w:rsid w:val="00AE3E58"/>
    <w:rsid w:val="00AE453C"/>
    <w:rsid w:val="00AE474E"/>
    <w:rsid w:val="00AE5A72"/>
    <w:rsid w:val="00AE63E7"/>
    <w:rsid w:val="00AF09EB"/>
    <w:rsid w:val="00AF0C51"/>
    <w:rsid w:val="00AF1A41"/>
    <w:rsid w:val="00AF203C"/>
    <w:rsid w:val="00AF26D4"/>
    <w:rsid w:val="00AF38AE"/>
    <w:rsid w:val="00AF488B"/>
    <w:rsid w:val="00AF4C1A"/>
    <w:rsid w:val="00AF6788"/>
    <w:rsid w:val="00B07149"/>
    <w:rsid w:val="00B11B91"/>
    <w:rsid w:val="00B11C5C"/>
    <w:rsid w:val="00B12FA4"/>
    <w:rsid w:val="00B145FB"/>
    <w:rsid w:val="00B16152"/>
    <w:rsid w:val="00B179E7"/>
    <w:rsid w:val="00B2010A"/>
    <w:rsid w:val="00B21D9F"/>
    <w:rsid w:val="00B24808"/>
    <w:rsid w:val="00B24C8B"/>
    <w:rsid w:val="00B2680B"/>
    <w:rsid w:val="00B27089"/>
    <w:rsid w:val="00B2792E"/>
    <w:rsid w:val="00B32A61"/>
    <w:rsid w:val="00B334B8"/>
    <w:rsid w:val="00B360D1"/>
    <w:rsid w:val="00B40B70"/>
    <w:rsid w:val="00B40BAB"/>
    <w:rsid w:val="00B4297B"/>
    <w:rsid w:val="00B45B63"/>
    <w:rsid w:val="00B46780"/>
    <w:rsid w:val="00B50410"/>
    <w:rsid w:val="00B50505"/>
    <w:rsid w:val="00B50752"/>
    <w:rsid w:val="00B53041"/>
    <w:rsid w:val="00B5345F"/>
    <w:rsid w:val="00B53FF2"/>
    <w:rsid w:val="00B5798C"/>
    <w:rsid w:val="00B6104B"/>
    <w:rsid w:val="00B62680"/>
    <w:rsid w:val="00B639C9"/>
    <w:rsid w:val="00B651D0"/>
    <w:rsid w:val="00B6569F"/>
    <w:rsid w:val="00B66446"/>
    <w:rsid w:val="00B66988"/>
    <w:rsid w:val="00B710D0"/>
    <w:rsid w:val="00B73A0F"/>
    <w:rsid w:val="00B7568A"/>
    <w:rsid w:val="00B76336"/>
    <w:rsid w:val="00B7685E"/>
    <w:rsid w:val="00B80957"/>
    <w:rsid w:val="00B81583"/>
    <w:rsid w:val="00B86278"/>
    <w:rsid w:val="00B86CA2"/>
    <w:rsid w:val="00B8702B"/>
    <w:rsid w:val="00B87652"/>
    <w:rsid w:val="00B87C4A"/>
    <w:rsid w:val="00B911EB"/>
    <w:rsid w:val="00B9244E"/>
    <w:rsid w:val="00B926D5"/>
    <w:rsid w:val="00B930F0"/>
    <w:rsid w:val="00B934F0"/>
    <w:rsid w:val="00B94D43"/>
    <w:rsid w:val="00B95226"/>
    <w:rsid w:val="00B9677F"/>
    <w:rsid w:val="00BA1583"/>
    <w:rsid w:val="00BA15C4"/>
    <w:rsid w:val="00BA2145"/>
    <w:rsid w:val="00BA3BF4"/>
    <w:rsid w:val="00BA54B0"/>
    <w:rsid w:val="00BA7EEA"/>
    <w:rsid w:val="00BB38A7"/>
    <w:rsid w:val="00BB4F64"/>
    <w:rsid w:val="00BB4FA7"/>
    <w:rsid w:val="00BB7C22"/>
    <w:rsid w:val="00BC07D4"/>
    <w:rsid w:val="00BC1CB3"/>
    <w:rsid w:val="00BC23EA"/>
    <w:rsid w:val="00BC3119"/>
    <w:rsid w:val="00BC6138"/>
    <w:rsid w:val="00BD344C"/>
    <w:rsid w:val="00BD40CA"/>
    <w:rsid w:val="00BD50CF"/>
    <w:rsid w:val="00BD5A93"/>
    <w:rsid w:val="00BD7474"/>
    <w:rsid w:val="00BE022F"/>
    <w:rsid w:val="00BE02D0"/>
    <w:rsid w:val="00BE1036"/>
    <w:rsid w:val="00BE28BE"/>
    <w:rsid w:val="00BE3AF0"/>
    <w:rsid w:val="00BE5318"/>
    <w:rsid w:val="00BE78B0"/>
    <w:rsid w:val="00BE7D5C"/>
    <w:rsid w:val="00BF0779"/>
    <w:rsid w:val="00BF0F14"/>
    <w:rsid w:val="00BF115F"/>
    <w:rsid w:val="00BF164C"/>
    <w:rsid w:val="00BF2808"/>
    <w:rsid w:val="00BF4880"/>
    <w:rsid w:val="00BF4884"/>
    <w:rsid w:val="00BF7787"/>
    <w:rsid w:val="00C008F7"/>
    <w:rsid w:val="00C01866"/>
    <w:rsid w:val="00C018AD"/>
    <w:rsid w:val="00C0293B"/>
    <w:rsid w:val="00C02E6A"/>
    <w:rsid w:val="00C03354"/>
    <w:rsid w:val="00C04F07"/>
    <w:rsid w:val="00C05EDD"/>
    <w:rsid w:val="00C06C45"/>
    <w:rsid w:val="00C1003C"/>
    <w:rsid w:val="00C11702"/>
    <w:rsid w:val="00C12CD8"/>
    <w:rsid w:val="00C15502"/>
    <w:rsid w:val="00C16F9C"/>
    <w:rsid w:val="00C20E6C"/>
    <w:rsid w:val="00C21BA7"/>
    <w:rsid w:val="00C2370D"/>
    <w:rsid w:val="00C23993"/>
    <w:rsid w:val="00C26E56"/>
    <w:rsid w:val="00C366D8"/>
    <w:rsid w:val="00C37B97"/>
    <w:rsid w:val="00C40361"/>
    <w:rsid w:val="00C40F6E"/>
    <w:rsid w:val="00C4283E"/>
    <w:rsid w:val="00C455B0"/>
    <w:rsid w:val="00C45B94"/>
    <w:rsid w:val="00C500F2"/>
    <w:rsid w:val="00C50F84"/>
    <w:rsid w:val="00C51EB6"/>
    <w:rsid w:val="00C52FE6"/>
    <w:rsid w:val="00C53F49"/>
    <w:rsid w:val="00C5484F"/>
    <w:rsid w:val="00C5581E"/>
    <w:rsid w:val="00C62B5D"/>
    <w:rsid w:val="00C634B4"/>
    <w:rsid w:val="00C63ADD"/>
    <w:rsid w:val="00C65811"/>
    <w:rsid w:val="00C67783"/>
    <w:rsid w:val="00C67C94"/>
    <w:rsid w:val="00C701EF"/>
    <w:rsid w:val="00C71865"/>
    <w:rsid w:val="00C76E04"/>
    <w:rsid w:val="00C8030A"/>
    <w:rsid w:val="00C8115C"/>
    <w:rsid w:val="00C81F42"/>
    <w:rsid w:val="00C82011"/>
    <w:rsid w:val="00C839B4"/>
    <w:rsid w:val="00C84667"/>
    <w:rsid w:val="00C848AF"/>
    <w:rsid w:val="00C84C86"/>
    <w:rsid w:val="00C85C2E"/>
    <w:rsid w:val="00C86EBB"/>
    <w:rsid w:val="00C90911"/>
    <w:rsid w:val="00C912C9"/>
    <w:rsid w:val="00C915CE"/>
    <w:rsid w:val="00C945DE"/>
    <w:rsid w:val="00C9509A"/>
    <w:rsid w:val="00C964F8"/>
    <w:rsid w:val="00C9EC1C"/>
    <w:rsid w:val="00CA0554"/>
    <w:rsid w:val="00CA1DE3"/>
    <w:rsid w:val="00CA2AC8"/>
    <w:rsid w:val="00CA2AD0"/>
    <w:rsid w:val="00CA3751"/>
    <w:rsid w:val="00CA3CC8"/>
    <w:rsid w:val="00CA4467"/>
    <w:rsid w:val="00CA453F"/>
    <w:rsid w:val="00CA52C5"/>
    <w:rsid w:val="00CA6F6A"/>
    <w:rsid w:val="00CB0EC9"/>
    <w:rsid w:val="00CB189D"/>
    <w:rsid w:val="00CB2918"/>
    <w:rsid w:val="00CB5662"/>
    <w:rsid w:val="00CB626A"/>
    <w:rsid w:val="00CB6B51"/>
    <w:rsid w:val="00CC2091"/>
    <w:rsid w:val="00CC3D44"/>
    <w:rsid w:val="00CC5704"/>
    <w:rsid w:val="00CC5A57"/>
    <w:rsid w:val="00CC6BE9"/>
    <w:rsid w:val="00CD0533"/>
    <w:rsid w:val="00CD0737"/>
    <w:rsid w:val="00CD3500"/>
    <w:rsid w:val="00CD5222"/>
    <w:rsid w:val="00CD55FE"/>
    <w:rsid w:val="00CD5E0D"/>
    <w:rsid w:val="00CD6D19"/>
    <w:rsid w:val="00CD737E"/>
    <w:rsid w:val="00CE0333"/>
    <w:rsid w:val="00CE04D3"/>
    <w:rsid w:val="00CE12A4"/>
    <w:rsid w:val="00CE2BA8"/>
    <w:rsid w:val="00CE4933"/>
    <w:rsid w:val="00CE52F3"/>
    <w:rsid w:val="00CE5B8B"/>
    <w:rsid w:val="00CE66D8"/>
    <w:rsid w:val="00CE69F9"/>
    <w:rsid w:val="00CEAE9B"/>
    <w:rsid w:val="00CF1B48"/>
    <w:rsid w:val="00CF30F4"/>
    <w:rsid w:val="00CF5AF2"/>
    <w:rsid w:val="00D014F5"/>
    <w:rsid w:val="00D038F0"/>
    <w:rsid w:val="00D03E2F"/>
    <w:rsid w:val="00D05774"/>
    <w:rsid w:val="00D057E3"/>
    <w:rsid w:val="00D071F8"/>
    <w:rsid w:val="00D107BF"/>
    <w:rsid w:val="00D10957"/>
    <w:rsid w:val="00D11AB4"/>
    <w:rsid w:val="00D1487C"/>
    <w:rsid w:val="00D1595D"/>
    <w:rsid w:val="00D16D71"/>
    <w:rsid w:val="00D178BB"/>
    <w:rsid w:val="00D17E10"/>
    <w:rsid w:val="00D20ACD"/>
    <w:rsid w:val="00D2119B"/>
    <w:rsid w:val="00D23075"/>
    <w:rsid w:val="00D2352F"/>
    <w:rsid w:val="00D23F99"/>
    <w:rsid w:val="00D245E0"/>
    <w:rsid w:val="00D24CE7"/>
    <w:rsid w:val="00D2583D"/>
    <w:rsid w:val="00D2599A"/>
    <w:rsid w:val="00D26E1C"/>
    <w:rsid w:val="00D2726F"/>
    <w:rsid w:val="00D306B0"/>
    <w:rsid w:val="00D32B53"/>
    <w:rsid w:val="00D33238"/>
    <w:rsid w:val="00D34C80"/>
    <w:rsid w:val="00D35741"/>
    <w:rsid w:val="00D35DA8"/>
    <w:rsid w:val="00D36B1C"/>
    <w:rsid w:val="00D36D67"/>
    <w:rsid w:val="00D38C17"/>
    <w:rsid w:val="00D40843"/>
    <w:rsid w:val="00D40B4A"/>
    <w:rsid w:val="00D46ACE"/>
    <w:rsid w:val="00D53C69"/>
    <w:rsid w:val="00D53EFA"/>
    <w:rsid w:val="00D5530C"/>
    <w:rsid w:val="00D55865"/>
    <w:rsid w:val="00D567AD"/>
    <w:rsid w:val="00D65088"/>
    <w:rsid w:val="00D6638A"/>
    <w:rsid w:val="00D667F0"/>
    <w:rsid w:val="00D66A75"/>
    <w:rsid w:val="00D66E3C"/>
    <w:rsid w:val="00D66FAB"/>
    <w:rsid w:val="00D71A68"/>
    <w:rsid w:val="00D72DC0"/>
    <w:rsid w:val="00D76718"/>
    <w:rsid w:val="00D775DE"/>
    <w:rsid w:val="00D77EBE"/>
    <w:rsid w:val="00D8446F"/>
    <w:rsid w:val="00D84FC7"/>
    <w:rsid w:val="00D85502"/>
    <w:rsid w:val="00D860B1"/>
    <w:rsid w:val="00D90F4A"/>
    <w:rsid w:val="00D929FA"/>
    <w:rsid w:val="00D939A9"/>
    <w:rsid w:val="00D967E9"/>
    <w:rsid w:val="00D971B3"/>
    <w:rsid w:val="00DA1F61"/>
    <w:rsid w:val="00DA36AD"/>
    <w:rsid w:val="00DA5A9F"/>
    <w:rsid w:val="00DA5B58"/>
    <w:rsid w:val="00DA7E3D"/>
    <w:rsid w:val="00DA7EED"/>
    <w:rsid w:val="00DB26CA"/>
    <w:rsid w:val="00DB3211"/>
    <w:rsid w:val="00DB43A0"/>
    <w:rsid w:val="00DB641C"/>
    <w:rsid w:val="00DB7E6B"/>
    <w:rsid w:val="00DC0738"/>
    <w:rsid w:val="00DC0B83"/>
    <w:rsid w:val="00DC7CE3"/>
    <w:rsid w:val="00DD0CC0"/>
    <w:rsid w:val="00DD0DAA"/>
    <w:rsid w:val="00DD0EAD"/>
    <w:rsid w:val="00DD1BD5"/>
    <w:rsid w:val="00DD3192"/>
    <w:rsid w:val="00DD38F1"/>
    <w:rsid w:val="00DD42B7"/>
    <w:rsid w:val="00DD4AA0"/>
    <w:rsid w:val="00DD7A9B"/>
    <w:rsid w:val="00DD7C69"/>
    <w:rsid w:val="00DE07B0"/>
    <w:rsid w:val="00DE12B5"/>
    <w:rsid w:val="00DE472B"/>
    <w:rsid w:val="00DE5D2A"/>
    <w:rsid w:val="00DE679E"/>
    <w:rsid w:val="00DE7710"/>
    <w:rsid w:val="00DE7F44"/>
    <w:rsid w:val="00DF02BB"/>
    <w:rsid w:val="00DF1015"/>
    <w:rsid w:val="00DF1A61"/>
    <w:rsid w:val="00DF1EEA"/>
    <w:rsid w:val="00DF230D"/>
    <w:rsid w:val="00DF3843"/>
    <w:rsid w:val="00DF38B4"/>
    <w:rsid w:val="00DF4470"/>
    <w:rsid w:val="00DF5611"/>
    <w:rsid w:val="00DF6488"/>
    <w:rsid w:val="00DF7133"/>
    <w:rsid w:val="00E00EE7"/>
    <w:rsid w:val="00E014C1"/>
    <w:rsid w:val="00E01F7A"/>
    <w:rsid w:val="00E05182"/>
    <w:rsid w:val="00E0521E"/>
    <w:rsid w:val="00E072F3"/>
    <w:rsid w:val="00E07384"/>
    <w:rsid w:val="00E10B3C"/>
    <w:rsid w:val="00E11A68"/>
    <w:rsid w:val="00E13A26"/>
    <w:rsid w:val="00E15CA1"/>
    <w:rsid w:val="00E16432"/>
    <w:rsid w:val="00E17B35"/>
    <w:rsid w:val="00E23F6F"/>
    <w:rsid w:val="00E26D27"/>
    <w:rsid w:val="00E270B9"/>
    <w:rsid w:val="00E321DE"/>
    <w:rsid w:val="00E327D7"/>
    <w:rsid w:val="00E32CC8"/>
    <w:rsid w:val="00E32DF9"/>
    <w:rsid w:val="00E338A8"/>
    <w:rsid w:val="00E33F0A"/>
    <w:rsid w:val="00E3476A"/>
    <w:rsid w:val="00E37DCB"/>
    <w:rsid w:val="00E3E0B7"/>
    <w:rsid w:val="00E40E5A"/>
    <w:rsid w:val="00E42273"/>
    <w:rsid w:val="00E42655"/>
    <w:rsid w:val="00E42690"/>
    <w:rsid w:val="00E45F7C"/>
    <w:rsid w:val="00E46EE9"/>
    <w:rsid w:val="00E46FBD"/>
    <w:rsid w:val="00E510B3"/>
    <w:rsid w:val="00E52840"/>
    <w:rsid w:val="00E56944"/>
    <w:rsid w:val="00E571C0"/>
    <w:rsid w:val="00E601D2"/>
    <w:rsid w:val="00E60D7C"/>
    <w:rsid w:val="00E62071"/>
    <w:rsid w:val="00E6587B"/>
    <w:rsid w:val="00E671D4"/>
    <w:rsid w:val="00E73A99"/>
    <w:rsid w:val="00E7403C"/>
    <w:rsid w:val="00E74E2B"/>
    <w:rsid w:val="00E76DE3"/>
    <w:rsid w:val="00E774AC"/>
    <w:rsid w:val="00E775F2"/>
    <w:rsid w:val="00E82B32"/>
    <w:rsid w:val="00E84C37"/>
    <w:rsid w:val="00E85A24"/>
    <w:rsid w:val="00E85A5D"/>
    <w:rsid w:val="00E86F72"/>
    <w:rsid w:val="00E9027D"/>
    <w:rsid w:val="00E90FE0"/>
    <w:rsid w:val="00E9180B"/>
    <w:rsid w:val="00E9447A"/>
    <w:rsid w:val="00E95E37"/>
    <w:rsid w:val="00E95FAB"/>
    <w:rsid w:val="00EA0C79"/>
    <w:rsid w:val="00EA16EE"/>
    <w:rsid w:val="00EA227F"/>
    <w:rsid w:val="00EA2705"/>
    <w:rsid w:val="00EA4FFA"/>
    <w:rsid w:val="00EA600A"/>
    <w:rsid w:val="00EA7667"/>
    <w:rsid w:val="00EB4162"/>
    <w:rsid w:val="00EB670F"/>
    <w:rsid w:val="00EB6A39"/>
    <w:rsid w:val="00EC01C0"/>
    <w:rsid w:val="00EC2F78"/>
    <w:rsid w:val="00EC361B"/>
    <w:rsid w:val="00EC410B"/>
    <w:rsid w:val="00ED042C"/>
    <w:rsid w:val="00ED2523"/>
    <w:rsid w:val="00ED37B8"/>
    <w:rsid w:val="00ED4AB3"/>
    <w:rsid w:val="00ED755C"/>
    <w:rsid w:val="00EE02F1"/>
    <w:rsid w:val="00EE2E8D"/>
    <w:rsid w:val="00EE37B9"/>
    <w:rsid w:val="00EE5122"/>
    <w:rsid w:val="00EE7999"/>
    <w:rsid w:val="00EF0B83"/>
    <w:rsid w:val="00EF11BB"/>
    <w:rsid w:val="00EF2C00"/>
    <w:rsid w:val="00EF48E6"/>
    <w:rsid w:val="00EF5049"/>
    <w:rsid w:val="00EFB892"/>
    <w:rsid w:val="00F00EA1"/>
    <w:rsid w:val="00F03CE1"/>
    <w:rsid w:val="00F03D97"/>
    <w:rsid w:val="00F050E9"/>
    <w:rsid w:val="00F05ACD"/>
    <w:rsid w:val="00F061A5"/>
    <w:rsid w:val="00F0699B"/>
    <w:rsid w:val="00F10166"/>
    <w:rsid w:val="00F14A36"/>
    <w:rsid w:val="00F16050"/>
    <w:rsid w:val="00F16313"/>
    <w:rsid w:val="00F165E4"/>
    <w:rsid w:val="00F17337"/>
    <w:rsid w:val="00F20AA5"/>
    <w:rsid w:val="00F21D46"/>
    <w:rsid w:val="00F22FE3"/>
    <w:rsid w:val="00F25E50"/>
    <w:rsid w:val="00F27670"/>
    <w:rsid w:val="00F32038"/>
    <w:rsid w:val="00F32096"/>
    <w:rsid w:val="00F348A4"/>
    <w:rsid w:val="00F34DC5"/>
    <w:rsid w:val="00F40934"/>
    <w:rsid w:val="00F42963"/>
    <w:rsid w:val="00F42E83"/>
    <w:rsid w:val="00F43960"/>
    <w:rsid w:val="00F461B6"/>
    <w:rsid w:val="00F5172F"/>
    <w:rsid w:val="00F53828"/>
    <w:rsid w:val="00F53855"/>
    <w:rsid w:val="00F53C50"/>
    <w:rsid w:val="00F54F41"/>
    <w:rsid w:val="00F55BC0"/>
    <w:rsid w:val="00F5664B"/>
    <w:rsid w:val="00F61EDC"/>
    <w:rsid w:val="00F621B8"/>
    <w:rsid w:val="00F65567"/>
    <w:rsid w:val="00F65DF3"/>
    <w:rsid w:val="00F66D8E"/>
    <w:rsid w:val="00F67BE7"/>
    <w:rsid w:val="00F701D9"/>
    <w:rsid w:val="00F70A20"/>
    <w:rsid w:val="00F71862"/>
    <w:rsid w:val="00F720DD"/>
    <w:rsid w:val="00F72445"/>
    <w:rsid w:val="00F724BF"/>
    <w:rsid w:val="00F725C8"/>
    <w:rsid w:val="00F73847"/>
    <w:rsid w:val="00F73AD0"/>
    <w:rsid w:val="00F73EE8"/>
    <w:rsid w:val="00F74DB1"/>
    <w:rsid w:val="00F75AEB"/>
    <w:rsid w:val="00F7A84E"/>
    <w:rsid w:val="00F8008D"/>
    <w:rsid w:val="00F80407"/>
    <w:rsid w:val="00F80BB8"/>
    <w:rsid w:val="00F8106A"/>
    <w:rsid w:val="00F82025"/>
    <w:rsid w:val="00F835A7"/>
    <w:rsid w:val="00F85872"/>
    <w:rsid w:val="00F86C65"/>
    <w:rsid w:val="00F87B74"/>
    <w:rsid w:val="00F90BC7"/>
    <w:rsid w:val="00F91A5B"/>
    <w:rsid w:val="00F9254C"/>
    <w:rsid w:val="00F931CE"/>
    <w:rsid w:val="00F954BF"/>
    <w:rsid w:val="00F95963"/>
    <w:rsid w:val="00FA04D8"/>
    <w:rsid w:val="00FA1E17"/>
    <w:rsid w:val="00FA324E"/>
    <w:rsid w:val="00FA3BDC"/>
    <w:rsid w:val="00FA4C81"/>
    <w:rsid w:val="00FA6F0C"/>
    <w:rsid w:val="00FA7765"/>
    <w:rsid w:val="00FB0838"/>
    <w:rsid w:val="00FB190F"/>
    <w:rsid w:val="00FB1E11"/>
    <w:rsid w:val="00FB251F"/>
    <w:rsid w:val="00FB404C"/>
    <w:rsid w:val="00FB4C7D"/>
    <w:rsid w:val="00FB67B6"/>
    <w:rsid w:val="00FC2C85"/>
    <w:rsid w:val="00FC2E7A"/>
    <w:rsid w:val="00FC3CF8"/>
    <w:rsid w:val="00FC5081"/>
    <w:rsid w:val="00FC6599"/>
    <w:rsid w:val="00FD1A50"/>
    <w:rsid w:val="00FD412C"/>
    <w:rsid w:val="00FD4912"/>
    <w:rsid w:val="00FD55BF"/>
    <w:rsid w:val="00FD5E63"/>
    <w:rsid w:val="00FD5FF1"/>
    <w:rsid w:val="00FD667B"/>
    <w:rsid w:val="00FD6751"/>
    <w:rsid w:val="00FD6A27"/>
    <w:rsid w:val="00FD75D7"/>
    <w:rsid w:val="00FE0024"/>
    <w:rsid w:val="00FE111C"/>
    <w:rsid w:val="00FE2742"/>
    <w:rsid w:val="00FE35EB"/>
    <w:rsid w:val="00FE5B8A"/>
    <w:rsid w:val="00FE6068"/>
    <w:rsid w:val="00FE7677"/>
    <w:rsid w:val="00FF0B02"/>
    <w:rsid w:val="00FF370D"/>
    <w:rsid w:val="00FF3BB1"/>
    <w:rsid w:val="00FF64EE"/>
    <w:rsid w:val="00FF7470"/>
    <w:rsid w:val="010913ED"/>
    <w:rsid w:val="01093E60"/>
    <w:rsid w:val="010C7A27"/>
    <w:rsid w:val="0112BB3C"/>
    <w:rsid w:val="011A07D1"/>
    <w:rsid w:val="0120708C"/>
    <w:rsid w:val="012DE24F"/>
    <w:rsid w:val="0134798E"/>
    <w:rsid w:val="01376A11"/>
    <w:rsid w:val="0138B494"/>
    <w:rsid w:val="013D5146"/>
    <w:rsid w:val="01462FFC"/>
    <w:rsid w:val="014A9F28"/>
    <w:rsid w:val="014BD291"/>
    <w:rsid w:val="01510587"/>
    <w:rsid w:val="0153DC52"/>
    <w:rsid w:val="015B70B1"/>
    <w:rsid w:val="0161F774"/>
    <w:rsid w:val="01622DCC"/>
    <w:rsid w:val="01627962"/>
    <w:rsid w:val="0163372A"/>
    <w:rsid w:val="016F6DC5"/>
    <w:rsid w:val="018081AC"/>
    <w:rsid w:val="01857F49"/>
    <w:rsid w:val="018907A0"/>
    <w:rsid w:val="019305A9"/>
    <w:rsid w:val="01947472"/>
    <w:rsid w:val="0197F6CF"/>
    <w:rsid w:val="0198E493"/>
    <w:rsid w:val="019B4FB9"/>
    <w:rsid w:val="019E8079"/>
    <w:rsid w:val="019FC008"/>
    <w:rsid w:val="01A56F2A"/>
    <w:rsid w:val="01ACA2F6"/>
    <w:rsid w:val="01AEBF31"/>
    <w:rsid w:val="01CEEA4E"/>
    <w:rsid w:val="01D21335"/>
    <w:rsid w:val="01D50248"/>
    <w:rsid w:val="01DB6137"/>
    <w:rsid w:val="01E5D3F9"/>
    <w:rsid w:val="01EC1FCA"/>
    <w:rsid w:val="01ED2170"/>
    <w:rsid w:val="01EFBA11"/>
    <w:rsid w:val="01F773BA"/>
    <w:rsid w:val="01FD5EBE"/>
    <w:rsid w:val="0200F10E"/>
    <w:rsid w:val="02050226"/>
    <w:rsid w:val="020848F4"/>
    <w:rsid w:val="020FDECE"/>
    <w:rsid w:val="021021FE"/>
    <w:rsid w:val="0223A7EE"/>
    <w:rsid w:val="02264C2C"/>
    <w:rsid w:val="0227BA39"/>
    <w:rsid w:val="0229F178"/>
    <w:rsid w:val="022B0044"/>
    <w:rsid w:val="0232ECBD"/>
    <w:rsid w:val="02347036"/>
    <w:rsid w:val="023E08D1"/>
    <w:rsid w:val="02434BF6"/>
    <w:rsid w:val="0248F847"/>
    <w:rsid w:val="024C3566"/>
    <w:rsid w:val="024F6254"/>
    <w:rsid w:val="024F6CF1"/>
    <w:rsid w:val="0252B390"/>
    <w:rsid w:val="025477E1"/>
    <w:rsid w:val="0255EF44"/>
    <w:rsid w:val="0257E085"/>
    <w:rsid w:val="025BC3C2"/>
    <w:rsid w:val="0261C35E"/>
    <w:rsid w:val="02708098"/>
    <w:rsid w:val="02718BED"/>
    <w:rsid w:val="0274CF35"/>
    <w:rsid w:val="0279E1C4"/>
    <w:rsid w:val="027FB267"/>
    <w:rsid w:val="0281A3CC"/>
    <w:rsid w:val="02842A74"/>
    <w:rsid w:val="02957FFF"/>
    <w:rsid w:val="029CAE9A"/>
    <w:rsid w:val="029CE16B"/>
    <w:rsid w:val="02A0D596"/>
    <w:rsid w:val="02A60ACB"/>
    <w:rsid w:val="02AB7D70"/>
    <w:rsid w:val="02AFC611"/>
    <w:rsid w:val="02B0B04A"/>
    <w:rsid w:val="02B5E6FE"/>
    <w:rsid w:val="02B78194"/>
    <w:rsid w:val="02BA5C1A"/>
    <w:rsid w:val="02BDA1B3"/>
    <w:rsid w:val="02C21A26"/>
    <w:rsid w:val="02CE0415"/>
    <w:rsid w:val="02D0B666"/>
    <w:rsid w:val="02D0FCEB"/>
    <w:rsid w:val="02D1F824"/>
    <w:rsid w:val="02D6646D"/>
    <w:rsid w:val="02D7D4D1"/>
    <w:rsid w:val="02DC7C05"/>
    <w:rsid w:val="02DD08A7"/>
    <w:rsid w:val="02E0635A"/>
    <w:rsid w:val="02EABB6D"/>
    <w:rsid w:val="02F27A59"/>
    <w:rsid w:val="02F442D4"/>
    <w:rsid w:val="02F83A2C"/>
    <w:rsid w:val="02FCDDF5"/>
    <w:rsid w:val="02FDFCB2"/>
    <w:rsid w:val="03022B7C"/>
    <w:rsid w:val="0309CB9E"/>
    <w:rsid w:val="030A5357"/>
    <w:rsid w:val="030EB199"/>
    <w:rsid w:val="03205F2F"/>
    <w:rsid w:val="03240F63"/>
    <w:rsid w:val="03263015"/>
    <w:rsid w:val="032D0E72"/>
    <w:rsid w:val="034177C0"/>
    <w:rsid w:val="034531B1"/>
    <w:rsid w:val="034B8CAC"/>
    <w:rsid w:val="034E3AF1"/>
    <w:rsid w:val="03507765"/>
    <w:rsid w:val="03534CBE"/>
    <w:rsid w:val="035AE57F"/>
    <w:rsid w:val="035B9787"/>
    <w:rsid w:val="03621197"/>
    <w:rsid w:val="0362A52D"/>
    <w:rsid w:val="03656B7D"/>
    <w:rsid w:val="036BF72F"/>
    <w:rsid w:val="036C5108"/>
    <w:rsid w:val="036DFEAD"/>
    <w:rsid w:val="03739200"/>
    <w:rsid w:val="037AF951"/>
    <w:rsid w:val="03831C9A"/>
    <w:rsid w:val="03883AFA"/>
    <w:rsid w:val="038AAD14"/>
    <w:rsid w:val="038D4D2D"/>
    <w:rsid w:val="0390BEFD"/>
    <w:rsid w:val="039123BA"/>
    <w:rsid w:val="039450FF"/>
    <w:rsid w:val="03A81542"/>
    <w:rsid w:val="03AE9787"/>
    <w:rsid w:val="03B6AE77"/>
    <w:rsid w:val="03C4B83B"/>
    <w:rsid w:val="03C5C1D9"/>
    <w:rsid w:val="03C6951E"/>
    <w:rsid w:val="03C7F869"/>
    <w:rsid w:val="03C94725"/>
    <w:rsid w:val="03CBB796"/>
    <w:rsid w:val="03DB6344"/>
    <w:rsid w:val="03E94FAF"/>
    <w:rsid w:val="03ED37B1"/>
    <w:rsid w:val="03F4AE0A"/>
    <w:rsid w:val="03F753EB"/>
    <w:rsid w:val="03FF9FBC"/>
    <w:rsid w:val="040AB705"/>
    <w:rsid w:val="040D3AE0"/>
    <w:rsid w:val="041714CF"/>
    <w:rsid w:val="04188D5F"/>
    <w:rsid w:val="04225071"/>
    <w:rsid w:val="0427992F"/>
    <w:rsid w:val="0428F71A"/>
    <w:rsid w:val="0429634C"/>
    <w:rsid w:val="042E82B5"/>
    <w:rsid w:val="043CE62C"/>
    <w:rsid w:val="043FCED1"/>
    <w:rsid w:val="04444D1E"/>
    <w:rsid w:val="044609D1"/>
    <w:rsid w:val="044BDBC7"/>
    <w:rsid w:val="044E6459"/>
    <w:rsid w:val="04508D5B"/>
    <w:rsid w:val="04562270"/>
    <w:rsid w:val="0456FE6B"/>
    <w:rsid w:val="0459A88E"/>
    <w:rsid w:val="046EA851"/>
    <w:rsid w:val="046F2EAE"/>
    <w:rsid w:val="04729407"/>
    <w:rsid w:val="0472B6DE"/>
    <w:rsid w:val="04753D55"/>
    <w:rsid w:val="0476FC33"/>
    <w:rsid w:val="047785D8"/>
    <w:rsid w:val="047E17FA"/>
    <w:rsid w:val="047F81EF"/>
    <w:rsid w:val="04880ED1"/>
    <w:rsid w:val="048B96BE"/>
    <w:rsid w:val="048BA52D"/>
    <w:rsid w:val="04943E68"/>
    <w:rsid w:val="04977897"/>
    <w:rsid w:val="0497CA3D"/>
    <w:rsid w:val="049E4137"/>
    <w:rsid w:val="04A1CD9A"/>
    <w:rsid w:val="04AAB4BC"/>
    <w:rsid w:val="04AB9675"/>
    <w:rsid w:val="04C10A65"/>
    <w:rsid w:val="04C28D1F"/>
    <w:rsid w:val="04C39400"/>
    <w:rsid w:val="04C84AFB"/>
    <w:rsid w:val="04C94DB1"/>
    <w:rsid w:val="04CFA73A"/>
    <w:rsid w:val="04D5C6D8"/>
    <w:rsid w:val="04D6B238"/>
    <w:rsid w:val="04DEFF3C"/>
    <w:rsid w:val="04F0CAF4"/>
    <w:rsid w:val="04F1198C"/>
    <w:rsid w:val="04F505D4"/>
    <w:rsid w:val="04F7158A"/>
    <w:rsid w:val="04F86579"/>
    <w:rsid w:val="04FFEC54"/>
    <w:rsid w:val="05013AA8"/>
    <w:rsid w:val="0507C790"/>
    <w:rsid w:val="050D21D8"/>
    <w:rsid w:val="050DA790"/>
    <w:rsid w:val="0510AE27"/>
    <w:rsid w:val="0511AE3D"/>
    <w:rsid w:val="05173DBE"/>
    <w:rsid w:val="05199F70"/>
    <w:rsid w:val="051BD23D"/>
    <w:rsid w:val="051D760A"/>
    <w:rsid w:val="05254E24"/>
    <w:rsid w:val="052C87ED"/>
    <w:rsid w:val="053370AD"/>
    <w:rsid w:val="053446D3"/>
    <w:rsid w:val="053584A7"/>
    <w:rsid w:val="0536107B"/>
    <w:rsid w:val="0538AAC9"/>
    <w:rsid w:val="0539487D"/>
    <w:rsid w:val="053CA2E8"/>
    <w:rsid w:val="05418F5B"/>
    <w:rsid w:val="0543A0E9"/>
    <w:rsid w:val="0544BD18"/>
    <w:rsid w:val="0544FA11"/>
    <w:rsid w:val="0546D1CF"/>
    <w:rsid w:val="05481327"/>
    <w:rsid w:val="05529C74"/>
    <w:rsid w:val="05580C7C"/>
    <w:rsid w:val="055B31B0"/>
    <w:rsid w:val="05621C62"/>
    <w:rsid w:val="056BCBA6"/>
    <w:rsid w:val="056F5050"/>
    <w:rsid w:val="0571B70D"/>
    <w:rsid w:val="057411BC"/>
    <w:rsid w:val="05850780"/>
    <w:rsid w:val="0587FB43"/>
    <w:rsid w:val="0599B37C"/>
    <w:rsid w:val="05A2FE42"/>
    <w:rsid w:val="05AA781C"/>
    <w:rsid w:val="05AC2627"/>
    <w:rsid w:val="05B0FD6A"/>
    <w:rsid w:val="05B34390"/>
    <w:rsid w:val="05BD169E"/>
    <w:rsid w:val="05C0FA78"/>
    <w:rsid w:val="05C2920F"/>
    <w:rsid w:val="05C7BDDE"/>
    <w:rsid w:val="05C9F0E1"/>
    <w:rsid w:val="05CCA989"/>
    <w:rsid w:val="05CE8171"/>
    <w:rsid w:val="05D2950D"/>
    <w:rsid w:val="05D3479B"/>
    <w:rsid w:val="05D719BC"/>
    <w:rsid w:val="05E0AEAB"/>
    <w:rsid w:val="05E347D8"/>
    <w:rsid w:val="05F32E9D"/>
    <w:rsid w:val="05F80156"/>
    <w:rsid w:val="05F83A7F"/>
    <w:rsid w:val="0600E0A8"/>
    <w:rsid w:val="0602394F"/>
    <w:rsid w:val="060DB671"/>
    <w:rsid w:val="0615C384"/>
    <w:rsid w:val="061621BE"/>
    <w:rsid w:val="0620E03D"/>
    <w:rsid w:val="062109CF"/>
    <w:rsid w:val="0624D2D7"/>
    <w:rsid w:val="062B6728"/>
    <w:rsid w:val="062BE396"/>
    <w:rsid w:val="062CB6C9"/>
    <w:rsid w:val="062CFCCB"/>
    <w:rsid w:val="06312520"/>
    <w:rsid w:val="06373C9B"/>
    <w:rsid w:val="063775C5"/>
    <w:rsid w:val="0641C218"/>
    <w:rsid w:val="06463453"/>
    <w:rsid w:val="06486444"/>
    <w:rsid w:val="064B92F9"/>
    <w:rsid w:val="06591D36"/>
    <w:rsid w:val="065BB3FF"/>
    <w:rsid w:val="06665140"/>
    <w:rsid w:val="066F4A8E"/>
    <w:rsid w:val="067A25D4"/>
    <w:rsid w:val="067A4D55"/>
    <w:rsid w:val="0682C03A"/>
    <w:rsid w:val="06855036"/>
    <w:rsid w:val="068CBCE2"/>
    <w:rsid w:val="06926D6B"/>
    <w:rsid w:val="06962753"/>
    <w:rsid w:val="0697BA26"/>
    <w:rsid w:val="069CF5D4"/>
    <w:rsid w:val="06A4823C"/>
    <w:rsid w:val="06AC6E42"/>
    <w:rsid w:val="06AE0E85"/>
    <w:rsid w:val="06AE8796"/>
    <w:rsid w:val="06B6BF7F"/>
    <w:rsid w:val="06B976F2"/>
    <w:rsid w:val="06CA3CE4"/>
    <w:rsid w:val="06D16F81"/>
    <w:rsid w:val="06D87349"/>
    <w:rsid w:val="06E566C4"/>
    <w:rsid w:val="06F95383"/>
    <w:rsid w:val="06FBA624"/>
    <w:rsid w:val="0706AC99"/>
    <w:rsid w:val="0709D69C"/>
    <w:rsid w:val="07130793"/>
    <w:rsid w:val="07166222"/>
    <w:rsid w:val="0717701F"/>
    <w:rsid w:val="071A6070"/>
    <w:rsid w:val="07225DC3"/>
    <w:rsid w:val="072443B2"/>
    <w:rsid w:val="07244A70"/>
    <w:rsid w:val="0727CF04"/>
    <w:rsid w:val="072C1099"/>
    <w:rsid w:val="07309B9F"/>
    <w:rsid w:val="073E09CF"/>
    <w:rsid w:val="07482385"/>
    <w:rsid w:val="07495960"/>
    <w:rsid w:val="075613C3"/>
    <w:rsid w:val="07611E56"/>
    <w:rsid w:val="076F577C"/>
    <w:rsid w:val="07787D70"/>
    <w:rsid w:val="077FBC54"/>
    <w:rsid w:val="07898AF2"/>
    <w:rsid w:val="078CF4E5"/>
    <w:rsid w:val="07A2BB6F"/>
    <w:rsid w:val="07A41415"/>
    <w:rsid w:val="07A472E1"/>
    <w:rsid w:val="07B54DCF"/>
    <w:rsid w:val="07B67920"/>
    <w:rsid w:val="07BE4329"/>
    <w:rsid w:val="07C30886"/>
    <w:rsid w:val="07C7969E"/>
    <w:rsid w:val="07CCBD9D"/>
    <w:rsid w:val="07DABF45"/>
    <w:rsid w:val="07DFF531"/>
    <w:rsid w:val="07E823BB"/>
    <w:rsid w:val="07EB081A"/>
    <w:rsid w:val="07EB2072"/>
    <w:rsid w:val="07ECD1B3"/>
    <w:rsid w:val="07F34CF5"/>
    <w:rsid w:val="07F53C73"/>
    <w:rsid w:val="07F5DBAA"/>
    <w:rsid w:val="0807CCA4"/>
    <w:rsid w:val="080F7BB6"/>
    <w:rsid w:val="0811D384"/>
    <w:rsid w:val="081308BA"/>
    <w:rsid w:val="08166934"/>
    <w:rsid w:val="0818724D"/>
    <w:rsid w:val="081B91B7"/>
    <w:rsid w:val="081F0C2A"/>
    <w:rsid w:val="0821AC14"/>
    <w:rsid w:val="0826CDB4"/>
    <w:rsid w:val="082DCC81"/>
    <w:rsid w:val="0836005D"/>
    <w:rsid w:val="0837E5D1"/>
    <w:rsid w:val="083D4A0C"/>
    <w:rsid w:val="084E269F"/>
    <w:rsid w:val="085050B4"/>
    <w:rsid w:val="08564F8E"/>
    <w:rsid w:val="0857AE0C"/>
    <w:rsid w:val="0859A76F"/>
    <w:rsid w:val="0859FA75"/>
    <w:rsid w:val="085D00B0"/>
    <w:rsid w:val="086D56EB"/>
    <w:rsid w:val="08745954"/>
    <w:rsid w:val="0875EBC8"/>
    <w:rsid w:val="087FFE8B"/>
    <w:rsid w:val="0880C0EA"/>
    <w:rsid w:val="08876EEC"/>
    <w:rsid w:val="0889378B"/>
    <w:rsid w:val="088F2706"/>
    <w:rsid w:val="089672A6"/>
    <w:rsid w:val="089D9990"/>
    <w:rsid w:val="08A2B1D3"/>
    <w:rsid w:val="08A2D870"/>
    <w:rsid w:val="08A411F8"/>
    <w:rsid w:val="08A654E6"/>
    <w:rsid w:val="08B24DDA"/>
    <w:rsid w:val="08B78DBE"/>
    <w:rsid w:val="08BD7219"/>
    <w:rsid w:val="08BF7AFC"/>
    <w:rsid w:val="08C3FB12"/>
    <w:rsid w:val="08D84FA0"/>
    <w:rsid w:val="08D97D31"/>
    <w:rsid w:val="08DC04BA"/>
    <w:rsid w:val="08E9326F"/>
    <w:rsid w:val="08E9B2B0"/>
    <w:rsid w:val="08EA2A85"/>
    <w:rsid w:val="08EF6393"/>
    <w:rsid w:val="09049526"/>
    <w:rsid w:val="0916A3D6"/>
    <w:rsid w:val="0917FF69"/>
    <w:rsid w:val="091AB7E5"/>
    <w:rsid w:val="092000FD"/>
    <w:rsid w:val="0922893D"/>
    <w:rsid w:val="09263FF5"/>
    <w:rsid w:val="09287721"/>
    <w:rsid w:val="093FCB1A"/>
    <w:rsid w:val="0943A890"/>
    <w:rsid w:val="0949821C"/>
    <w:rsid w:val="094DAD80"/>
    <w:rsid w:val="09521303"/>
    <w:rsid w:val="095857D0"/>
    <w:rsid w:val="09597FBF"/>
    <w:rsid w:val="095FB031"/>
    <w:rsid w:val="0965E639"/>
    <w:rsid w:val="0972CA53"/>
    <w:rsid w:val="097A36EB"/>
    <w:rsid w:val="0981624F"/>
    <w:rsid w:val="0981B06E"/>
    <w:rsid w:val="0981BE73"/>
    <w:rsid w:val="0986374F"/>
    <w:rsid w:val="0992091C"/>
    <w:rsid w:val="0992BC3D"/>
    <w:rsid w:val="09947B88"/>
    <w:rsid w:val="09956FDD"/>
    <w:rsid w:val="09A3AD5F"/>
    <w:rsid w:val="09A599C4"/>
    <w:rsid w:val="09A850DF"/>
    <w:rsid w:val="09B1A765"/>
    <w:rsid w:val="09B1B0AE"/>
    <w:rsid w:val="09B46A8A"/>
    <w:rsid w:val="09B9CC9D"/>
    <w:rsid w:val="09BB5532"/>
    <w:rsid w:val="09BD7C75"/>
    <w:rsid w:val="09C08637"/>
    <w:rsid w:val="09CD7465"/>
    <w:rsid w:val="09D0AF3A"/>
    <w:rsid w:val="09D110F7"/>
    <w:rsid w:val="09D50161"/>
    <w:rsid w:val="09D511C8"/>
    <w:rsid w:val="09D7E5FD"/>
    <w:rsid w:val="09D9F622"/>
    <w:rsid w:val="09E06491"/>
    <w:rsid w:val="09ED2E23"/>
    <w:rsid w:val="09F0F263"/>
    <w:rsid w:val="09F860CC"/>
    <w:rsid w:val="09FC74AC"/>
    <w:rsid w:val="09FDAF40"/>
    <w:rsid w:val="09FE2F81"/>
    <w:rsid w:val="09FEF227"/>
    <w:rsid w:val="0A05187C"/>
    <w:rsid w:val="0A09DBAD"/>
    <w:rsid w:val="0A0AD74A"/>
    <w:rsid w:val="0A1629FA"/>
    <w:rsid w:val="0A25EE8C"/>
    <w:rsid w:val="0A2E552C"/>
    <w:rsid w:val="0A32E8C4"/>
    <w:rsid w:val="0A35E7E2"/>
    <w:rsid w:val="0A3A0E1C"/>
    <w:rsid w:val="0A3F1858"/>
    <w:rsid w:val="0A3F422E"/>
    <w:rsid w:val="0A419DA1"/>
    <w:rsid w:val="0A41B2D3"/>
    <w:rsid w:val="0A45A045"/>
    <w:rsid w:val="0A48737A"/>
    <w:rsid w:val="0A4B0B8D"/>
    <w:rsid w:val="0A4B62E0"/>
    <w:rsid w:val="0A5959D3"/>
    <w:rsid w:val="0A5FB4CB"/>
    <w:rsid w:val="0A637CA2"/>
    <w:rsid w:val="0A66916C"/>
    <w:rsid w:val="0A66C423"/>
    <w:rsid w:val="0A6BA732"/>
    <w:rsid w:val="0A6BC44B"/>
    <w:rsid w:val="0A6FA8E4"/>
    <w:rsid w:val="0A718044"/>
    <w:rsid w:val="0A71BB36"/>
    <w:rsid w:val="0A73E298"/>
    <w:rsid w:val="0A74232D"/>
    <w:rsid w:val="0A7A6E2C"/>
    <w:rsid w:val="0A7CAF54"/>
    <w:rsid w:val="0A7E2D03"/>
    <w:rsid w:val="0A809D79"/>
    <w:rsid w:val="0A888968"/>
    <w:rsid w:val="0A9ED7D5"/>
    <w:rsid w:val="0AA34970"/>
    <w:rsid w:val="0AA6736D"/>
    <w:rsid w:val="0AAC97EA"/>
    <w:rsid w:val="0AB328A6"/>
    <w:rsid w:val="0AB4EE50"/>
    <w:rsid w:val="0ABB0A52"/>
    <w:rsid w:val="0ABB2681"/>
    <w:rsid w:val="0ABCD3A5"/>
    <w:rsid w:val="0AC08C56"/>
    <w:rsid w:val="0AC6A5A7"/>
    <w:rsid w:val="0ADC4B69"/>
    <w:rsid w:val="0ADCF8F7"/>
    <w:rsid w:val="0ADF96AA"/>
    <w:rsid w:val="0AE4F0D2"/>
    <w:rsid w:val="0AE71834"/>
    <w:rsid w:val="0AFC239D"/>
    <w:rsid w:val="0B0E38E4"/>
    <w:rsid w:val="0B10B34D"/>
    <w:rsid w:val="0B14BAEC"/>
    <w:rsid w:val="0B17AC3C"/>
    <w:rsid w:val="0B1A4256"/>
    <w:rsid w:val="0B1AB9A8"/>
    <w:rsid w:val="0B1CF62B"/>
    <w:rsid w:val="0B1F3378"/>
    <w:rsid w:val="0B206CFC"/>
    <w:rsid w:val="0B232BA0"/>
    <w:rsid w:val="0B24AB8B"/>
    <w:rsid w:val="0B279D3E"/>
    <w:rsid w:val="0B2F8429"/>
    <w:rsid w:val="0B30BF77"/>
    <w:rsid w:val="0B338918"/>
    <w:rsid w:val="0B39E953"/>
    <w:rsid w:val="0B4D77C6"/>
    <w:rsid w:val="0B56CF5B"/>
    <w:rsid w:val="0B5C5698"/>
    <w:rsid w:val="0B5D0282"/>
    <w:rsid w:val="0B5F6946"/>
    <w:rsid w:val="0B688EB9"/>
    <w:rsid w:val="0B6B51A0"/>
    <w:rsid w:val="0B6CD4E6"/>
    <w:rsid w:val="0B75C683"/>
    <w:rsid w:val="0B7A071A"/>
    <w:rsid w:val="0B7F137F"/>
    <w:rsid w:val="0B80CA1F"/>
    <w:rsid w:val="0B80DD8D"/>
    <w:rsid w:val="0B81093E"/>
    <w:rsid w:val="0B87029D"/>
    <w:rsid w:val="0B87D43C"/>
    <w:rsid w:val="0B8F4ECE"/>
    <w:rsid w:val="0B93EEAC"/>
    <w:rsid w:val="0BA39223"/>
    <w:rsid w:val="0BAC10A6"/>
    <w:rsid w:val="0BB3020D"/>
    <w:rsid w:val="0BB42535"/>
    <w:rsid w:val="0BB7EACE"/>
    <w:rsid w:val="0BBF8CB7"/>
    <w:rsid w:val="0BC172B6"/>
    <w:rsid w:val="0BC2346A"/>
    <w:rsid w:val="0BC68E25"/>
    <w:rsid w:val="0BC6AAED"/>
    <w:rsid w:val="0BC95F06"/>
    <w:rsid w:val="0BD53A52"/>
    <w:rsid w:val="0BDE8792"/>
    <w:rsid w:val="0BDFC3EE"/>
    <w:rsid w:val="0BE3D7BA"/>
    <w:rsid w:val="0BE85B05"/>
    <w:rsid w:val="0BEB87AD"/>
    <w:rsid w:val="0BED11F0"/>
    <w:rsid w:val="0BF1DB27"/>
    <w:rsid w:val="0C00389A"/>
    <w:rsid w:val="0C0345A1"/>
    <w:rsid w:val="0C034D53"/>
    <w:rsid w:val="0C140CC4"/>
    <w:rsid w:val="0C1714D2"/>
    <w:rsid w:val="0C205F0F"/>
    <w:rsid w:val="0C296DB0"/>
    <w:rsid w:val="0C2D4A7E"/>
    <w:rsid w:val="0C346759"/>
    <w:rsid w:val="0C39BD2A"/>
    <w:rsid w:val="0C3B63A5"/>
    <w:rsid w:val="0C3DAF5A"/>
    <w:rsid w:val="0C410A46"/>
    <w:rsid w:val="0C412719"/>
    <w:rsid w:val="0C48C5FE"/>
    <w:rsid w:val="0C4B921A"/>
    <w:rsid w:val="0C5803E7"/>
    <w:rsid w:val="0C6115D4"/>
    <w:rsid w:val="0C61D75A"/>
    <w:rsid w:val="0C63713F"/>
    <w:rsid w:val="0C672B83"/>
    <w:rsid w:val="0C6E7561"/>
    <w:rsid w:val="0C708FFA"/>
    <w:rsid w:val="0C714363"/>
    <w:rsid w:val="0C8035DF"/>
    <w:rsid w:val="0C89B3C5"/>
    <w:rsid w:val="0C8BFD68"/>
    <w:rsid w:val="0C8DA423"/>
    <w:rsid w:val="0C8DA4BE"/>
    <w:rsid w:val="0C90E848"/>
    <w:rsid w:val="0C9A43F3"/>
    <w:rsid w:val="0C9B4FE7"/>
    <w:rsid w:val="0C9BBEAD"/>
    <w:rsid w:val="0CA477DC"/>
    <w:rsid w:val="0CA6F6D6"/>
    <w:rsid w:val="0CB00C4A"/>
    <w:rsid w:val="0CC25395"/>
    <w:rsid w:val="0CC3408A"/>
    <w:rsid w:val="0CCD0993"/>
    <w:rsid w:val="0CCF8529"/>
    <w:rsid w:val="0CD080E1"/>
    <w:rsid w:val="0CD0F9AD"/>
    <w:rsid w:val="0CD8061C"/>
    <w:rsid w:val="0CE544A7"/>
    <w:rsid w:val="0CE97AB5"/>
    <w:rsid w:val="0CECF9AF"/>
    <w:rsid w:val="0CF826F9"/>
    <w:rsid w:val="0CFB6A3C"/>
    <w:rsid w:val="0CFBC6CA"/>
    <w:rsid w:val="0CFFA442"/>
    <w:rsid w:val="0D0941C0"/>
    <w:rsid w:val="0D099983"/>
    <w:rsid w:val="0D0B3937"/>
    <w:rsid w:val="0D0C4C8D"/>
    <w:rsid w:val="0D0E5FF3"/>
    <w:rsid w:val="0D1117E2"/>
    <w:rsid w:val="0D1CDA18"/>
    <w:rsid w:val="0D22B733"/>
    <w:rsid w:val="0D2AC6DF"/>
    <w:rsid w:val="0D300217"/>
    <w:rsid w:val="0D3860F4"/>
    <w:rsid w:val="0D3940D2"/>
    <w:rsid w:val="0D3BA8A2"/>
    <w:rsid w:val="0D44E212"/>
    <w:rsid w:val="0D45D3EE"/>
    <w:rsid w:val="0D4B400E"/>
    <w:rsid w:val="0D5BF175"/>
    <w:rsid w:val="0D5D4389"/>
    <w:rsid w:val="0D5DA3C1"/>
    <w:rsid w:val="0D5E6A8A"/>
    <w:rsid w:val="0D616E0B"/>
    <w:rsid w:val="0D67A7F3"/>
    <w:rsid w:val="0D698921"/>
    <w:rsid w:val="0D6D886A"/>
    <w:rsid w:val="0D6EC1AF"/>
    <w:rsid w:val="0D712B76"/>
    <w:rsid w:val="0D77BF2F"/>
    <w:rsid w:val="0D812875"/>
    <w:rsid w:val="0D8454C7"/>
    <w:rsid w:val="0D8AEBE8"/>
    <w:rsid w:val="0D8B7D27"/>
    <w:rsid w:val="0D9DAE26"/>
    <w:rsid w:val="0DA30175"/>
    <w:rsid w:val="0DA4242E"/>
    <w:rsid w:val="0DA70B66"/>
    <w:rsid w:val="0DA7B4B7"/>
    <w:rsid w:val="0DA87161"/>
    <w:rsid w:val="0DA897D4"/>
    <w:rsid w:val="0DABDB11"/>
    <w:rsid w:val="0DAD9D83"/>
    <w:rsid w:val="0DB2EE60"/>
    <w:rsid w:val="0DB6B75A"/>
    <w:rsid w:val="0DBE522A"/>
    <w:rsid w:val="0DBE767A"/>
    <w:rsid w:val="0DC06688"/>
    <w:rsid w:val="0DC3F77F"/>
    <w:rsid w:val="0DCF0B52"/>
    <w:rsid w:val="0DD1A0D3"/>
    <w:rsid w:val="0DDCB7BF"/>
    <w:rsid w:val="0DF0EF2B"/>
    <w:rsid w:val="0DF2EA64"/>
    <w:rsid w:val="0DF62126"/>
    <w:rsid w:val="0DFD4F3B"/>
    <w:rsid w:val="0E0E30D6"/>
    <w:rsid w:val="0E135B48"/>
    <w:rsid w:val="0E1FE14F"/>
    <w:rsid w:val="0E22D1D2"/>
    <w:rsid w:val="0E258426"/>
    <w:rsid w:val="0E29FEB5"/>
    <w:rsid w:val="0E2B5CC5"/>
    <w:rsid w:val="0E2EE103"/>
    <w:rsid w:val="0E325578"/>
    <w:rsid w:val="0E325FE0"/>
    <w:rsid w:val="0E434D16"/>
    <w:rsid w:val="0E457E9E"/>
    <w:rsid w:val="0E4C9A9E"/>
    <w:rsid w:val="0E4D3BFB"/>
    <w:rsid w:val="0E4F468E"/>
    <w:rsid w:val="0E517BA1"/>
    <w:rsid w:val="0E5AD15F"/>
    <w:rsid w:val="0E5D1D89"/>
    <w:rsid w:val="0E6603AE"/>
    <w:rsid w:val="0E672F00"/>
    <w:rsid w:val="0E73D3F6"/>
    <w:rsid w:val="0E7620F9"/>
    <w:rsid w:val="0E794161"/>
    <w:rsid w:val="0E7D6F29"/>
    <w:rsid w:val="0E7FB73C"/>
    <w:rsid w:val="0E80CDBA"/>
    <w:rsid w:val="0E81D48D"/>
    <w:rsid w:val="0E886036"/>
    <w:rsid w:val="0E8D5AD6"/>
    <w:rsid w:val="0E96C14F"/>
    <w:rsid w:val="0E9E89D2"/>
    <w:rsid w:val="0EA51468"/>
    <w:rsid w:val="0EA81CEE"/>
    <w:rsid w:val="0EB3CA3D"/>
    <w:rsid w:val="0EB67398"/>
    <w:rsid w:val="0EB7F2D3"/>
    <w:rsid w:val="0EB982C3"/>
    <w:rsid w:val="0EBD5487"/>
    <w:rsid w:val="0EC0906C"/>
    <w:rsid w:val="0EC48C41"/>
    <w:rsid w:val="0EC4D293"/>
    <w:rsid w:val="0EC67279"/>
    <w:rsid w:val="0ECA4B91"/>
    <w:rsid w:val="0ED49079"/>
    <w:rsid w:val="0ED5E9FA"/>
    <w:rsid w:val="0EEB421B"/>
    <w:rsid w:val="0EEE8063"/>
    <w:rsid w:val="0EEFA3D2"/>
    <w:rsid w:val="0EF4C45C"/>
    <w:rsid w:val="0EFC7494"/>
    <w:rsid w:val="0EFED203"/>
    <w:rsid w:val="0F061603"/>
    <w:rsid w:val="0F12897B"/>
    <w:rsid w:val="0F23CEEA"/>
    <w:rsid w:val="0F26E1DE"/>
    <w:rsid w:val="0F2733EC"/>
    <w:rsid w:val="0F29D63B"/>
    <w:rsid w:val="0F2AE57E"/>
    <w:rsid w:val="0F2DBE53"/>
    <w:rsid w:val="0F3488FA"/>
    <w:rsid w:val="0F3A34C0"/>
    <w:rsid w:val="0F3F0D9C"/>
    <w:rsid w:val="0F41558B"/>
    <w:rsid w:val="0F44DF89"/>
    <w:rsid w:val="0F45199C"/>
    <w:rsid w:val="0F458142"/>
    <w:rsid w:val="0F4B160E"/>
    <w:rsid w:val="0F4B8BFD"/>
    <w:rsid w:val="0F4B93B4"/>
    <w:rsid w:val="0F57D0E8"/>
    <w:rsid w:val="0F5B12F7"/>
    <w:rsid w:val="0F647823"/>
    <w:rsid w:val="0F66D557"/>
    <w:rsid w:val="0F66F6E4"/>
    <w:rsid w:val="0F69A7A4"/>
    <w:rsid w:val="0F6FC030"/>
    <w:rsid w:val="0F715984"/>
    <w:rsid w:val="0F778222"/>
    <w:rsid w:val="0F7DDFCA"/>
    <w:rsid w:val="0F7F964E"/>
    <w:rsid w:val="0F817FD6"/>
    <w:rsid w:val="0F88317D"/>
    <w:rsid w:val="0F8C563D"/>
    <w:rsid w:val="0F8FE091"/>
    <w:rsid w:val="0F92AEDD"/>
    <w:rsid w:val="0F9C168D"/>
    <w:rsid w:val="0F9E2A33"/>
    <w:rsid w:val="0FA05E33"/>
    <w:rsid w:val="0FB24DA6"/>
    <w:rsid w:val="0FB74CF7"/>
    <w:rsid w:val="0FBA3E8E"/>
    <w:rsid w:val="0FC30073"/>
    <w:rsid w:val="0FD2FB9D"/>
    <w:rsid w:val="0FD57185"/>
    <w:rsid w:val="0FD75E33"/>
    <w:rsid w:val="0FDD722B"/>
    <w:rsid w:val="0FE1B42E"/>
    <w:rsid w:val="0FE57D6C"/>
    <w:rsid w:val="0FE5EBF8"/>
    <w:rsid w:val="0FEB2594"/>
    <w:rsid w:val="0FEED1CD"/>
    <w:rsid w:val="0FFCF80C"/>
    <w:rsid w:val="0FFE7513"/>
    <w:rsid w:val="10023C36"/>
    <w:rsid w:val="1003D9BA"/>
    <w:rsid w:val="1005D292"/>
    <w:rsid w:val="1007288F"/>
    <w:rsid w:val="1009ED20"/>
    <w:rsid w:val="100D9B06"/>
    <w:rsid w:val="10104ED3"/>
    <w:rsid w:val="10154542"/>
    <w:rsid w:val="10163888"/>
    <w:rsid w:val="10200579"/>
    <w:rsid w:val="10241B13"/>
    <w:rsid w:val="102913C1"/>
    <w:rsid w:val="10296524"/>
    <w:rsid w:val="102B5285"/>
    <w:rsid w:val="102C1A3F"/>
    <w:rsid w:val="10341E5C"/>
    <w:rsid w:val="1036F46D"/>
    <w:rsid w:val="103742F9"/>
    <w:rsid w:val="10419FA5"/>
    <w:rsid w:val="104328FE"/>
    <w:rsid w:val="104EEEAD"/>
    <w:rsid w:val="10582D02"/>
    <w:rsid w:val="105B2A94"/>
    <w:rsid w:val="1061987D"/>
    <w:rsid w:val="1073FDD6"/>
    <w:rsid w:val="107FAA94"/>
    <w:rsid w:val="108893B9"/>
    <w:rsid w:val="108B75F6"/>
    <w:rsid w:val="108E38CA"/>
    <w:rsid w:val="10911283"/>
    <w:rsid w:val="1095317F"/>
    <w:rsid w:val="109B67D8"/>
    <w:rsid w:val="109CC7BC"/>
    <w:rsid w:val="10B982DB"/>
    <w:rsid w:val="10C384D1"/>
    <w:rsid w:val="10C3CF67"/>
    <w:rsid w:val="10C6CA29"/>
    <w:rsid w:val="10D24A97"/>
    <w:rsid w:val="10D88477"/>
    <w:rsid w:val="10DA2BD2"/>
    <w:rsid w:val="10DB6653"/>
    <w:rsid w:val="10E8D1BE"/>
    <w:rsid w:val="10EFF3ED"/>
    <w:rsid w:val="10F567B1"/>
    <w:rsid w:val="11029689"/>
    <w:rsid w:val="1104CD72"/>
    <w:rsid w:val="1108FD1B"/>
    <w:rsid w:val="11106292"/>
    <w:rsid w:val="111831D4"/>
    <w:rsid w:val="1119A2BB"/>
    <w:rsid w:val="111D748F"/>
    <w:rsid w:val="1125229B"/>
    <w:rsid w:val="11270203"/>
    <w:rsid w:val="112DC099"/>
    <w:rsid w:val="112E7439"/>
    <w:rsid w:val="112E9F3A"/>
    <w:rsid w:val="112F7BB1"/>
    <w:rsid w:val="112FD3F5"/>
    <w:rsid w:val="113D6928"/>
    <w:rsid w:val="114297CD"/>
    <w:rsid w:val="1149E93A"/>
    <w:rsid w:val="114D56F3"/>
    <w:rsid w:val="114DF550"/>
    <w:rsid w:val="1150B7D7"/>
    <w:rsid w:val="1159F521"/>
    <w:rsid w:val="115B6A10"/>
    <w:rsid w:val="11620565"/>
    <w:rsid w:val="116B2999"/>
    <w:rsid w:val="116CB942"/>
    <w:rsid w:val="116E4048"/>
    <w:rsid w:val="117A7291"/>
    <w:rsid w:val="117B8AE6"/>
    <w:rsid w:val="117CD974"/>
    <w:rsid w:val="117DFE70"/>
    <w:rsid w:val="118F4381"/>
    <w:rsid w:val="118F6176"/>
    <w:rsid w:val="119753E6"/>
    <w:rsid w:val="119A4574"/>
    <w:rsid w:val="119B726C"/>
    <w:rsid w:val="11B563F4"/>
    <w:rsid w:val="11B6E57D"/>
    <w:rsid w:val="11BD5327"/>
    <w:rsid w:val="11C419AD"/>
    <w:rsid w:val="11CE8E74"/>
    <w:rsid w:val="11E25FC8"/>
    <w:rsid w:val="11E36036"/>
    <w:rsid w:val="11F00F6C"/>
    <w:rsid w:val="11F0E45E"/>
    <w:rsid w:val="11FAA06D"/>
    <w:rsid w:val="11FE1F4C"/>
    <w:rsid w:val="1200A29E"/>
    <w:rsid w:val="12012316"/>
    <w:rsid w:val="1201DD64"/>
    <w:rsid w:val="1201E296"/>
    <w:rsid w:val="120F19C5"/>
    <w:rsid w:val="120F2B1B"/>
    <w:rsid w:val="1218F439"/>
    <w:rsid w:val="121A51EA"/>
    <w:rsid w:val="121C9508"/>
    <w:rsid w:val="12224C54"/>
    <w:rsid w:val="1222B181"/>
    <w:rsid w:val="122CAE92"/>
    <w:rsid w:val="122E01BB"/>
    <w:rsid w:val="12303082"/>
    <w:rsid w:val="1236563B"/>
    <w:rsid w:val="123B9399"/>
    <w:rsid w:val="123C85C1"/>
    <w:rsid w:val="123CCAF2"/>
    <w:rsid w:val="123D53C8"/>
    <w:rsid w:val="12405C30"/>
    <w:rsid w:val="1240A1B5"/>
    <w:rsid w:val="1241D14E"/>
    <w:rsid w:val="12473AB0"/>
    <w:rsid w:val="1250B39A"/>
    <w:rsid w:val="1254220A"/>
    <w:rsid w:val="125526CB"/>
    <w:rsid w:val="1259449D"/>
    <w:rsid w:val="1263F5CD"/>
    <w:rsid w:val="127472CD"/>
    <w:rsid w:val="127CB70C"/>
    <w:rsid w:val="12859BB3"/>
    <w:rsid w:val="12894E87"/>
    <w:rsid w:val="1289F6E0"/>
    <w:rsid w:val="128C1564"/>
    <w:rsid w:val="128D7CB6"/>
    <w:rsid w:val="1292CBA9"/>
    <w:rsid w:val="12933E27"/>
    <w:rsid w:val="12937323"/>
    <w:rsid w:val="12A0AC2F"/>
    <w:rsid w:val="12A6416D"/>
    <w:rsid w:val="12A898FB"/>
    <w:rsid w:val="12AC875D"/>
    <w:rsid w:val="12AE8A70"/>
    <w:rsid w:val="12B34325"/>
    <w:rsid w:val="12BC514D"/>
    <w:rsid w:val="12BEA544"/>
    <w:rsid w:val="12C2F327"/>
    <w:rsid w:val="12C38B65"/>
    <w:rsid w:val="12C86DDC"/>
    <w:rsid w:val="12D5E96F"/>
    <w:rsid w:val="12DC9239"/>
    <w:rsid w:val="12DCC670"/>
    <w:rsid w:val="12DFEB80"/>
    <w:rsid w:val="12E42E5A"/>
    <w:rsid w:val="12E598D8"/>
    <w:rsid w:val="12E6CA69"/>
    <w:rsid w:val="12E80044"/>
    <w:rsid w:val="12EFEC8C"/>
    <w:rsid w:val="12F05176"/>
    <w:rsid w:val="12F44E91"/>
    <w:rsid w:val="12F80C2B"/>
    <w:rsid w:val="12FFF9B1"/>
    <w:rsid w:val="1301AF40"/>
    <w:rsid w:val="1302612E"/>
    <w:rsid w:val="130BAC95"/>
    <w:rsid w:val="13123276"/>
    <w:rsid w:val="1312954E"/>
    <w:rsid w:val="1315C2C7"/>
    <w:rsid w:val="131E4FBF"/>
    <w:rsid w:val="131F5A41"/>
    <w:rsid w:val="1320971B"/>
    <w:rsid w:val="133C375E"/>
    <w:rsid w:val="1340DFFB"/>
    <w:rsid w:val="1343078B"/>
    <w:rsid w:val="134A9C9E"/>
    <w:rsid w:val="1351B6A8"/>
    <w:rsid w:val="135971FD"/>
    <w:rsid w:val="136B9206"/>
    <w:rsid w:val="136EC6F4"/>
    <w:rsid w:val="137C7A66"/>
    <w:rsid w:val="137D2615"/>
    <w:rsid w:val="137E77A7"/>
    <w:rsid w:val="137F64E4"/>
    <w:rsid w:val="13800383"/>
    <w:rsid w:val="138C5F7B"/>
    <w:rsid w:val="13A0793C"/>
    <w:rsid w:val="13A82CE4"/>
    <w:rsid w:val="13AB6040"/>
    <w:rsid w:val="13B01595"/>
    <w:rsid w:val="13B67F6F"/>
    <w:rsid w:val="13BCC563"/>
    <w:rsid w:val="13C03958"/>
    <w:rsid w:val="13CB3832"/>
    <w:rsid w:val="13D03B7B"/>
    <w:rsid w:val="13D1099E"/>
    <w:rsid w:val="13D57227"/>
    <w:rsid w:val="13DF0711"/>
    <w:rsid w:val="13E515B6"/>
    <w:rsid w:val="13E9030B"/>
    <w:rsid w:val="13EB37A6"/>
    <w:rsid w:val="13EEF017"/>
    <w:rsid w:val="13F9DC09"/>
    <w:rsid w:val="13FEF2B2"/>
    <w:rsid w:val="14079C61"/>
    <w:rsid w:val="1420561E"/>
    <w:rsid w:val="14218E0C"/>
    <w:rsid w:val="14230E9F"/>
    <w:rsid w:val="1424077F"/>
    <w:rsid w:val="142A6C76"/>
    <w:rsid w:val="142F32F0"/>
    <w:rsid w:val="142F6378"/>
    <w:rsid w:val="1437225F"/>
    <w:rsid w:val="14373638"/>
    <w:rsid w:val="14399992"/>
    <w:rsid w:val="143BFB95"/>
    <w:rsid w:val="14422FEC"/>
    <w:rsid w:val="1445CCA2"/>
    <w:rsid w:val="1446A3CF"/>
    <w:rsid w:val="14489A53"/>
    <w:rsid w:val="1448E06A"/>
    <w:rsid w:val="144BEECC"/>
    <w:rsid w:val="144C3646"/>
    <w:rsid w:val="144D02DC"/>
    <w:rsid w:val="144F81B1"/>
    <w:rsid w:val="1453C231"/>
    <w:rsid w:val="1457B3A8"/>
    <w:rsid w:val="145A3588"/>
    <w:rsid w:val="145B721E"/>
    <w:rsid w:val="145CF946"/>
    <w:rsid w:val="14683E57"/>
    <w:rsid w:val="147BFA56"/>
    <w:rsid w:val="148131AD"/>
    <w:rsid w:val="14862ABC"/>
    <w:rsid w:val="14A0ED2B"/>
    <w:rsid w:val="14A8F7D8"/>
    <w:rsid w:val="14B90FD8"/>
    <w:rsid w:val="14C17114"/>
    <w:rsid w:val="14C2210D"/>
    <w:rsid w:val="14DDDA57"/>
    <w:rsid w:val="14DEC7F4"/>
    <w:rsid w:val="14E06A7E"/>
    <w:rsid w:val="14E9CD2F"/>
    <w:rsid w:val="14F1F56E"/>
    <w:rsid w:val="14F45A0C"/>
    <w:rsid w:val="14F9471E"/>
    <w:rsid w:val="15012668"/>
    <w:rsid w:val="150672F8"/>
    <w:rsid w:val="15067931"/>
    <w:rsid w:val="1509A252"/>
    <w:rsid w:val="150D120C"/>
    <w:rsid w:val="1516D9FE"/>
    <w:rsid w:val="15233D27"/>
    <w:rsid w:val="152452F4"/>
    <w:rsid w:val="152C1153"/>
    <w:rsid w:val="1536362A"/>
    <w:rsid w:val="153E8371"/>
    <w:rsid w:val="154638F3"/>
    <w:rsid w:val="15466736"/>
    <w:rsid w:val="15481E6E"/>
    <w:rsid w:val="154A4130"/>
    <w:rsid w:val="154AB074"/>
    <w:rsid w:val="154BE5F6"/>
    <w:rsid w:val="15523B38"/>
    <w:rsid w:val="1555283F"/>
    <w:rsid w:val="155612A8"/>
    <w:rsid w:val="155CB744"/>
    <w:rsid w:val="155F40EE"/>
    <w:rsid w:val="155F7D42"/>
    <w:rsid w:val="1560FB68"/>
    <w:rsid w:val="15635796"/>
    <w:rsid w:val="1566E853"/>
    <w:rsid w:val="156E2BC7"/>
    <w:rsid w:val="156E9811"/>
    <w:rsid w:val="156FFB48"/>
    <w:rsid w:val="1571A451"/>
    <w:rsid w:val="15735AD6"/>
    <w:rsid w:val="15753380"/>
    <w:rsid w:val="15796EED"/>
    <w:rsid w:val="157ACBD9"/>
    <w:rsid w:val="157C093B"/>
    <w:rsid w:val="157CAF2F"/>
    <w:rsid w:val="158006CA"/>
    <w:rsid w:val="15804286"/>
    <w:rsid w:val="1581C2EF"/>
    <w:rsid w:val="1581E89B"/>
    <w:rsid w:val="1585DFDE"/>
    <w:rsid w:val="15920ABF"/>
    <w:rsid w:val="15976B06"/>
    <w:rsid w:val="15AAE082"/>
    <w:rsid w:val="15B4CFD2"/>
    <w:rsid w:val="15B8479F"/>
    <w:rsid w:val="15B9963B"/>
    <w:rsid w:val="15C5D8E4"/>
    <w:rsid w:val="15C8A12B"/>
    <w:rsid w:val="15C90BA5"/>
    <w:rsid w:val="15CBFC28"/>
    <w:rsid w:val="15D4D728"/>
    <w:rsid w:val="15D921A4"/>
    <w:rsid w:val="15DFA245"/>
    <w:rsid w:val="15E159BA"/>
    <w:rsid w:val="15E1B06B"/>
    <w:rsid w:val="15EF42C4"/>
    <w:rsid w:val="15F021A4"/>
    <w:rsid w:val="15F6C403"/>
    <w:rsid w:val="15FB6357"/>
    <w:rsid w:val="160A0579"/>
    <w:rsid w:val="160C909D"/>
    <w:rsid w:val="16153AA1"/>
    <w:rsid w:val="1616AA55"/>
    <w:rsid w:val="161A1D04"/>
    <w:rsid w:val="1626954C"/>
    <w:rsid w:val="1628E68A"/>
    <w:rsid w:val="16312049"/>
    <w:rsid w:val="16329143"/>
    <w:rsid w:val="163404C4"/>
    <w:rsid w:val="16371ABA"/>
    <w:rsid w:val="1639699D"/>
    <w:rsid w:val="163B4CA7"/>
    <w:rsid w:val="163C5644"/>
    <w:rsid w:val="1642DA93"/>
    <w:rsid w:val="164612F6"/>
    <w:rsid w:val="1647D6B7"/>
    <w:rsid w:val="164EC997"/>
    <w:rsid w:val="1651A7B0"/>
    <w:rsid w:val="1652E6E3"/>
    <w:rsid w:val="16589974"/>
    <w:rsid w:val="16609CF2"/>
    <w:rsid w:val="1665B64A"/>
    <w:rsid w:val="166B2D27"/>
    <w:rsid w:val="166BF359"/>
    <w:rsid w:val="1672A0E9"/>
    <w:rsid w:val="1672CD6D"/>
    <w:rsid w:val="16762209"/>
    <w:rsid w:val="1678097F"/>
    <w:rsid w:val="16785D2C"/>
    <w:rsid w:val="16790BEC"/>
    <w:rsid w:val="167C9173"/>
    <w:rsid w:val="167CD0B0"/>
    <w:rsid w:val="167FCCC6"/>
    <w:rsid w:val="168486C6"/>
    <w:rsid w:val="1684C299"/>
    <w:rsid w:val="169112BF"/>
    <w:rsid w:val="16961E77"/>
    <w:rsid w:val="169BFA57"/>
    <w:rsid w:val="16A891CA"/>
    <w:rsid w:val="16AA83BF"/>
    <w:rsid w:val="16AA8EDD"/>
    <w:rsid w:val="16B32ED3"/>
    <w:rsid w:val="16B40B4C"/>
    <w:rsid w:val="16B4919B"/>
    <w:rsid w:val="16B53747"/>
    <w:rsid w:val="16B5644A"/>
    <w:rsid w:val="16CC0B31"/>
    <w:rsid w:val="16D6D54E"/>
    <w:rsid w:val="16D884DA"/>
    <w:rsid w:val="16DB1566"/>
    <w:rsid w:val="16DB1F46"/>
    <w:rsid w:val="16DD4A01"/>
    <w:rsid w:val="16DF9D5C"/>
    <w:rsid w:val="16E639A3"/>
    <w:rsid w:val="16E6CECB"/>
    <w:rsid w:val="16E9CB1F"/>
    <w:rsid w:val="16F04D50"/>
    <w:rsid w:val="16FD140B"/>
    <w:rsid w:val="16FD3C98"/>
    <w:rsid w:val="170EFF7A"/>
    <w:rsid w:val="1716BCBA"/>
    <w:rsid w:val="17200738"/>
    <w:rsid w:val="17218346"/>
    <w:rsid w:val="172B7E56"/>
    <w:rsid w:val="17350F5E"/>
    <w:rsid w:val="17390678"/>
    <w:rsid w:val="173BB2F7"/>
    <w:rsid w:val="173FAB77"/>
    <w:rsid w:val="1740AC89"/>
    <w:rsid w:val="1746879E"/>
    <w:rsid w:val="1749E773"/>
    <w:rsid w:val="174EA2AC"/>
    <w:rsid w:val="17502888"/>
    <w:rsid w:val="175635C8"/>
    <w:rsid w:val="1762A0A7"/>
    <w:rsid w:val="176CF514"/>
    <w:rsid w:val="176E0CB1"/>
    <w:rsid w:val="1773AB80"/>
    <w:rsid w:val="17777049"/>
    <w:rsid w:val="177AB023"/>
    <w:rsid w:val="177B1C8F"/>
    <w:rsid w:val="177DFDE8"/>
    <w:rsid w:val="177E47AA"/>
    <w:rsid w:val="1780151A"/>
    <w:rsid w:val="178638EF"/>
    <w:rsid w:val="178653BC"/>
    <w:rsid w:val="1787A816"/>
    <w:rsid w:val="1788A82D"/>
    <w:rsid w:val="178CB613"/>
    <w:rsid w:val="178F3D33"/>
    <w:rsid w:val="17936D1F"/>
    <w:rsid w:val="17A9FE1A"/>
    <w:rsid w:val="17AD0E04"/>
    <w:rsid w:val="17B0E6C5"/>
    <w:rsid w:val="17BC25CA"/>
    <w:rsid w:val="17C265AD"/>
    <w:rsid w:val="17C3B46A"/>
    <w:rsid w:val="17C3F56A"/>
    <w:rsid w:val="17C68520"/>
    <w:rsid w:val="17D3A744"/>
    <w:rsid w:val="17D7BF5D"/>
    <w:rsid w:val="17D898B3"/>
    <w:rsid w:val="17DB368E"/>
    <w:rsid w:val="17E1FA92"/>
    <w:rsid w:val="17E70B69"/>
    <w:rsid w:val="17E7DACF"/>
    <w:rsid w:val="17E935E7"/>
    <w:rsid w:val="17EC5171"/>
    <w:rsid w:val="17F0CBAE"/>
    <w:rsid w:val="17FB1130"/>
    <w:rsid w:val="17FB15F2"/>
    <w:rsid w:val="17FBE14A"/>
    <w:rsid w:val="180CFA7F"/>
    <w:rsid w:val="18149610"/>
    <w:rsid w:val="181788B6"/>
    <w:rsid w:val="1823535D"/>
    <w:rsid w:val="18306A19"/>
    <w:rsid w:val="18328898"/>
    <w:rsid w:val="1832F57E"/>
    <w:rsid w:val="183CF125"/>
    <w:rsid w:val="1840F825"/>
    <w:rsid w:val="1844922E"/>
    <w:rsid w:val="184CA451"/>
    <w:rsid w:val="18505658"/>
    <w:rsid w:val="18580307"/>
    <w:rsid w:val="1866971F"/>
    <w:rsid w:val="1871844F"/>
    <w:rsid w:val="18767903"/>
    <w:rsid w:val="187CAF56"/>
    <w:rsid w:val="187D1091"/>
    <w:rsid w:val="187F5C9D"/>
    <w:rsid w:val="18817459"/>
    <w:rsid w:val="1881DDD5"/>
    <w:rsid w:val="18850B7C"/>
    <w:rsid w:val="1885F830"/>
    <w:rsid w:val="1888865C"/>
    <w:rsid w:val="18921264"/>
    <w:rsid w:val="1892FC52"/>
    <w:rsid w:val="18A5A336"/>
    <w:rsid w:val="18AE8955"/>
    <w:rsid w:val="18B3634B"/>
    <w:rsid w:val="18BEEE90"/>
    <w:rsid w:val="18C13FE0"/>
    <w:rsid w:val="18CA6DFF"/>
    <w:rsid w:val="18CE48B8"/>
    <w:rsid w:val="18D2D890"/>
    <w:rsid w:val="18D3C2C6"/>
    <w:rsid w:val="18D65A7B"/>
    <w:rsid w:val="18FF6723"/>
    <w:rsid w:val="190B0A2D"/>
    <w:rsid w:val="190EE642"/>
    <w:rsid w:val="191D4E7B"/>
    <w:rsid w:val="19288674"/>
    <w:rsid w:val="1930E1C4"/>
    <w:rsid w:val="193444B6"/>
    <w:rsid w:val="193563A3"/>
    <w:rsid w:val="1941B2C2"/>
    <w:rsid w:val="1944315F"/>
    <w:rsid w:val="19495E1B"/>
    <w:rsid w:val="194E7299"/>
    <w:rsid w:val="19500627"/>
    <w:rsid w:val="195A96E6"/>
    <w:rsid w:val="1964A25F"/>
    <w:rsid w:val="1965567D"/>
    <w:rsid w:val="1966446D"/>
    <w:rsid w:val="19691417"/>
    <w:rsid w:val="197F4AA9"/>
    <w:rsid w:val="1987C753"/>
    <w:rsid w:val="19889B8F"/>
    <w:rsid w:val="198ADC22"/>
    <w:rsid w:val="198C18D1"/>
    <w:rsid w:val="198F5056"/>
    <w:rsid w:val="1990A359"/>
    <w:rsid w:val="199E9A1E"/>
    <w:rsid w:val="19A1DD14"/>
    <w:rsid w:val="19ADBC02"/>
    <w:rsid w:val="19B16296"/>
    <w:rsid w:val="19B85571"/>
    <w:rsid w:val="19CDC434"/>
    <w:rsid w:val="19D9EA54"/>
    <w:rsid w:val="19ED6506"/>
    <w:rsid w:val="19EF4EF3"/>
    <w:rsid w:val="1A01E674"/>
    <w:rsid w:val="1A0BD054"/>
    <w:rsid w:val="1A0E0615"/>
    <w:rsid w:val="1A14FB5C"/>
    <w:rsid w:val="1A1CB513"/>
    <w:rsid w:val="1A1EB049"/>
    <w:rsid w:val="1A28D0C0"/>
    <w:rsid w:val="1A2A4558"/>
    <w:rsid w:val="1A2B6681"/>
    <w:rsid w:val="1A2DAA8F"/>
    <w:rsid w:val="1A2DF82B"/>
    <w:rsid w:val="1A3D4C3F"/>
    <w:rsid w:val="1A40742B"/>
    <w:rsid w:val="1A45582C"/>
    <w:rsid w:val="1A58F02B"/>
    <w:rsid w:val="1A59D684"/>
    <w:rsid w:val="1A5B2B17"/>
    <w:rsid w:val="1A5BF199"/>
    <w:rsid w:val="1A64EC34"/>
    <w:rsid w:val="1A65EA1C"/>
    <w:rsid w:val="1A69D203"/>
    <w:rsid w:val="1A6DBDF1"/>
    <w:rsid w:val="1A72036C"/>
    <w:rsid w:val="1A745204"/>
    <w:rsid w:val="1A78333C"/>
    <w:rsid w:val="1A7A5702"/>
    <w:rsid w:val="1A7F1279"/>
    <w:rsid w:val="1A878015"/>
    <w:rsid w:val="1A8AC098"/>
    <w:rsid w:val="1A8CBA67"/>
    <w:rsid w:val="1A8FC28B"/>
    <w:rsid w:val="1A92D112"/>
    <w:rsid w:val="1A939C6D"/>
    <w:rsid w:val="1A97E567"/>
    <w:rsid w:val="1A997BCC"/>
    <w:rsid w:val="1A9B43A1"/>
    <w:rsid w:val="1A9D78E7"/>
    <w:rsid w:val="1A9E6245"/>
    <w:rsid w:val="1AA12E9B"/>
    <w:rsid w:val="1AA13681"/>
    <w:rsid w:val="1AA2F920"/>
    <w:rsid w:val="1AB315A4"/>
    <w:rsid w:val="1AB5D469"/>
    <w:rsid w:val="1AB69F17"/>
    <w:rsid w:val="1AB937FC"/>
    <w:rsid w:val="1AB9CE91"/>
    <w:rsid w:val="1ABFE305"/>
    <w:rsid w:val="1AC49B3D"/>
    <w:rsid w:val="1ACC205E"/>
    <w:rsid w:val="1ACE0241"/>
    <w:rsid w:val="1AD27885"/>
    <w:rsid w:val="1AD2A75B"/>
    <w:rsid w:val="1AE23865"/>
    <w:rsid w:val="1AE247BB"/>
    <w:rsid w:val="1AE3DA28"/>
    <w:rsid w:val="1AEBD203"/>
    <w:rsid w:val="1AEBF9C7"/>
    <w:rsid w:val="1AEC90FC"/>
    <w:rsid w:val="1AEFCF2A"/>
    <w:rsid w:val="1AF2B926"/>
    <w:rsid w:val="1AF4C640"/>
    <w:rsid w:val="1AF714E0"/>
    <w:rsid w:val="1AF84481"/>
    <w:rsid w:val="1AFA4BA2"/>
    <w:rsid w:val="1B02B969"/>
    <w:rsid w:val="1B07EC17"/>
    <w:rsid w:val="1B090836"/>
    <w:rsid w:val="1B0C451E"/>
    <w:rsid w:val="1B16AE5B"/>
    <w:rsid w:val="1B197BE4"/>
    <w:rsid w:val="1B1C93F5"/>
    <w:rsid w:val="1B1E6B6D"/>
    <w:rsid w:val="1B22AA0F"/>
    <w:rsid w:val="1B25E3DF"/>
    <w:rsid w:val="1B28D117"/>
    <w:rsid w:val="1B29D8C2"/>
    <w:rsid w:val="1B2BEADF"/>
    <w:rsid w:val="1B2C526C"/>
    <w:rsid w:val="1B2EF941"/>
    <w:rsid w:val="1B37DC98"/>
    <w:rsid w:val="1B3BA8FC"/>
    <w:rsid w:val="1B3F2C55"/>
    <w:rsid w:val="1B3F2D61"/>
    <w:rsid w:val="1B4BAD73"/>
    <w:rsid w:val="1B522DB8"/>
    <w:rsid w:val="1B5F7781"/>
    <w:rsid w:val="1B62DC93"/>
    <w:rsid w:val="1B6C0CEE"/>
    <w:rsid w:val="1B6C6443"/>
    <w:rsid w:val="1B7FF1C3"/>
    <w:rsid w:val="1B80A842"/>
    <w:rsid w:val="1B80FB1B"/>
    <w:rsid w:val="1B878A07"/>
    <w:rsid w:val="1B8C90B8"/>
    <w:rsid w:val="1B948A63"/>
    <w:rsid w:val="1B9E37E1"/>
    <w:rsid w:val="1B9F7254"/>
    <w:rsid w:val="1BA0E31A"/>
    <w:rsid w:val="1BA575A6"/>
    <w:rsid w:val="1BA62815"/>
    <w:rsid w:val="1BA92511"/>
    <w:rsid w:val="1BAB0440"/>
    <w:rsid w:val="1BADA4CE"/>
    <w:rsid w:val="1BB44C84"/>
    <w:rsid w:val="1BB4CBA9"/>
    <w:rsid w:val="1BBCEADF"/>
    <w:rsid w:val="1BBD21BA"/>
    <w:rsid w:val="1BBF8D8C"/>
    <w:rsid w:val="1BC2AE09"/>
    <w:rsid w:val="1BC451DE"/>
    <w:rsid w:val="1BC870D7"/>
    <w:rsid w:val="1BCEC7E9"/>
    <w:rsid w:val="1BD20FEC"/>
    <w:rsid w:val="1BDD0540"/>
    <w:rsid w:val="1BE03356"/>
    <w:rsid w:val="1BE2A1EA"/>
    <w:rsid w:val="1BE359D4"/>
    <w:rsid w:val="1BE93201"/>
    <w:rsid w:val="1BEA7C0E"/>
    <w:rsid w:val="1BEAFF94"/>
    <w:rsid w:val="1BECF270"/>
    <w:rsid w:val="1BF01924"/>
    <w:rsid w:val="1BF8009F"/>
    <w:rsid w:val="1BF9F72F"/>
    <w:rsid w:val="1C03ACC7"/>
    <w:rsid w:val="1C04C29D"/>
    <w:rsid w:val="1C0A1066"/>
    <w:rsid w:val="1C1D52EC"/>
    <w:rsid w:val="1C2524AC"/>
    <w:rsid w:val="1C27149F"/>
    <w:rsid w:val="1C28D4EE"/>
    <w:rsid w:val="1C32EE4D"/>
    <w:rsid w:val="1C375B32"/>
    <w:rsid w:val="1C3EAEA6"/>
    <w:rsid w:val="1C4029A9"/>
    <w:rsid w:val="1C5A925F"/>
    <w:rsid w:val="1C5AEDB2"/>
    <w:rsid w:val="1C61D6A7"/>
    <w:rsid w:val="1C64DB7D"/>
    <w:rsid w:val="1C6F39FB"/>
    <w:rsid w:val="1C8823F4"/>
    <w:rsid w:val="1C8C210F"/>
    <w:rsid w:val="1C94E06A"/>
    <w:rsid w:val="1C982087"/>
    <w:rsid w:val="1C992160"/>
    <w:rsid w:val="1C9EEE47"/>
    <w:rsid w:val="1C9FE99A"/>
    <w:rsid w:val="1CA128ED"/>
    <w:rsid w:val="1CAD804E"/>
    <w:rsid w:val="1CB390F4"/>
    <w:rsid w:val="1CB86A73"/>
    <w:rsid w:val="1CCF3B36"/>
    <w:rsid w:val="1CD1C2D6"/>
    <w:rsid w:val="1CD7DBD6"/>
    <w:rsid w:val="1CD85166"/>
    <w:rsid w:val="1CD86D3B"/>
    <w:rsid w:val="1CDA249C"/>
    <w:rsid w:val="1CDF6DF7"/>
    <w:rsid w:val="1CE0D10C"/>
    <w:rsid w:val="1CE17773"/>
    <w:rsid w:val="1CE7AB53"/>
    <w:rsid w:val="1D034195"/>
    <w:rsid w:val="1D0386B0"/>
    <w:rsid w:val="1D0462D0"/>
    <w:rsid w:val="1D051841"/>
    <w:rsid w:val="1D077650"/>
    <w:rsid w:val="1D14E11E"/>
    <w:rsid w:val="1D175326"/>
    <w:rsid w:val="1D1C3F97"/>
    <w:rsid w:val="1D329AE6"/>
    <w:rsid w:val="1D372FF9"/>
    <w:rsid w:val="1D3C6930"/>
    <w:rsid w:val="1D3D45E3"/>
    <w:rsid w:val="1D3F56D9"/>
    <w:rsid w:val="1D472E96"/>
    <w:rsid w:val="1D48A3F6"/>
    <w:rsid w:val="1D5E90A5"/>
    <w:rsid w:val="1D633D0C"/>
    <w:rsid w:val="1D653620"/>
    <w:rsid w:val="1D6CCAB8"/>
    <w:rsid w:val="1D6F3AAF"/>
    <w:rsid w:val="1D72185A"/>
    <w:rsid w:val="1D7BB0D6"/>
    <w:rsid w:val="1D7C03B7"/>
    <w:rsid w:val="1D7D7DC9"/>
    <w:rsid w:val="1D82AF42"/>
    <w:rsid w:val="1D83D47E"/>
    <w:rsid w:val="1D84DB24"/>
    <w:rsid w:val="1D87CF81"/>
    <w:rsid w:val="1D8E0107"/>
    <w:rsid w:val="1D91D4CD"/>
    <w:rsid w:val="1D93D100"/>
    <w:rsid w:val="1D973C7F"/>
    <w:rsid w:val="1D99ADA5"/>
    <w:rsid w:val="1D9CFDBA"/>
    <w:rsid w:val="1DB78E0B"/>
    <w:rsid w:val="1DCAC2D7"/>
    <w:rsid w:val="1DCD4A8B"/>
    <w:rsid w:val="1DD4D59A"/>
    <w:rsid w:val="1DD8F334"/>
    <w:rsid w:val="1DDEA357"/>
    <w:rsid w:val="1DE5DC15"/>
    <w:rsid w:val="1DEA0EF4"/>
    <w:rsid w:val="1DEB90F7"/>
    <w:rsid w:val="1DF9B68C"/>
    <w:rsid w:val="1DFE3C65"/>
    <w:rsid w:val="1E0773C0"/>
    <w:rsid w:val="1E11A1E1"/>
    <w:rsid w:val="1E143F04"/>
    <w:rsid w:val="1E1FA9CA"/>
    <w:rsid w:val="1E260D99"/>
    <w:rsid w:val="1E2FFFB9"/>
    <w:rsid w:val="1E308B9E"/>
    <w:rsid w:val="1E313FBC"/>
    <w:rsid w:val="1E360519"/>
    <w:rsid w:val="1E360CEB"/>
    <w:rsid w:val="1E3D72B9"/>
    <w:rsid w:val="1E4ADCDD"/>
    <w:rsid w:val="1E4B1372"/>
    <w:rsid w:val="1E554BA2"/>
    <w:rsid w:val="1E5DA279"/>
    <w:rsid w:val="1E5E3C32"/>
    <w:rsid w:val="1E61FAD8"/>
    <w:rsid w:val="1E6C4543"/>
    <w:rsid w:val="1E6C464F"/>
    <w:rsid w:val="1E6E7480"/>
    <w:rsid w:val="1E6E7AEA"/>
    <w:rsid w:val="1E733D54"/>
    <w:rsid w:val="1E73AF56"/>
    <w:rsid w:val="1E7A0AE1"/>
    <w:rsid w:val="1E7A6B2F"/>
    <w:rsid w:val="1E87CEE8"/>
    <w:rsid w:val="1E92F575"/>
    <w:rsid w:val="1E94EE24"/>
    <w:rsid w:val="1E9EEE58"/>
    <w:rsid w:val="1EA386DF"/>
    <w:rsid w:val="1EA73619"/>
    <w:rsid w:val="1EB3979E"/>
    <w:rsid w:val="1EB59A07"/>
    <w:rsid w:val="1EB66448"/>
    <w:rsid w:val="1EB829D0"/>
    <w:rsid w:val="1EB8FDFF"/>
    <w:rsid w:val="1EBD530B"/>
    <w:rsid w:val="1EC58191"/>
    <w:rsid w:val="1EC6388B"/>
    <w:rsid w:val="1ED4A136"/>
    <w:rsid w:val="1ED7BD2E"/>
    <w:rsid w:val="1EDC707E"/>
    <w:rsid w:val="1EDC7786"/>
    <w:rsid w:val="1EE05934"/>
    <w:rsid w:val="1EEF55B6"/>
    <w:rsid w:val="1EF00000"/>
    <w:rsid w:val="1EF58B2D"/>
    <w:rsid w:val="1EF6488A"/>
    <w:rsid w:val="1F0B165C"/>
    <w:rsid w:val="1F0FA019"/>
    <w:rsid w:val="1F17D418"/>
    <w:rsid w:val="1F1B70DE"/>
    <w:rsid w:val="1F2313FD"/>
    <w:rsid w:val="1F24B0B5"/>
    <w:rsid w:val="1F2BDF0E"/>
    <w:rsid w:val="1F2DE7E2"/>
    <w:rsid w:val="1F2FA161"/>
    <w:rsid w:val="1F325213"/>
    <w:rsid w:val="1F395B3F"/>
    <w:rsid w:val="1F3C6FF8"/>
    <w:rsid w:val="1F3F8AD7"/>
    <w:rsid w:val="1F4CA47C"/>
    <w:rsid w:val="1F4D9603"/>
    <w:rsid w:val="1F4F0C27"/>
    <w:rsid w:val="1F5168B9"/>
    <w:rsid w:val="1F53BA4B"/>
    <w:rsid w:val="1F56BC87"/>
    <w:rsid w:val="1F59C22E"/>
    <w:rsid w:val="1F5ADCE7"/>
    <w:rsid w:val="1F5C046E"/>
    <w:rsid w:val="1F5C85A6"/>
    <w:rsid w:val="1F79AB76"/>
    <w:rsid w:val="1F7A364F"/>
    <w:rsid w:val="1F82F08E"/>
    <w:rsid w:val="1F8305D9"/>
    <w:rsid w:val="1F84758A"/>
    <w:rsid w:val="1F8480BA"/>
    <w:rsid w:val="1F89960D"/>
    <w:rsid w:val="1F8A82A7"/>
    <w:rsid w:val="1F8AA540"/>
    <w:rsid w:val="1F8B6E58"/>
    <w:rsid w:val="1F8DCD83"/>
    <w:rsid w:val="1F9A250C"/>
    <w:rsid w:val="1F9A3830"/>
    <w:rsid w:val="1FA38DBC"/>
    <w:rsid w:val="1FA78849"/>
    <w:rsid w:val="1FA98F3E"/>
    <w:rsid w:val="1FA9D3F1"/>
    <w:rsid w:val="1FB4AD64"/>
    <w:rsid w:val="1FB5A6E8"/>
    <w:rsid w:val="1FBE79D8"/>
    <w:rsid w:val="1FD3007A"/>
    <w:rsid w:val="1FDC5AF8"/>
    <w:rsid w:val="1FDDAAFF"/>
    <w:rsid w:val="1FE9E413"/>
    <w:rsid w:val="1FEB6172"/>
    <w:rsid w:val="1FF1B2F8"/>
    <w:rsid w:val="1FF4BA56"/>
    <w:rsid w:val="1FF5281D"/>
    <w:rsid w:val="1FF634F7"/>
    <w:rsid w:val="2002A7CD"/>
    <w:rsid w:val="200A9FEB"/>
    <w:rsid w:val="200CADA3"/>
    <w:rsid w:val="2012CDDC"/>
    <w:rsid w:val="201463F1"/>
    <w:rsid w:val="20169DD6"/>
    <w:rsid w:val="201745EC"/>
    <w:rsid w:val="202A7199"/>
    <w:rsid w:val="20346D6B"/>
    <w:rsid w:val="2036F6C8"/>
    <w:rsid w:val="20381316"/>
    <w:rsid w:val="2039A780"/>
    <w:rsid w:val="203A2F55"/>
    <w:rsid w:val="203AA6D3"/>
    <w:rsid w:val="203C1E07"/>
    <w:rsid w:val="203D0262"/>
    <w:rsid w:val="203F7153"/>
    <w:rsid w:val="20441B7D"/>
    <w:rsid w:val="204D6256"/>
    <w:rsid w:val="2050040B"/>
    <w:rsid w:val="20535FCB"/>
    <w:rsid w:val="2055F3C4"/>
    <w:rsid w:val="205B1822"/>
    <w:rsid w:val="205DE41A"/>
    <w:rsid w:val="2066A7DC"/>
    <w:rsid w:val="206A71CB"/>
    <w:rsid w:val="2070ACE5"/>
    <w:rsid w:val="20715EE5"/>
    <w:rsid w:val="2073FF28"/>
    <w:rsid w:val="20743648"/>
    <w:rsid w:val="2079A7A8"/>
    <w:rsid w:val="207C9634"/>
    <w:rsid w:val="2084A825"/>
    <w:rsid w:val="208CEB2B"/>
    <w:rsid w:val="2091BE60"/>
    <w:rsid w:val="209550A5"/>
    <w:rsid w:val="209684CE"/>
    <w:rsid w:val="209D618D"/>
    <w:rsid w:val="20A16436"/>
    <w:rsid w:val="20A22184"/>
    <w:rsid w:val="20A4EB38"/>
    <w:rsid w:val="20A8AEDF"/>
    <w:rsid w:val="20AAB3EC"/>
    <w:rsid w:val="20ABD68A"/>
    <w:rsid w:val="20AC817B"/>
    <w:rsid w:val="20ADFB1B"/>
    <w:rsid w:val="20AF645C"/>
    <w:rsid w:val="20BBE46E"/>
    <w:rsid w:val="20C3A978"/>
    <w:rsid w:val="20C4905C"/>
    <w:rsid w:val="20C661BB"/>
    <w:rsid w:val="20D470EE"/>
    <w:rsid w:val="20D56C2D"/>
    <w:rsid w:val="20D7445E"/>
    <w:rsid w:val="20D99842"/>
    <w:rsid w:val="20DB4946"/>
    <w:rsid w:val="20DDE271"/>
    <w:rsid w:val="20E874DD"/>
    <w:rsid w:val="20ED95CA"/>
    <w:rsid w:val="20FE4CB3"/>
    <w:rsid w:val="20FFBCC4"/>
    <w:rsid w:val="2113A0D9"/>
    <w:rsid w:val="211B123E"/>
    <w:rsid w:val="211D2960"/>
    <w:rsid w:val="212ACFA6"/>
    <w:rsid w:val="2130D066"/>
    <w:rsid w:val="21378CDE"/>
    <w:rsid w:val="2139F606"/>
    <w:rsid w:val="213B8BA7"/>
    <w:rsid w:val="213E923C"/>
    <w:rsid w:val="21412BC1"/>
    <w:rsid w:val="2144D0EC"/>
    <w:rsid w:val="21504E8D"/>
    <w:rsid w:val="215120B1"/>
    <w:rsid w:val="215514E5"/>
    <w:rsid w:val="21565628"/>
    <w:rsid w:val="21651860"/>
    <w:rsid w:val="216917CA"/>
    <w:rsid w:val="216C26FF"/>
    <w:rsid w:val="216D9E7B"/>
    <w:rsid w:val="216DB7CD"/>
    <w:rsid w:val="217B842E"/>
    <w:rsid w:val="217E2890"/>
    <w:rsid w:val="2182636F"/>
    <w:rsid w:val="21831AE9"/>
    <w:rsid w:val="2185EFDF"/>
    <w:rsid w:val="2191E6CB"/>
    <w:rsid w:val="219F043D"/>
    <w:rsid w:val="21A1D0DE"/>
    <w:rsid w:val="21A20E42"/>
    <w:rsid w:val="21A48815"/>
    <w:rsid w:val="21A94689"/>
    <w:rsid w:val="21AA3C2B"/>
    <w:rsid w:val="21AD2200"/>
    <w:rsid w:val="21AEDD18"/>
    <w:rsid w:val="21B05DAB"/>
    <w:rsid w:val="21B11019"/>
    <w:rsid w:val="21B4FAAA"/>
    <w:rsid w:val="21B61574"/>
    <w:rsid w:val="21B627D3"/>
    <w:rsid w:val="21BCBFF7"/>
    <w:rsid w:val="21BFE81B"/>
    <w:rsid w:val="21C425EF"/>
    <w:rsid w:val="21C79FD3"/>
    <w:rsid w:val="21CC4738"/>
    <w:rsid w:val="21CEEA98"/>
    <w:rsid w:val="21D03997"/>
    <w:rsid w:val="21D44FE8"/>
    <w:rsid w:val="21D76808"/>
    <w:rsid w:val="21DD6764"/>
    <w:rsid w:val="21DD6CB8"/>
    <w:rsid w:val="21E3907D"/>
    <w:rsid w:val="21E4F38D"/>
    <w:rsid w:val="21EF331A"/>
    <w:rsid w:val="21F0CD2C"/>
    <w:rsid w:val="21F45420"/>
    <w:rsid w:val="21F904E7"/>
    <w:rsid w:val="21FFAD11"/>
    <w:rsid w:val="2200EC6A"/>
    <w:rsid w:val="220B8B36"/>
    <w:rsid w:val="220EC1D1"/>
    <w:rsid w:val="2216C743"/>
    <w:rsid w:val="221B0380"/>
    <w:rsid w:val="22225488"/>
    <w:rsid w:val="22275B4C"/>
    <w:rsid w:val="222E5288"/>
    <w:rsid w:val="223421F9"/>
    <w:rsid w:val="223646E4"/>
    <w:rsid w:val="22380B3B"/>
    <w:rsid w:val="2242966D"/>
    <w:rsid w:val="22433C90"/>
    <w:rsid w:val="2245D0A3"/>
    <w:rsid w:val="224C6C43"/>
    <w:rsid w:val="2260272E"/>
    <w:rsid w:val="2260D69A"/>
    <w:rsid w:val="2260F4BA"/>
    <w:rsid w:val="2261C1D1"/>
    <w:rsid w:val="2264D6AE"/>
    <w:rsid w:val="22681F43"/>
    <w:rsid w:val="226A6575"/>
    <w:rsid w:val="226B9544"/>
    <w:rsid w:val="226BBDD1"/>
    <w:rsid w:val="226CC6F7"/>
    <w:rsid w:val="226DEBD5"/>
    <w:rsid w:val="228543DA"/>
    <w:rsid w:val="2287BDE5"/>
    <w:rsid w:val="228D047E"/>
    <w:rsid w:val="228E8D8E"/>
    <w:rsid w:val="22917F66"/>
    <w:rsid w:val="22971A6F"/>
    <w:rsid w:val="229ED9AB"/>
    <w:rsid w:val="22A448A5"/>
    <w:rsid w:val="22A6D5B3"/>
    <w:rsid w:val="22A7427C"/>
    <w:rsid w:val="22ACAE19"/>
    <w:rsid w:val="22B3E853"/>
    <w:rsid w:val="22BDDBC5"/>
    <w:rsid w:val="22CE308F"/>
    <w:rsid w:val="22D8B680"/>
    <w:rsid w:val="22EF4EB2"/>
    <w:rsid w:val="23029AE4"/>
    <w:rsid w:val="230D05DA"/>
    <w:rsid w:val="230F37A7"/>
    <w:rsid w:val="2315EAAA"/>
    <w:rsid w:val="2317548F"/>
    <w:rsid w:val="2329ADC6"/>
    <w:rsid w:val="232A0888"/>
    <w:rsid w:val="232DE417"/>
    <w:rsid w:val="2331E132"/>
    <w:rsid w:val="233276A3"/>
    <w:rsid w:val="23336B54"/>
    <w:rsid w:val="23352225"/>
    <w:rsid w:val="23361808"/>
    <w:rsid w:val="233651CB"/>
    <w:rsid w:val="23378127"/>
    <w:rsid w:val="233885B8"/>
    <w:rsid w:val="234C2E0C"/>
    <w:rsid w:val="2356859B"/>
    <w:rsid w:val="235EDEB4"/>
    <w:rsid w:val="23645EED"/>
    <w:rsid w:val="236CEDBB"/>
    <w:rsid w:val="236F99CD"/>
    <w:rsid w:val="2370C8A5"/>
    <w:rsid w:val="2372CD44"/>
    <w:rsid w:val="237418A1"/>
    <w:rsid w:val="237766BB"/>
    <w:rsid w:val="237A3557"/>
    <w:rsid w:val="237F0214"/>
    <w:rsid w:val="2388FEA1"/>
    <w:rsid w:val="238A7807"/>
    <w:rsid w:val="238B759E"/>
    <w:rsid w:val="238BA965"/>
    <w:rsid w:val="238D9486"/>
    <w:rsid w:val="238F52EA"/>
    <w:rsid w:val="23942C5C"/>
    <w:rsid w:val="239CC647"/>
    <w:rsid w:val="23A01D2D"/>
    <w:rsid w:val="23A32185"/>
    <w:rsid w:val="23A49430"/>
    <w:rsid w:val="23A84DA7"/>
    <w:rsid w:val="23AB554B"/>
    <w:rsid w:val="23AC147E"/>
    <w:rsid w:val="23AF2AFE"/>
    <w:rsid w:val="23BB9B33"/>
    <w:rsid w:val="23C03C53"/>
    <w:rsid w:val="23C0A6E9"/>
    <w:rsid w:val="23C4E990"/>
    <w:rsid w:val="23C60473"/>
    <w:rsid w:val="23D27E90"/>
    <w:rsid w:val="23D3D2F3"/>
    <w:rsid w:val="23E32046"/>
    <w:rsid w:val="23E33769"/>
    <w:rsid w:val="23E4CB7F"/>
    <w:rsid w:val="23F05F0E"/>
    <w:rsid w:val="23F1B3DF"/>
    <w:rsid w:val="23FC0D66"/>
    <w:rsid w:val="23FC1E68"/>
    <w:rsid w:val="2409988A"/>
    <w:rsid w:val="240B7416"/>
    <w:rsid w:val="241C148C"/>
    <w:rsid w:val="2421E484"/>
    <w:rsid w:val="2425A21E"/>
    <w:rsid w:val="24297E6C"/>
    <w:rsid w:val="242C1C2E"/>
    <w:rsid w:val="242E894F"/>
    <w:rsid w:val="2430A50A"/>
    <w:rsid w:val="24314E4A"/>
    <w:rsid w:val="243AA347"/>
    <w:rsid w:val="243CEF3C"/>
    <w:rsid w:val="2445448B"/>
    <w:rsid w:val="244B0326"/>
    <w:rsid w:val="244C4EA1"/>
    <w:rsid w:val="244FAEF7"/>
    <w:rsid w:val="244FCD13"/>
    <w:rsid w:val="244FDE14"/>
    <w:rsid w:val="2456EC05"/>
    <w:rsid w:val="245EB28B"/>
    <w:rsid w:val="24612541"/>
    <w:rsid w:val="24623783"/>
    <w:rsid w:val="2467E1D6"/>
    <w:rsid w:val="24722944"/>
    <w:rsid w:val="2478CC83"/>
    <w:rsid w:val="2481D80E"/>
    <w:rsid w:val="24874235"/>
    <w:rsid w:val="2489C43C"/>
    <w:rsid w:val="248ED18C"/>
    <w:rsid w:val="2493E339"/>
    <w:rsid w:val="249A80AA"/>
    <w:rsid w:val="249FABF4"/>
    <w:rsid w:val="24A14548"/>
    <w:rsid w:val="24A8D63B"/>
    <w:rsid w:val="24A8E378"/>
    <w:rsid w:val="24B8578C"/>
    <w:rsid w:val="24BF0566"/>
    <w:rsid w:val="24C3AE28"/>
    <w:rsid w:val="24C5241B"/>
    <w:rsid w:val="24C57E27"/>
    <w:rsid w:val="24CB3886"/>
    <w:rsid w:val="24D297B3"/>
    <w:rsid w:val="24D79550"/>
    <w:rsid w:val="24D81835"/>
    <w:rsid w:val="24D832A0"/>
    <w:rsid w:val="24D8DA28"/>
    <w:rsid w:val="24DA1268"/>
    <w:rsid w:val="24DC4099"/>
    <w:rsid w:val="24E7FB92"/>
    <w:rsid w:val="24F431F6"/>
    <w:rsid w:val="24F4E985"/>
    <w:rsid w:val="24FEFD5F"/>
    <w:rsid w:val="25005287"/>
    <w:rsid w:val="2500D42C"/>
    <w:rsid w:val="250957A0"/>
    <w:rsid w:val="250C4D87"/>
    <w:rsid w:val="250DCB0F"/>
    <w:rsid w:val="250E1026"/>
    <w:rsid w:val="250E17F6"/>
    <w:rsid w:val="250EDD3D"/>
    <w:rsid w:val="251387FB"/>
    <w:rsid w:val="2515CADB"/>
    <w:rsid w:val="251C6C7C"/>
    <w:rsid w:val="251D8E1D"/>
    <w:rsid w:val="251E5E90"/>
    <w:rsid w:val="2523229C"/>
    <w:rsid w:val="2526D6AA"/>
    <w:rsid w:val="252964E7"/>
    <w:rsid w:val="252E283E"/>
    <w:rsid w:val="253031FB"/>
    <w:rsid w:val="253051DF"/>
    <w:rsid w:val="2548FE03"/>
    <w:rsid w:val="254989C1"/>
    <w:rsid w:val="2552567D"/>
    <w:rsid w:val="2556F5FC"/>
    <w:rsid w:val="25604CCD"/>
    <w:rsid w:val="2563A88C"/>
    <w:rsid w:val="2569BBBD"/>
    <w:rsid w:val="256BF533"/>
    <w:rsid w:val="256EB567"/>
    <w:rsid w:val="25747EFE"/>
    <w:rsid w:val="2575715A"/>
    <w:rsid w:val="2579051B"/>
    <w:rsid w:val="2579D040"/>
    <w:rsid w:val="257A35EA"/>
    <w:rsid w:val="25802CD0"/>
    <w:rsid w:val="258142F4"/>
    <w:rsid w:val="2583FC30"/>
    <w:rsid w:val="25840D05"/>
    <w:rsid w:val="258B40E4"/>
    <w:rsid w:val="258E45F0"/>
    <w:rsid w:val="258F1A12"/>
    <w:rsid w:val="25912786"/>
    <w:rsid w:val="25923439"/>
    <w:rsid w:val="2597893B"/>
    <w:rsid w:val="25AA0083"/>
    <w:rsid w:val="25AEF6AF"/>
    <w:rsid w:val="25AF48FD"/>
    <w:rsid w:val="25B0A70A"/>
    <w:rsid w:val="25B9A0FE"/>
    <w:rsid w:val="25BEC72F"/>
    <w:rsid w:val="25BF2055"/>
    <w:rsid w:val="25CA35F2"/>
    <w:rsid w:val="25CA5550"/>
    <w:rsid w:val="25CE26D9"/>
    <w:rsid w:val="25D6A76A"/>
    <w:rsid w:val="25D6CEFD"/>
    <w:rsid w:val="25D740DD"/>
    <w:rsid w:val="25D89682"/>
    <w:rsid w:val="25DBF053"/>
    <w:rsid w:val="25DE6741"/>
    <w:rsid w:val="25DFF122"/>
    <w:rsid w:val="25EE8738"/>
    <w:rsid w:val="25F400B3"/>
    <w:rsid w:val="25F573B0"/>
    <w:rsid w:val="25F73791"/>
    <w:rsid w:val="25FABB16"/>
    <w:rsid w:val="25FAC6A3"/>
    <w:rsid w:val="25FD4C7A"/>
    <w:rsid w:val="26056D42"/>
    <w:rsid w:val="26075776"/>
    <w:rsid w:val="260AAD01"/>
    <w:rsid w:val="260FB7BA"/>
    <w:rsid w:val="262461C0"/>
    <w:rsid w:val="2625FB8A"/>
    <w:rsid w:val="2627F3D6"/>
    <w:rsid w:val="26301241"/>
    <w:rsid w:val="2633E6BA"/>
    <w:rsid w:val="2635D4C0"/>
    <w:rsid w:val="2635EC83"/>
    <w:rsid w:val="264640F1"/>
    <w:rsid w:val="264D83B5"/>
    <w:rsid w:val="264EA75B"/>
    <w:rsid w:val="26508ABA"/>
    <w:rsid w:val="265262AB"/>
    <w:rsid w:val="2654C491"/>
    <w:rsid w:val="265534B8"/>
    <w:rsid w:val="265C695E"/>
    <w:rsid w:val="26669C4C"/>
    <w:rsid w:val="266928B5"/>
    <w:rsid w:val="266CE68B"/>
    <w:rsid w:val="266ED148"/>
    <w:rsid w:val="267AFD72"/>
    <w:rsid w:val="2683ED61"/>
    <w:rsid w:val="26841496"/>
    <w:rsid w:val="2684E068"/>
    <w:rsid w:val="2685F303"/>
    <w:rsid w:val="26895A18"/>
    <w:rsid w:val="2690477C"/>
    <w:rsid w:val="26906E83"/>
    <w:rsid w:val="26996866"/>
    <w:rsid w:val="2699ACDD"/>
    <w:rsid w:val="269A2527"/>
    <w:rsid w:val="26AC932B"/>
    <w:rsid w:val="26C35DAC"/>
    <w:rsid w:val="26C71EFD"/>
    <w:rsid w:val="26CD646B"/>
    <w:rsid w:val="26CFED9D"/>
    <w:rsid w:val="26D338AE"/>
    <w:rsid w:val="26DEB039"/>
    <w:rsid w:val="26E675CA"/>
    <w:rsid w:val="26F3F23F"/>
    <w:rsid w:val="26FEF045"/>
    <w:rsid w:val="26FF4FC8"/>
    <w:rsid w:val="26FFD97F"/>
    <w:rsid w:val="270636CA"/>
    <w:rsid w:val="2709E1FB"/>
    <w:rsid w:val="2716CE42"/>
    <w:rsid w:val="271DD965"/>
    <w:rsid w:val="2720D6F8"/>
    <w:rsid w:val="27213943"/>
    <w:rsid w:val="27234E54"/>
    <w:rsid w:val="27331B80"/>
    <w:rsid w:val="27369A0B"/>
    <w:rsid w:val="2736B721"/>
    <w:rsid w:val="27377E83"/>
    <w:rsid w:val="273ADD84"/>
    <w:rsid w:val="273E9E9D"/>
    <w:rsid w:val="27439C60"/>
    <w:rsid w:val="27490264"/>
    <w:rsid w:val="2752BF94"/>
    <w:rsid w:val="27546B76"/>
    <w:rsid w:val="27581BD1"/>
    <w:rsid w:val="27588A92"/>
    <w:rsid w:val="275B6A9C"/>
    <w:rsid w:val="275FEBE8"/>
    <w:rsid w:val="2766BC16"/>
    <w:rsid w:val="27689985"/>
    <w:rsid w:val="2771D4E8"/>
    <w:rsid w:val="2776F97D"/>
    <w:rsid w:val="2780E8CD"/>
    <w:rsid w:val="278179B0"/>
    <w:rsid w:val="2783D767"/>
    <w:rsid w:val="2792812F"/>
    <w:rsid w:val="2793146A"/>
    <w:rsid w:val="279580CA"/>
    <w:rsid w:val="2798A8AB"/>
    <w:rsid w:val="279995D8"/>
    <w:rsid w:val="279B3141"/>
    <w:rsid w:val="279DCEAB"/>
    <w:rsid w:val="279F9F81"/>
    <w:rsid w:val="27A042C4"/>
    <w:rsid w:val="27A3FE81"/>
    <w:rsid w:val="27A64833"/>
    <w:rsid w:val="27ACCE29"/>
    <w:rsid w:val="27B117C1"/>
    <w:rsid w:val="27B39614"/>
    <w:rsid w:val="27C9123A"/>
    <w:rsid w:val="27CC1C4D"/>
    <w:rsid w:val="27CE3F4C"/>
    <w:rsid w:val="27D22E1D"/>
    <w:rsid w:val="27D34948"/>
    <w:rsid w:val="27D3F322"/>
    <w:rsid w:val="27D4AD7B"/>
    <w:rsid w:val="27D69BDC"/>
    <w:rsid w:val="27D9D2FA"/>
    <w:rsid w:val="27DBBF82"/>
    <w:rsid w:val="27DDE37E"/>
    <w:rsid w:val="27E06F5A"/>
    <w:rsid w:val="27E5BFAE"/>
    <w:rsid w:val="27EB5FB2"/>
    <w:rsid w:val="27F2E0A6"/>
    <w:rsid w:val="27F5E774"/>
    <w:rsid w:val="27F78D98"/>
    <w:rsid w:val="27FA5299"/>
    <w:rsid w:val="27FE00E3"/>
    <w:rsid w:val="2803BDBA"/>
    <w:rsid w:val="2807074C"/>
    <w:rsid w:val="280E0F53"/>
    <w:rsid w:val="2818E905"/>
    <w:rsid w:val="2819551D"/>
    <w:rsid w:val="28199FC1"/>
    <w:rsid w:val="281A0737"/>
    <w:rsid w:val="281A6102"/>
    <w:rsid w:val="281B2752"/>
    <w:rsid w:val="281DBCB4"/>
    <w:rsid w:val="2826CAD8"/>
    <w:rsid w:val="2828FF1E"/>
    <w:rsid w:val="282B0982"/>
    <w:rsid w:val="282C503A"/>
    <w:rsid w:val="283DA8E2"/>
    <w:rsid w:val="283FEC22"/>
    <w:rsid w:val="28414DAD"/>
    <w:rsid w:val="2841AFD6"/>
    <w:rsid w:val="28424086"/>
    <w:rsid w:val="28543A45"/>
    <w:rsid w:val="28556BF1"/>
    <w:rsid w:val="2856AD6F"/>
    <w:rsid w:val="285C0CF2"/>
    <w:rsid w:val="285E5401"/>
    <w:rsid w:val="286304AD"/>
    <w:rsid w:val="28638F63"/>
    <w:rsid w:val="2865FCF8"/>
    <w:rsid w:val="2867D050"/>
    <w:rsid w:val="287779AE"/>
    <w:rsid w:val="2879CA64"/>
    <w:rsid w:val="288AC0D0"/>
    <w:rsid w:val="288F6CA4"/>
    <w:rsid w:val="2892DA10"/>
    <w:rsid w:val="2893C45A"/>
    <w:rsid w:val="289BB3B8"/>
    <w:rsid w:val="28A0472D"/>
    <w:rsid w:val="28A353AD"/>
    <w:rsid w:val="28A5EBC0"/>
    <w:rsid w:val="28A9C481"/>
    <w:rsid w:val="28B4A74F"/>
    <w:rsid w:val="28B90E0E"/>
    <w:rsid w:val="28BC6173"/>
    <w:rsid w:val="28BD9389"/>
    <w:rsid w:val="28C35959"/>
    <w:rsid w:val="28C3F395"/>
    <w:rsid w:val="28C627C3"/>
    <w:rsid w:val="28D683A7"/>
    <w:rsid w:val="28DCA45F"/>
    <w:rsid w:val="28ED37BC"/>
    <w:rsid w:val="28F30D5F"/>
    <w:rsid w:val="28F42CF4"/>
    <w:rsid w:val="28FA0F60"/>
    <w:rsid w:val="28FCD57D"/>
    <w:rsid w:val="2900E191"/>
    <w:rsid w:val="2901CA15"/>
    <w:rsid w:val="29021FC3"/>
    <w:rsid w:val="290432D6"/>
    <w:rsid w:val="29086F2F"/>
    <w:rsid w:val="2909B79B"/>
    <w:rsid w:val="290AEBE9"/>
    <w:rsid w:val="290E2650"/>
    <w:rsid w:val="29282AA1"/>
    <w:rsid w:val="293C13C0"/>
    <w:rsid w:val="294528F4"/>
    <w:rsid w:val="29462813"/>
    <w:rsid w:val="294841EA"/>
    <w:rsid w:val="2957FC82"/>
    <w:rsid w:val="295CAD74"/>
    <w:rsid w:val="295E075F"/>
    <w:rsid w:val="295F62E1"/>
    <w:rsid w:val="29705027"/>
    <w:rsid w:val="297188D3"/>
    <w:rsid w:val="2972E39F"/>
    <w:rsid w:val="2973D0DA"/>
    <w:rsid w:val="29755F77"/>
    <w:rsid w:val="29824E0D"/>
    <w:rsid w:val="298C9FB4"/>
    <w:rsid w:val="298FB50E"/>
    <w:rsid w:val="29976FC3"/>
    <w:rsid w:val="299FBFE9"/>
    <w:rsid w:val="29A3EFD5"/>
    <w:rsid w:val="29A92CE4"/>
    <w:rsid w:val="29ABD669"/>
    <w:rsid w:val="29B2EA83"/>
    <w:rsid w:val="29B3FBBC"/>
    <w:rsid w:val="29B71F36"/>
    <w:rsid w:val="29CAF166"/>
    <w:rsid w:val="29CCA082"/>
    <w:rsid w:val="29CD3A8F"/>
    <w:rsid w:val="29D2D1A1"/>
    <w:rsid w:val="29D40A65"/>
    <w:rsid w:val="29D4792C"/>
    <w:rsid w:val="29DA3A97"/>
    <w:rsid w:val="29E3057D"/>
    <w:rsid w:val="29E4044C"/>
    <w:rsid w:val="29F58EF1"/>
    <w:rsid w:val="2A019175"/>
    <w:rsid w:val="2A06F99C"/>
    <w:rsid w:val="2A145562"/>
    <w:rsid w:val="2A15740C"/>
    <w:rsid w:val="2A1AEFA5"/>
    <w:rsid w:val="2A2D201C"/>
    <w:rsid w:val="2A2D7811"/>
    <w:rsid w:val="2A303763"/>
    <w:rsid w:val="2A30E83B"/>
    <w:rsid w:val="2A3152E9"/>
    <w:rsid w:val="2A36DBA9"/>
    <w:rsid w:val="2A3E7E47"/>
    <w:rsid w:val="2A402D73"/>
    <w:rsid w:val="2A45E89F"/>
    <w:rsid w:val="2A4654C4"/>
    <w:rsid w:val="2A4AF1B7"/>
    <w:rsid w:val="2A4CBAED"/>
    <w:rsid w:val="2A55E307"/>
    <w:rsid w:val="2A5999CA"/>
    <w:rsid w:val="2A5F1E22"/>
    <w:rsid w:val="2A601A85"/>
    <w:rsid w:val="2A673B9D"/>
    <w:rsid w:val="2A687829"/>
    <w:rsid w:val="2A6BADCE"/>
    <w:rsid w:val="2A73F12D"/>
    <w:rsid w:val="2A766077"/>
    <w:rsid w:val="2A85B840"/>
    <w:rsid w:val="2A9B6F67"/>
    <w:rsid w:val="2A9EF058"/>
    <w:rsid w:val="2AA03B15"/>
    <w:rsid w:val="2AA43F90"/>
    <w:rsid w:val="2AA7386B"/>
    <w:rsid w:val="2AAE43D0"/>
    <w:rsid w:val="2AB6A5D6"/>
    <w:rsid w:val="2AB83561"/>
    <w:rsid w:val="2AB8898F"/>
    <w:rsid w:val="2ABB276F"/>
    <w:rsid w:val="2AC3804E"/>
    <w:rsid w:val="2AC78446"/>
    <w:rsid w:val="2ACC4C25"/>
    <w:rsid w:val="2ACFCD8F"/>
    <w:rsid w:val="2AD2EC65"/>
    <w:rsid w:val="2AE1635A"/>
    <w:rsid w:val="2AE1F874"/>
    <w:rsid w:val="2AE3C865"/>
    <w:rsid w:val="2AE8898C"/>
    <w:rsid w:val="2AEDF9DA"/>
    <w:rsid w:val="2AEE50CD"/>
    <w:rsid w:val="2AEEFFAA"/>
    <w:rsid w:val="2AF62A1C"/>
    <w:rsid w:val="2B001A78"/>
    <w:rsid w:val="2B08773D"/>
    <w:rsid w:val="2B101579"/>
    <w:rsid w:val="2B1308F0"/>
    <w:rsid w:val="2B1EE3BB"/>
    <w:rsid w:val="2B24276A"/>
    <w:rsid w:val="2B261A31"/>
    <w:rsid w:val="2B2AECEB"/>
    <w:rsid w:val="2B2E46EA"/>
    <w:rsid w:val="2B385B17"/>
    <w:rsid w:val="2B4063A8"/>
    <w:rsid w:val="2B509666"/>
    <w:rsid w:val="2B55BCBE"/>
    <w:rsid w:val="2B59E2AB"/>
    <w:rsid w:val="2B5A8449"/>
    <w:rsid w:val="2B5C57C2"/>
    <w:rsid w:val="2B5E89F9"/>
    <w:rsid w:val="2B5F595F"/>
    <w:rsid w:val="2B613830"/>
    <w:rsid w:val="2B633B8F"/>
    <w:rsid w:val="2B638448"/>
    <w:rsid w:val="2B648A9B"/>
    <w:rsid w:val="2B67C635"/>
    <w:rsid w:val="2B693B2C"/>
    <w:rsid w:val="2B6E3419"/>
    <w:rsid w:val="2B7269E8"/>
    <w:rsid w:val="2B7523ED"/>
    <w:rsid w:val="2B75F9BD"/>
    <w:rsid w:val="2B77E2B9"/>
    <w:rsid w:val="2B78983A"/>
    <w:rsid w:val="2B86BE34"/>
    <w:rsid w:val="2B8CB3A7"/>
    <w:rsid w:val="2B96C0F6"/>
    <w:rsid w:val="2B99ECFF"/>
    <w:rsid w:val="2B9A6431"/>
    <w:rsid w:val="2B9BDDE7"/>
    <w:rsid w:val="2B9FB8D0"/>
    <w:rsid w:val="2BA21629"/>
    <w:rsid w:val="2BA8251B"/>
    <w:rsid w:val="2BA84B8D"/>
    <w:rsid w:val="2BADD614"/>
    <w:rsid w:val="2BC05263"/>
    <w:rsid w:val="2BC35425"/>
    <w:rsid w:val="2BC54413"/>
    <w:rsid w:val="2BC83E3B"/>
    <w:rsid w:val="2BCD5346"/>
    <w:rsid w:val="2BD06C74"/>
    <w:rsid w:val="2BD29AC1"/>
    <w:rsid w:val="2BD48772"/>
    <w:rsid w:val="2BD53C5A"/>
    <w:rsid w:val="2BD75C1E"/>
    <w:rsid w:val="2BE28910"/>
    <w:rsid w:val="2BE2B781"/>
    <w:rsid w:val="2BE79AD3"/>
    <w:rsid w:val="2BE9051E"/>
    <w:rsid w:val="2BEFA6E3"/>
    <w:rsid w:val="2BF34E89"/>
    <w:rsid w:val="2BF73999"/>
    <w:rsid w:val="2BFDD463"/>
    <w:rsid w:val="2BFE3119"/>
    <w:rsid w:val="2C02640C"/>
    <w:rsid w:val="2C0463E1"/>
    <w:rsid w:val="2C0522DA"/>
    <w:rsid w:val="2C08B289"/>
    <w:rsid w:val="2C0B2A82"/>
    <w:rsid w:val="2C0D9FC3"/>
    <w:rsid w:val="2C106259"/>
    <w:rsid w:val="2C1F9063"/>
    <w:rsid w:val="2C24D70D"/>
    <w:rsid w:val="2C28EE42"/>
    <w:rsid w:val="2C2C709C"/>
    <w:rsid w:val="2C369090"/>
    <w:rsid w:val="2C3B4876"/>
    <w:rsid w:val="2C3B7525"/>
    <w:rsid w:val="2C3C0B76"/>
    <w:rsid w:val="2C4195E3"/>
    <w:rsid w:val="2C469C3C"/>
    <w:rsid w:val="2C485EB1"/>
    <w:rsid w:val="2C4C45E4"/>
    <w:rsid w:val="2C63DBF1"/>
    <w:rsid w:val="2C64EAAA"/>
    <w:rsid w:val="2C65089F"/>
    <w:rsid w:val="2C676693"/>
    <w:rsid w:val="2C6CCDEC"/>
    <w:rsid w:val="2C775E56"/>
    <w:rsid w:val="2C78672E"/>
    <w:rsid w:val="2C803D5E"/>
    <w:rsid w:val="2C81C769"/>
    <w:rsid w:val="2C88E1B4"/>
    <w:rsid w:val="2C91D244"/>
    <w:rsid w:val="2C91D350"/>
    <w:rsid w:val="2C9DE702"/>
    <w:rsid w:val="2CA6553E"/>
    <w:rsid w:val="2CB1BA43"/>
    <w:rsid w:val="2CB33C00"/>
    <w:rsid w:val="2CB4AC98"/>
    <w:rsid w:val="2CBA3554"/>
    <w:rsid w:val="2CC2F722"/>
    <w:rsid w:val="2CC510F5"/>
    <w:rsid w:val="2CCC4CF2"/>
    <w:rsid w:val="2CD72538"/>
    <w:rsid w:val="2CDB812A"/>
    <w:rsid w:val="2CE1013C"/>
    <w:rsid w:val="2CF2B417"/>
    <w:rsid w:val="2CFC316B"/>
    <w:rsid w:val="2CFD5F3F"/>
    <w:rsid w:val="2CFE84CE"/>
    <w:rsid w:val="2D0070A0"/>
    <w:rsid w:val="2D0B0708"/>
    <w:rsid w:val="2D0F6BC6"/>
    <w:rsid w:val="2D141611"/>
    <w:rsid w:val="2D14D7F1"/>
    <w:rsid w:val="2D19C2A2"/>
    <w:rsid w:val="2D1F3CBD"/>
    <w:rsid w:val="2D228E95"/>
    <w:rsid w:val="2D2545D7"/>
    <w:rsid w:val="2D298E98"/>
    <w:rsid w:val="2D39A7E8"/>
    <w:rsid w:val="2D3B16F3"/>
    <w:rsid w:val="2D3B8E03"/>
    <w:rsid w:val="2D431210"/>
    <w:rsid w:val="2D47F562"/>
    <w:rsid w:val="2D4CEC29"/>
    <w:rsid w:val="2D5764D4"/>
    <w:rsid w:val="2D5BF1B4"/>
    <w:rsid w:val="2D62F957"/>
    <w:rsid w:val="2D63E8ED"/>
    <w:rsid w:val="2D684001"/>
    <w:rsid w:val="2D7E9F5C"/>
    <w:rsid w:val="2D806B33"/>
    <w:rsid w:val="2D8076D7"/>
    <w:rsid w:val="2D809EE5"/>
    <w:rsid w:val="2D84FECB"/>
    <w:rsid w:val="2D8ACA8B"/>
    <w:rsid w:val="2D90FBF4"/>
    <w:rsid w:val="2D914C0E"/>
    <w:rsid w:val="2D91B95C"/>
    <w:rsid w:val="2D92A629"/>
    <w:rsid w:val="2D98FB1D"/>
    <w:rsid w:val="2DAB3EA8"/>
    <w:rsid w:val="2DB5F6DA"/>
    <w:rsid w:val="2DB8DA2A"/>
    <w:rsid w:val="2DC23B05"/>
    <w:rsid w:val="2DC3D13D"/>
    <w:rsid w:val="2DCEC55B"/>
    <w:rsid w:val="2DD1D8E0"/>
    <w:rsid w:val="2DD2FE74"/>
    <w:rsid w:val="2DD3B74F"/>
    <w:rsid w:val="2DD8EF49"/>
    <w:rsid w:val="2DDA167D"/>
    <w:rsid w:val="2DDCE37E"/>
    <w:rsid w:val="2DE00949"/>
    <w:rsid w:val="2DF30873"/>
    <w:rsid w:val="2DF8B219"/>
    <w:rsid w:val="2DFBFA3B"/>
    <w:rsid w:val="2DFDB1D2"/>
    <w:rsid w:val="2DFEADF1"/>
    <w:rsid w:val="2DFF983B"/>
    <w:rsid w:val="2E09FB39"/>
    <w:rsid w:val="2E162611"/>
    <w:rsid w:val="2E17F383"/>
    <w:rsid w:val="2E214B79"/>
    <w:rsid w:val="2E2B41E4"/>
    <w:rsid w:val="2E2BCA34"/>
    <w:rsid w:val="2E2CF141"/>
    <w:rsid w:val="2E303050"/>
    <w:rsid w:val="2E320159"/>
    <w:rsid w:val="2E3B2581"/>
    <w:rsid w:val="2E3D7792"/>
    <w:rsid w:val="2E3FCD8A"/>
    <w:rsid w:val="2E582C4E"/>
    <w:rsid w:val="2E5E9EAD"/>
    <w:rsid w:val="2E64DB11"/>
    <w:rsid w:val="2E69547F"/>
    <w:rsid w:val="2E6A1DE1"/>
    <w:rsid w:val="2E6AF616"/>
    <w:rsid w:val="2E6C606D"/>
    <w:rsid w:val="2E7329ED"/>
    <w:rsid w:val="2E7398DA"/>
    <w:rsid w:val="2E76C980"/>
    <w:rsid w:val="2E8FB61A"/>
    <w:rsid w:val="2E90EBF5"/>
    <w:rsid w:val="2E967B9B"/>
    <w:rsid w:val="2E98A6AA"/>
    <w:rsid w:val="2EA432C9"/>
    <w:rsid w:val="2EB17F4D"/>
    <w:rsid w:val="2EB3E7D8"/>
    <w:rsid w:val="2EBB983B"/>
    <w:rsid w:val="2EBEAA34"/>
    <w:rsid w:val="2EC20B4B"/>
    <w:rsid w:val="2ED115A1"/>
    <w:rsid w:val="2ED23128"/>
    <w:rsid w:val="2ED41E83"/>
    <w:rsid w:val="2ED458AE"/>
    <w:rsid w:val="2ED737D9"/>
    <w:rsid w:val="2ED85860"/>
    <w:rsid w:val="2ED8DF36"/>
    <w:rsid w:val="2ED9EA43"/>
    <w:rsid w:val="2EE15C3F"/>
    <w:rsid w:val="2EEA2A36"/>
    <w:rsid w:val="2EEECA43"/>
    <w:rsid w:val="2EFB173A"/>
    <w:rsid w:val="2EFBFFBC"/>
    <w:rsid w:val="2F051814"/>
    <w:rsid w:val="2F0C8538"/>
    <w:rsid w:val="2F0CDD61"/>
    <w:rsid w:val="2F0FF7F0"/>
    <w:rsid w:val="2F1284F7"/>
    <w:rsid w:val="2F137F51"/>
    <w:rsid w:val="2F142893"/>
    <w:rsid w:val="2F15B1FE"/>
    <w:rsid w:val="2F217494"/>
    <w:rsid w:val="2F217FA8"/>
    <w:rsid w:val="2F22CCAF"/>
    <w:rsid w:val="2F254FCE"/>
    <w:rsid w:val="2F2B3FAF"/>
    <w:rsid w:val="2F2EA00B"/>
    <w:rsid w:val="2F2EE448"/>
    <w:rsid w:val="2F468E4C"/>
    <w:rsid w:val="2F4CCC30"/>
    <w:rsid w:val="2F507BEE"/>
    <w:rsid w:val="2F5498EB"/>
    <w:rsid w:val="2F5EE047"/>
    <w:rsid w:val="2F69A085"/>
    <w:rsid w:val="2F7ED176"/>
    <w:rsid w:val="2F81E9D9"/>
    <w:rsid w:val="2F8E146B"/>
    <w:rsid w:val="2F9E112B"/>
    <w:rsid w:val="2FA39D00"/>
    <w:rsid w:val="2FA6A58D"/>
    <w:rsid w:val="2FA91711"/>
    <w:rsid w:val="2FAA19EE"/>
    <w:rsid w:val="2FB5A879"/>
    <w:rsid w:val="2FBE5F4D"/>
    <w:rsid w:val="2FC79C97"/>
    <w:rsid w:val="2FC811AD"/>
    <w:rsid w:val="2FCAC63C"/>
    <w:rsid w:val="2FD4FE29"/>
    <w:rsid w:val="2FDC426F"/>
    <w:rsid w:val="2FE3869C"/>
    <w:rsid w:val="2FE655B6"/>
    <w:rsid w:val="2FEC8127"/>
    <w:rsid w:val="2FF225BA"/>
    <w:rsid w:val="2FF320FD"/>
    <w:rsid w:val="2FFACB06"/>
    <w:rsid w:val="2FFF3512"/>
    <w:rsid w:val="30046F9B"/>
    <w:rsid w:val="30091F45"/>
    <w:rsid w:val="301023A2"/>
    <w:rsid w:val="30173C2D"/>
    <w:rsid w:val="30175DA9"/>
    <w:rsid w:val="30248CF3"/>
    <w:rsid w:val="3027718F"/>
    <w:rsid w:val="303150E9"/>
    <w:rsid w:val="30324D08"/>
    <w:rsid w:val="3032CE04"/>
    <w:rsid w:val="303A07BD"/>
    <w:rsid w:val="30406891"/>
    <w:rsid w:val="304118EC"/>
    <w:rsid w:val="30495042"/>
    <w:rsid w:val="304DDCD1"/>
    <w:rsid w:val="304E382E"/>
    <w:rsid w:val="305160C0"/>
    <w:rsid w:val="30550BB2"/>
    <w:rsid w:val="305A2F57"/>
    <w:rsid w:val="305B7335"/>
    <w:rsid w:val="305E8299"/>
    <w:rsid w:val="30624A7A"/>
    <w:rsid w:val="306983E2"/>
    <w:rsid w:val="306AC2D9"/>
    <w:rsid w:val="306AD01D"/>
    <w:rsid w:val="306BF7AC"/>
    <w:rsid w:val="30763C34"/>
    <w:rsid w:val="307CF3AD"/>
    <w:rsid w:val="3082B460"/>
    <w:rsid w:val="3089C3E9"/>
    <w:rsid w:val="308CCB79"/>
    <w:rsid w:val="30973E18"/>
    <w:rsid w:val="30990038"/>
    <w:rsid w:val="30A11254"/>
    <w:rsid w:val="30A8AE6C"/>
    <w:rsid w:val="30AB97F7"/>
    <w:rsid w:val="30B75794"/>
    <w:rsid w:val="30BF240B"/>
    <w:rsid w:val="30C7B335"/>
    <w:rsid w:val="30C86D2F"/>
    <w:rsid w:val="30CA78D0"/>
    <w:rsid w:val="30CB67A7"/>
    <w:rsid w:val="30D7C09E"/>
    <w:rsid w:val="30DE4D28"/>
    <w:rsid w:val="30E25EAD"/>
    <w:rsid w:val="30E43F2E"/>
    <w:rsid w:val="30EEAE09"/>
    <w:rsid w:val="30EF6AE1"/>
    <w:rsid w:val="30F397AF"/>
    <w:rsid w:val="3108FA8E"/>
    <w:rsid w:val="310EE66C"/>
    <w:rsid w:val="3116D053"/>
    <w:rsid w:val="31193F9A"/>
    <w:rsid w:val="311BD9B9"/>
    <w:rsid w:val="311C276C"/>
    <w:rsid w:val="311DBA3A"/>
    <w:rsid w:val="312180AD"/>
    <w:rsid w:val="31283FD2"/>
    <w:rsid w:val="31323819"/>
    <w:rsid w:val="313D3345"/>
    <w:rsid w:val="313FAACE"/>
    <w:rsid w:val="313FD1A8"/>
    <w:rsid w:val="3148372D"/>
    <w:rsid w:val="3148EB4B"/>
    <w:rsid w:val="3151D2F1"/>
    <w:rsid w:val="315309E9"/>
    <w:rsid w:val="31542C37"/>
    <w:rsid w:val="31630F3B"/>
    <w:rsid w:val="316BC5A0"/>
    <w:rsid w:val="3171F756"/>
    <w:rsid w:val="3175D570"/>
    <w:rsid w:val="317E38F3"/>
    <w:rsid w:val="318323BB"/>
    <w:rsid w:val="31883FA7"/>
    <w:rsid w:val="318E77AB"/>
    <w:rsid w:val="3191F22A"/>
    <w:rsid w:val="319274C6"/>
    <w:rsid w:val="3193FA24"/>
    <w:rsid w:val="31963F6F"/>
    <w:rsid w:val="31997BBB"/>
    <w:rsid w:val="319C13A9"/>
    <w:rsid w:val="31A094D8"/>
    <w:rsid w:val="31AFD658"/>
    <w:rsid w:val="31AFE147"/>
    <w:rsid w:val="31B84AA9"/>
    <w:rsid w:val="31BF7248"/>
    <w:rsid w:val="31C1E0FE"/>
    <w:rsid w:val="31C8C8EF"/>
    <w:rsid w:val="31CA208D"/>
    <w:rsid w:val="31CBFC9E"/>
    <w:rsid w:val="31CC7D46"/>
    <w:rsid w:val="31D2E3C1"/>
    <w:rsid w:val="31DBA725"/>
    <w:rsid w:val="31EF6522"/>
    <w:rsid w:val="31F01E18"/>
    <w:rsid w:val="31F78829"/>
    <w:rsid w:val="31FF6B98"/>
    <w:rsid w:val="3200B000"/>
    <w:rsid w:val="3206C225"/>
    <w:rsid w:val="320856B0"/>
    <w:rsid w:val="321439D3"/>
    <w:rsid w:val="32212705"/>
    <w:rsid w:val="3227DAF3"/>
    <w:rsid w:val="322B31F7"/>
    <w:rsid w:val="322EE296"/>
    <w:rsid w:val="32323DA8"/>
    <w:rsid w:val="32342940"/>
    <w:rsid w:val="32360389"/>
    <w:rsid w:val="32403BB9"/>
    <w:rsid w:val="3243B3DA"/>
    <w:rsid w:val="324499BD"/>
    <w:rsid w:val="324A5C60"/>
    <w:rsid w:val="324A889B"/>
    <w:rsid w:val="3250E80A"/>
    <w:rsid w:val="3252D5C9"/>
    <w:rsid w:val="3256A975"/>
    <w:rsid w:val="32582C0A"/>
    <w:rsid w:val="325C049B"/>
    <w:rsid w:val="32614272"/>
    <w:rsid w:val="32643D90"/>
    <w:rsid w:val="32669BDC"/>
    <w:rsid w:val="3269B554"/>
    <w:rsid w:val="32715292"/>
    <w:rsid w:val="3274CD72"/>
    <w:rsid w:val="327CEA51"/>
    <w:rsid w:val="327E2F0E"/>
    <w:rsid w:val="327E982E"/>
    <w:rsid w:val="32816AE3"/>
    <w:rsid w:val="3287A277"/>
    <w:rsid w:val="328EA4F2"/>
    <w:rsid w:val="328ED721"/>
    <w:rsid w:val="32943FA1"/>
    <w:rsid w:val="329A0513"/>
    <w:rsid w:val="329A9AFF"/>
    <w:rsid w:val="329E9AFF"/>
    <w:rsid w:val="32A66F97"/>
    <w:rsid w:val="32A852F2"/>
    <w:rsid w:val="32AA5CF9"/>
    <w:rsid w:val="32B5E762"/>
    <w:rsid w:val="32BEA1E8"/>
    <w:rsid w:val="32C0FE94"/>
    <w:rsid w:val="32C24101"/>
    <w:rsid w:val="32C47010"/>
    <w:rsid w:val="32C57996"/>
    <w:rsid w:val="32CA40CB"/>
    <w:rsid w:val="32CA962D"/>
    <w:rsid w:val="32DA91B5"/>
    <w:rsid w:val="32E0A4F2"/>
    <w:rsid w:val="32E410D7"/>
    <w:rsid w:val="32EBCB41"/>
    <w:rsid w:val="32F258A0"/>
    <w:rsid w:val="32F2743A"/>
    <w:rsid w:val="32F288DD"/>
    <w:rsid w:val="32F96265"/>
    <w:rsid w:val="330786FD"/>
    <w:rsid w:val="33089CA7"/>
    <w:rsid w:val="3309B686"/>
    <w:rsid w:val="3311B3D0"/>
    <w:rsid w:val="331F98FA"/>
    <w:rsid w:val="332477FE"/>
    <w:rsid w:val="3325D56D"/>
    <w:rsid w:val="3329D25C"/>
    <w:rsid w:val="332DA317"/>
    <w:rsid w:val="33338BE6"/>
    <w:rsid w:val="333D9EF0"/>
    <w:rsid w:val="33422B19"/>
    <w:rsid w:val="33459C84"/>
    <w:rsid w:val="33467BA3"/>
    <w:rsid w:val="334B452B"/>
    <w:rsid w:val="334F7582"/>
    <w:rsid w:val="3351207A"/>
    <w:rsid w:val="335583E1"/>
    <w:rsid w:val="3367F6C8"/>
    <w:rsid w:val="33684E8F"/>
    <w:rsid w:val="33685120"/>
    <w:rsid w:val="3368E330"/>
    <w:rsid w:val="336CB91A"/>
    <w:rsid w:val="3372B97A"/>
    <w:rsid w:val="337A2553"/>
    <w:rsid w:val="3389BD70"/>
    <w:rsid w:val="338B7F51"/>
    <w:rsid w:val="33910032"/>
    <w:rsid w:val="3391D019"/>
    <w:rsid w:val="339317C2"/>
    <w:rsid w:val="339324AF"/>
    <w:rsid w:val="339F967C"/>
    <w:rsid w:val="33A5966D"/>
    <w:rsid w:val="33ADC380"/>
    <w:rsid w:val="33AFB49E"/>
    <w:rsid w:val="33B2EA11"/>
    <w:rsid w:val="33B44D21"/>
    <w:rsid w:val="33B76F9E"/>
    <w:rsid w:val="33C4F091"/>
    <w:rsid w:val="33CED2F7"/>
    <w:rsid w:val="33CEDEDA"/>
    <w:rsid w:val="33D44D14"/>
    <w:rsid w:val="33D87826"/>
    <w:rsid w:val="33D8C6A0"/>
    <w:rsid w:val="33DB1F4A"/>
    <w:rsid w:val="33DD303B"/>
    <w:rsid w:val="33E45A9A"/>
    <w:rsid w:val="33E5DE8A"/>
    <w:rsid w:val="33F08FE0"/>
    <w:rsid w:val="33F6AC11"/>
    <w:rsid w:val="33F84BF5"/>
    <w:rsid w:val="33FF92DB"/>
    <w:rsid w:val="340128D1"/>
    <w:rsid w:val="3417A25B"/>
    <w:rsid w:val="341845BA"/>
    <w:rsid w:val="3418A16F"/>
    <w:rsid w:val="3421A0D3"/>
    <w:rsid w:val="3421D54C"/>
    <w:rsid w:val="34237BAC"/>
    <w:rsid w:val="342B1D88"/>
    <w:rsid w:val="3431A2A4"/>
    <w:rsid w:val="343419F9"/>
    <w:rsid w:val="3439BDA3"/>
    <w:rsid w:val="3442FF7D"/>
    <w:rsid w:val="345BE4BB"/>
    <w:rsid w:val="3463EE23"/>
    <w:rsid w:val="3467FA1C"/>
    <w:rsid w:val="346A9A92"/>
    <w:rsid w:val="34732E6B"/>
    <w:rsid w:val="347A852F"/>
    <w:rsid w:val="348191B8"/>
    <w:rsid w:val="34865817"/>
    <w:rsid w:val="34887FDF"/>
    <w:rsid w:val="3489F4BE"/>
    <w:rsid w:val="348AD471"/>
    <w:rsid w:val="348C94DA"/>
    <w:rsid w:val="348D2D56"/>
    <w:rsid w:val="348E5A7F"/>
    <w:rsid w:val="3490EAA9"/>
    <w:rsid w:val="349548DF"/>
    <w:rsid w:val="349D9E07"/>
    <w:rsid w:val="34A2BBF1"/>
    <w:rsid w:val="34A5316D"/>
    <w:rsid w:val="34A89FE0"/>
    <w:rsid w:val="34AC0B28"/>
    <w:rsid w:val="34AC4CA6"/>
    <w:rsid w:val="34AC9DA4"/>
    <w:rsid w:val="34ACF10B"/>
    <w:rsid w:val="34B30667"/>
    <w:rsid w:val="34B31705"/>
    <w:rsid w:val="34B55825"/>
    <w:rsid w:val="34BED925"/>
    <w:rsid w:val="34BF083C"/>
    <w:rsid w:val="34C8B4C2"/>
    <w:rsid w:val="34C8B667"/>
    <w:rsid w:val="34CB3358"/>
    <w:rsid w:val="34CF37F8"/>
    <w:rsid w:val="34D10D7E"/>
    <w:rsid w:val="34D180E2"/>
    <w:rsid w:val="34D52CBA"/>
    <w:rsid w:val="34D89B86"/>
    <w:rsid w:val="34D97B2D"/>
    <w:rsid w:val="34DC9D27"/>
    <w:rsid w:val="34DDF314"/>
    <w:rsid w:val="34DF0902"/>
    <w:rsid w:val="34DF3C67"/>
    <w:rsid w:val="34E16588"/>
    <w:rsid w:val="34F80BAB"/>
    <w:rsid w:val="34F8CB08"/>
    <w:rsid w:val="34F8EF9D"/>
    <w:rsid w:val="34FCCC14"/>
    <w:rsid w:val="35022E4E"/>
    <w:rsid w:val="3502946E"/>
    <w:rsid w:val="3505EAA2"/>
    <w:rsid w:val="35116A57"/>
    <w:rsid w:val="351507DF"/>
    <w:rsid w:val="3515CE08"/>
    <w:rsid w:val="351FA6F8"/>
    <w:rsid w:val="35200B1A"/>
    <w:rsid w:val="3529CB39"/>
    <w:rsid w:val="352E113C"/>
    <w:rsid w:val="3533FF8F"/>
    <w:rsid w:val="35422573"/>
    <w:rsid w:val="35503AAA"/>
    <w:rsid w:val="355313FA"/>
    <w:rsid w:val="35566818"/>
    <w:rsid w:val="35597C9E"/>
    <w:rsid w:val="35598D41"/>
    <w:rsid w:val="355A6E9F"/>
    <w:rsid w:val="355D0AD1"/>
    <w:rsid w:val="355DE125"/>
    <w:rsid w:val="3562BDDA"/>
    <w:rsid w:val="356D22FE"/>
    <w:rsid w:val="356FFE0F"/>
    <w:rsid w:val="35754315"/>
    <w:rsid w:val="35796D60"/>
    <w:rsid w:val="358B7637"/>
    <w:rsid w:val="358C6041"/>
    <w:rsid w:val="35914396"/>
    <w:rsid w:val="359BDE52"/>
    <w:rsid w:val="359BEDA6"/>
    <w:rsid w:val="359CA663"/>
    <w:rsid w:val="35A3955A"/>
    <w:rsid w:val="35AD6006"/>
    <w:rsid w:val="35B02BBA"/>
    <w:rsid w:val="35B56EA2"/>
    <w:rsid w:val="35B63C87"/>
    <w:rsid w:val="35BA4D49"/>
    <w:rsid w:val="35BFF202"/>
    <w:rsid w:val="35C68402"/>
    <w:rsid w:val="35C8E0D4"/>
    <w:rsid w:val="35CBAD23"/>
    <w:rsid w:val="35CE3AF0"/>
    <w:rsid w:val="35D1E071"/>
    <w:rsid w:val="35D86092"/>
    <w:rsid w:val="35D97299"/>
    <w:rsid w:val="35E5FDDF"/>
    <w:rsid w:val="35E72C5C"/>
    <w:rsid w:val="35E793D7"/>
    <w:rsid w:val="35E9786E"/>
    <w:rsid w:val="35EA953B"/>
    <w:rsid w:val="35EF92DD"/>
    <w:rsid w:val="35F81561"/>
    <w:rsid w:val="360C4BB2"/>
    <w:rsid w:val="360D8244"/>
    <w:rsid w:val="3612DDEE"/>
    <w:rsid w:val="361A633E"/>
    <w:rsid w:val="361AAEF5"/>
    <w:rsid w:val="3621549C"/>
    <w:rsid w:val="36221CB2"/>
    <w:rsid w:val="3623C5CF"/>
    <w:rsid w:val="362D0550"/>
    <w:rsid w:val="362EA840"/>
    <w:rsid w:val="36370F73"/>
    <w:rsid w:val="36404FA2"/>
    <w:rsid w:val="3641B417"/>
    <w:rsid w:val="36429A0B"/>
    <w:rsid w:val="364F0CFA"/>
    <w:rsid w:val="364F8777"/>
    <w:rsid w:val="365513DC"/>
    <w:rsid w:val="3660ECDA"/>
    <w:rsid w:val="3664AB55"/>
    <w:rsid w:val="3666E0FC"/>
    <w:rsid w:val="3666F76B"/>
    <w:rsid w:val="3669FAF1"/>
    <w:rsid w:val="366D9CC4"/>
    <w:rsid w:val="367EDA69"/>
    <w:rsid w:val="3688D140"/>
    <w:rsid w:val="368F5A56"/>
    <w:rsid w:val="36983DAB"/>
    <w:rsid w:val="36A18560"/>
    <w:rsid w:val="36A4828E"/>
    <w:rsid w:val="36A54D35"/>
    <w:rsid w:val="36A9A244"/>
    <w:rsid w:val="36ACB721"/>
    <w:rsid w:val="36B362F6"/>
    <w:rsid w:val="36B76F5F"/>
    <w:rsid w:val="36BC1BC1"/>
    <w:rsid w:val="36BCBA5F"/>
    <w:rsid w:val="36C1F7EC"/>
    <w:rsid w:val="36C7EDD8"/>
    <w:rsid w:val="36D01FA5"/>
    <w:rsid w:val="36D293B0"/>
    <w:rsid w:val="36D3F982"/>
    <w:rsid w:val="36D80D2B"/>
    <w:rsid w:val="36DF2776"/>
    <w:rsid w:val="36E1AAFC"/>
    <w:rsid w:val="36EA315A"/>
    <w:rsid w:val="36F0F6FA"/>
    <w:rsid w:val="36F1F81E"/>
    <w:rsid w:val="36F337C8"/>
    <w:rsid w:val="36F3EDF2"/>
    <w:rsid w:val="36F7C7DC"/>
    <w:rsid w:val="36F930C8"/>
    <w:rsid w:val="37083E1E"/>
    <w:rsid w:val="370E2846"/>
    <w:rsid w:val="3716E2D0"/>
    <w:rsid w:val="37231FA5"/>
    <w:rsid w:val="372923A2"/>
    <w:rsid w:val="3729A93F"/>
    <w:rsid w:val="37309923"/>
    <w:rsid w:val="373C4224"/>
    <w:rsid w:val="373D4DAD"/>
    <w:rsid w:val="374124F4"/>
    <w:rsid w:val="3747A181"/>
    <w:rsid w:val="3748067A"/>
    <w:rsid w:val="3749DE52"/>
    <w:rsid w:val="3751A031"/>
    <w:rsid w:val="3759760E"/>
    <w:rsid w:val="375CD85D"/>
    <w:rsid w:val="3760BE41"/>
    <w:rsid w:val="37689C1A"/>
    <w:rsid w:val="3770C6ED"/>
    <w:rsid w:val="3778DA35"/>
    <w:rsid w:val="377A6202"/>
    <w:rsid w:val="377E24F6"/>
    <w:rsid w:val="3780ED34"/>
    <w:rsid w:val="3784A082"/>
    <w:rsid w:val="37894C3F"/>
    <w:rsid w:val="378C5745"/>
    <w:rsid w:val="378E119C"/>
    <w:rsid w:val="37957D88"/>
    <w:rsid w:val="37958450"/>
    <w:rsid w:val="3795A586"/>
    <w:rsid w:val="3795A8F8"/>
    <w:rsid w:val="37A0A38D"/>
    <w:rsid w:val="37A3B5EC"/>
    <w:rsid w:val="37A66A74"/>
    <w:rsid w:val="37AB8EC8"/>
    <w:rsid w:val="37AF0F4D"/>
    <w:rsid w:val="37BBCC00"/>
    <w:rsid w:val="37C0600C"/>
    <w:rsid w:val="37CE105D"/>
    <w:rsid w:val="37CF2F75"/>
    <w:rsid w:val="37D2C6E6"/>
    <w:rsid w:val="37D30D4E"/>
    <w:rsid w:val="37D91872"/>
    <w:rsid w:val="37DC9618"/>
    <w:rsid w:val="37DF4D52"/>
    <w:rsid w:val="37E105F8"/>
    <w:rsid w:val="37E6C4A6"/>
    <w:rsid w:val="3805E60D"/>
    <w:rsid w:val="3808420F"/>
    <w:rsid w:val="381342B3"/>
    <w:rsid w:val="3813D47D"/>
    <w:rsid w:val="381BB388"/>
    <w:rsid w:val="382094FD"/>
    <w:rsid w:val="38210FC2"/>
    <w:rsid w:val="382366C7"/>
    <w:rsid w:val="38246FF8"/>
    <w:rsid w:val="382875A2"/>
    <w:rsid w:val="3828F144"/>
    <w:rsid w:val="382B817F"/>
    <w:rsid w:val="3831CEF8"/>
    <w:rsid w:val="383ACE2B"/>
    <w:rsid w:val="383FA43F"/>
    <w:rsid w:val="384D6ECA"/>
    <w:rsid w:val="384E9D55"/>
    <w:rsid w:val="3853537D"/>
    <w:rsid w:val="3854EBD9"/>
    <w:rsid w:val="385A7DC9"/>
    <w:rsid w:val="3861CEF1"/>
    <w:rsid w:val="386BBE21"/>
    <w:rsid w:val="38747157"/>
    <w:rsid w:val="3875532E"/>
    <w:rsid w:val="38793A61"/>
    <w:rsid w:val="3898EE83"/>
    <w:rsid w:val="389D30E5"/>
    <w:rsid w:val="38A08538"/>
    <w:rsid w:val="38A0C7C0"/>
    <w:rsid w:val="38A11E3C"/>
    <w:rsid w:val="38A46941"/>
    <w:rsid w:val="38A66A20"/>
    <w:rsid w:val="38A81021"/>
    <w:rsid w:val="38A9753C"/>
    <w:rsid w:val="38AEBBE6"/>
    <w:rsid w:val="38AF6632"/>
    <w:rsid w:val="38B05A04"/>
    <w:rsid w:val="38B19349"/>
    <w:rsid w:val="38B442A2"/>
    <w:rsid w:val="38B48348"/>
    <w:rsid w:val="38B8FE5A"/>
    <w:rsid w:val="38BB7811"/>
    <w:rsid w:val="38CA72ED"/>
    <w:rsid w:val="38D0973D"/>
    <w:rsid w:val="38D1355D"/>
    <w:rsid w:val="38D33FA9"/>
    <w:rsid w:val="38D6F40B"/>
    <w:rsid w:val="38DB361C"/>
    <w:rsid w:val="38DB66AA"/>
    <w:rsid w:val="38E0A1DE"/>
    <w:rsid w:val="38E40BA0"/>
    <w:rsid w:val="38E596B2"/>
    <w:rsid w:val="38E973FD"/>
    <w:rsid w:val="38EBE8D2"/>
    <w:rsid w:val="38EE440E"/>
    <w:rsid w:val="38F48694"/>
    <w:rsid w:val="390632C7"/>
    <w:rsid w:val="3906E6E5"/>
    <w:rsid w:val="3914D323"/>
    <w:rsid w:val="391D5EC8"/>
    <w:rsid w:val="39213EDA"/>
    <w:rsid w:val="392A85AC"/>
    <w:rsid w:val="392B5AA7"/>
    <w:rsid w:val="392C2BCD"/>
    <w:rsid w:val="39356E2E"/>
    <w:rsid w:val="39398E3C"/>
    <w:rsid w:val="393D4694"/>
    <w:rsid w:val="39436579"/>
    <w:rsid w:val="39441EDC"/>
    <w:rsid w:val="3944FC1D"/>
    <w:rsid w:val="394A6F5C"/>
    <w:rsid w:val="39501DBA"/>
    <w:rsid w:val="395E1AD1"/>
    <w:rsid w:val="3960AE0C"/>
    <w:rsid w:val="39632323"/>
    <w:rsid w:val="3976513C"/>
    <w:rsid w:val="39780893"/>
    <w:rsid w:val="397D5FCE"/>
    <w:rsid w:val="3988EDF5"/>
    <w:rsid w:val="398E3B95"/>
    <w:rsid w:val="3999333D"/>
    <w:rsid w:val="399AC976"/>
    <w:rsid w:val="39AA9724"/>
    <w:rsid w:val="39AB35A2"/>
    <w:rsid w:val="39AC2B0C"/>
    <w:rsid w:val="39AF1314"/>
    <w:rsid w:val="39B7A5C0"/>
    <w:rsid w:val="39BE0960"/>
    <w:rsid w:val="39BF5481"/>
    <w:rsid w:val="39C04DEB"/>
    <w:rsid w:val="39C5591D"/>
    <w:rsid w:val="39C56001"/>
    <w:rsid w:val="39C8957B"/>
    <w:rsid w:val="39CA1F86"/>
    <w:rsid w:val="39D532D8"/>
    <w:rsid w:val="39DD3B6F"/>
    <w:rsid w:val="39DF1697"/>
    <w:rsid w:val="39DFD4F8"/>
    <w:rsid w:val="39E28726"/>
    <w:rsid w:val="39E7992C"/>
    <w:rsid w:val="39E7F666"/>
    <w:rsid w:val="39E905DA"/>
    <w:rsid w:val="39FA1260"/>
    <w:rsid w:val="39FA8093"/>
    <w:rsid w:val="39FE5780"/>
    <w:rsid w:val="3A04E308"/>
    <w:rsid w:val="3A04E800"/>
    <w:rsid w:val="3A06C663"/>
    <w:rsid w:val="3A127C73"/>
    <w:rsid w:val="3A14EB8D"/>
    <w:rsid w:val="3A19FF7C"/>
    <w:rsid w:val="3A1FDA4E"/>
    <w:rsid w:val="3A2781F8"/>
    <w:rsid w:val="3A28B232"/>
    <w:rsid w:val="3A2C4B1B"/>
    <w:rsid w:val="3A3A7896"/>
    <w:rsid w:val="3A3BCF39"/>
    <w:rsid w:val="3A447D35"/>
    <w:rsid w:val="3A486B7C"/>
    <w:rsid w:val="3A4F529F"/>
    <w:rsid w:val="3A52AA97"/>
    <w:rsid w:val="3A63A445"/>
    <w:rsid w:val="3A6685FC"/>
    <w:rsid w:val="3A679D6C"/>
    <w:rsid w:val="3A68FCCE"/>
    <w:rsid w:val="3A6D05BE"/>
    <w:rsid w:val="3A7CE015"/>
    <w:rsid w:val="3A82008A"/>
    <w:rsid w:val="3A8275A4"/>
    <w:rsid w:val="3A8858C5"/>
    <w:rsid w:val="3A89ADAA"/>
    <w:rsid w:val="3A903718"/>
    <w:rsid w:val="3A960B93"/>
    <w:rsid w:val="3A989DA5"/>
    <w:rsid w:val="3AA3D3B0"/>
    <w:rsid w:val="3AA55BD8"/>
    <w:rsid w:val="3AB28228"/>
    <w:rsid w:val="3AB7EAAC"/>
    <w:rsid w:val="3AB91B15"/>
    <w:rsid w:val="3ABEF812"/>
    <w:rsid w:val="3AC036F8"/>
    <w:rsid w:val="3AC6F779"/>
    <w:rsid w:val="3ACC09B6"/>
    <w:rsid w:val="3ACD44F3"/>
    <w:rsid w:val="3AD31853"/>
    <w:rsid w:val="3AD41AD1"/>
    <w:rsid w:val="3AD69ADF"/>
    <w:rsid w:val="3AE0CC7E"/>
    <w:rsid w:val="3AE6C693"/>
    <w:rsid w:val="3AEA6145"/>
    <w:rsid w:val="3AED946A"/>
    <w:rsid w:val="3AF0B816"/>
    <w:rsid w:val="3AF13A57"/>
    <w:rsid w:val="3AF382C2"/>
    <w:rsid w:val="3B0142ED"/>
    <w:rsid w:val="3B0A5CD3"/>
    <w:rsid w:val="3B106D19"/>
    <w:rsid w:val="3B124DD7"/>
    <w:rsid w:val="3B1871E7"/>
    <w:rsid w:val="3B1DB67F"/>
    <w:rsid w:val="3B2792AD"/>
    <w:rsid w:val="3B2A0BF6"/>
    <w:rsid w:val="3B2D36F5"/>
    <w:rsid w:val="3B327E74"/>
    <w:rsid w:val="3B36EA5C"/>
    <w:rsid w:val="3B42E1B5"/>
    <w:rsid w:val="3B481A6B"/>
    <w:rsid w:val="3B495E69"/>
    <w:rsid w:val="3B521F3E"/>
    <w:rsid w:val="3B52990F"/>
    <w:rsid w:val="3B53ADA1"/>
    <w:rsid w:val="3B541423"/>
    <w:rsid w:val="3B553F59"/>
    <w:rsid w:val="3B5BA68A"/>
    <w:rsid w:val="3B65FE2E"/>
    <w:rsid w:val="3B669E10"/>
    <w:rsid w:val="3B680F3B"/>
    <w:rsid w:val="3B6A3698"/>
    <w:rsid w:val="3B7C7D79"/>
    <w:rsid w:val="3B7F7BDF"/>
    <w:rsid w:val="3B850B85"/>
    <w:rsid w:val="3B88F827"/>
    <w:rsid w:val="3B94B6C3"/>
    <w:rsid w:val="3B97CB0B"/>
    <w:rsid w:val="3B9BD0FE"/>
    <w:rsid w:val="3BA888F6"/>
    <w:rsid w:val="3BB5669F"/>
    <w:rsid w:val="3BC4BF70"/>
    <w:rsid w:val="3BCAEF94"/>
    <w:rsid w:val="3BD12493"/>
    <w:rsid w:val="3BD3F3DC"/>
    <w:rsid w:val="3BD4562A"/>
    <w:rsid w:val="3BD8CC67"/>
    <w:rsid w:val="3BE0E761"/>
    <w:rsid w:val="3BE0FEC7"/>
    <w:rsid w:val="3BE6F94D"/>
    <w:rsid w:val="3BE89C93"/>
    <w:rsid w:val="3BEBBFDA"/>
    <w:rsid w:val="3BF054C8"/>
    <w:rsid w:val="3BF08A6D"/>
    <w:rsid w:val="3BF2F23E"/>
    <w:rsid w:val="3BF84522"/>
    <w:rsid w:val="3BFAAC4B"/>
    <w:rsid w:val="3BFBE312"/>
    <w:rsid w:val="3C042483"/>
    <w:rsid w:val="3C06D849"/>
    <w:rsid w:val="3C09075E"/>
    <w:rsid w:val="3C099AFD"/>
    <w:rsid w:val="3C15B80A"/>
    <w:rsid w:val="3C1975A4"/>
    <w:rsid w:val="3C1A23C6"/>
    <w:rsid w:val="3C2523FF"/>
    <w:rsid w:val="3C330789"/>
    <w:rsid w:val="3C36346E"/>
    <w:rsid w:val="3C370597"/>
    <w:rsid w:val="3C3D797A"/>
    <w:rsid w:val="3C3F8810"/>
    <w:rsid w:val="3C4056EA"/>
    <w:rsid w:val="3C4BF940"/>
    <w:rsid w:val="3C518170"/>
    <w:rsid w:val="3C542050"/>
    <w:rsid w:val="3C54A7A1"/>
    <w:rsid w:val="3C5E0630"/>
    <w:rsid w:val="3C90A4F1"/>
    <w:rsid w:val="3C934F2F"/>
    <w:rsid w:val="3C965FF9"/>
    <w:rsid w:val="3C9C06EF"/>
    <w:rsid w:val="3CA22D11"/>
    <w:rsid w:val="3CA68FCA"/>
    <w:rsid w:val="3CA7E403"/>
    <w:rsid w:val="3CAE7AE8"/>
    <w:rsid w:val="3CB76C84"/>
    <w:rsid w:val="3CB8F6CB"/>
    <w:rsid w:val="3CC8748A"/>
    <w:rsid w:val="3CD01B19"/>
    <w:rsid w:val="3CD224F8"/>
    <w:rsid w:val="3CD42B4E"/>
    <w:rsid w:val="3CD7E8E8"/>
    <w:rsid w:val="3CD8B102"/>
    <w:rsid w:val="3CDA46D9"/>
    <w:rsid w:val="3CE22BDD"/>
    <w:rsid w:val="3CE64E56"/>
    <w:rsid w:val="3CEEB914"/>
    <w:rsid w:val="3CF8545F"/>
    <w:rsid w:val="3CF8B1E8"/>
    <w:rsid w:val="3CFEE2C9"/>
    <w:rsid w:val="3D0C874A"/>
    <w:rsid w:val="3D0CD447"/>
    <w:rsid w:val="3D133A93"/>
    <w:rsid w:val="3D18BDF4"/>
    <w:rsid w:val="3D19A7C3"/>
    <w:rsid w:val="3D1DF1DE"/>
    <w:rsid w:val="3D2564E6"/>
    <w:rsid w:val="3D259A04"/>
    <w:rsid w:val="3D295FE9"/>
    <w:rsid w:val="3D61FE2E"/>
    <w:rsid w:val="3D62ABA7"/>
    <w:rsid w:val="3D65ABA8"/>
    <w:rsid w:val="3D6C9792"/>
    <w:rsid w:val="3D712238"/>
    <w:rsid w:val="3D721C60"/>
    <w:rsid w:val="3D7277B1"/>
    <w:rsid w:val="3D748240"/>
    <w:rsid w:val="3D7505D6"/>
    <w:rsid w:val="3D794F8F"/>
    <w:rsid w:val="3D796543"/>
    <w:rsid w:val="3D7D5FB5"/>
    <w:rsid w:val="3D7D7C88"/>
    <w:rsid w:val="3D836703"/>
    <w:rsid w:val="3D83BE98"/>
    <w:rsid w:val="3D85505D"/>
    <w:rsid w:val="3D87C73C"/>
    <w:rsid w:val="3D8C15BD"/>
    <w:rsid w:val="3D8DEE65"/>
    <w:rsid w:val="3D9150FA"/>
    <w:rsid w:val="3D92366B"/>
    <w:rsid w:val="3D965C2C"/>
    <w:rsid w:val="3D995BE7"/>
    <w:rsid w:val="3D999E7A"/>
    <w:rsid w:val="3D9D63CF"/>
    <w:rsid w:val="3D9D8873"/>
    <w:rsid w:val="3D9EBD4C"/>
    <w:rsid w:val="3DA29C84"/>
    <w:rsid w:val="3DA2E4A9"/>
    <w:rsid w:val="3DA3CA2E"/>
    <w:rsid w:val="3DA40645"/>
    <w:rsid w:val="3DAD60BF"/>
    <w:rsid w:val="3DB2A49A"/>
    <w:rsid w:val="3DB3EE02"/>
    <w:rsid w:val="3DBF64EB"/>
    <w:rsid w:val="3DC52AAE"/>
    <w:rsid w:val="3DC74C31"/>
    <w:rsid w:val="3DD21C06"/>
    <w:rsid w:val="3DD9673D"/>
    <w:rsid w:val="3DE5954F"/>
    <w:rsid w:val="3DE7791E"/>
    <w:rsid w:val="3DE93724"/>
    <w:rsid w:val="3DF07FBD"/>
    <w:rsid w:val="3DF2A5BC"/>
    <w:rsid w:val="3DFAE858"/>
    <w:rsid w:val="3DFBBE50"/>
    <w:rsid w:val="3DFD3763"/>
    <w:rsid w:val="3E077F10"/>
    <w:rsid w:val="3E0B12F7"/>
    <w:rsid w:val="3E0B2075"/>
    <w:rsid w:val="3E143381"/>
    <w:rsid w:val="3E1A351C"/>
    <w:rsid w:val="3E1A6A6D"/>
    <w:rsid w:val="3E26C0DD"/>
    <w:rsid w:val="3E285DF6"/>
    <w:rsid w:val="3E28A011"/>
    <w:rsid w:val="3E2F946D"/>
    <w:rsid w:val="3E319AC9"/>
    <w:rsid w:val="3E33E172"/>
    <w:rsid w:val="3E36FE08"/>
    <w:rsid w:val="3E3AD32D"/>
    <w:rsid w:val="3E3B1557"/>
    <w:rsid w:val="3E3BD2F9"/>
    <w:rsid w:val="3E40D31E"/>
    <w:rsid w:val="3E4677A0"/>
    <w:rsid w:val="3E47CFA3"/>
    <w:rsid w:val="3E4F22E1"/>
    <w:rsid w:val="3E51DBF4"/>
    <w:rsid w:val="3E58060B"/>
    <w:rsid w:val="3E5E5B25"/>
    <w:rsid w:val="3E5EF637"/>
    <w:rsid w:val="3E5F9635"/>
    <w:rsid w:val="3E6453AC"/>
    <w:rsid w:val="3E668F6E"/>
    <w:rsid w:val="3E6FB68C"/>
    <w:rsid w:val="3E7426BE"/>
    <w:rsid w:val="3E77DDF3"/>
    <w:rsid w:val="3E79C665"/>
    <w:rsid w:val="3E7A96B1"/>
    <w:rsid w:val="3E7AC74A"/>
    <w:rsid w:val="3E86876C"/>
    <w:rsid w:val="3E89F29F"/>
    <w:rsid w:val="3E8F5672"/>
    <w:rsid w:val="3E92C5A4"/>
    <w:rsid w:val="3E9AC818"/>
    <w:rsid w:val="3E9C2450"/>
    <w:rsid w:val="3E9DC37A"/>
    <w:rsid w:val="3EA0CE02"/>
    <w:rsid w:val="3EA12344"/>
    <w:rsid w:val="3EA2480B"/>
    <w:rsid w:val="3EAA5164"/>
    <w:rsid w:val="3EAB171E"/>
    <w:rsid w:val="3EAE7065"/>
    <w:rsid w:val="3EB1BFCC"/>
    <w:rsid w:val="3EB41DBD"/>
    <w:rsid w:val="3EB9A30E"/>
    <w:rsid w:val="3EBCF7BE"/>
    <w:rsid w:val="3EC0DBC5"/>
    <w:rsid w:val="3EC33A85"/>
    <w:rsid w:val="3ECB7BD8"/>
    <w:rsid w:val="3ECCB748"/>
    <w:rsid w:val="3ECE9365"/>
    <w:rsid w:val="3ED3C047"/>
    <w:rsid w:val="3ED6CFC8"/>
    <w:rsid w:val="3ED71881"/>
    <w:rsid w:val="3EDEF80A"/>
    <w:rsid w:val="3EF2F921"/>
    <w:rsid w:val="3EFA110E"/>
    <w:rsid w:val="3EFA6310"/>
    <w:rsid w:val="3EFB4947"/>
    <w:rsid w:val="3F05A875"/>
    <w:rsid w:val="3F0C9A06"/>
    <w:rsid w:val="3F0DA00D"/>
    <w:rsid w:val="3F1072C7"/>
    <w:rsid w:val="3F1663AD"/>
    <w:rsid w:val="3F261122"/>
    <w:rsid w:val="3F27DFDD"/>
    <w:rsid w:val="3F2E0D8A"/>
    <w:rsid w:val="3F2ECC49"/>
    <w:rsid w:val="3F2F946B"/>
    <w:rsid w:val="3F382470"/>
    <w:rsid w:val="3F413470"/>
    <w:rsid w:val="3F434407"/>
    <w:rsid w:val="3F4432B9"/>
    <w:rsid w:val="3F4F589B"/>
    <w:rsid w:val="3F515DB9"/>
    <w:rsid w:val="3F52808E"/>
    <w:rsid w:val="3F55E6B2"/>
    <w:rsid w:val="3F5C1EFB"/>
    <w:rsid w:val="3F5D6325"/>
    <w:rsid w:val="3F613488"/>
    <w:rsid w:val="3F66C159"/>
    <w:rsid w:val="3F6ECA58"/>
    <w:rsid w:val="3F7DFB01"/>
    <w:rsid w:val="3F8421B4"/>
    <w:rsid w:val="3F8A8E5D"/>
    <w:rsid w:val="3F8BEB37"/>
    <w:rsid w:val="3FA204CB"/>
    <w:rsid w:val="3FA8CAC1"/>
    <w:rsid w:val="3FB2E87F"/>
    <w:rsid w:val="3FB43DA1"/>
    <w:rsid w:val="3FB9FF84"/>
    <w:rsid w:val="3FCD8AC5"/>
    <w:rsid w:val="3FD8B373"/>
    <w:rsid w:val="3FD90375"/>
    <w:rsid w:val="3FE001F1"/>
    <w:rsid w:val="3FE04056"/>
    <w:rsid w:val="3FE48466"/>
    <w:rsid w:val="3FE6AEAE"/>
    <w:rsid w:val="3FE8099A"/>
    <w:rsid w:val="3FEC92B9"/>
    <w:rsid w:val="3FF3155A"/>
    <w:rsid w:val="3FFA874B"/>
    <w:rsid w:val="3FFAE319"/>
    <w:rsid w:val="3FFE0068"/>
    <w:rsid w:val="400A807A"/>
    <w:rsid w:val="400BFB10"/>
    <w:rsid w:val="400C5B60"/>
    <w:rsid w:val="400C5D0D"/>
    <w:rsid w:val="40151CCD"/>
    <w:rsid w:val="40166712"/>
    <w:rsid w:val="4016D74F"/>
    <w:rsid w:val="401A0445"/>
    <w:rsid w:val="401E5498"/>
    <w:rsid w:val="401ED7E7"/>
    <w:rsid w:val="4025C983"/>
    <w:rsid w:val="4028AE3E"/>
    <w:rsid w:val="402A9EF6"/>
    <w:rsid w:val="402C0CAB"/>
    <w:rsid w:val="403A9BA7"/>
    <w:rsid w:val="404359A5"/>
    <w:rsid w:val="404444CC"/>
    <w:rsid w:val="404900D4"/>
    <w:rsid w:val="404A9F66"/>
    <w:rsid w:val="404B4D07"/>
    <w:rsid w:val="404FF8B6"/>
    <w:rsid w:val="40524C7C"/>
    <w:rsid w:val="4055736F"/>
    <w:rsid w:val="405678D7"/>
    <w:rsid w:val="40637F91"/>
    <w:rsid w:val="406BCDAF"/>
    <w:rsid w:val="40715720"/>
    <w:rsid w:val="407C834C"/>
    <w:rsid w:val="407D7AF9"/>
    <w:rsid w:val="407FC346"/>
    <w:rsid w:val="4082B7A3"/>
    <w:rsid w:val="4087A793"/>
    <w:rsid w:val="409DEE26"/>
    <w:rsid w:val="409FAB71"/>
    <w:rsid w:val="40A5D6FF"/>
    <w:rsid w:val="40A6DD1E"/>
    <w:rsid w:val="40A85BBB"/>
    <w:rsid w:val="40A9706E"/>
    <w:rsid w:val="40AF1B07"/>
    <w:rsid w:val="40B0AD35"/>
    <w:rsid w:val="40B25AC3"/>
    <w:rsid w:val="40B37A38"/>
    <w:rsid w:val="40B3C911"/>
    <w:rsid w:val="40C79006"/>
    <w:rsid w:val="40CB64CC"/>
    <w:rsid w:val="40D16291"/>
    <w:rsid w:val="40D5EA85"/>
    <w:rsid w:val="40D6830C"/>
    <w:rsid w:val="40D80E8F"/>
    <w:rsid w:val="40DBA707"/>
    <w:rsid w:val="40E1C00A"/>
    <w:rsid w:val="40E1DC44"/>
    <w:rsid w:val="40E584A8"/>
    <w:rsid w:val="40E64801"/>
    <w:rsid w:val="40EB8F60"/>
    <w:rsid w:val="40FDEADD"/>
    <w:rsid w:val="40FE3CF2"/>
    <w:rsid w:val="410652F0"/>
    <w:rsid w:val="41096977"/>
    <w:rsid w:val="410AB798"/>
    <w:rsid w:val="41155D61"/>
    <w:rsid w:val="4119BFED"/>
    <w:rsid w:val="411A4B70"/>
    <w:rsid w:val="412A93E6"/>
    <w:rsid w:val="412ACFDB"/>
    <w:rsid w:val="4132E579"/>
    <w:rsid w:val="41341243"/>
    <w:rsid w:val="41385C4E"/>
    <w:rsid w:val="41450CED"/>
    <w:rsid w:val="4148C63E"/>
    <w:rsid w:val="414D059B"/>
    <w:rsid w:val="414DCB1C"/>
    <w:rsid w:val="414DD51C"/>
    <w:rsid w:val="414FF724"/>
    <w:rsid w:val="41579497"/>
    <w:rsid w:val="415EC85C"/>
    <w:rsid w:val="416260BF"/>
    <w:rsid w:val="4165E2DB"/>
    <w:rsid w:val="4169303B"/>
    <w:rsid w:val="4175C5A6"/>
    <w:rsid w:val="417791BD"/>
    <w:rsid w:val="417958E8"/>
    <w:rsid w:val="4182A1A5"/>
    <w:rsid w:val="41881B20"/>
    <w:rsid w:val="41915ED4"/>
    <w:rsid w:val="41AA03F3"/>
    <w:rsid w:val="41AEB0CF"/>
    <w:rsid w:val="41B23773"/>
    <w:rsid w:val="41B25583"/>
    <w:rsid w:val="41B48EFC"/>
    <w:rsid w:val="41BA24F9"/>
    <w:rsid w:val="41BA7A9B"/>
    <w:rsid w:val="41BE5B4A"/>
    <w:rsid w:val="41BFCAE8"/>
    <w:rsid w:val="41C83CFD"/>
    <w:rsid w:val="41C8CA88"/>
    <w:rsid w:val="41DC9954"/>
    <w:rsid w:val="41E50B7C"/>
    <w:rsid w:val="41EC5898"/>
    <w:rsid w:val="41FA6D46"/>
    <w:rsid w:val="42066716"/>
    <w:rsid w:val="420DFEC5"/>
    <w:rsid w:val="420E21CB"/>
    <w:rsid w:val="4211D848"/>
    <w:rsid w:val="4219865E"/>
    <w:rsid w:val="421ABE3A"/>
    <w:rsid w:val="422E8685"/>
    <w:rsid w:val="42349D70"/>
    <w:rsid w:val="42356FF3"/>
    <w:rsid w:val="423C2AB2"/>
    <w:rsid w:val="423FFC24"/>
    <w:rsid w:val="42408904"/>
    <w:rsid w:val="424540CF"/>
    <w:rsid w:val="4246EABB"/>
    <w:rsid w:val="424F8C05"/>
    <w:rsid w:val="42501281"/>
    <w:rsid w:val="4253E182"/>
    <w:rsid w:val="425B6A40"/>
    <w:rsid w:val="425D144A"/>
    <w:rsid w:val="4264080A"/>
    <w:rsid w:val="426CCE10"/>
    <w:rsid w:val="42766D31"/>
    <w:rsid w:val="4276FA97"/>
    <w:rsid w:val="42777DAB"/>
    <w:rsid w:val="4286FB23"/>
    <w:rsid w:val="4289F783"/>
    <w:rsid w:val="428C9D4F"/>
    <w:rsid w:val="428DDF9B"/>
    <w:rsid w:val="429D1C97"/>
    <w:rsid w:val="429D4FFF"/>
    <w:rsid w:val="429DA6EC"/>
    <w:rsid w:val="42A667C6"/>
    <w:rsid w:val="42A7C54E"/>
    <w:rsid w:val="42A84E61"/>
    <w:rsid w:val="42ADC5AB"/>
    <w:rsid w:val="42B29928"/>
    <w:rsid w:val="42B37DB1"/>
    <w:rsid w:val="42B6D443"/>
    <w:rsid w:val="42C0F866"/>
    <w:rsid w:val="42C96F87"/>
    <w:rsid w:val="42CF8023"/>
    <w:rsid w:val="42D6DA8A"/>
    <w:rsid w:val="42E06A34"/>
    <w:rsid w:val="42E10B31"/>
    <w:rsid w:val="42E9E562"/>
    <w:rsid w:val="42EA7577"/>
    <w:rsid w:val="42EE902E"/>
    <w:rsid w:val="42F0082B"/>
    <w:rsid w:val="42F3DC18"/>
    <w:rsid w:val="42F41259"/>
    <w:rsid w:val="42F4B858"/>
    <w:rsid w:val="42F5592C"/>
    <w:rsid w:val="42FCCAAF"/>
    <w:rsid w:val="430379A4"/>
    <w:rsid w:val="43039443"/>
    <w:rsid w:val="43045C3D"/>
    <w:rsid w:val="430BFC98"/>
    <w:rsid w:val="430D849F"/>
    <w:rsid w:val="43126DB1"/>
    <w:rsid w:val="43142682"/>
    <w:rsid w:val="431482A0"/>
    <w:rsid w:val="4326F0FD"/>
    <w:rsid w:val="43277AA8"/>
    <w:rsid w:val="433FDCDA"/>
    <w:rsid w:val="4347096C"/>
    <w:rsid w:val="434B5A9E"/>
    <w:rsid w:val="434BACE8"/>
    <w:rsid w:val="434E07D4"/>
    <w:rsid w:val="4354BDD4"/>
    <w:rsid w:val="435A0372"/>
    <w:rsid w:val="436679F8"/>
    <w:rsid w:val="436DDFB0"/>
    <w:rsid w:val="436EBB89"/>
    <w:rsid w:val="437E89D8"/>
    <w:rsid w:val="437FF258"/>
    <w:rsid w:val="43908B7D"/>
    <w:rsid w:val="43940678"/>
    <w:rsid w:val="439449D6"/>
    <w:rsid w:val="439B7F6A"/>
    <w:rsid w:val="43A251BA"/>
    <w:rsid w:val="43AE0EE7"/>
    <w:rsid w:val="43B148F4"/>
    <w:rsid w:val="43B76EFD"/>
    <w:rsid w:val="43B8BDE3"/>
    <w:rsid w:val="43BF7FF6"/>
    <w:rsid w:val="43C05A9A"/>
    <w:rsid w:val="43C45D48"/>
    <w:rsid w:val="43CFB689"/>
    <w:rsid w:val="43D59068"/>
    <w:rsid w:val="43DA00F4"/>
    <w:rsid w:val="43DDF906"/>
    <w:rsid w:val="43E0F7B1"/>
    <w:rsid w:val="43E4878D"/>
    <w:rsid w:val="43EFAB3B"/>
    <w:rsid w:val="43F8E4AB"/>
    <w:rsid w:val="43F9D2B6"/>
    <w:rsid w:val="43FA482C"/>
    <w:rsid w:val="44009BAC"/>
    <w:rsid w:val="440B0533"/>
    <w:rsid w:val="4415BF7F"/>
    <w:rsid w:val="44201482"/>
    <w:rsid w:val="4422C72E"/>
    <w:rsid w:val="442732BE"/>
    <w:rsid w:val="442A2E7E"/>
    <w:rsid w:val="442FCE55"/>
    <w:rsid w:val="44333BFC"/>
    <w:rsid w:val="4438CCE8"/>
    <w:rsid w:val="443A062D"/>
    <w:rsid w:val="443B3649"/>
    <w:rsid w:val="443FABD1"/>
    <w:rsid w:val="4463D22C"/>
    <w:rsid w:val="4468BA08"/>
    <w:rsid w:val="446E3CB4"/>
    <w:rsid w:val="44702174"/>
    <w:rsid w:val="4472D0B3"/>
    <w:rsid w:val="4474281B"/>
    <w:rsid w:val="4475681E"/>
    <w:rsid w:val="447D7D25"/>
    <w:rsid w:val="4484BF93"/>
    <w:rsid w:val="448951D2"/>
    <w:rsid w:val="448DE871"/>
    <w:rsid w:val="4492EEDB"/>
    <w:rsid w:val="449559A9"/>
    <w:rsid w:val="44963625"/>
    <w:rsid w:val="44A08DD9"/>
    <w:rsid w:val="44A247AB"/>
    <w:rsid w:val="44A26494"/>
    <w:rsid w:val="44A8FB59"/>
    <w:rsid w:val="44B2A34C"/>
    <w:rsid w:val="44BF49D3"/>
    <w:rsid w:val="44C01432"/>
    <w:rsid w:val="44C31C9F"/>
    <w:rsid w:val="44C3B91C"/>
    <w:rsid w:val="44C4B304"/>
    <w:rsid w:val="44C57599"/>
    <w:rsid w:val="44C62C99"/>
    <w:rsid w:val="44C75974"/>
    <w:rsid w:val="44CE7C4F"/>
    <w:rsid w:val="44D0A5A7"/>
    <w:rsid w:val="44D1A45C"/>
    <w:rsid w:val="44ECBB7F"/>
    <w:rsid w:val="44F1C5BB"/>
    <w:rsid w:val="44F65EB6"/>
    <w:rsid w:val="44FABE34"/>
    <w:rsid w:val="4500D3E8"/>
    <w:rsid w:val="45017AD5"/>
    <w:rsid w:val="4507E497"/>
    <w:rsid w:val="4508DE6F"/>
    <w:rsid w:val="450F67D7"/>
    <w:rsid w:val="450F7044"/>
    <w:rsid w:val="451C3387"/>
    <w:rsid w:val="451F9E0A"/>
    <w:rsid w:val="4527636C"/>
    <w:rsid w:val="452C8A99"/>
    <w:rsid w:val="452DA56D"/>
    <w:rsid w:val="452F1278"/>
    <w:rsid w:val="4538A0BF"/>
    <w:rsid w:val="453DD9E7"/>
    <w:rsid w:val="4542E1F8"/>
    <w:rsid w:val="454A4B7E"/>
    <w:rsid w:val="45528C89"/>
    <w:rsid w:val="455D9FB4"/>
    <w:rsid w:val="45640BA5"/>
    <w:rsid w:val="4565FB6F"/>
    <w:rsid w:val="45689399"/>
    <w:rsid w:val="4576B3F1"/>
    <w:rsid w:val="45771E2C"/>
    <w:rsid w:val="457A83CA"/>
    <w:rsid w:val="459157EC"/>
    <w:rsid w:val="459ED5EF"/>
    <w:rsid w:val="45A71429"/>
    <w:rsid w:val="45AFA0E4"/>
    <w:rsid w:val="45B25A29"/>
    <w:rsid w:val="45B30AC1"/>
    <w:rsid w:val="45B65CCE"/>
    <w:rsid w:val="45BC179E"/>
    <w:rsid w:val="45CA3C64"/>
    <w:rsid w:val="45CC6051"/>
    <w:rsid w:val="45CC7DD9"/>
    <w:rsid w:val="45CE30B9"/>
    <w:rsid w:val="45D77F2B"/>
    <w:rsid w:val="45D81CE8"/>
    <w:rsid w:val="45E0A289"/>
    <w:rsid w:val="45F617E4"/>
    <w:rsid w:val="45F8426B"/>
    <w:rsid w:val="45FBD2DE"/>
    <w:rsid w:val="45FE5EC4"/>
    <w:rsid w:val="4600C6EA"/>
    <w:rsid w:val="460C225C"/>
    <w:rsid w:val="4612E450"/>
    <w:rsid w:val="461535FF"/>
    <w:rsid w:val="461B97C6"/>
    <w:rsid w:val="461D0B07"/>
    <w:rsid w:val="4625CC49"/>
    <w:rsid w:val="462B63FF"/>
    <w:rsid w:val="4633B1F6"/>
    <w:rsid w:val="463DD53C"/>
    <w:rsid w:val="4644F7D5"/>
    <w:rsid w:val="46454EA6"/>
    <w:rsid w:val="4646D02F"/>
    <w:rsid w:val="4649C59C"/>
    <w:rsid w:val="464DEF34"/>
    <w:rsid w:val="464E9FC0"/>
    <w:rsid w:val="465368B8"/>
    <w:rsid w:val="46565AC9"/>
    <w:rsid w:val="465F67DC"/>
    <w:rsid w:val="46717E05"/>
    <w:rsid w:val="4674EAAF"/>
    <w:rsid w:val="46760054"/>
    <w:rsid w:val="467C1E8F"/>
    <w:rsid w:val="46804DC3"/>
    <w:rsid w:val="4682FF13"/>
    <w:rsid w:val="46848CAA"/>
    <w:rsid w:val="4685A896"/>
    <w:rsid w:val="468680A2"/>
    <w:rsid w:val="468A69F5"/>
    <w:rsid w:val="469C7AC7"/>
    <w:rsid w:val="469D2005"/>
    <w:rsid w:val="46A63E91"/>
    <w:rsid w:val="46AB8C96"/>
    <w:rsid w:val="46B613E3"/>
    <w:rsid w:val="46C727E1"/>
    <w:rsid w:val="46CC134F"/>
    <w:rsid w:val="46CFDED7"/>
    <w:rsid w:val="46DBEFD8"/>
    <w:rsid w:val="46DDBF6C"/>
    <w:rsid w:val="46DE3CE2"/>
    <w:rsid w:val="46E2C56E"/>
    <w:rsid w:val="46E33404"/>
    <w:rsid w:val="46E714BC"/>
    <w:rsid w:val="46F1E036"/>
    <w:rsid w:val="46F2433F"/>
    <w:rsid w:val="46F38CBE"/>
    <w:rsid w:val="46F43761"/>
    <w:rsid w:val="46F5378C"/>
    <w:rsid w:val="46FD5599"/>
    <w:rsid w:val="46FF9929"/>
    <w:rsid w:val="470B688F"/>
    <w:rsid w:val="470BBDB9"/>
    <w:rsid w:val="470DB13A"/>
    <w:rsid w:val="4710ED98"/>
    <w:rsid w:val="4713DF46"/>
    <w:rsid w:val="471A21FD"/>
    <w:rsid w:val="471C79F7"/>
    <w:rsid w:val="471E6866"/>
    <w:rsid w:val="47271A64"/>
    <w:rsid w:val="472ADF43"/>
    <w:rsid w:val="473A04F3"/>
    <w:rsid w:val="473C3743"/>
    <w:rsid w:val="473D9CBA"/>
    <w:rsid w:val="473ED533"/>
    <w:rsid w:val="474100F8"/>
    <w:rsid w:val="47427515"/>
    <w:rsid w:val="4742D8B0"/>
    <w:rsid w:val="47444883"/>
    <w:rsid w:val="47464897"/>
    <w:rsid w:val="474B3D0F"/>
    <w:rsid w:val="474F460D"/>
    <w:rsid w:val="475660AE"/>
    <w:rsid w:val="47587B05"/>
    <w:rsid w:val="47595ED9"/>
    <w:rsid w:val="475DA559"/>
    <w:rsid w:val="475F9736"/>
    <w:rsid w:val="476233CF"/>
    <w:rsid w:val="47663A76"/>
    <w:rsid w:val="476AB292"/>
    <w:rsid w:val="4776D1EE"/>
    <w:rsid w:val="4782D9FF"/>
    <w:rsid w:val="47912443"/>
    <w:rsid w:val="47936C9D"/>
    <w:rsid w:val="4794CBAB"/>
    <w:rsid w:val="479A2409"/>
    <w:rsid w:val="47A116CE"/>
    <w:rsid w:val="47A3B502"/>
    <w:rsid w:val="47A4A45F"/>
    <w:rsid w:val="47AA7038"/>
    <w:rsid w:val="47B05445"/>
    <w:rsid w:val="47B55778"/>
    <w:rsid w:val="47B9F7DD"/>
    <w:rsid w:val="47BF9715"/>
    <w:rsid w:val="47C28664"/>
    <w:rsid w:val="47CC1E38"/>
    <w:rsid w:val="47CF7D82"/>
    <w:rsid w:val="47D1CD6C"/>
    <w:rsid w:val="47E9CB48"/>
    <w:rsid w:val="47EA7021"/>
    <w:rsid w:val="47F53195"/>
    <w:rsid w:val="47F98619"/>
    <w:rsid w:val="4801BACE"/>
    <w:rsid w:val="480B3965"/>
    <w:rsid w:val="480CD3AE"/>
    <w:rsid w:val="4815E1D6"/>
    <w:rsid w:val="481A6CF3"/>
    <w:rsid w:val="481E9CCF"/>
    <w:rsid w:val="4823B816"/>
    <w:rsid w:val="4825ECB1"/>
    <w:rsid w:val="483198DD"/>
    <w:rsid w:val="4833FBFB"/>
    <w:rsid w:val="483A1D09"/>
    <w:rsid w:val="483C9C4B"/>
    <w:rsid w:val="483CB10C"/>
    <w:rsid w:val="483EAF7A"/>
    <w:rsid w:val="483FC173"/>
    <w:rsid w:val="4841BC5B"/>
    <w:rsid w:val="4843FD6C"/>
    <w:rsid w:val="4846A384"/>
    <w:rsid w:val="484DD02B"/>
    <w:rsid w:val="48539118"/>
    <w:rsid w:val="48577832"/>
    <w:rsid w:val="48583784"/>
    <w:rsid w:val="4872E4A7"/>
    <w:rsid w:val="487E1F76"/>
    <w:rsid w:val="48806616"/>
    <w:rsid w:val="4897E122"/>
    <w:rsid w:val="489F746A"/>
    <w:rsid w:val="48A45974"/>
    <w:rsid w:val="48A48D74"/>
    <w:rsid w:val="48A738F0"/>
    <w:rsid w:val="48AC3D05"/>
    <w:rsid w:val="48AED1A9"/>
    <w:rsid w:val="48AEE19A"/>
    <w:rsid w:val="48AFE633"/>
    <w:rsid w:val="48B22567"/>
    <w:rsid w:val="48B3A4D9"/>
    <w:rsid w:val="48B3EE5B"/>
    <w:rsid w:val="48C69505"/>
    <w:rsid w:val="48CA60B5"/>
    <w:rsid w:val="48CF4769"/>
    <w:rsid w:val="48D242D7"/>
    <w:rsid w:val="48D6C64F"/>
    <w:rsid w:val="48E0929B"/>
    <w:rsid w:val="48E65241"/>
    <w:rsid w:val="48EDF322"/>
    <w:rsid w:val="48F63F53"/>
    <w:rsid w:val="48FEC5F8"/>
    <w:rsid w:val="48FFBA52"/>
    <w:rsid w:val="49029322"/>
    <w:rsid w:val="4905C018"/>
    <w:rsid w:val="4905EF6C"/>
    <w:rsid w:val="49065334"/>
    <w:rsid w:val="490A8ACD"/>
    <w:rsid w:val="49219C2F"/>
    <w:rsid w:val="492885DB"/>
    <w:rsid w:val="492956E4"/>
    <w:rsid w:val="492FBB6B"/>
    <w:rsid w:val="49376101"/>
    <w:rsid w:val="493A5A7A"/>
    <w:rsid w:val="493ADD8C"/>
    <w:rsid w:val="493D881F"/>
    <w:rsid w:val="494616BA"/>
    <w:rsid w:val="494F5A6E"/>
    <w:rsid w:val="4958A9DA"/>
    <w:rsid w:val="495934D1"/>
    <w:rsid w:val="4961CDC1"/>
    <w:rsid w:val="49666D5C"/>
    <w:rsid w:val="496E2172"/>
    <w:rsid w:val="49716E16"/>
    <w:rsid w:val="49864082"/>
    <w:rsid w:val="49872676"/>
    <w:rsid w:val="498BEA64"/>
    <w:rsid w:val="498FDEB3"/>
    <w:rsid w:val="4994D85F"/>
    <w:rsid w:val="49A6F6EC"/>
    <w:rsid w:val="49AA7105"/>
    <w:rsid w:val="49AC6943"/>
    <w:rsid w:val="49ADC092"/>
    <w:rsid w:val="49AE7F65"/>
    <w:rsid w:val="49B07FEA"/>
    <w:rsid w:val="49B4C608"/>
    <w:rsid w:val="49B88F5F"/>
    <w:rsid w:val="49BB6EB6"/>
    <w:rsid w:val="49BC8579"/>
    <w:rsid w:val="49BD1AA0"/>
    <w:rsid w:val="49BE0B0B"/>
    <w:rsid w:val="49C5BA2D"/>
    <w:rsid w:val="49C72FFD"/>
    <w:rsid w:val="49C943FA"/>
    <w:rsid w:val="49D2DBFB"/>
    <w:rsid w:val="49D75919"/>
    <w:rsid w:val="49DF026E"/>
    <w:rsid w:val="49ECE223"/>
    <w:rsid w:val="49ED4AAD"/>
    <w:rsid w:val="49EF0D35"/>
    <w:rsid w:val="49F4E82D"/>
    <w:rsid w:val="49F73F3C"/>
    <w:rsid w:val="49F873D8"/>
    <w:rsid w:val="49FFC395"/>
    <w:rsid w:val="4A04C8DE"/>
    <w:rsid w:val="4A0DCDB2"/>
    <w:rsid w:val="4A146F12"/>
    <w:rsid w:val="4A150619"/>
    <w:rsid w:val="4A17DC62"/>
    <w:rsid w:val="4A1B0DAD"/>
    <w:rsid w:val="4A1B59EA"/>
    <w:rsid w:val="4A1CEA2D"/>
    <w:rsid w:val="4A1FA121"/>
    <w:rsid w:val="4A20ABCC"/>
    <w:rsid w:val="4A229EF6"/>
    <w:rsid w:val="4A2748A8"/>
    <w:rsid w:val="4A2CA42E"/>
    <w:rsid w:val="4A2EADB1"/>
    <w:rsid w:val="4A30612D"/>
    <w:rsid w:val="4A347CD8"/>
    <w:rsid w:val="4A35D99D"/>
    <w:rsid w:val="4A37461D"/>
    <w:rsid w:val="4A38A769"/>
    <w:rsid w:val="4A39F871"/>
    <w:rsid w:val="4A3F01C6"/>
    <w:rsid w:val="4A430951"/>
    <w:rsid w:val="4A434599"/>
    <w:rsid w:val="4A4DF041"/>
    <w:rsid w:val="4A4FBEBC"/>
    <w:rsid w:val="4A57DF3B"/>
    <w:rsid w:val="4A5DB135"/>
    <w:rsid w:val="4A68E449"/>
    <w:rsid w:val="4A7A4D72"/>
    <w:rsid w:val="4A7CF3B7"/>
    <w:rsid w:val="4A7EBD56"/>
    <w:rsid w:val="4A8C5141"/>
    <w:rsid w:val="4A90FD96"/>
    <w:rsid w:val="4A96306A"/>
    <w:rsid w:val="4A969338"/>
    <w:rsid w:val="4A984C18"/>
    <w:rsid w:val="4AA0B7F3"/>
    <w:rsid w:val="4AA347F5"/>
    <w:rsid w:val="4AA70989"/>
    <w:rsid w:val="4AAA3A87"/>
    <w:rsid w:val="4AB11250"/>
    <w:rsid w:val="4AB48172"/>
    <w:rsid w:val="4AB75DF0"/>
    <w:rsid w:val="4ABE224B"/>
    <w:rsid w:val="4AC23523"/>
    <w:rsid w:val="4AC24C59"/>
    <w:rsid w:val="4AC554A7"/>
    <w:rsid w:val="4ACEB4FA"/>
    <w:rsid w:val="4AD4390F"/>
    <w:rsid w:val="4AD5ED6E"/>
    <w:rsid w:val="4ADBCCB8"/>
    <w:rsid w:val="4ADF2A6E"/>
    <w:rsid w:val="4AE31DAD"/>
    <w:rsid w:val="4AE5EFDD"/>
    <w:rsid w:val="4AEDC956"/>
    <w:rsid w:val="4AFE6925"/>
    <w:rsid w:val="4AFF0029"/>
    <w:rsid w:val="4B05276D"/>
    <w:rsid w:val="4B07F431"/>
    <w:rsid w:val="4B0A4A62"/>
    <w:rsid w:val="4B0ED562"/>
    <w:rsid w:val="4B159EBA"/>
    <w:rsid w:val="4B17437D"/>
    <w:rsid w:val="4B1B2841"/>
    <w:rsid w:val="4B1BBDB2"/>
    <w:rsid w:val="4B24BD3F"/>
    <w:rsid w:val="4B256DD7"/>
    <w:rsid w:val="4B26537E"/>
    <w:rsid w:val="4B2D5E6E"/>
    <w:rsid w:val="4B335004"/>
    <w:rsid w:val="4B3EB392"/>
    <w:rsid w:val="4B4415A7"/>
    <w:rsid w:val="4B4537F5"/>
    <w:rsid w:val="4B45A14B"/>
    <w:rsid w:val="4B4F7DEC"/>
    <w:rsid w:val="4B51843A"/>
    <w:rsid w:val="4B5495E3"/>
    <w:rsid w:val="4B58988B"/>
    <w:rsid w:val="4B589F0E"/>
    <w:rsid w:val="4B5A56AB"/>
    <w:rsid w:val="4B600F46"/>
    <w:rsid w:val="4B67B647"/>
    <w:rsid w:val="4B6C9F42"/>
    <w:rsid w:val="4B753754"/>
    <w:rsid w:val="4B790552"/>
    <w:rsid w:val="4B7E4B2E"/>
    <w:rsid w:val="4B7E8572"/>
    <w:rsid w:val="4B7F3262"/>
    <w:rsid w:val="4B7FE882"/>
    <w:rsid w:val="4B832B4A"/>
    <w:rsid w:val="4B8C1BBE"/>
    <w:rsid w:val="4B8CFEBD"/>
    <w:rsid w:val="4B94AE38"/>
    <w:rsid w:val="4B96FFAC"/>
    <w:rsid w:val="4B9B8B4D"/>
    <w:rsid w:val="4BA3BE09"/>
    <w:rsid w:val="4BA3C957"/>
    <w:rsid w:val="4BB55AE0"/>
    <w:rsid w:val="4BB8B724"/>
    <w:rsid w:val="4BC93ED8"/>
    <w:rsid w:val="4BCE222A"/>
    <w:rsid w:val="4BDAF916"/>
    <w:rsid w:val="4BDEB53F"/>
    <w:rsid w:val="4BE5CAD1"/>
    <w:rsid w:val="4BE6825C"/>
    <w:rsid w:val="4BE73381"/>
    <w:rsid w:val="4BEB2DF0"/>
    <w:rsid w:val="4BEBAA31"/>
    <w:rsid w:val="4BF25D34"/>
    <w:rsid w:val="4BFA17E9"/>
    <w:rsid w:val="4C0676B5"/>
    <w:rsid w:val="4C0A9AF8"/>
    <w:rsid w:val="4C0E5E54"/>
    <w:rsid w:val="4C1CFCB6"/>
    <w:rsid w:val="4C1E80D6"/>
    <w:rsid w:val="4C2143A0"/>
    <w:rsid w:val="4C27B1FE"/>
    <w:rsid w:val="4C286B68"/>
    <w:rsid w:val="4C2F23A5"/>
    <w:rsid w:val="4C2F32AB"/>
    <w:rsid w:val="4C341C79"/>
    <w:rsid w:val="4C34CFC0"/>
    <w:rsid w:val="4C3FD932"/>
    <w:rsid w:val="4C40D177"/>
    <w:rsid w:val="4C448123"/>
    <w:rsid w:val="4C46D9FD"/>
    <w:rsid w:val="4C49CACA"/>
    <w:rsid w:val="4C4E3B55"/>
    <w:rsid w:val="4C4EE08E"/>
    <w:rsid w:val="4C4F0232"/>
    <w:rsid w:val="4C502282"/>
    <w:rsid w:val="4C532D0A"/>
    <w:rsid w:val="4C53D0C8"/>
    <w:rsid w:val="4C559433"/>
    <w:rsid w:val="4C604345"/>
    <w:rsid w:val="4C606109"/>
    <w:rsid w:val="4C60B13B"/>
    <w:rsid w:val="4C6CFF59"/>
    <w:rsid w:val="4C6DDD5A"/>
    <w:rsid w:val="4C6E693F"/>
    <w:rsid w:val="4C7A23B0"/>
    <w:rsid w:val="4C7DB9BE"/>
    <w:rsid w:val="4C83FDE1"/>
    <w:rsid w:val="4C87B21C"/>
    <w:rsid w:val="4C8C292A"/>
    <w:rsid w:val="4C8F7E51"/>
    <w:rsid w:val="4C9AA583"/>
    <w:rsid w:val="4CA43420"/>
    <w:rsid w:val="4CAB00A5"/>
    <w:rsid w:val="4CACD47A"/>
    <w:rsid w:val="4CB72158"/>
    <w:rsid w:val="4CBA4DCC"/>
    <w:rsid w:val="4CBEEEB9"/>
    <w:rsid w:val="4CBFE29F"/>
    <w:rsid w:val="4CC88966"/>
    <w:rsid w:val="4CCB1324"/>
    <w:rsid w:val="4CD0D77E"/>
    <w:rsid w:val="4CD21350"/>
    <w:rsid w:val="4CD7254C"/>
    <w:rsid w:val="4CD7C9A3"/>
    <w:rsid w:val="4CD83D5E"/>
    <w:rsid w:val="4CD8437A"/>
    <w:rsid w:val="4CD87001"/>
    <w:rsid w:val="4CD95C42"/>
    <w:rsid w:val="4CDB38D5"/>
    <w:rsid w:val="4CDD65E4"/>
    <w:rsid w:val="4CE23EA3"/>
    <w:rsid w:val="4CE5AF96"/>
    <w:rsid w:val="4CE66899"/>
    <w:rsid w:val="4CE97400"/>
    <w:rsid w:val="4CE985CA"/>
    <w:rsid w:val="4CEBBEAF"/>
    <w:rsid w:val="4CF1D5F0"/>
    <w:rsid w:val="4CF1D6FC"/>
    <w:rsid w:val="4CF40591"/>
    <w:rsid w:val="4CFD6755"/>
    <w:rsid w:val="4CFE570E"/>
    <w:rsid w:val="4D099902"/>
    <w:rsid w:val="4D0A022E"/>
    <w:rsid w:val="4D0B8557"/>
    <w:rsid w:val="4D0BAAB2"/>
    <w:rsid w:val="4D0BF200"/>
    <w:rsid w:val="4D0E176D"/>
    <w:rsid w:val="4D0E4573"/>
    <w:rsid w:val="4D163C6B"/>
    <w:rsid w:val="4D16A330"/>
    <w:rsid w:val="4D1A7125"/>
    <w:rsid w:val="4D1EC071"/>
    <w:rsid w:val="4D27C930"/>
    <w:rsid w:val="4D2D843B"/>
    <w:rsid w:val="4D3C4669"/>
    <w:rsid w:val="4D4121E2"/>
    <w:rsid w:val="4D423D91"/>
    <w:rsid w:val="4D45FDC3"/>
    <w:rsid w:val="4D4F4AC0"/>
    <w:rsid w:val="4D51B266"/>
    <w:rsid w:val="4D538CB5"/>
    <w:rsid w:val="4D5A47CB"/>
    <w:rsid w:val="4D5AF6A4"/>
    <w:rsid w:val="4D5C2C48"/>
    <w:rsid w:val="4D61AF5A"/>
    <w:rsid w:val="4D69A13F"/>
    <w:rsid w:val="4D7BA6E5"/>
    <w:rsid w:val="4D83311F"/>
    <w:rsid w:val="4D83C12B"/>
    <w:rsid w:val="4D84A9D0"/>
    <w:rsid w:val="4D875F7E"/>
    <w:rsid w:val="4D9843B6"/>
    <w:rsid w:val="4D9852EE"/>
    <w:rsid w:val="4D9B23AB"/>
    <w:rsid w:val="4D9B55BE"/>
    <w:rsid w:val="4D9ED0F4"/>
    <w:rsid w:val="4D9F5F71"/>
    <w:rsid w:val="4D9FB326"/>
    <w:rsid w:val="4DA4962F"/>
    <w:rsid w:val="4DA500A8"/>
    <w:rsid w:val="4DA5FCC5"/>
    <w:rsid w:val="4DA6D243"/>
    <w:rsid w:val="4DAADF53"/>
    <w:rsid w:val="4DB187DB"/>
    <w:rsid w:val="4DB59A10"/>
    <w:rsid w:val="4DBAEE49"/>
    <w:rsid w:val="4DC0BC20"/>
    <w:rsid w:val="4DC53918"/>
    <w:rsid w:val="4DC541D3"/>
    <w:rsid w:val="4DD0C6A4"/>
    <w:rsid w:val="4DD7CE47"/>
    <w:rsid w:val="4DDC0CB0"/>
    <w:rsid w:val="4DE1DB49"/>
    <w:rsid w:val="4DEACE37"/>
    <w:rsid w:val="4DF297FA"/>
    <w:rsid w:val="4DF54023"/>
    <w:rsid w:val="4DF8FEC9"/>
    <w:rsid w:val="4DFF9367"/>
    <w:rsid w:val="4E035643"/>
    <w:rsid w:val="4E07774E"/>
    <w:rsid w:val="4E1137CE"/>
    <w:rsid w:val="4E1277B4"/>
    <w:rsid w:val="4E1A3D15"/>
    <w:rsid w:val="4E1E58A4"/>
    <w:rsid w:val="4E21C7FC"/>
    <w:rsid w:val="4E267539"/>
    <w:rsid w:val="4E272928"/>
    <w:rsid w:val="4E2CF616"/>
    <w:rsid w:val="4E3675E4"/>
    <w:rsid w:val="4E39AB4B"/>
    <w:rsid w:val="4E3D2CBE"/>
    <w:rsid w:val="4E3D72DC"/>
    <w:rsid w:val="4E3ED48A"/>
    <w:rsid w:val="4E484023"/>
    <w:rsid w:val="4E4A75CA"/>
    <w:rsid w:val="4E5A6CE0"/>
    <w:rsid w:val="4E5D1167"/>
    <w:rsid w:val="4E6AF33A"/>
    <w:rsid w:val="4E6B74B9"/>
    <w:rsid w:val="4E6DBAAC"/>
    <w:rsid w:val="4E740DBF"/>
    <w:rsid w:val="4E763D71"/>
    <w:rsid w:val="4E789D7D"/>
    <w:rsid w:val="4E98EE09"/>
    <w:rsid w:val="4EA2B144"/>
    <w:rsid w:val="4EA4201C"/>
    <w:rsid w:val="4EA4A7D8"/>
    <w:rsid w:val="4EA9B3A1"/>
    <w:rsid w:val="4EAE60C3"/>
    <w:rsid w:val="4EAE6DC9"/>
    <w:rsid w:val="4EB0CDB0"/>
    <w:rsid w:val="4EB1A015"/>
    <w:rsid w:val="4EB27391"/>
    <w:rsid w:val="4EB35965"/>
    <w:rsid w:val="4EB55196"/>
    <w:rsid w:val="4EB8B4D7"/>
    <w:rsid w:val="4ECC41D8"/>
    <w:rsid w:val="4ECEC539"/>
    <w:rsid w:val="4ED6A599"/>
    <w:rsid w:val="4ED7DD2C"/>
    <w:rsid w:val="4ED9C57F"/>
    <w:rsid w:val="4EDA8DFD"/>
    <w:rsid w:val="4EDDBC8C"/>
    <w:rsid w:val="4EE056DA"/>
    <w:rsid w:val="4EE46F8F"/>
    <w:rsid w:val="4EED6436"/>
    <w:rsid w:val="4EF149E7"/>
    <w:rsid w:val="4EF57E91"/>
    <w:rsid w:val="4EFCEDE6"/>
    <w:rsid w:val="4F016A68"/>
    <w:rsid w:val="4F03175A"/>
    <w:rsid w:val="4F0735F9"/>
    <w:rsid w:val="4F07C2B4"/>
    <w:rsid w:val="4F080DDC"/>
    <w:rsid w:val="4F092BA0"/>
    <w:rsid w:val="4F09AE7D"/>
    <w:rsid w:val="4F12E817"/>
    <w:rsid w:val="4F1B85B7"/>
    <w:rsid w:val="4F2070DF"/>
    <w:rsid w:val="4F21ACD5"/>
    <w:rsid w:val="4F21FE67"/>
    <w:rsid w:val="4F2628D6"/>
    <w:rsid w:val="4F2B65BF"/>
    <w:rsid w:val="4F2D6399"/>
    <w:rsid w:val="4F32E3D2"/>
    <w:rsid w:val="4F34CD88"/>
    <w:rsid w:val="4F3784BF"/>
    <w:rsid w:val="4F3C4CD3"/>
    <w:rsid w:val="4F4029DC"/>
    <w:rsid w:val="4F45F277"/>
    <w:rsid w:val="4F4D7967"/>
    <w:rsid w:val="4F4DDFFD"/>
    <w:rsid w:val="4F50F225"/>
    <w:rsid w:val="4F5297F4"/>
    <w:rsid w:val="4F55E427"/>
    <w:rsid w:val="4F5738E1"/>
    <w:rsid w:val="4F59F890"/>
    <w:rsid w:val="4F5D016D"/>
    <w:rsid w:val="4F619F29"/>
    <w:rsid w:val="4F6580D7"/>
    <w:rsid w:val="4F6B6333"/>
    <w:rsid w:val="4F6FFB9C"/>
    <w:rsid w:val="4F715A69"/>
    <w:rsid w:val="4F765782"/>
    <w:rsid w:val="4F7A7A79"/>
    <w:rsid w:val="4F7DC1A0"/>
    <w:rsid w:val="4F846FDC"/>
    <w:rsid w:val="4F84C242"/>
    <w:rsid w:val="4F8D5E7D"/>
    <w:rsid w:val="4F92AD49"/>
    <w:rsid w:val="4F92D915"/>
    <w:rsid w:val="4F982A35"/>
    <w:rsid w:val="4F9A7D36"/>
    <w:rsid w:val="4F9E5BEB"/>
    <w:rsid w:val="4FA2BBB1"/>
    <w:rsid w:val="4FAD3F8F"/>
    <w:rsid w:val="4FB1A52B"/>
    <w:rsid w:val="4FB79EED"/>
    <w:rsid w:val="4FBA1AF6"/>
    <w:rsid w:val="4FBB2AFF"/>
    <w:rsid w:val="4FC0E510"/>
    <w:rsid w:val="4FC78F23"/>
    <w:rsid w:val="4FC8A6B4"/>
    <w:rsid w:val="4FD25365"/>
    <w:rsid w:val="4FD2885F"/>
    <w:rsid w:val="4FD2D5AD"/>
    <w:rsid w:val="4FD5C09D"/>
    <w:rsid w:val="4FDA80F8"/>
    <w:rsid w:val="4FDB9825"/>
    <w:rsid w:val="4FE3E84B"/>
    <w:rsid w:val="4FE53AA2"/>
    <w:rsid w:val="4FEB7780"/>
    <w:rsid w:val="4FECD30E"/>
    <w:rsid w:val="4FF967B0"/>
    <w:rsid w:val="4FFA80C6"/>
    <w:rsid w:val="50024906"/>
    <w:rsid w:val="50047D33"/>
    <w:rsid w:val="50084097"/>
    <w:rsid w:val="500B1D66"/>
    <w:rsid w:val="50165542"/>
    <w:rsid w:val="501A7EA7"/>
    <w:rsid w:val="501BA252"/>
    <w:rsid w:val="501FB951"/>
    <w:rsid w:val="50208F14"/>
    <w:rsid w:val="5024078C"/>
    <w:rsid w:val="5024865A"/>
    <w:rsid w:val="5026D89D"/>
    <w:rsid w:val="5032995A"/>
    <w:rsid w:val="50337EF8"/>
    <w:rsid w:val="50349ED9"/>
    <w:rsid w:val="5036E84B"/>
    <w:rsid w:val="503D1075"/>
    <w:rsid w:val="5044CA1E"/>
    <w:rsid w:val="50459F10"/>
    <w:rsid w:val="504CCB87"/>
    <w:rsid w:val="504E43F2"/>
    <w:rsid w:val="504ECA6B"/>
    <w:rsid w:val="50520520"/>
    <w:rsid w:val="50533F10"/>
    <w:rsid w:val="506318B6"/>
    <w:rsid w:val="50653D03"/>
    <w:rsid w:val="5066CD11"/>
    <w:rsid w:val="50681239"/>
    <w:rsid w:val="506C65C0"/>
    <w:rsid w:val="507412F7"/>
    <w:rsid w:val="50797342"/>
    <w:rsid w:val="50799C48"/>
    <w:rsid w:val="507C120B"/>
    <w:rsid w:val="5084BB7F"/>
    <w:rsid w:val="5087FEE5"/>
    <w:rsid w:val="508D4BE3"/>
    <w:rsid w:val="508E4814"/>
    <w:rsid w:val="508E6DD4"/>
    <w:rsid w:val="50A11C98"/>
    <w:rsid w:val="50A1DB4E"/>
    <w:rsid w:val="50AAF3C5"/>
    <w:rsid w:val="50AF24CA"/>
    <w:rsid w:val="50B3FFBB"/>
    <w:rsid w:val="50C08994"/>
    <w:rsid w:val="50CAC685"/>
    <w:rsid w:val="50CB5A1F"/>
    <w:rsid w:val="50D61265"/>
    <w:rsid w:val="50DC0826"/>
    <w:rsid w:val="50DCE092"/>
    <w:rsid w:val="50DFE137"/>
    <w:rsid w:val="50E19A82"/>
    <w:rsid w:val="50E25A4D"/>
    <w:rsid w:val="50E91C0D"/>
    <w:rsid w:val="50EB1124"/>
    <w:rsid w:val="50ECD08F"/>
    <w:rsid w:val="50ED2ADD"/>
    <w:rsid w:val="50EFCE70"/>
    <w:rsid w:val="50F36AAC"/>
    <w:rsid w:val="50F5BC17"/>
    <w:rsid w:val="50F93708"/>
    <w:rsid w:val="50FB1B88"/>
    <w:rsid w:val="50FBA778"/>
    <w:rsid w:val="50FEB865"/>
    <w:rsid w:val="51015138"/>
    <w:rsid w:val="510AF031"/>
    <w:rsid w:val="5112EFC1"/>
    <w:rsid w:val="5114EBAD"/>
    <w:rsid w:val="5115C065"/>
    <w:rsid w:val="5115E744"/>
    <w:rsid w:val="51191658"/>
    <w:rsid w:val="511C541A"/>
    <w:rsid w:val="511CFCCE"/>
    <w:rsid w:val="512A80E4"/>
    <w:rsid w:val="512C2C84"/>
    <w:rsid w:val="513FEF82"/>
    <w:rsid w:val="5146492A"/>
    <w:rsid w:val="514BEAEC"/>
    <w:rsid w:val="514D9BBE"/>
    <w:rsid w:val="5151803E"/>
    <w:rsid w:val="51539B5B"/>
    <w:rsid w:val="51640D38"/>
    <w:rsid w:val="5164288D"/>
    <w:rsid w:val="5176E764"/>
    <w:rsid w:val="517A6CAA"/>
    <w:rsid w:val="517BE5DA"/>
    <w:rsid w:val="518D4C14"/>
    <w:rsid w:val="518E5E78"/>
    <w:rsid w:val="518EC739"/>
    <w:rsid w:val="518EC96F"/>
    <w:rsid w:val="51907BD8"/>
    <w:rsid w:val="519DDA62"/>
    <w:rsid w:val="51A3E7FB"/>
    <w:rsid w:val="51A5255D"/>
    <w:rsid w:val="51A55CC1"/>
    <w:rsid w:val="51A8DFE4"/>
    <w:rsid w:val="51A9A435"/>
    <w:rsid w:val="51ACB64C"/>
    <w:rsid w:val="51AE7E73"/>
    <w:rsid w:val="51B246E0"/>
    <w:rsid w:val="51B47979"/>
    <w:rsid w:val="51B6B89A"/>
    <w:rsid w:val="51B99AD1"/>
    <w:rsid w:val="51BC55AA"/>
    <w:rsid w:val="51BD7174"/>
    <w:rsid w:val="51C1F7DE"/>
    <w:rsid w:val="51C884F3"/>
    <w:rsid w:val="51CA8432"/>
    <w:rsid w:val="51CD241D"/>
    <w:rsid w:val="51CFCEE7"/>
    <w:rsid w:val="51D2803E"/>
    <w:rsid w:val="51D6ED60"/>
    <w:rsid w:val="51DA0ABA"/>
    <w:rsid w:val="51DE1561"/>
    <w:rsid w:val="51DE3C9F"/>
    <w:rsid w:val="51E891A2"/>
    <w:rsid w:val="51EE7B57"/>
    <w:rsid w:val="52039554"/>
    <w:rsid w:val="5212CF91"/>
    <w:rsid w:val="5213BAA1"/>
    <w:rsid w:val="521F75F4"/>
    <w:rsid w:val="5220302C"/>
    <w:rsid w:val="52254A9F"/>
    <w:rsid w:val="52255631"/>
    <w:rsid w:val="522C004A"/>
    <w:rsid w:val="524A5D59"/>
    <w:rsid w:val="52503CB4"/>
    <w:rsid w:val="5250E412"/>
    <w:rsid w:val="5255C3E0"/>
    <w:rsid w:val="5256EE1B"/>
    <w:rsid w:val="52588BD3"/>
    <w:rsid w:val="525B0906"/>
    <w:rsid w:val="525B0E7A"/>
    <w:rsid w:val="5260730D"/>
    <w:rsid w:val="5263B8C5"/>
    <w:rsid w:val="5266C613"/>
    <w:rsid w:val="526B0C0D"/>
    <w:rsid w:val="526B91F4"/>
    <w:rsid w:val="526DC70B"/>
    <w:rsid w:val="526FDC67"/>
    <w:rsid w:val="527C3273"/>
    <w:rsid w:val="5288FB3E"/>
    <w:rsid w:val="52896403"/>
    <w:rsid w:val="528A3C90"/>
    <w:rsid w:val="529CAFE3"/>
    <w:rsid w:val="52A03F65"/>
    <w:rsid w:val="52A077A8"/>
    <w:rsid w:val="52A71FBE"/>
    <w:rsid w:val="52AE8762"/>
    <w:rsid w:val="52B05332"/>
    <w:rsid w:val="52B838D2"/>
    <w:rsid w:val="52BAA776"/>
    <w:rsid w:val="52C4FC88"/>
    <w:rsid w:val="52CCE3F5"/>
    <w:rsid w:val="52D0B508"/>
    <w:rsid w:val="52D2BAE0"/>
    <w:rsid w:val="52D33374"/>
    <w:rsid w:val="52D737FE"/>
    <w:rsid w:val="52DC2053"/>
    <w:rsid w:val="52DCF634"/>
    <w:rsid w:val="52E9BD97"/>
    <w:rsid w:val="52EE3651"/>
    <w:rsid w:val="52F1CB2E"/>
    <w:rsid w:val="52FFCFFF"/>
    <w:rsid w:val="53060368"/>
    <w:rsid w:val="530B2429"/>
    <w:rsid w:val="53286060"/>
    <w:rsid w:val="532B8B74"/>
    <w:rsid w:val="532DACEA"/>
    <w:rsid w:val="532E5876"/>
    <w:rsid w:val="532F22D0"/>
    <w:rsid w:val="53347864"/>
    <w:rsid w:val="53363112"/>
    <w:rsid w:val="53547A79"/>
    <w:rsid w:val="5357913C"/>
    <w:rsid w:val="5357C26A"/>
    <w:rsid w:val="535D8DB6"/>
    <w:rsid w:val="535DEB04"/>
    <w:rsid w:val="535EA753"/>
    <w:rsid w:val="535EA98D"/>
    <w:rsid w:val="5360A1E4"/>
    <w:rsid w:val="5367A445"/>
    <w:rsid w:val="536E2466"/>
    <w:rsid w:val="536E7C66"/>
    <w:rsid w:val="536F6992"/>
    <w:rsid w:val="53714374"/>
    <w:rsid w:val="537CEBD8"/>
    <w:rsid w:val="537D10D0"/>
    <w:rsid w:val="5384630F"/>
    <w:rsid w:val="538C1DC4"/>
    <w:rsid w:val="538F3B7D"/>
    <w:rsid w:val="5390F2BE"/>
    <w:rsid w:val="539A7885"/>
    <w:rsid w:val="53A2298B"/>
    <w:rsid w:val="53A233E0"/>
    <w:rsid w:val="53A8B033"/>
    <w:rsid w:val="53AE60DE"/>
    <w:rsid w:val="53BCD8E0"/>
    <w:rsid w:val="53C3D88A"/>
    <w:rsid w:val="53CCE4C7"/>
    <w:rsid w:val="53D7BBD2"/>
    <w:rsid w:val="53D994B3"/>
    <w:rsid w:val="53DB33D7"/>
    <w:rsid w:val="53DC1759"/>
    <w:rsid w:val="53DFF59A"/>
    <w:rsid w:val="53E6C58C"/>
    <w:rsid w:val="53E863AD"/>
    <w:rsid w:val="53EACC80"/>
    <w:rsid w:val="53EC55D4"/>
    <w:rsid w:val="53ED355C"/>
    <w:rsid w:val="53F145E8"/>
    <w:rsid w:val="53FC4DC1"/>
    <w:rsid w:val="540A9336"/>
    <w:rsid w:val="5412D456"/>
    <w:rsid w:val="5412EDBD"/>
    <w:rsid w:val="5414503F"/>
    <w:rsid w:val="541BDC97"/>
    <w:rsid w:val="541E3507"/>
    <w:rsid w:val="5420EDE3"/>
    <w:rsid w:val="543E19CC"/>
    <w:rsid w:val="543F1B34"/>
    <w:rsid w:val="5445ADB6"/>
    <w:rsid w:val="5446B3BA"/>
    <w:rsid w:val="544D818B"/>
    <w:rsid w:val="544EAAA3"/>
    <w:rsid w:val="5459DD24"/>
    <w:rsid w:val="545CB2ED"/>
    <w:rsid w:val="5466A668"/>
    <w:rsid w:val="546A97C3"/>
    <w:rsid w:val="546ED4EB"/>
    <w:rsid w:val="54712186"/>
    <w:rsid w:val="54794893"/>
    <w:rsid w:val="54802D54"/>
    <w:rsid w:val="54838395"/>
    <w:rsid w:val="5496608D"/>
    <w:rsid w:val="549B0152"/>
    <w:rsid w:val="549FEE72"/>
    <w:rsid w:val="54A5E23A"/>
    <w:rsid w:val="54B5034B"/>
    <w:rsid w:val="54B6DAB9"/>
    <w:rsid w:val="54BDDBA7"/>
    <w:rsid w:val="54C040E2"/>
    <w:rsid w:val="54C40D5D"/>
    <w:rsid w:val="54D1D634"/>
    <w:rsid w:val="54D3DE7C"/>
    <w:rsid w:val="54D539C2"/>
    <w:rsid w:val="54DC5FF7"/>
    <w:rsid w:val="54E08DB2"/>
    <w:rsid w:val="54E619E6"/>
    <w:rsid w:val="54E8FAE8"/>
    <w:rsid w:val="54F61BBC"/>
    <w:rsid w:val="54FF1D7C"/>
    <w:rsid w:val="54FF6C3D"/>
    <w:rsid w:val="54FFBABF"/>
    <w:rsid w:val="55014997"/>
    <w:rsid w:val="55043D76"/>
    <w:rsid w:val="5508C979"/>
    <w:rsid w:val="550FD340"/>
    <w:rsid w:val="55155BD1"/>
    <w:rsid w:val="551AFCF3"/>
    <w:rsid w:val="551E12A5"/>
    <w:rsid w:val="55226821"/>
    <w:rsid w:val="5522D51D"/>
    <w:rsid w:val="5524B0CF"/>
    <w:rsid w:val="5524F9C8"/>
    <w:rsid w:val="55268C53"/>
    <w:rsid w:val="552808F6"/>
    <w:rsid w:val="5528B86E"/>
    <w:rsid w:val="552AD3F1"/>
    <w:rsid w:val="552B8773"/>
    <w:rsid w:val="552E1C55"/>
    <w:rsid w:val="5531BFDC"/>
    <w:rsid w:val="5532ADAE"/>
    <w:rsid w:val="5544146B"/>
    <w:rsid w:val="5549FE20"/>
    <w:rsid w:val="554AB0CC"/>
    <w:rsid w:val="554BDD52"/>
    <w:rsid w:val="5555CB20"/>
    <w:rsid w:val="5555ED0B"/>
    <w:rsid w:val="5556F935"/>
    <w:rsid w:val="555A08ED"/>
    <w:rsid w:val="55611D3D"/>
    <w:rsid w:val="5567C6E8"/>
    <w:rsid w:val="556A3BF8"/>
    <w:rsid w:val="556F23D7"/>
    <w:rsid w:val="557067B2"/>
    <w:rsid w:val="557133D8"/>
    <w:rsid w:val="5579F88A"/>
    <w:rsid w:val="557C4EEB"/>
    <w:rsid w:val="557EA286"/>
    <w:rsid w:val="5580F89D"/>
    <w:rsid w:val="558497A0"/>
    <w:rsid w:val="5584C562"/>
    <w:rsid w:val="55881990"/>
    <w:rsid w:val="558D7F26"/>
    <w:rsid w:val="559251C0"/>
    <w:rsid w:val="5596AFC4"/>
    <w:rsid w:val="5597ABDB"/>
    <w:rsid w:val="5597B6CA"/>
    <w:rsid w:val="559C29F9"/>
    <w:rsid w:val="55A3B92E"/>
    <w:rsid w:val="55A5612A"/>
    <w:rsid w:val="55A773A3"/>
    <w:rsid w:val="55A99394"/>
    <w:rsid w:val="55AA4211"/>
    <w:rsid w:val="55AABE62"/>
    <w:rsid w:val="55AE028F"/>
    <w:rsid w:val="55C4E6E4"/>
    <w:rsid w:val="55C71580"/>
    <w:rsid w:val="55CB0DEC"/>
    <w:rsid w:val="55CD107F"/>
    <w:rsid w:val="55CD955A"/>
    <w:rsid w:val="55D5220F"/>
    <w:rsid w:val="55D57960"/>
    <w:rsid w:val="55E1616C"/>
    <w:rsid w:val="55E2841B"/>
    <w:rsid w:val="55E3F7E5"/>
    <w:rsid w:val="55E58F39"/>
    <w:rsid w:val="55E973BB"/>
    <w:rsid w:val="55EEB7D3"/>
    <w:rsid w:val="55EF421C"/>
    <w:rsid w:val="55F667F1"/>
    <w:rsid w:val="55F76FED"/>
    <w:rsid w:val="56006E3E"/>
    <w:rsid w:val="56161AF7"/>
    <w:rsid w:val="56172400"/>
    <w:rsid w:val="5618C0A4"/>
    <w:rsid w:val="561C5C71"/>
    <w:rsid w:val="561CBC6A"/>
    <w:rsid w:val="5620B5F9"/>
    <w:rsid w:val="56273E90"/>
    <w:rsid w:val="562937C2"/>
    <w:rsid w:val="56343873"/>
    <w:rsid w:val="5636A390"/>
    <w:rsid w:val="56388F88"/>
    <w:rsid w:val="563C0715"/>
    <w:rsid w:val="563FD8C5"/>
    <w:rsid w:val="5641E1AE"/>
    <w:rsid w:val="564399BD"/>
    <w:rsid w:val="56454F7D"/>
    <w:rsid w:val="56466067"/>
    <w:rsid w:val="5648C8D2"/>
    <w:rsid w:val="564D9D0A"/>
    <w:rsid w:val="564F16B6"/>
    <w:rsid w:val="564FC982"/>
    <w:rsid w:val="5654009F"/>
    <w:rsid w:val="56588A33"/>
    <w:rsid w:val="5659B6A0"/>
    <w:rsid w:val="565F1146"/>
    <w:rsid w:val="566C71FC"/>
    <w:rsid w:val="5671AF01"/>
    <w:rsid w:val="5674A4D8"/>
    <w:rsid w:val="567F7A93"/>
    <w:rsid w:val="567FB91E"/>
    <w:rsid w:val="568A8979"/>
    <w:rsid w:val="568E0A81"/>
    <w:rsid w:val="5697B28B"/>
    <w:rsid w:val="5698DE72"/>
    <w:rsid w:val="569F72BC"/>
    <w:rsid w:val="56A2C07C"/>
    <w:rsid w:val="56A76EA0"/>
    <w:rsid w:val="56A9D04D"/>
    <w:rsid w:val="56BA6496"/>
    <w:rsid w:val="56C7B11D"/>
    <w:rsid w:val="56C859A0"/>
    <w:rsid w:val="56CC3015"/>
    <w:rsid w:val="56CDA6EB"/>
    <w:rsid w:val="56DB207B"/>
    <w:rsid w:val="56DE5CA4"/>
    <w:rsid w:val="56DEDE15"/>
    <w:rsid w:val="56DFA86F"/>
    <w:rsid w:val="56E15771"/>
    <w:rsid w:val="56F02ED4"/>
    <w:rsid w:val="56F0DF6C"/>
    <w:rsid w:val="56F1BD6C"/>
    <w:rsid w:val="56F35B92"/>
    <w:rsid w:val="56FB6D35"/>
    <w:rsid w:val="56FF04A0"/>
    <w:rsid w:val="57017390"/>
    <w:rsid w:val="5711E758"/>
    <w:rsid w:val="571D2C50"/>
    <w:rsid w:val="571F1B4B"/>
    <w:rsid w:val="5720C650"/>
    <w:rsid w:val="57272899"/>
    <w:rsid w:val="572D104C"/>
    <w:rsid w:val="5737C011"/>
    <w:rsid w:val="57469E50"/>
    <w:rsid w:val="574F3EEF"/>
    <w:rsid w:val="5758B7A0"/>
    <w:rsid w:val="576CAE26"/>
    <w:rsid w:val="576D19A5"/>
    <w:rsid w:val="577149C1"/>
    <w:rsid w:val="577239DB"/>
    <w:rsid w:val="57744511"/>
    <w:rsid w:val="5776B763"/>
    <w:rsid w:val="5776CF20"/>
    <w:rsid w:val="577B7DBB"/>
    <w:rsid w:val="57853CF1"/>
    <w:rsid w:val="578C5F8F"/>
    <w:rsid w:val="578D13AD"/>
    <w:rsid w:val="5796307F"/>
    <w:rsid w:val="579D7C44"/>
    <w:rsid w:val="579E1BB3"/>
    <w:rsid w:val="579EED86"/>
    <w:rsid w:val="57AA85FA"/>
    <w:rsid w:val="57B11F93"/>
    <w:rsid w:val="57B9B614"/>
    <w:rsid w:val="57BCCFFD"/>
    <w:rsid w:val="57C114AB"/>
    <w:rsid w:val="57C23A17"/>
    <w:rsid w:val="57C4DA2D"/>
    <w:rsid w:val="57C81934"/>
    <w:rsid w:val="57CCAA96"/>
    <w:rsid w:val="57CF4AD0"/>
    <w:rsid w:val="57D0C14E"/>
    <w:rsid w:val="57EA1BA1"/>
    <w:rsid w:val="57EDF469"/>
    <w:rsid w:val="57EE1548"/>
    <w:rsid w:val="57F1EED5"/>
    <w:rsid w:val="57F2373A"/>
    <w:rsid w:val="57F8EA8C"/>
    <w:rsid w:val="57F9907A"/>
    <w:rsid w:val="57FE072A"/>
    <w:rsid w:val="5804CACC"/>
    <w:rsid w:val="5807AA91"/>
    <w:rsid w:val="5810AD68"/>
    <w:rsid w:val="58181105"/>
    <w:rsid w:val="5818794D"/>
    <w:rsid w:val="581F9026"/>
    <w:rsid w:val="5827A1F4"/>
    <w:rsid w:val="5829B04C"/>
    <w:rsid w:val="58336F8F"/>
    <w:rsid w:val="58391C1E"/>
    <w:rsid w:val="583E8BB9"/>
    <w:rsid w:val="5846B94A"/>
    <w:rsid w:val="58474A83"/>
    <w:rsid w:val="584D8509"/>
    <w:rsid w:val="58504C4E"/>
    <w:rsid w:val="585323B1"/>
    <w:rsid w:val="58589506"/>
    <w:rsid w:val="585BDA85"/>
    <w:rsid w:val="586061DF"/>
    <w:rsid w:val="5863805E"/>
    <w:rsid w:val="586C0355"/>
    <w:rsid w:val="586E2588"/>
    <w:rsid w:val="586FAFAA"/>
    <w:rsid w:val="58711CD2"/>
    <w:rsid w:val="587CF7E5"/>
    <w:rsid w:val="5881E615"/>
    <w:rsid w:val="5885D4BD"/>
    <w:rsid w:val="5888B06A"/>
    <w:rsid w:val="5890A494"/>
    <w:rsid w:val="5895106C"/>
    <w:rsid w:val="58973D96"/>
    <w:rsid w:val="58975326"/>
    <w:rsid w:val="589AD1D7"/>
    <w:rsid w:val="589F2B1C"/>
    <w:rsid w:val="58A40F21"/>
    <w:rsid w:val="58A412EF"/>
    <w:rsid w:val="58A68680"/>
    <w:rsid w:val="58A91A59"/>
    <w:rsid w:val="58AD289D"/>
    <w:rsid w:val="58AD6F7E"/>
    <w:rsid w:val="58AEA4FA"/>
    <w:rsid w:val="58B938D8"/>
    <w:rsid w:val="58BC3862"/>
    <w:rsid w:val="58BC6103"/>
    <w:rsid w:val="58BDACDE"/>
    <w:rsid w:val="58BF119A"/>
    <w:rsid w:val="58C985EC"/>
    <w:rsid w:val="58CC7AF4"/>
    <w:rsid w:val="58CDB97E"/>
    <w:rsid w:val="58D473DB"/>
    <w:rsid w:val="58D506A1"/>
    <w:rsid w:val="58DDE640"/>
    <w:rsid w:val="58E0C8C5"/>
    <w:rsid w:val="58E5B27B"/>
    <w:rsid w:val="58EBF61A"/>
    <w:rsid w:val="58F2C894"/>
    <w:rsid w:val="58F40260"/>
    <w:rsid w:val="58F75EF1"/>
    <w:rsid w:val="59004A74"/>
    <w:rsid w:val="5900FC80"/>
    <w:rsid w:val="59040672"/>
    <w:rsid w:val="59062FEB"/>
    <w:rsid w:val="590D522D"/>
    <w:rsid w:val="590DC012"/>
    <w:rsid w:val="590FB361"/>
    <w:rsid w:val="5910010F"/>
    <w:rsid w:val="5925C54E"/>
    <w:rsid w:val="59299F3A"/>
    <w:rsid w:val="592A7699"/>
    <w:rsid w:val="592A91D4"/>
    <w:rsid w:val="592D9ED3"/>
    <w:rsid w:val="592DB25C"/>
    <w:rsid w:val="59315880"/>
    <w:rsid w:val="593BD430"/>
    <w:rsid w:val="593FD955"/>
    <w:rsid w:val="5943B628"/>
    <w:rsid w:val="5949A033"/>
    <w:rsid w:val="594D8A93"/>
    <w:rsid w:val="595B027C"/>
    <w:rsid w:val="595E2A45"/>
    <w:rsid w:val="595E97F3"/>
    <w:rsid w:val="59622439"/>
    <w:rsid w:val="5963C15C"/>
    <w:rsid w:val="59663673"/>
    <w:rsid w:val="596673DC"/>
    <w:rsid w:val="597C4333"/>
    <w:rsid w:val="597F90B3"/>
    <w:rsid w:val="5984178E"/>
    <w:rsid w:val="5985382A"/>
    <w:rsid w:val="598A4383"/>
    <w:rsid w:val="598C67ED"/>
    <w:rsid w:val="5990BD65"/>
    <w:rsid w:val="59987A9F"/>
    <w:rsid w:val="59A037F2"/>
    <w:rsid w:val="59A0B5E0"/>
    <w:rsid w:val="59A267ED"/>
    <w:rsid w:val="59A30E49"/>
    <w:rsid w:val="59A3EC21"/>
    <w:rsid w:val="59A5323A"/>
    <w:rsid w:val="59A79768"/>
    <w:rsid w:val="59ACBFAA"/>
    <w:rsid w:val="59B8F703"/>
    <w:rsid w:val="59BB6986"/>
    <w:rsid w:val="59BEBE92"/>
    <w:rsid w:val="59C0B1B8"/>
    <w:rsid w:val="59CB0295"/>
    <w:rsid w:val="59CDB0C1"/>
    <w:rsid w:val="59D3507F"/>
    <w:rsid w:val="59D8801E"/>
    <w:rsid w:val="59E07C16"/>
    <w:rsid w:val="59E1414B"/>
    <w:rsid w:val="59EC08A2"/>
    <w:rsid w:val="59F059F7"/>
    <w:rsid w:val="59F3CAD5"/>
    <w:rsid w:val="59F7FCC3"/>
    <w:rsid w:val="59FFA7A2"/>
    <w:rsid w:val="5A0B384D"/>
    <w:rsid w:val="5A0C8C07"/>
    <w:rsid w:val="5A0E36CF"/>
    <w:rsid w:val="5A15DE3F"/>
    <w:rsid w:val="5A1F7D69"/>
    <w:rsid w:val="5A29D26C"/>
    <w:rsid w:val="5A2C9977"/>
    <w:rsid w:val="5A2EAB26"/>
    <w:rsid w:val="5A360901"/>
    <w:rsid w:val="5A3AFB7D"/>
    <w:rsid w:val="5A3D1B4A"/>
    <w:rsid w:val="5A3D3DEE"/>
    <w:rsid w:val="5A4BDE47"/>
    <w:rsid w:val="5A4D0C58"/>
    <w:rsid w:val="5A5077CA"/>
    <w:rsid w:val="5A518853"/>
    <w:rsid w:val="5A53CBCD"/>
    <w:rsid w:val="5A5424B5"/>
    <w:rsid w:val="5A5AF9FF"/>
    <w:rsid w:val="5A6006F5"/>
    <w:rsid w:val="5A684B55"/>
    <w:rsid w:val="5A69A119"/>
    <w:rsid w:val="5A6A9E60"/>
    <w:rsid w:val="5A6AFC84"/>
    <w:rsid w:val="5A7AE4C6"/>
    <w:rsid w:val="5A83D06F"/>
    <w:rsid w:val="5A85DEF5"/>
    <w:rsid w:val="5A8B0A22"/>
    <w:rsid w:val="5A920C01"/>
    <w:rsid w:val="5A92B85D"/>
    <w:rsid w:val="5A985807"/>
    <w:rsid w:val="5A9BDC5E"/>
    <w:rsid w:val="5A9C8353"/>
    <w:rsid w:val="5AA4F870"/>
    <w:rsid w:val="5AA54533"/>
    <w:rsid w:val="5AA806D4"/>
    <w:rsid w:val="5AB1A8B9"/>
    <w:rsid w:val="5ABBD60E"/>
    <w:rsid w:val="5ABBDC12"/>
    <w:rsid w:val="5AC37AE3"/>
    <w:rsid w:val="5ACA8EBA"/>
    <w:rsid w:val="5AD07ACA"/>
    <w:rsid w:val="5ADB6246"/>
    <w:rsid w:val="5ADE6070"/>
    <w:rsid w:val="5AE01FD9"/>
    <w:rsid w:val="5AE5EF70"/>
    <w:rsid w:val="5AEC5027"/>
    <w:rsid w:val="5AF0BAF1"/>
    <w:rsid w:val="5AF41610"/>
    <w:rsid w:val="5AF6C8E0"/>
    <w:rsid w:val="5AF77B78"/>
    <w:rsid w:val="5B0210ED"/>
    <w:rsid w:val="5B04C194"/>
    <w:rsid w:val="5B0CDD24"/>
    <w:rsid w:val="5B10CE9B"/>
    <w:rsid w:val="5B127613"/>
    <w:rsid w:val="5B1A7E9D"/>
    <w:rsid w:val="5B202664"/>
    <w:rsid w:val="5B235A48"/>
    <w:rsid w:val="5B2581EA"/>
    <w:rsid w:val="5B26FB25"/>
    <w:rsid w:val="5B2BC3B2"/>
    <w:rsid w:val="5B3D17FF"/>
    <w:rsid w:val="5B425EA9"/>
    <w:rsid w:val="5B441066"/>
    <w:rsid w:val="5B4A0EC6"/>
    <w:rsid w:val="5B50B91A"/>
    <w:rsid w:val="5B5291F4"/>
    <w:rsid w:val="5B5689E1"/>
    <w:rsid w:val="5B59E339"/>
    <w:rsid w:val="5B5A5816"/>
    <w:rsid w:val="5B65BB6B"/>
    <w:rsid w:val="5B66BA33"/>
    <w:rsid w:val="5B6799CC"/>
    <w:rsid w:val="5B6A95C2"/>
    <w:rsid w:val="5B76319F"/>
    <w:rsid w:val="5B771D77"/>
    <w:rsid w:val="5B8008DC"/>
    <w:rsid w:val="5B828F2F"/>
    <w:rsid w:val="5B86BB9B"/>
    <w:rsid w:val="5B9B707C"/>
    <w:rsid w:val="5BA58AD5"/>
    <w:rsid w:val="5BA62982"/>
    <w:rsid w:val="5BA93C05"/>
    <w:rsid w:val="5BB34B57"/>
    <w:rsid w:val="5BC0AA9F"/>
    <w:rsid w:val="5BC47DFE"/>
    <w:rsid w:val="5BC4C6A1"/>
    <w:rsid w:val="5BD2E1E4"/>
    <w:rsid w:val="5BE0755C"/>
    <w:rsid w:val="5BE5C109"/>
    <w:rsid w:val="5BE945FB"/>
    <w:rsid w:val="5BF2C92F"/>
    <w:rsid w:val="5BF61AE4"/>
    <w:rsid w:val="5BF9544D"/>
    <w:rsid w:val="5C01BF9A"/>
    <w:rsid w:val="5C08820A"/>
    <w:rsid w:val="5C12213B"/>
    <w:rsid w:val="5C12CF43"/>
    <w:rsid w:val="5C130D8F"/>
    <w:rsid w:val="5C13C219"/>
    <w:rsid w:val="5C19068A"/>
    <w:rsid w:val="5C19C14A"/>
    <w:rsid w:val="5C1D9AFB"/>
    <w:rsid w:val="5C1EC0A0"/>
    <w:rsid w:val="5C203549"/>
    <w:rsid w:val="5C209958"/>
    <w:rsid w:val="5C239097"/>
    <w:rsid w:val="5C2D3334"/>
    <w:rsid w:val="5C2F00B4"/>
    <w:rsid w:val="5C306CE8"/>
    <w:rsid w:val="5C34F0E0"/>
    <w:rsid w:val="5C391A32"/>
    <w:rsid w:val="5C3B52AE"/>
    <w:rsid w:val="5C3F369C"/>
    <w:rsid w:val="5C48DD0C"/>
    <w:rsid w:val="5C4E0F0A"/>
    <w:rsid w:val="5C4F0C90"/>
    <w:rsid w:val="5C518C53"/>
    <w:rsid w:val="5C5BAE18"/>
    <w:rsid w:val="5C605D69"/>
    <w:rsid w:val="5C660138"/>
    <w:rsid w:val="5C66CE89"/>
    <w:rsid w:val="5C6C7059"/>
    <w:rsid w:val="5C702836"/>
    <w:rsid w:val="5C759DCB"/>
    <w:rsid w:val="5C7BF03A"/>
    <w:rsid w:val="5C947D1C"/>
    <w:rsid w:val="5C95FD2A"/>
    <w:rsid w:val="5C9ABB74"/>
    <w:rsid w:val="5CA26C65"/>
    <w:rsid w:val="5CAC8468"/>
    <w:rsid w:val="5CB2C413"/>
    <w:rsid w:val="5CB3716E"/>
    <w:rsid w:val="5CB68140"/>
    <w:rsid w:val="5CB8216A"/>
    <w:rsid w:val="5CB8C2B8"/>
    <w:rsid w:val="5CBA5ECF"/>
    <w:rsid w:val="5CBA924F"/>
    <w:rsid w:val="5CBAB2A5"/>
    <w:rsid w:val="5CC032DE"/>
    <w:rsid w:val="5CC32E09"/>
    <w:rsid w:val="5CC493FE"/>
    <w:rsid w:val="5CCA9642"/>
    <w:rsid w:val="5CD3BBA4"/>
    <w:rsid w:val="5CD4538A"/>
    <w:rsid w:val="5CD5B69A"/>
    <w:rsid w:val="5CD8387C"/>
    <w:rsid w:val="5CD990B0"/>
    <w:rsid w:val="5CE05093"/>
    <w:rsid w:val="5CE2051F"/>
    <w:rsid w:val="5CEB7965"/>
    <w:rsid w:val="5CEE4DF3"/>
    <w:rsid w:val="5CF634D5"/>
    <w:rsid w:val="5CFDC62A"/>
    <w:rsid w:val="5CFEF576"/>
    <w:rsid w:val="5CFF19A6"/>
    <w:rsid w:val="5D022567"/>
    <w:rsid w:val="5D120200"/>
    <w:rsid w:val="5D153216"/>
    <w:rsid w:val="5D161BD4"/>
    <w:rsid w:val="5D1AAB82"/>
    <w:rsid w:val="5D228BFC"/>
    <w:rsid w:val="5D297F7D"/>
    <w:rsid w:val="5D2C158E"/>
    <w:rsid w:val="5D39AF33"/>
    <w:rsid w:val="5D3E5020"/>
    <w:rsid w:val="5D3EF437"/>
    <w:rsid w:val="5D4592CA"/>
    <w:rsid w:val="5D483BFD"/>
    <w:rsid w:val="5D4C2867"/>
    <w:rsid w:val="5D552C45"/>
    <w:rsid w:val="5D674807"/>
    <w:rsid w:val="5D71636A"/>
    <w:rsid w:val="5D7A2A3B"/>
    <w:rsid w:val="5D7DED64"/>
    <w:rsid w:val="5D7E6893"/>
    <w:rsid w:val="5D7EA622"/>
    <w:rsid w:val="5D805C54"/>
    <w:rsid w:val="5D832973"/>
    <w:rsid w:val="5D8748FF"/>
    <w:rsid w:val="5D88090D"/>
    <w:rsid w:val="5D884A8D"/>
    <w:rsid w:val="5D8AFAD9"/>
    <w:rsid w:val="5D8CCEF2"/>
    <w:rsid w:val="5D8D223B"/>
    <w:rsid w:val="5D8D8EBC"/>
    <w:rsid w:val="5D8DB850"/>
    <w:rsid w:val="5D8DF72D"/>
    <w:rsid w:val="5D922B3D"/>
    <w:rsid w:val="5D98893D"/>
    <w:rsid w:val="5D999419"/>
    <w:rsid w:val="5D9C40FD"/>
    <w:rsid w:val="5DA14019"/>
    <w:rsid w:val="5DA43792"/>
    <w:rsid w:val="5DAAC936"/>
    <w:rsid w:val="5DAE8C36"/>
    <w:rsid w:val="5DB37E11"/>
    <w:rsid w:val="5DB77F1E"/>
    <w:rsid w:val="5DCCC99F"/>
    <w:rsid w:val="5DCE0841"/>
    <w:rsid w:val="5DCF1D9D"/>
    <w:rsid w:val="5DD2BA98"/>
    <w:rsid w:val="5DD4EA93"/>
    <w:rsid w:val="5DD90722"/>
    <w:rsid w:val="5DD9AA43"/>
    <w:rsid w:val="5DDEBBA8"/>
    <w:rsid w:val="5DE26386"/>
    <w:rsid w:val="5DEDFE2A"/>
    <w:rsid w:val="5DF56AC9"/>
    <w:rsid w:val="5DF88C36"/>
    <w:rsid w:val="5DF927B5"/>
    <w:rsid w:val="5DFEDB6F"/>
    <w:rsid w:val="5DFEEF7F"/>
    <w:rsid w:val="5DFFDD2C"/>
    <w:rsid w:val="5E01E815"/>
    <w:rsid w:val="5E02E0F6"/>
    <w:rsid w:val="5E054D84"/>
    <w:rsid w:val="5E057A38"/>
    <w:rsid w:val="5E0B311C"/>
    <w:rsid w:val="5E0E8032"/>
    <w:rsid w:val="5E1238BF"/>
    <w:rsid w:val="5E134622"/>
    <w:rsid w:val="5E162382"/>
    <w:rsid w:val="5E1CC068"/>
    <w:rsid w:val="5E1E15B5"/>
    <w:rsid w:val="5E252E5A"/>
    <w:rsid w:val="5E29D5FB"/>
    <w:rsid w:val="5E2E6959"/>
    <w:rsid w:val="5E336941"/>
    <w:rsid w:val="5E36F198"/>
    <w:rsid w:val="5E37B07B"/>
    <w:rsid w:val="5E3BEBDA"/>
    <w:rsid w:val="5E48ACE5"/>
    <w:rsid w:val="5E49105F"/>
    <w:rsid w:val="5E4D7E96"/>
    <w:rsid w:val="5E4EF50C"/>
    <w:rsid w:val="5E562D75"/>
    <w:rsid w:val="5E580BB2"/>
    <w:rsid w:val="5E58E0C0"/>
    <w:rsid w:val="5E6B6873"/>
    <w:rsid w:val="5E719ECC"/>
    <w:rsid w:val="5E7B9743"/>
    <w:rsid w:val="5E861F9E"/>
    <w:rsid w:val="5E890216"/>
    <w:rsid w:val="5E8A0683"/>
    <w:rsid w:val="5E8A382E"/>
    <w:rsid w:val="5E8FBFAA"/>
    <w:rsid w:val="5E9A08E3"/>
    <w:rsid w:val="5E9DA409"/>
    <w:rsid w:val="5E9F3A20"/>
    <w:rsid w:val="5EA0D6CA"/>
    <w:rsid w:val="5EA4B96E"/>
    <w:rsid w:val="5EA5059C"/>
    <w:rsid w:val="5EABDFEE"/>
    <w:rsid w:val="5EB2098B"/>
    <w:rsid w:val="5EB91663"/>
    <w:rsid w:val="5EB97B90"/>
    <w:rsid w:val="5EBF471C"/>
    <w:rsid w:val="5EC40B7A"/>
    <w:rsid w:val="5EC64E4E"/>
    <w:rsid w:val="5ECAEC1F"/>
    <w:rsid w:val="5ED052EF"/>
    <w:rsid w:val="5ED597FB"/>
    <w:rsid w:val="5ED8E7ED"/>
    <w:rsid w:val="5ED94DA7"/>
    <w:rsid w:val="5EDD16E5"/>
    <w:rsid w:val="5EE52433"/>
    <w:rsid w:val="5EEE6632"/>
    <w:rsid w:val="5EFFEF22"/>
    <w:rsid w:val="5F0297C2"/>
    <w:rsid w:val="5F05D474"/>
    <w:rsid w:val="5F07EB42"/>
    <w:rsid w:val="5F0AD47C"/>
    <w:rsid w:val="5F0ED1C8"/>
    <w:rsid w:val="5F0FB804"/>
    <w:rsid w:val="5F138617"/>
    <w:rsid w:val="5F15A2F2"/>
    <w:rsid w:val="5F182F32"/>
    <w:rsid w:val="5F1A4EA8"/>
    <w:rsid w:val="5F273CF0"/>
    <w:rsid w:val="5F2824A8"/>
    <w:rsid w:val="5F28898E"/>
    <w:rsid w:val="5F2B5A19"/>
    <w:rsid w:val="5F2D9C5F"/>
    <w:rsid w:val="5F3314CE"/>
    <w:rsid w:val="5F385F6B"/>
    <w:rsid w:val="5F3BBC78"/>
    <w:rsid w:val="5F42AED5"/>
    <w:rsid w:val="5F4A5B29"/>
    <w:rsid w:val="5F4A8423"/>
    <w:rsid w:val="5F5B4E19"/>
    <w:rsid w:val="5F67CE11"/>
    <w:rsid w:val="5F7224BF"/>
    <w:rsid w:val="5F729231"/>
    <w:rsid w:val="5F757D06"/>
    <w:rsid w:val="5F7B77F7"/>
    <w:rsid w:val="5F845C25"/>
    <w:rsid w:val="5F869114"/>
    <w:rsid w:val="5F87E483"/>
    <w:rsid w:val="5F889254"/>
    <w:rsid w:val="5F8F874B"/>
    <w:rsid w:val="5F900636"/>
    <w:rsid w:val="5F905A7D"/>
    <w:rsid w:val="5F90E460"/>
    <w:rsid w:val="5F9594D0"/>
    <w:rsid w:val="5F9A5A2D"/>
    <w:rsid w:val="5F9ADE71"/>
    <w:rsid w:val="5F9E0E3B"/>
    <w:rsid w:val="5FAD24D7"/>
    <w:rsid w:val="5FB24539"/>
    <w:rsid w:val="5FB83D4F"/>
    <w:rsid w:val="5FC61DD1"/>
    <w:rsid w:val="5FC86CCB"/>
    <w:rsid w:val="5FCAC62D"/>
    <w:rsid w:val="5FCBF7D6"/>
    <w:rsid w:val="5FD0C10E"/>
    <w:rsid w:val="5FDBD981"/>
    <w:rsid w:val="6019DED5"/>
    <w:rsid w:val="60210FDB"/>
    <w:rsid w:val="602C5CE0"/>
    <w:rsid w:val="602CFB3D"/>
    <w:rsid w:val="6031663D"/>
    <w:rsid w:val="60370F10"/>
    <w:rsid w:val="6038ABD4"/>
    <w:rsid w:val="603F7F81"/>
    <w:rsid w:val="604587DE"/>
    <w:rsid w:val="60471162"/>
    <w:rsid w:val="6047CD4A"/>
    <w:rsid w:val="6049A2C2"/>
    <w:rsid w:val="604D9122"/>
    <w:rsid w:val="60530D01"/>
    <w:rsid w:val="6058CD71"/>
    <w:rsid w:val="6058FB83"/>
    <w:rsid w:val="6060E79D"/>
    <w:rsid w:val="6063835B"/>
    <w:rsid w:val="60641E90"/>
    <w:rsid w:val="606D32B1"/>
    <w:rsid w:val="606D797E"/>
    <w:rsid w:val="607698FD"/>
    <w:rsid w:val="60777AED"/>
    <w:rsid w:val="6078926D"/>
    <w:rsid w:val="608CD277"/>
    <w:rsid w:val="60932D22"/>
    <w:rsid w:val="609397FC"/>
    <w:rsid w:val="609739A7"/>
    <w:rsid w:val="60A54A85"/>
    <w:rsid w:val="60AB8865"/>
    <w:rsid w:val="60AC34E0"/>
    <w:rsid w:val="60B81F90"/>
    <w:rsid w:val="60BF86FC"/>
    <w:rsid w:val="60C1083E"/>
    <w:rsid w:val="60C74A47"/>
    <w:rsid w:val="60CBD516"/>
    <w:rsid w:val="60D99CD7"/>
    <w:rsid w:val="60D9E6F3"/>
    <w:rsid w:val="60EF79D6"/>
    <w:rsid w:val="60F432A4"/>
    <w:rsid w:val="60FB40A1"/>
    <w:rsid w:val="6104031C"/>
    <w:rsid w:val="610530FD"/>
    <w:rsid w:val="61082AA9"/>
    <w:rsid w:val="61087A16"/>
    <w:rsid w:val="611740B5"/>
    <w:rsid w:val="61196238"/>
    <w:rsid w:val="611B02A2"/>
    <w:rsid w:val="611F317D"/>
    <w:rsid w:val="6120AA41"/>
    <w:rsid w:val="612152EF"/>
    <w:rsid w:val="6124E62B"/>
    <w:rsid w:val="6125FD93"/>
    <w:rsid w:val="612ED02C"/>
    <w:rsid w:val="612FF964"/>
    <w:rsid w:val="61324CF2"/>
    <w:rsid w:val="6135EE31"/>
    <w:rsid w:val="61393B21"/>
    <w:rsid w:val="613E518D"/>
    <w:rsid w:val="61441B90"/>
    <w:rsid w:val="6147252E"/>
    <w:rsid w:val="614C54DD"/>
    <w:rsid w:val="614FB792"/>
    <w:rsid w:val="616ABB44"/>
    <w:rsid w:val="616C9EA6"/>
    <w:rsid w:val="6172FF99"/>
    <w:rsid w:val="617634F3"/>
    <w:rsid w:val="61765D2C"/>
    <w:rsid w:val="61774F01"/>
    <w:rsid w:val="6181CD0F"/>
    <w:rsid w:val="6183B0D0"/>
    <w:rsid w:val="618EEC0A"/>
    <w:rsid w:val="6191C5C2"/>
    <w:rsid w:val="619CB7A6"/>
    <w:rsid w:val="619CC422"/>
    <w:rsid w:val="61B2EFE0"/>
    <w:rsid w:val="61B36695"/>
    <w:rsid w:val="61B4BA16"/>
    <w:rsid w:val="61BE492D"/>
    <w:rsid w:val="61C7F49B"/>
    <w:rsid w:val="61C8A655"/>
    <w:rsid w:val="61C933E7"/>
    <w:rsid w:val="61D184A4"/>
    <w:rsid w:val="61D28AC9"/>
    <w:rsid w:val="61D79335"/>
    <w:rsid w:val="61E1A58B"/>
    <w:rsid w:val="61E39F0F"/>
    <w:rsid w:val="61E457A9"/>
    <w:rsid w:val="61E5041D"/>
    <w:rsid w:val="61E57323"/>
    <w:rsid w:val="61E694C1"/>
    <w:rsid w:val="61EDFEE1"/>
    <w:rsid w:val="61EE3A57"/>
    <w:rsid w:val="61F2E409"/>
    <w:rsid w:val="61F6F798"/>
    <w:rsid w:val="62000CA3"/>
    <w:rsid w:val="62017C8B"/>
    <w:rsid w:val="6203D5D3"/>
    <w:rsid w:val="620C6D35"/>
    <w:rsid w:val="62133CB1"/>
    <w:rsid w:val="6214202F"/>
    <w:rsid w:val="621B55EA"/>
    <w:rsid w:val="621D91DF"/>
    <w:rsid w:val="621F0761"/>
    <w:rsid w:val="6226E64F"/>
    <w:rsid w:val="62275987"/>
    <w:rsid w:val="62279C40"/>
    <w:rsid w:val="622D2659"/>
    <w:rsid w:val="623AE6D2"/>
    <w:rsid w:val="623BCE15"/>
    <w:rsid w:val="623DE538"/>
    <w:rsid w:val="62460EC1"/>
    <w:rsid w:val="624758C6"/>
    <w:rsid w:val="6248C4DC"/>
    <w:rsid w:val="624C5C44"/>
    <w:rsid w:val="624F304E"/>
    <w:rsid w:val="62507C0E"/>
    <w:rsid w:val="62555188"/>
    <w:rsid w:val="62572B93"/>
    <w:rsid w:val="625EB00D"/>
    <w:rsid w:val="6264B105"/>
    <w:rsid w:val="62666AC2"/>
    <w:rsid w:val="6273DD74"/>
    <w:rsid w:val="627599E8"/>
    <w:rsid w:val="6280A7AE"/>
    <w:rsid w:val="62836889"/>
    <w:rsid w:val="6285D40B"/>
    <w:rsid w:val="6285F052"/>
    <w:rsid w:val="628E88DC"/>
    <w:rsid w:val="629156D2"/>
    <w:rsid w:val="62958592"/>
    <w:rsid w:val="62AA3C68"/>
    <w:rsid w:val="62ADAAF9"/>
    <w:rsid w:val="62AF1059"/>
    <w:rsid w:val="62BC4CBE"/>
    <w:rsid w:val="62BCAD13"/>
    <w:rsid w:val="62BE1002"/>
    <w:rsid w:val="62C5029F"/>
    <w:rsid w:val="62C524B6"/>
    <w:rsid w:val="62C7FB3F"/>
    <w:rsid w:val="62CA46B3"/>
    <w:rsid w:val="62CCD1BB"/>
    <w:rsid w:val="62D90C4A"/>
    <w:rsid w:val="62DBA94F"/>
    <w:rsid w:val="62DC0579"/>
    <w:rsid w:val="62DE54CF"/>
    <w:rsid w:val="62F2A34A"/>
    <w:rsid w:val="62F4D103"/>
    <w:rsid w:val="62F64E3C"/>
    <w:rsid w:val="63003639"/>
    <w:rsid w:val="63018CFC"/>
    <w:rsid w:val="6303826C"/>
    <w:rsid w:val="630AEC5B"/>
    <w:rsid w:val="630E71B5"/>
    <w:rsid w:val="63129D19"/>
    <w:rsid w:val="631EE3DD"/>
    <w:rsid w:val="631F51CA"/>
    <w:rsid w:val="631FA0CC"/>
    <w:rsid w:val="631FCC59"/>
    <w:rsid w:val="6328374D"/>
    <w:rsid w:val="6329915A"/>
    <w:rsid w:val="633434DB"/>
    <w:rsid w:val="63360E88"/>
    <w:rsid w:val="63434ADC"/>
    <w:rsid w:val="63494A33"/>
    <w:rsid w:val="634BF41F"/>
    <w:rsid w:val="634D1B80"/>
    <w:rsid w:val="634DDC2A"/>
    <w:rsid w:val="634F5A91"/>
    <w:rsid w:val="63574292"/>
    <w:rsid w:val="636118C2"/>
    <w:rsid w:val="63621A40"/>
    <w:rsid w:val="6364287C"/>
    <w:rsid w:val="63696ED3"/>
    <w:rsid w:val="636AEB5C"/>
    <w:rsid w:val="636B29C9"/>
    <w:rsid w:val="636F95E6"/>
    <w:rsid w:val="636FC0EC"/>
    <w:rsid w:val="6371CC18"/>
    <w:rsid w:val="6372463A"/>
    <w:rsid w:val="637889BC"/>
    <w:rsid w:val="637C7D74"/>
    <w:rsid w:val="63828252"/>
    <w:rsid w:val="63851CBF"/>
    <w:rsid w:val="639AD86E"/>
    <w:rsid w:val="63A08903"/>
    <w:rsid w:val="63A1E705"/>
    <w:rsid w:val="63A88EDE"/>
    <w:rsid w:val="63AC1345"/>
    <w:rsid w:val="63B1B6F8"/>
    <w:rsid w:val="63B4C180"/>
    <w:rsid w:val="63BFBB34"/>
    <w:rsid w:val="63C18A20"/>
    <w:rsid w:val="63C1EC65"/>
    <w:rsid w:val="63C81B28"/>
    <w:rsid w:val="63C9DAAD"/>
    <w:rsid w:val="63D20197"/>
    <w:rsid w:val="63DF9E17"/>
    <w:rsid w:val="63E3514A"/>
    <w:rsid w:val="63E4102D"/>
    <w:rsid w:val="63EC4C6F"/>
    <w:rsid w:val="63F157A1"/>
    <w:rsid w:val="63F74358"/>
    <w:rsid w:val="6407A290"/>
    <w:rsid w:val="64094309"/>
    <w:rsid w:val="641C8110"/>
    <w:rsid w:val="6420C570"/>
    <w:rsid w:val="64237898"/>
    <w:rsid w:val="6429B2B4"/>
    <w:rsid w:val="642BFB8F"/>
    <w:rsid w:val="642E23D0"/>
    <w:rsid w:val="64322C4B"/>
    <w:rsid w:val="6433B750"/>
    <w:rsid w:val="64376FF6"/>
    <w:rsid w:val="64380548"/>
    <w:rsid w:val="643A04A0"/>
    <w:rsid w:val="64426949"/>
    <w:rsid w:val="644EE91A"/>
    <w:rsid w:val="645B5043"/>
    <w:rsid w:val="645CCD9F"/>
    <w:rsid w:val="645D3FAE"/>
    <w:rsid w:val="645F2DA3"/>
    <w:rsid w:val="646423D6"/>
    <w:rsid w:val="6465EFEE"/>
    <w:rsid w:val="64757084"/>
    <w:rsid w:val="6476AE8B"/>
    <w:rsid w:val="647D4780"/>
    <w:rsid w:val="6480323A"/>
    <w:rsid w:val="64861202"/>
    <w:rsid w:val="649348CD"/>
    <w:rsid w:val="64937B0B"/>
    <w:rsid w:val="6498D094"/>
    <w:rsid w:val="649EF121"/>
    <w:rsid w:val="64A0D56D"/>
    <w:rsid w:val="64A0DD72"/>
    <w:rsid w:val="64C9A8C9"/>
    <w:rsid w:val="64CB0F87"/>
    <w:rsid w:val="64CB678B"/>
    <w:rsid w:val="64CD9D08"/>
    <w:rsid w:val="64D4B7AC"/>
    <w:rsid w:val="64DAA9F7"/>
    <w:rsid w:val="64DC51E1"/>
    <w:rsid w:val="64DD5184"/>
    <w:rsid w:val="64E30599"/>
    <w:rsid w:val="64E32C18"/>
    <w:rsid w:val="64E7AD28"/>
    <w:rsid w:val="64EA6FDF"/>
    <w:rsid w:val="64F08CE5"/>
    <w:rsid w:val="64F0AC49"/>
    <w:rsid w:val="64F50FC7"/>
    <w:rsid w:val="64F5D295"/>
    <w:rsid w:val="64FB8CC1"/>
    <w:rsid w:val="650251A5"/>
    <w:rsid w:val="650B4773"/>
    <w:rsid w:val="650BD90E"/>
    <w:rsid w:val="651521A8"/>
    <w:rsid w:val="65158146"/>
    <w:rsid w:val="651A216A"/>
    <w:rsid w:val="651E136B"/>
    <w:rsid w:val="652BD661"/>
    <w:rsid w:val="652F32F1"/>
    <w:rsid w:val="6532A6BD"/>
    <w:rsid w:val="65346162"/>
    <w:rsid w:val="653F71A9"/>
    <w:rsid w:val="65459A86"/>
    <w:rsid w:val="6547FE33"/>
    <w:rsid w:val="654FB061"/>
    <w:rsid w:val="6550C268"/>
    <w:rsid w:val="655D5B1C"/>
    <w:rsid w:val="655DF7BC"/>
    <w:rsid w:val="656C2502"/>
    <w:rsid w:val="6575DBE7"/>
    <w:rsid w:val="657ABF9F"/>
    <w:rsid w:val="657E7B38"/>
    <w:rsid w:val="657EB200"/>
    <w:rsid w:val="65932AF0"/>
    <w:rsid w:val="65964D5D"/>
    <w:rsid w:val="65971C67"/>
    <w:rsid w:val="659CBC20"/>
    <w:rsid w:val="659CCE67"/>
    <w:rsid w:val="659D740C"/>
    <w:rsid w:val="65A372F1"/>
    <w:rsid w:val="65A6F463"/>
    <w:rsid w:val="65AD0DFA"/>
    <w:rsid w:val="65BE118F"/>
    <w:rsid w:val="65C0113B"/>
    <w:rsid w:val="65C35325"/>
    <w:rsid w:val="65C87A7C"/>
    <w:rsid w:val="65E7ADEF"/>
    <w:rsid w:val="65E86097"/>
    <w:rsid w:val="65E874FF"/>
    <w:rsid w:val="65F600F8"/>
    <w:rsid w:val="65FA6468"/>
    <w:rsid w:val="6600A073"/>
    <w:rsid w:val="6601B9BE"/>
    <w:rsid w:val="660AC48F"/>
    <w:rsid w:val="661405E9"/>
    <w:rsid w:val="6616FF62"/>
    <w:rsid w:val="6621962A"/>
    <w:rsid w:val="6629D78F"/>
    <w:rsid w:val="6632803B"/>
    <w:rsid w:val="66354295"/>
    <w:rsid w:val="663FE51B"/>
    <w:rsid w:val="6649EBF7"/>
    <w:rsid w:val="66563AD7"/>
    <w:rsid w:val="665FE467"/>
    <w:rsid w:val="6663269A"/>
    <w:rsid w:val="666C2608"/>
    <w:rsid w:val="666DDBDE"/>
    <w:rsid w:val="66710115"/>
    <w:rsid w:val="6671BBF0"/>
    <w:rsid w:val="66767A58"/>
    <w:rsid w:val="66790A94"/>
    <w:rsid w:val="667F2342"/>
    <w:rsid w:val="6685CFF5"/>
    <w:rsid w:val="668E55F1"/>
    <w:rsid w:val="6690E69D"/>
    <w:rsid w:val="66924D5C"/>
    <w:rsid w:val="66943BB0"/>
    <w:rsid w:val="66984260"/>
    <w:rsid w:val="66ADE38E"/>
    <w:rsid w:val="66B0F209"/>
    <w:rsid w:val="66B88FFF"/>
    <w:rsid w:val="66BB71FA"/>
    <w:rsid w:val="66C0D1CC"/>
    <w:rsid w:val="66C3C576"/>
    <w:rsid w:val="66C413F2"/>
    <w:rsid w:val="66C5D1F2"/>
    <w:rsid w:val="66C8045D"/>
    <w:rsid w:val="66C83D27"/>
    <w:rsid w:val="66CC6FAB"/>
    <w:rsid w:val="66D1EC8A"/>
    <w:rsid w:val="66DC3F24"/>
    <w:rsid w:val="66E0AE8F"/>
    <w:rsid w:val="66F0E440"/>
    <w:rsid w:val="66FB035F"/>
    <w:rsid w:val="670541A3"/>
    <w:rsid w:val="6717FC9F"/>
    <w:rsid w:val="671E8765"/>
    <w:rsid w:val="6720362B"/>
    <w:rsid w:val="6721192A"/>
    <w:rsid w:val="6724BAA4"/>
    <w:rsid w:val="6726BE3C"/>
    <w:rsid w:val="672C16FB"/>
    <w:rsid w:val="673F3F37"/>
    <w:rsid w:val="67424669"/>
    <w:rsid w:val="6743C4F8"/>
    <w:rsid w:val="6749A751"/>
    <w:rsid w:val="674ACC8B"/>
    <w:rsid w:val="674B8C1C"/>
    <w:rsid w:val="674C8E48"/>
    <w:rsid w:val="6751DB55"/>
    <w:rsid w:val="67529975"/>
    <w:rsid w:val="67549407"/>
    <w:rsid w:val="6759176C"/>
    <w:rsid w:val="675985C3"/>
    <w:rsid w:val="675EF943"/>
    <w:rsid w:val="6765BE17"/>
    <w:rsid w:val="676EEB81"/>
    <w:rsid w:val="67714639"/>
    <w:rsid w:val="678B0A2D"/>
    <w:rsid w:val="678B36B0"/>
    <w:rsid w:val="67943EA4"/>
    <w:rsid w:val="679AB374"/>
    <w:rsid w:val="679C554B"/>
    <w:rsid w:val="67A52047"/>
    <w:rsid w:val="67B3E8E6"/>
    <w:rsid w:val="67BD8EA7"/>
    <w:rsid w:val="67C6CA07"/>
    <w:rsid w:val="67C77E25"/>
    <w:rsid w:val="67C7FF15"/>
    <w:rsid w:val="67CD294F"/>
    <w:rsid w:val="67D3CB7D"/>
    <w:rsid w:val="67D6D59A"/>
    <w:rsid w:val="67E12D20"/>
    <w:rsid w:val="67E6EB66"/>
    <w:rsid w:val="67F6FB79"/>
    <w:rsid w:val="67FAB0DC"/>
    <w:rsid w:val="67FBC764"/>
    <w:rsid w:val="67FEFD77"/>
    <w:rsid w:val="68027713"/>
    <w:rsid w:val="6804B953"/>
    <w:rsid w:val="6807DB7E"/>
    <w:rsid w:val="680A287C"/>
    <w:rsid w:val="6811A428"/>
    <w:rsid w:val="681FCF06"/>
    <w:rsid w:val="68230F61"/>
    <w:rsid w:val="68304376"/>
    <w:rsid w:val="68350BDD"/>
    <w:rsid w:val="6841CC4D"/>
    <w:rsid w:val="684D770E"/>
    <w:rsid w:val="6852A0C7"/>
    <w:rsid w:val="6859FA9E"/>
    <w:rsid w:val="685CA22D"/>
    <w:rsid w:val="685F1B70"/>
    <w:rsid w:val="6869E3A1"/>
    <w:rsid w:val="6873037A"/>
    <w:rsid w:val="68734D82"/>
    <w:rsid w:val="6874781D"/>
    <w:rsid w:val="6881091F"/>
    <w:rsid w:val="68951A00"/>
    <w:rsid w:val="68976E79"/>
    <w:rsid w:val="6898D3AA"/>
    <w:rsid w:val="689A20A0"/>
    <w:rsid w:val="68A11EE2"/>
    <w:rsid w:val="68A9FD4F"/>
    <w:rsid w:val="68B02606"/>
    <w:rsid w:val="68B2D0F6"/>
    <w:rsid w:val="68B4F6D9"/>
    <w:rsid w:val="68B54EE6"/>
    <w:rsid w:val="68B6B829"/>
    <w:rsid w:val="68B7A8F8"/>
    <w:rsid w:val="68BFB8AB"/>
    <w:rsid w:val="68C07560"/>
    <w:rsid w:val="68CB0174"/>
    <w:rsid w:val="68CB226B"/>
    <w:rsid w:val="68D036F1"/>
    <w:rsid w:val="68D829EE"/>
    <w:rsid w:val="68DBD79D"/>
    <w:rsid w:val="68E4AEBC"/>
    <w:rsid w:val="68E66FE6"/>
    <w:rsid w:val="68EADF8E"/>
    <w:rsid w:val="68EC76C3"/>
    <w:rsid w:val="68ED2FE3"/>
    <w:rsid w:val="68ED9704"/>
    <w:rsid w:val="68EDE52C"/>
    <w:rsid w:val="68EE6BE7"/>
    <w:rsid w:val="68EF805D"/>
    <w:rsid w:val="68F0DA6C"/>
    <w:rsid w:val="68F75342"/>
    <w:rsid w:val="68F8BDA5"/>
    <w:rsid w:val="6901ACAB"/>
    <w:rsid w:val="6907BBFF"/>
    <w:rsid w:val="690D8AF6"/>
    <w:rsid w:val="690F4CD3"/>
    <w:rsid w:val="69130FBE"/>
    <w:rsid w:val="6918A0EF"/>
    <w:rsid w:val="691C68A2"/>
    <w:rsid w:val="691D9563"/>
    <w:rsid w:val="691DF1DC"/>
    <w:rsid w:val="69340800"/>
    <w:rsid w:val="693642EC"/>
    <w:rsid w:val="6939E760"/>
    <w:rsid w:val="693E87CD"/>
    <w:rsid w:val="69472186"/>
    <w:rsid w:val="694FC80C"/>
    <w:rsid w:val="69531C40"/>
    <w:rsid w:val="695E3863"/>
    <w:rsid w:val="69625FE2"/>
    <w:rsid w:val="696DADCD"/>
    <w:rsid w:val="69730E02"/>
    <w:rsid w:val="69824819"/>
    <w:rsid w:val="6986A359"/>
    <w:rsid w:val="69878EB9"/>
    <w:rsid w:val="6988BA39"/>
    <w:rsid w:val="698D3D21"/>
    <w:rsid w:val="698FBF17"/>
    <w:rsid w:val="6990EB3A"/>
    <w:rsid w:val="69937D1C"/>
    <w:rsid w:val="69949D5C"/>
    <w:rsid w:val="69965B2B"/>
    <w:rsid w:val="699C713E"/>
    <w:rsid w:val="69A0CC46"/>
    <w:rsid w:val="69A3F870"/>
    <w:rsid w:val="69ACF6C2"/>
    <w:rsid w:val="69B0DFA3"/>
    <w:rsid w:val="69BBA32D"/>
    <w:rsid w:val="69BBA90A"/>
    <w:rsid w:val="69C19C32"/>
    <w:rsid w:val="69C1D14E"/>
    <w:rsid w:val="69C28F96"/>
    <w:rsid w:val="69CC969F"/>
    <w:rsid w:val="69D92124"/>
    <w:rsid w:val="69DBA04E"/>
    <w:rsid w:val="69E64AEC"/>
    <w:rsid w:val="69E72A22"/>
    <w:rsid w:val="69EB1075"/>
    <w:rsid w:val="69ED1F56"/>
    <w:rsid w:val="69F4BBBD"/>
    <w:rsid w:val="69F4EE6A"/>
    <w:rsid w:val="69FCE645"/>
    <w:rsid w:val="69FD3DA6"/>
    <w:rsid w:val="6A024148"/>
    <w:rsid w:val="6A0607EC"/>
    <w:rsid w:val="6A088AFB"/>
    <w:rsid w:val="6A0947C3"/>
    <w:rsid w:val="6A0E3989"/>
    <w:rsid w:val="6A0E7592"/>
    <w:rsid w:val="6A0F5803"/>
    <w:rsid w:val="6A1808E6"/>
    <w:rsid w:val="6A2FD573"/>
    <w:rsid w:val="6A41B623"/>
    <w:rsid w:val="6A48C0A5"/>
    <w:rsid w:val="6A4A77FF"/>
    <w:rsid w:val="6A4AFB0C"/>
    <w:rsid w:val="6A4B981E"/>
    <w:rsid w:val="6A59E7E1"/>
    <w:rsid w:val="6A5B6A92"/>
    <w:rsid w:val="6A65BEB8"/>
    <w:rsid w:val="6A69DAA5"/>
    <w:rsid w:val="6A69EF97"/>
    <w:rsid w:val="6A7CF54A"/>
    <w:rsid w:val="6A8044B1"/>
    <w:rsid w:val="6A84FBAD"/>
    <w:rsid w:val="6A859DF9"/>
    <w:rsid w:val="6A85D414"/>
    <w:rsid w:val="6A85EB58"/>
    <w:rsid w:val="6A94628F"/>
    <w:rsid w:val="6A9D6E73"/>
    <w:rsid w:val="6AA307F6"/>
    <w:rsid w:val="6AA40B1E"/>
    <w:rsid w:val="6AA59D66"/>
    <w:rsid w:val="6AA70C2F"/>
    <w:rsid w:val="6AB449D6"/>
    <w:rsid w:val="6AC4471C"/>
    <w:rsid w:val="6AC4DC97"/>
    <w:rsid w:val="6AC78ECA"/>
    <w:rsid w:val="6ACEB5AD"/>
    <w:rsid w:val="6ACF291A"/>
    <w:rsid w:val="6AD0BBCA"/>
    <w:rsid w:val="6AD30D24"/>
    <w:rsid w:val="6AD598E5"/>
    <w:rsid w:val="6ADCC702"/>
    <w:rsid w:val="6ADCD0BA"/>
    <w:rsid w:val="6ADF92B3"/>
    <w:rsid w:val="6AE04863"/>
    <w:rsid w:val="6AEB534E"/>
    <w:rsid w:val="6AEE3138"/>
    <w:rsid w:val="6AEEE005"/>
    <w:rsid w:val="6AF40A22"/>
    <w:rsid w:val="6AF62015"/>
    <w:rsid w:val="6AF940C5"/>
    <w:rsid w:val="6AFDE0FF"/>
    <w:rsid w:val="6B072D88"/>
    <w:rsid w:val="6B08ACA7"/>
    <w:rsid w:val="6B0F86F8"/>
    <w:rsid w:val="6B1521BC"/>
    <w:rsid w:val="6B194B17"/>
    <w:rsid w:val="6B2565E2"/>
    <w:rsid w:val="6B2B29D6"/>
    <w:rsid w:val="6B2B8F55"/>
    <w:rsid w:val="6B2BB9DD"/>
    <w:rsid w:val="6B2F30E2"/>
    <w:rsid w:val="6B302C6F"/>
    <w:rsid w:val="6B3315E2"/>
    <w:rsid w:val="6B38FCC5"/>
    <w:rsid w:val="6B42D8CE"/>
    <w:rsid w:val="6B4675E5"/>
    <w:rsid w:val="6B4A152D"/>
    <w:rsid w:val="6B4DEDCC"/>
    <w:rsid w:val="6B4F10B8"/>
    <w:rsid w:val="6B607CB7"/>
    <w:rsid w:val="6B66C070"/>
    <w:rsid w:val="6B80E219"/>
    <w:rsid w:val="6B8116C2"/>
    <w:rsid w:val="6B8D3230"/>
    <w:rsid w:val="6B9837B0"/>
    <w:rsid w:val="6B9F2E42"/>
    <w:rsid w:val="6B9F87CB"/>
    <w:rsid w:val="6BA06DAE"/>
    <w:rsid w:val="6BA1401B"/>
    <w:rsid w:val="6BA40CB1"/>
    <w:rsid w:val="6BAABFE3"/>
    <w:rsid w:val="6BACBBFB"/>
    <w:rsid w:val="6BAF240A"/>
    <w:rsid w:val="6BC1C4A3"/>
    <w:rsid w:val="6BCC29EF"/>
    <w:rsid w:val="6BDC797F"/>
    <w:rsid w:val="6BDD93D2"/>
    <w:rsid w:val="6BDE891E"/>
    <w:rsid w:val="6BE35AE0"/>
    <w:rsid w:val="6BE99AC3"/>
    <w:rsid w:val="6BEF00E8"/>
    <w:rsid w:val="6BF6828B"/>
    <w:rsid w:val="6BFC4345"/>
    <w:rsid w:val="6BFDCDC5"/>
    <w:rsid w:val="6C1068FC"/>
    <w:rsid w:val="6C1DFE3C"/>
    <w:rsid w:val="6C1FD8E1"/>
    <w:rsid w:val="6C2023E9"/>
    <w:rsid w:val="6C2342E7"/>
    <w:rsid w:val="6C24D9E1"/>
    <w:rsid w:val="6C256535"/>
    <w:rsid w:val="6C266B21"/>
    <w:rsid w:val="6C2BF9BB"/>
    <w:rsid w:val="6C34C751"/>
    <w:rsid w:val="6C375074"/>
    <w:rsid w:val="6C40A002"/>
    <w:rsid w:val="6C422228"/>
    <w:rsid w:val="6C4E2C91"/>
    <w:rsid w:val="6C4E482B"/>
    <w:rsid w:val="6C56AE92"/>
    <w:rsid w:val="6C5790B5"/>
    <w:rsid w:val="6C5A8328"/>
    <w:rsid w:val="6C5C841E"/>
    <w:rsid w:val="6C5DFB0F"/>
    <w:rsid w:val="6C5EE0F2"/>
    <w:rsid w:val="6C639857"/>
    <w:rsid w:val="6C65773E"/>
    <w:rsid w:val="6C6BCCD1"/>
    <w:rsid w:val="6C6DA456"/>
    <w:rsid w:val="6C73B236"/>
    <w:rsid w:val="6C757C4B"/>
    <w:rsid w:val="6C769392"/>
    <w:rsid w:val="6C777290"/>
    <w:rsid w:val="6C7B6CEB"/>
    <w:rsid w:val="6C81D172"/>
    <w:rsid w:val="6C835B7D"/>
    <w:rsid w:val="6C85C1EE"/>
    <w:rsid w:val="6C8EF217"/>
    <w:rsid w:val="6C92B346"/>
    <w:rsid w:val="6C99BCDA"/>
    <w:rsid w:val="6C9E139E"/>
    <w:rsid w:val="6CA0D523"/>
    <w:rsid w:val="6CA477F4"/>
    <w:rsid w:val="6CA63E81"/>
    <w:rsid w:val="6CAA48F8"/>
    <w:rsid w:val="6CAC7E7E"/>
    <w:rsid w:val="6CB019E8"/>
    <w:rsid w:val="6CB04298"/>
    <w:rsid w:val="6CB343D9"/>
    <w:rsid w:val="6CBCAE02"/>
    <w:rsid w:val="6CC046F1"/>
    <w:rsid w:val="6CC892A3"/>
    <w:rsid w:val="6CCFEF80"/>
    <w:rsid w:val="6CD93C7D"/>
    <w:rsid w:val="6CDA2317"/>
    <w:rsid w:val="6CE99908"/>
    <w:rsid w:val="6CEA2D22"/>
    <w:rsid w:val="6CEA6022"/>
    <w:rsid w:val="6CEEF37A"/>
    <w:rsid w:val="6CEFB4B1"/>
    <w:rsid w:val="6CF3DAE7"/>
    <w:rsid w:val="6CF69555"/>
    <w:rsid w:val="6CFAFF69"/>
    <w:rsid w:val="6CFB6A6D"/>
    <w:rsid w:val="6CFDBFE1"/>
    <w:rsid w:val="6D000023"/>
    <w:rsid w:val="6D016A5E"/>
    <w:rsid w:val="6D035D78"/>
    <w:rsid w:val="6D09196F"/>
    <w:rsid w:val="6D102112"/>
    <w:rsid w:val="6D144840"/>
    <w:rsid w:val="6D17DC4D"/>
    <w:rsid w:val="6D1D5593"/>
    <w:rsid w:val="6D25ABB9"/>
    <w:rsid w:val="6D27A939"/>
    <w:rsid w:val="6D37FAE6"/>
    <w:rsid w:val="6D395FEE"/>
    <w:rsid w:val="6D3AFEA3"/>
    <w:rsid w:val="6D3C9455"/>
    <w:rsid w:val="6D485CEC"/>
    <w:rsid w:val="6D5C2FAB"/>
    <w:rsid w:val="6D5F4D59"/>
    <w:rsid w:val="6D6094CA"/>
    <w:rsid w:val="6D60AA82"/>
    <w:rsid w:val="6D68A78D"/>
    <w:rsid w:val="6D6BAE5E"/>
    <w:rsid w:val="6D72570C"/>
    <w:rsid w:val="6D7520CC"/>
    <w:rsid w:val="6D75D580"/>
    <w:rsid w:val="6D7B1DF6"/>
    <w:rsid w:val="6D81599B"/>
    <w:rsid w:val="6D8C1318"/>
    <w:rsid w:val="6D8E48BF"/>
    <w:rsid w:val="6D921198"/>
    <w:rsid w:val="6D97AFC1"/>
    <w:rsid w:val="6DAE3924"/>
    <w:rsid w:val="6DB4E550"/>
    <w:rsid w:val="6DBAAAAC"/>
    <w:rsid w:val="6DBAFA50"/>
    <w:rsid w:val="6DBE80DD"/>
    <w:rsid w:val="6DC55234"/>
    <w:rsid w:val="6DC6F70E"/>
    <w:rsid w:val="6DC78CB3"/>
    <w:rsid w:val="6DCF4768"/>
    <w:rsid w:val="6DD2CDCE"/>
    <w:rsid w:val="6DDBAA91"/>
    <w:rsid w:val="6DDCFB5A"/>
    <w:rsid w:val="6DDD65A9"/>
    <w:rsid w:val="6DE8D13B"/>
    <w:rsid w:val="6DF524CF"/>
    <w:rsid w:val="6DF9A5CB"/>
    <w:rsid w:val="6E08BC90"/>
    <w:rsid w:val="6E0C48C2"/>
    <w:rsid w:val="6E102108"/>
    <w:rsid w:val="6E17ADD0"/>
    <w:rsid w:val="6E191847"/>
    <w:rsid w:val="6E1A6A9F"/>
    <w:rsid w:val="6E1F5F22"/>
    <w:rsid w:val="6E21F7C0"/>
    <w:rsid w:val="6E24AD34"/>
    <w:rsid w:val="6E280375"/>
    <w:rsid w:val="6E285C89"/>
    <w:rsid w:val="6E452032"/>
    <w:rsid w:val="6E4671C3"/>
    <w:rsid w:val="6E499CC6"/>
    <w:rsid w:val="6E4CDFED"/>
    <w:rsid w:val="6E54C38E"/>
    <w:rsid w:val="6E55B557"/>
    <w:rsid w:val="6E56F20B"/>
    <w:rsid w:val="6E57C6B5"/>
    <w:rsid w:val="6E594FF8"/>
    <w:rsid w:val="6E59E1A7"/>
    <w:rsid w:val="6E5BA856"/>
    <w:rsid w:val="6E61BA55"/>
    <w:rsid w:val="6E634DEC"/>
    <w:rsid w:val="6E635A9F"/>
    <w:rsid w:val="6E64CF75"/>
    <w:rsid w:val="6E6508E5"/>
    <w:rsid w:val="6E651394"/>
    <w:rsid w:val="6E6A6904"/>
    <w:rsid w:val="6E6AEDB3"/>
    <w:rsid w:val="6E6D3E48"/>
    <w:rsid w:val="6E7203A5"/>
    <w:rsid w:val="6E75C13F"/>
    <w:rsid w:val="6E7EECA2"/>
    <w:rsid w:val="6E80B203"/>
    <w:rsid w:val="6E824151"/>
    <w:rsid w:val="6E886049"/>
    <w:rsid w:val="6E8934E7"/>
    <w:rsid w:val="6E8AC3DB"/>
    <w:rsid w:val="6E8BFCDA"/>
    <w:rsid w:val="6E943F73"/>
    <w:rsid w:val="6E96274E"/>
    <w:rsid w:val="6E9DF964"/>
    <w:rsid w:val="6EA51BA6"/>
    <w:rsid w:val="6EA79478"/>
    <w:rsid w:val="6EA9722F"/>
    <w:rsid w:val="6EAAC33A"/>
    <w:rsid w:val="6EB0CE16"/>
    <w:rsid w:val="6EB950FE"/>
    <w:rsid w:val="6EBC03EE"/>
    <w:rsid w:val="6EBD84AB"/>
    <w:rsid w:val="6EC42D10"/>
    <w:rsid w:val="6EC55D50"/>
    <w:rsid w:val="6EC64944"/>
    <w:rsid w:val="6ECCAAFB"/>
    <w:rsid w:val="6ED00B89"/>
    <w:rsid w:val="6ED065F6"/>
    <w:rsid w:val="6ED086A7"/>
    <w:rsid w:val="6ED09B79"/>
    <w:rsid w:val="6ED1417C"/>
    <w:rsid w:val="6ED2A9B5"/>
    <w:rsid w:val="6ED54151"/>
    <w:rsid w:val="6EE630B9"/>
    <w:rsid w:val="6EE6447C"/>
    <w:rsid w:val="6EE79614"/>
    <w:rsid w:val="6EF0E06B"/>
    <w:rsid w:val="6EF28D68"/>
    <w:rsid w:val="6F10CBA9"/>
    <w:rsid w:val="6F10D82B"/>
    <w:rsid w:val="6F13B81F"/>
    <w:rsid w:val="6F150E50"/>
    <w:rsid w:val="6F15DDA9"/>
    <w:rsid w:val="6F1BE36D"/>
    <w:rsid w:val="6F216C5F"/>
    <w:rsid w:val="6F274408"/>
    <w:rsid w:val="6F280816"/>
    <w:rsid w:val="6F28E590"/>
    <w:rsid w:val="6F2951B7"/>
    <w:rsid w:val="6F32CDA2"/>
    <w:rsid w:val="6F33AA7E"/>
    <w:rsid w:val="6F357E2D"/>
    <w:rsid w:val="6F36F0BE"/>
    <w:rsid w:val="6F376C76"/>
    <w:rsid w:val="6F38A03D"/>
    <w:rsid w:val="6F3DC038"/>
    <w:rsid w:val="6F3F8059"/>
    <w:rsid w:val="6F403EEC"/>
    <w:rsid w:val="6F405A86"/>
    <w:rsid w:val="6F40B5A1"/>
    <w:rsid w:val="6F452B7F"/>
    <w:rsid w:val="6F49EFDD"/>
    <w:rsid w:val="6F503B3F"/>
    <w:rsid w:val="6F533EDC"/>
    <w:rsid w:val="6F5942C1"/>
    <w:rsid w:val="6F5DEC44"/>
    <w:rsid w:val="6F5DF5C5"/>
    <w:rsid w:val="6F7400B2"/>
    <w:rsid w:val="6F88C0FD"/>
    <w:rsid w:val="6F8A7C31"/>
    <w:rsid w:val="6F8D55EA"/>
    <w:rsid w:val="6F8DD578"/>
    <w:rsid w:val="6F90C7AC"/>
    <w:rsid w:val="6F94B461"/>
    <w:rsid w:val="6F94CB7C"/>
    <w:rsid w:val="6F99B486"/>
    <w:rsid w:val="6F9B2A5D"/>
    <w:rsid w:val="6F9E3B6E"/>
    <w:rsid w:val="6FA23889"/>
    <w:rsid w:val="6FA5CEE5"/>
    <w:rsid w:val="6FAA7E56"/>
    <w:rsid w:val="6FAC8C96"/>
    <w:rsid w:val="6FADE3A9"/>
    <w:rsid w:val="6FAE0AE5"/>
    <w:rsid w:val="6FB03825"/>
    <w:rsid w:val="6FB38FA7"/>
    <w:rsid w:val="6FB48609"/>
    <w:rsid w:val="6FB8F1D8"/>
    <w:rsid w:val="6FBFF361"/>
    <w:rsid w:val="6FC382A7"/>
    <w:rsid w:val="6FC4996A"/>
    <w:rsid w:val="6FCA6FA2"/>
    <w:rsid w:val="6FCB4ED8"/>
    <w:rsid w:val="6FCC39B7"/>
    <w:rsid w:val="6FE0D700"/>
    <w:rsid w:val="6FE28159"/>
    <w:rsid w:val="6FE32889"/>
    <w:rsid w:val="6FE83147"/>
    <w:rsid w:val="6FE8B04E"/>
    <w:rsid w:val="6FF3F7A7"/>
    <w:rsid w:val="6FFAF5CD"/>
    <w:rsid w:val="7008D47E"/>
    <w:rsid w:val="700D64AD"/>
    <w:rsid w:val="70106C8D"/>
    <w:rsid w:val="701C1187"/>
    <w:rsid w:val="701C3846"/>
    <w:rsid w:val="701CB0EC"/>
    <w:rsid w:val="703672ED"/>
    <w:rsid w:val="70368AAA"/>
    <w:rsid w:val="703798EE"/>
    <w:rsid w:val="703AFB67"/>
    <w:rsid w:val="703C107F"/>
    <w:rsid w:val="70407509"/>
    <w:rsid w:val="7046374D"/>
    <w:rsid w:val="704EAF23"/>
    <w:rsid w:val="705004C7"/>
    <w:rsid w:val="705147AB"/>
    <w:rsid w:val="7051F614"/>
    <w:rsid w:val="7054CB53"/>
    <w:rsid w:val="7057D779"/>
    <w:rsid w:val="705F3A29"/>
    <w:rsid w:val="70646967"/>
    <w:rsid w:val="70656A5B"/>
    <w:rsid w:val="706BB1A8"/>
    <w:rsid w:val="706CD6C1"/>
    <w:rsid w:val="70745087"/>
    <w:rsid w:val="707E35C2"/>
    <w:rsid w:val="70800B95"/>
    <w:rsid w:val="70883E62"/>
    <w:rsid w:val="7089C21C"/>
    <w:rsid w:val="708A08B7"/>
    <w:rsid w:val="708B54ED"/>
    <w:rsid w:val="708BFAAA"/>
    <w:rsid w:val="7093F495"/>
    <w:rsid w:val="70A49CCA"/>
    <w:rsid w:val="70B02F77"/>
    <w:rsid w:val="70B32E06"/>
    <w:rsid w:val="70B7EBC1"/>
    <w:rsid w:val="70B91435"/>
    <w:rsid w:val="70BE2A29"/>
    <w:rsid w:val="70BEF832"/>
    <w:rsid w:val="70CFE7CE"/>
    <w:rsid w:val="70D8ED46"/>
    <w:rsid w:val="70E9CEAD"/>
    <w:rsid w:val="70EFFE79"/>
    <w:rsid w:val="70F2F501"/>
    <w:rsid w:val="70F45BF6"/>
    <w:rsid w:val="71033E71"/>
    <w:rsid w:val="7109D0F6"/>
    <w:rsid w:val="710AE33E"/>
    <w:rsid w:val="710FCE06"/>
    <w:rsid w:val="711A8C85"/>
    <w:rsid w:val="7129264B"/>
    <w:rsid w:val="7129E44E"/>
    <w:rsid w:val="712ACA31"/>
    <w:rsid w:val="712EB934"/>
    <w:rsid w:val="712F33EF"/>
    <w:rsid w:val="713B2C7B"/>
    <w:rsid w:val="713CE43E"/>
    <w:rsid w:val="713E659A"/>
    <w:rsid w:val="7147D010"/>
    <w:rsid w:val="71480202"/>
    <w:rsid w:val="714AD1CF"/>
    <w:rsid w:val="714C35A3"/>
    <w:rsid w:val="714CA9CC"/>
    <w:rsid w:val="715272A5"/>
    <w:rsid w:val="71626F1D"/>
    <w:rsid w:val="7169AF66"/>
    <w:rsid w:val="7172CC56"/>
    <w:rsid w:val="71742EFF"/>
    <w:rsid w:val="717CD7AF"/>
    <w:rsid w:val="71818FA6"/>
    <w:rsid w:val="71835C89"/>
    <w:rsid w:val="7185BC01"/>
    <w:rsid w:val="7186B6FB"/>
    <w:rsid w:val="718F9909"/>
    <w:rsid w:val="7196ABD7"/>
    <w:rsid w:val="719A562A"/>
    <w:rsid w:val="71A19F53"/>
    <w:rsid w:val="71A38170"/>
    <w:rsid w:val="71AF276E"/>
    <w:rsid w:val="71B64558"/>
    <w:rsid w:val="71B7A9F8"/>
    <w:rsid w:val="71BC10FC"/>
    <w:rsid w:val="71C27CBD"/>
    <w:rsid w:val="71C410E4"/>
    <w:rsid w:val="71CA51DB"/>
    <w:rsid w:val="71D31BF8"/>
    <w:rsid w:val="71D80E4B"/>
    <w:rsid w:val="71D8FFC9"/>
    <w:rsid w:val="71DBEC7D"/>
    <w:rsid w:val="71E88F8B"/>
    <w:rsid w:val="71F094F9"/>
    <w:rsid w:val="71FA4CE1"/>
    <w:rsid w:val="71FFCCC0"/>
    <w:rsid w:val="720428CB"/>
    <w:rsid w:val="7204BA4B"/>
    <w:rsid w:val="72051A5C"/>
    <w:rsid w:val="7205CA7A"/>
    <w:rsid w:val="7209B2FF"/>
    <w:rsid w:val="721020E8"/>
    <w:rsid w:val="72124A8C"/>
    <w:rsid w:val="72131195"/>
    <w:rsid w:val="7213B986"/>
    <w:rsid w:val="721441BE"/>
    <w:rsid w:val="7214A6BE"/>
    <w:rsid w:val="7227BFC6"/>
    <w:rsid w:val="722E2C7E"/>
    <w:rsid w:val="72326CE1"/>
    <w:rsid w:val="72361E93"/>
    <w:rsid w:val="723D3CE8"/>
    <w:rsid w:val="724780FD"/>
    <w:rsid w:val="7251894F"/>
    <w:rsid w:val="7257417B"/>
    <w:rsid w:val="725E876D"/>
    <w:rsid w:val="72613629"/>
    <w:rsid w:val="7262B9CA"/>
    <w:rsid w:val="7263AB01"/>
    <w:rsid w:val="726CFFEE"/>
    <w:rsid w:val="726F3AE8"/>
    <w:rsid w:val="7273C2DC"/>
    <w:rsid w:val="7276F59D"/>
    <w:rsid w:val="7279E620"/>
    <w:rsid w:val="72899AC6"/>
    <w:rsid w:val="72907711"/>
    <w:rsid w:val="7293A0DD"/>
    <w:rsid w:val="729CF346"/>
    <w:rsid w:val="72A408D5"/>
    <w:rsid w:val="72A4827D"/>
    <w:rsid w:val="72A4F782"/>
    <w:rsid w:val="72B1DAEC"/>
    <w:rsid w:val="72C660AE"/>
    <w:rsid w:val="72C6CEE3"/>
    <w:rsid w:val="72C806FC"/>
    <w:rsid w:val="72D472CC"/>
    <w:rsid w:val="72E6BB7F"/>
    <w:rsid w:val="72EA403C"/>
    <w:rsid w:val="72F3FBEE"/>
    <w:rsid w:val="72F49FF4"/>
    <w:rsid w:val="72FBA3A6"/>
    <w:rsid w:val="7301F731"/>
    <w:rsid w:val="730457D3"/>
    <w:rsid w:val="730916B8"/>
    <w:rsid w:val="7314170D"/>
    <w:rsid w:val="7316277A"/>
    <w:rsid w:val="7316D862"/>
    <w:rsid w:val="7319E267"/>
    <w:rsid w:val="731EBB6F"/>
    <w:rsid w:val="7324696C"/>
    <w:rsid w:val="73298457"/>
    <w:rsid w:val="73299AC4"/>
    <w:rsid w:val="7334BF5B"/>
    <w:rsid w:val="7335FE52"/>
    <w:rsid w:val="7335FF5E"/>
    <w:rsid w:val="7339ACCA"/>
    <w:rsid w:val="733AF537"/>
    <w:rsid w:val="7344086F"/>
    <w:rsid w:val="7345DAAA"/>
    <w:rsid w:val="734645A0"/>
    <w:rsid w:val="73567BC2"/>
    <w:rsid w:val="735A0029"/>
    <w:rsid w:val="735CF0A5"/>
    <w:rsid w:val="735D336D"/>
    <w:rsid w:val="73805F3D"/>
    <w:rsid w:val="738291C4"/>
    <w:rsid w:val="7383066E"/>
    <w:rsid w:val="7388D2CD"/>
    <w:rsid w:val="7388FE52"/>
    <w:rsid w:val="738A4DC2"/>
    <w:rsid w:val="738B33F9"/>
    <w:rsid w:val="738C27C6"/>
    <w:rsid w:val="73923B9C"/>
    <w:rsid w:val="7396E025"/>
    <w:rsid w:val="7398F155"/>
    <w:rsid w:val="7399F651"/>
    <w:rsid w:val="73A3BFF5"/>
    <w:rsid w:val="73A43F6D"/>
    <w:rsid w:val="73A5E5C2"/>
    <w:rsid w:val="73A7F2C3"/>
    <w:rsid w:val="73ABF149"/>
    <w:rsid w:val="73AF2D37"/>
    <w:rsid w:val="73BDEEB0"/>
    <w:rsid w:val="73C5C430"/>
    <w:rsid w:val="73CC482B"/>
    <w:rsid w:val="73CFC4A4"/>
    <w:rsid w:val="73D16645"/>
    <w:rsid w:val="73DAEDC9"/>
    <w:rsid w:val="73DC334F"/>
    <w:rsid w:val="73DFA15E"/>
    <w:rsid w:val="73E0D31C"/>
    <w:rsid w:val="73E21E42"/>
    <w:rsid w:val="73E2E04B"/>
    <w:rsid w:val="73E2F956"/>
    <w:rsid w:val="73E3A13F"/>
    <w:rsid w:val="73EC2170"/>
    <w:rsid w:val="73F3F155"/>
    <w:rsid w:val="73F47196"/>
    <w:rsid w:val="7404C80B"/>
    <w:rsid w:val="7404EA42"/>
    <w:rsid w:val="7408B8DB"/>
    <w:rsid w:val="740B8AC1"/>
    <w:rsid w:val="740F5DE7"/>
    <w:rsid w:val="7414642D"/>
    <w:rsid w:val="74178691"/>
    <w:rsid w:val="7418E1A7"/>
    <w:rsid w:val="741E74B2"/>
    <w:rsid w:val="74205283"/>
    <w:rsid w:val="74205C20"/>
    <w:rsid w:val="742CEB9A"/>
    <w:rsid w:val="742FA4CF"/>
    <w:rsid w:val="74345491"/>
    <w:rsid w:val="743A4E09"/>
    <w:rsid w:val="743C1B05"/>
    <w:rsid w:val="743D272B"/>
    <w:rsid w:val="74450109"/>
    <w:rsid w:val="744D0240"/>
    <w:rsid w:val="74555369"/>
    <w:rsid w:val="7457997E"/>
    <w:rsid w:val="7459D2F1"/>
    <w:rsid w:val="745AF7FC"/>
    <w:rsid w:val="745ED916"/>
    <w:rsid w:val="7462B2B1"/>
    <w:rsid w:val="74644B20"/>
    <w:rsid w:val="74676321"/>
    <w:rsid w:val="746CB038"/>
    <w:rsid w:val="74766742"/>
    <w:rsid w:val="748596F9"/>
    <w:rsid w:val="748DFA4C"/>
    <w:rsid w:val="749D1A7E"/>
    <w:rsid w:val="74A12F3B"/>
    <w:rsid w:val="74A5B162"/>
    <w:rsid w:val="74A5E37F"/>
    <w:rsid w:val="74A6C6E8"/>
    <w:rsid w:val="74B338C7"/>
    <w:rsid w:val="74BF7D36"/>
    <w:rsid w:val="74CF8327"/>
    <w:rsid w:val="74D2C7CD"/>
    <w:rsid w:val="74DC2F06"/>
    <w:rsid w:val="74DF621B"/>
    <w:rsid w:val="74E32957"/>
    <w:rsid w:val="74EBE248"/>
    <w:rsid w:val="74ED2D29"/>
    <w:rsid w:val="74ED8EEC"/>
    <w:rsid w:val="74F2AD8C"/>
    <w:rsid w:val="74F55711"/>
    <w:rsid w:val="74FD2C8D"/>
    <w:rsid w:val="75045CE7"/>
    <w:rsid w:val="75141A52"/>
    <w:rsid w:val="7515682E"/>
    <w:rsid w:val="751D4401"/>
    <w:rsid w:val="751EA374"/>
    <w:rsid w:val="752258B1"/>
    <w:rsid w:val="7533E228"/>
    <w:rsid w:val="753AA7A9"/>
    <w:rsid w:val="7542ABA7"/>
    <w:rsid w:val="7542ABD5"/>
    <w:rsid w:val="75456B59"/>
    <w:rsid w:val="7554CD31"/>
    <w:rsid w:val="7555A368"/>
    <w:rsid w:val="755941D2"/>
    <w:rsid w:val="7563FA8E"/>
    <w:rsid w:val="7569FF00"/>
    <w:rsid w:val="756E6245"/>
    <w:rsid w:val="75733096"/>
    <w:rsid w:val="75795484"/>
    <w:rsid w:val="757B0FB9"/>
    <w:rsid w:val="757D16E0"/>
    <w:rsid w:val="757D731F"/>
    <w:rsid w:val="757E1651"/>
    <w:rsid w:val="75828BB1"/>
    <w:rsid w:val="75838C03"/>
    <w:rsid w:val="75926988"/>
    <w:rsid w:val="7596C056"/>
    <w:rsid w:val="75981CE0"/>
    <w:rsid w:val="759FD570"/>
    <w:rsid w:val="75A19E49"/>
    <w:rsid w:val="75A20DAE"/>
    <w:rsid w:val="75A252BB"/>
    <w:rsid w:val="75A358F1"/>
    <w:rsid w:val="75B7EFB3"/>
    <w:rsid w:val="75B9A969"/>
    <w:rsid w:val="75BD1C2D"/>
    <w:rsid w:val="75C106E2"/>
    <w:rsid w:val="75C2B74E"/>
    <w:rsid w:val="75C4CF00"/>
    <w:rsid w:val="75C8E8D7"/>
    <w:rsid w:val="75CB50B0"/>
    <w:rsid w:val="75D3093B"/>
    <w:rsid w:val="75D61E6A"/>
    <w:rsid w:val="75D75D4D"/>
    <w:rsid w:val="75DF87AD"/>
    <w:rsid w:val="75DF9939"/>
    <w:rsid w:val="75E490B4"/>
    <w:rsid w:val="75F03FED"/>
    <w:rsid w:val="75F2556C"/>
    <w:rsid w:val="75FC3DAE"/>
    <w:rsid w:val="7601C729"/>
    <w:rsid w:val="7605CB02"/>
    <w:rsid w:val="76117392"/>
    <w:rsid w:val="7614C5F4"/>
    <w:rsid w:val="7616FE0F"/>
    <w:rsid w:val="76194B73"/>
    <w:rsid w:val="763654CF"/>
    <w:rsid w:val="76460304"/>
    <w:rsid w:val="764D78E5"/>
    <w:rsid w:val="76564C8C"/>
    <w:rsid w:val="76663F69"/>
    <w:rsid w:val="76683ACE"/>
    <w:rsid w:val="767037D5"/>
    <w:rsid w:val="76711BDB"/>
    <w:rsid w:val="76762324"/>
    <w:rsid w:val="76798045"/>
    <w:rsid w:val="767B10AD"/>
    <w:rsid w:val="767B1284"/>
    <w:rsid w:val="767B4079"/>
    <w:rsid w:val="76818886"/>
    <w:rsid w:val="76849C62"/>
    <w:rsid w:val="76875C1B"/>
    <w:rsid w:val="7688E045"/>
    <w:rsid w:val="7689BD17"/>
    <w:rsid w:val="768AC184"/>
    <w:rsid w:val="76908608"/>
    <w:rsid w:val="7695C7EC"/>
    <w:rsid w:val="76993771"/>
    <w:rsid w:val="769ACE53"/>
    <w:rsid w:val="769EDFCF"/>
    <w:rsid w:val="76B018AA"/>
    <w:rsid w:val="76B9BA4C"/>
    <w:rsid w:val="76C1A7D2"/>
    <w:rsid w:val="76C9737B"/>
    <w:rsid w:val="76CA6A6E"/>
    <w:rsid w:val="76D13D04"/>
    <w:rsid w:val="76D22A48"/>
    <w:rsid w:val="76D59243"/>
    <w:rsid w:val="76D67916"/>
    <w:rsid w:val="76D768A2"/>
    <w:rsid w:val="76D833DA"/>
    <w:rsid w:val="76E4F155"/>
    <w:rsid w:val="76E541E6"/>
    <w:rsid w:val="76EA13BD"/>
    <w:rsid w:val="76EC19CD"/>
    <w:rsid w:val="76F208DF"/>
    <w:rsid w:val="76F58CCE"/>
    <w:rsid w:val="76F937C0"/>
    <w:rsid w:val="76F9E277"/>
    <w:rsid w:val="76FA135D"/>
    <w:rsid w:val="76FAEE1C"/>
    <w:rsid w:val="76FC584F"/>
    <w:rsid w:val="7706DA23"/>
    <w:rsid w:val="7711312D"/>
    <w:rsid w:val="771757BC"/>
    <w:rsid w:val="771C3E1B"/>
    <w:rsid w:val="771C6C24"/>
    <w:rsid w:val="77209E9F"/>
    <w:rsid w:val="772600F5"/>
    <w:rsid w:val="772DEFF7"/>
    <w:rsid w:val="772FC38A"/>
    <w:rsid w:val="77395C70"/>
    <w:rsid w:val="773D2A8F"/>
    <w:rsid w:val="774001BA"/>
    <w:rsid w:val="7740FCD3"/>
    <w:rsid w:val="7749790A"/>
    <w:rsid w:val="7750E318"/>
    <w:rsid w:val="775DA8A6"/>
    <w:rsid w:val="7762132A"/>
    <w:rsid w:val="77623303"/>
    <w:rsid w:val="7763F1BD"/>
    <w:rsid w:val="7763FD6A"/>
    <w:rsid w:val="7764DFAD"/>
    <w:rsid w:val="7766EFAB"/>
    <w:rsid w:val="776794E5"/>
    <w:rsid w:val="7775438F"/>
    <w:rsid w:val="777960FC"/>
    <w:rsid w:val="777FDE54"/>
    <w:rsid w:val="77866CC5"/>
    <w:rsid w:val="7788EFCA"/>
    <w:rsid w:val="778B1382"/>
    <w:rsid w:val="779059CE"/>
    <w:rsid w:val="7793BB93"/>
    <w:rsid w:val="77944309"/>
    <w:rsid w:val="7796A71E"/>
    <w:rsid w:val="7798A9F4"/>
    <w:rsid w:val="77991CCC"/>
    <w:rsid w:val="77A8359A"/>
    <w:rsid w:val="77A90961"/>
    <w:rsid w:val="77AC28CF"/>
    <w:rsid w:val="77AE1079"/>
    <w:rsid w:val="77B1B823"/>
    <w:rsid w:val="77B51BD4"/>
    <w:rsid w:val="77BA2F16"/>
    <w:rsid w:val="77C28BC7"/>
    <w:rsid w:val="77C3CF05"/>
    <w:rsid w:val="77C3EE26"/>
    <w:rsid w:val="77C44BEF"/>
    <w:rsid w:val="77CE4161"/>
    <w:rsid w:val="77D27393"/>
    <w:rsid w:val="77D491EC"/>
    <w:rsid w:val="77D6BB0F"/>
    <w:rsid w:val="77D807A2"/>
    <w:rsid w:val="77DFB18B"/>
    <w:rsid w:val="77E4E9E5"/>
    <w:rsid w:val="77E84C65"/>
    <w:rsid w:val="77EBC21A"/>
    <w:rsid w:val="77ED1759"/>
    <w:rsid w:val="77EE5CD4"/>
    <w:rsid w:val="77F052AB"/>
    <w:rsid w:val="77F481B8"/>
    <w:rsid w:val="77F4AF51"/>
    <w:rsid w:val="77FE2FCA"/>
    <w:rsid w:val="77FEDB32"/>
    <w:rsid w:val="780723E9"/>
    <w:rsid w:val="78129779"/>
    <w:rsid w:val="78162323"/>
    <w:rsid w:val="78162364"/>
    <w:rsid w:val="7816EED0"/>
    <w:rsid w:val="781A647D"/>
    <w:rsid w:val="781F9669"/>
    <w:rsid w:val="7821CBCC"/>
    <w:rsid w:val="782EBFD9"/>
    <w:rsid w:val="7837554B"/>
    <w:rsid w:val="783B1035"/>
    <w:rsid w:val="783BFEC5"/>
    <w:rsid w:val="783D9B2C"/>
    <w:rsid w:val="7847BDB6"/>
    <w:rsid w:val="784ECD12"/>
    <w:rsid w:val="785074B6"/>
    <w:rsid w:val="7853F875"/>
    <w:rsid w:val="78544D4B"/>
    <w:rsid w:val="7856F83C"/>
    <w:rsid w:val="785ADA21"/>
    <w:rsid w:val="785D79D9"/>
    <w:rsid w:val="785E6B1A"/>
    <w:rsid w:val="785EA3C1"/>
    <w:rsid w:val="785F358B"/>
    <w:rsid w:val="78609149"/>
    <w:rsid w:val="786E0ECC"/>
    <w:rsid w:val="786EE2C7"/>
    <w:rsid w:val="787071B2"/>
    <w:rsid w:val="7870F3E5"/>
    <w:rsid w:val="7873FBCF"/>
    <w:rsid w:val="7875E52F"/>
    <w:rsid w:val="787825B6"/>
    <w:rsid w:val="7878A25A"/>
    <w:rsid w:val="78791583"/>
    <w:rsid w:val="787ACE75"/>
    <w:rsid w:val="787E6B1A"/>
    <w:rsid w:val="78854592"/>
    <w:rsid w:val="7886B74E"/>
    <w:rsid w:val="7888D2B1"/>
    <w:rsid w:val="78905604"/>
    <w:rsid w:val="78913D45"/>
    <w:rsid w:val="7899443A"/>
    <w:rsid w:val="789E5F03"/>
    <w:rsid w:val="789E8223"/>
    <w:rsid w:val="78A7E127"/>
    <w:rsid w:val="78ADF6DD"/>
    <w:rsid w:val="78B2D5B8"/>
    <w:rsid w:val="78B5553D"/>
    <w:rsid w:val="78BAF162"/>
    <w:rsid w:val="78C05AD5"/>
    <w:rsid w:val="78C18ED0"/>
    <w:rsid w:val="78CC69F0"/>
    <w:rsid w:val="78CD87DF"/>
    <w:rsid w:val="78CE64F2"/>
    <w:rsid w:val="78CEBB2A"/>
    <w:rsid w:val="78D2FF7D"/>
    <w:rsid w:val="78D30EA4"/>
    <w:rsid w:val="78DA2F97"/>
    <w:rsid w:val="78DF22B5"/>
    <w:rsid w:val="78E17773"/>
    <w:rsid w:val="78E2AA66"/>
    <w:rsid w:val="78E3CD66"/>
    <w:rsid w:val="78E7DFE8"/>
    <w:rsid w:val="78ECB8BB"/>
    <w:rsid w:val="78F1DC2D"/>
    <w:rsid w:val="78F7D265"/>
    <w:rsid w:val="78FEFDBE"/>
    <w:rsid w:val="790412CD"/>
    <w:rsid w:val="790630FA"/>
    <w:rsid w:val="790E3CD2"/>
    <w:rsid w:val="790F1F35"/>
    <w:rsid w:val="79139672"/>
    <w:rsid w:val="7914FE06"/>
    <w:rsid w:val="7915F5F3"/>
    <w:rsid w:val="7916D4A4"/>
    <w:rsid w:val="79196A7E"/>
    <w:rsid w:val="791C3176"/>
    <w:rsid w:val="791C344D"/>
    <w:rsid w:val="7922119A"/>
    <w:rsid w:val="79222C0B"/>
    <w:rsid w:val="792F737C"/>
    <w:rsid w:val="79315288"/>
    <w:rsid w:val="79339C02"/>
    <w:rsid w:val="7933F3A2"/>
    <w:rsid w:val="79360DEC"/>
    <w:rsid w:val="794342AA"/>
    <w:rsid w:val="7943C743"/>
    <w:rsid w:val="7948C7B1"/>
    <w:rsid w:val="794D7717"/>
    <w:rsid w:val="7953B496"/>
    <w:rsid w:val="795FB286"/>
    <w:rsid w:val="7960DB9D"/>
    <w:rsid w:val="79671CAB"/>
    <w:rsid w:val="796C88C2"/>
    <w:rsid w:val="797042C8"/>
    <w:rsid w:val="7971223E"/>
    <w:rsid w:val="79774635"/>
    <w:rsid w:val="79792FF0"/>
    <w:rsid w:val="797B04DB"/>
    <w:rsid w:val="7983FA5E"/>
    <w:rsid w:val="7985463C"/>
    <w:rsid w:val="79863B5E"/>
    <w:rsid w:val="798B9AEC"/>
    <w:rsid w:val="79959D47"/>
    <w:rsid w:val="7995F5CF"/>
    <w:rsid w:val="799F5EC6"/>
    <w:rsid w:val="79A2F44A"/>
    <w:rsid w:val="79A7390F"/>
    <w:rsid w:val="79ABCCA7"/>
    <w:rsid w:val="79B0FE47"/>
    <w:rsid w:val="79BBDBDD"/>
    <w:rsid w:val="79BE6565"/>
    <w:rsid w:val="79C344C7"/>
    <w:rsid w:val="79D15B11"/>
    <w:rsid w:val="79D1CF25"/>
    <w:rsid w:val="79D6D549"/>
    <w:rsid w:val="79D7E6B8"/>
    <w:rsid w:val="79D820EB"/>
    <w:rsid w:val="79DE6FC3"/>
    <w:rsid w:val="79E44278"/>
    <w:rsid w:val="79E5547F"/>
    <w:rsid w:val="79E89953"/>
    <w:rsid w:val="79EC9D65"/>
    <w:rsid w:val="79F32444"/>
    <w:rsid w:val="79FAFB74"/>
    <w:rsid w:val="79FB6A2B"/>
    <w:rsid w:val="7A011C87"/>
    <w:rsid w:val="7A020A70"/>
    <w:rsid w:val="7A0369D0"/>
    <w:rsid w:val="7A0A947B"/>
    <w:rsid w:val="7A0C7A9D"/>
    <w:rsid w:val="7A0CB757"/>
    <w:rsid w:val="7A0D0DDC"/>
    <w:rsid w:val="7A1E07B5"/>
    <w:rsid w:val="7A200252"/>
    <w:rsid w:val="7A32C51C"/>
    <w:rsid w:val="7A34F137"/>
    <w:rsid w:val="7A37E1BA"/>
    <w:rsid w:val="7A3883CA"/>
    <w:rsid w:val="7A410B96"/>
    <w:rsid w:val="7A412AEE"/>
    <w:rsid w:val="7A43C28A"/>
    <w:rsid w:val="7A4B9BDF"/>
    <w:rsid w:val="7A533A23"/>
    <w:rsid w:val="7A536C4B"/>
    <w:rsid w:val="7A558F47"/>
    <w:rsid w:val="7A5642C1"/>
    <w:rsid w:val="7A69B6D4"/>
    <w:rsid w:val="7A6B1458"/>
    <w:rsid w:val="7A6F2157"/>
    <w:rsid w:val="7A770A49"/>
    <w:rsid w:val="7A771DD5"/>
    <w:rsid w:val="7A77BC0B"/>
    <w:rsid w:val="7A7FB7D0"/>
    <w:rsid w:val="7A8349B5"/>
    <w:rsid w:val="7A89D618"/>
    <w:rsid w:val="7A96FAF9"/>
    <w:rsid w:val="7A99F767"/>
    <w:rsid w:val="7A9E31DD"/>
    <w:rsid w:val="7AADE83B"/>
    <w:rsid w:val="7AB66C62"/>
    <w:rsid w:val="7AB7D898"/>
    <w:rsid w:val="7ABE441D"/>
    <w:rsid w:val="7AC09852"/>
    <w:rsid w:val="7AC0EB0D"/>
    <w:rsid w:val="7AC1158E"/>
    <w:rsid w:val="7AC376CC"/>
    <w:rsid w:val="7ACD93C2"/>
    <w:rsid w:val="7ACEF594"/>
    <w:rsid w:val="7ACF5302"/>
    <w:rsid w:val="7AD3EE45"/>
    <w:rsid w:val="7AD60367"/>
    <w:rsid w:val="7AD8957D"/>
    <w:rsid w:val="7ADE7596"/>
    <w:rsid w:val="7AF7EA4C"/>
    <w:rsid w:val="7B020409"/>
    <w:rsid w:val="7B0835BF"/>
    <w:rsid w:val="7B085093"/>
    <w:rsid w:val="7B0B6E44"/>
    <w:rsid w:val="7B0C0941"/>
    <w:rsid w:val="7B13E1EB"/>
    <w:rsid w:val="7B14C95E"/>
    <w:rsid w:val="7B1A2F3B"/>
    <w:rsid w:val="7B2249DD"/>
    <w:rsid w:val="7B38D752"/>
    <w:rsid w:val="7B38EB04"/>
    <w:rsid w:val="7B41DDA7"/>
    <w:rsid w:val="7B4A6E34"/>
    <w:rsid w:val="7B4C74B2"/>
    <w:rsid w:val="7B4EBCC7"/>
    <w:rsid w:val="7B5AADF7"/>
    <w:rsid w:val="7B5E9D24"/>
    <w:rsid w:val="7B6118CF"/>
    <w:rsid w:val="7B63D635"/>
    <w:rsid w:val="7B66F0BB"/>
    <w:rsid w:val="7B6C40C7"/>
    <w:rsid w:val="7B6CE0D0"/>
    <w:rsid w:val="7B7279BF"/>
    <w:rsid w:val="7B8B3225"/>
    <w:rsid w:val="7B8BDEB6"/>
    <w:rsid w:val="7B92696F"/>
    <w:rsid w:val="7B96AEDB"/>
    <w:rsid w:val="7B9AFF2A"/>
    <w:rsid w:val="7B9BD015"/>
    <w:rsid w:val="7B9FA6D7"/>
    <w:rsid w:val="7BA539B8"/>
    <w:rsid w:val="7BA720A6"/>
    <w:rsid w:val="7BA7E0E8"/>
    <w:rsid w:val="7BAC2272"/>
    <w:rsid w:val="7BB2E380"/>
    <w:rsid w:val="7BB674D9"/>
    <w:rsid w:val="7BBB1973"/>
    <w:rsid w:val="7BBC74DC"/>
    <w:rsid w:val="7BBFDBFB"/>
    <w:rsid w:val="7BC0B838"/>
    <w:rsid w:val="7BC35CD9"/>
    <w:rsid w:val="7BCA996E"/>
    <w:rsid w:val="7BCC889F"/>
    <w:rsid w:val="7BD0DABF"/>
    <w:rsid w:val="7BD7814F"/>
    <w:rsid w:val="7BE62F03"/>
    <w:rsid w:val="7BEC6763"/>
    <w:rsid w:val="7BEFEB30"/>
    <w:rsid w:val="7BF2C9AD"/>
    <w:rsid w:val="7BF7C487"/>
    <w:rsid w:val="7BF81370"/>
    <w:rsid w:val="7C05835B"/>
    <w:rsid w:val="7C05C77D"/>
    <w:rsid w:val="7C0712B8"/>
    <w:rsid w:val="7C07A699"/>
    <w:rsid w:val="7C0A2D14"/>
    <w:rsid w:val="7C0D5A5A"/>
    <w:rsid w:val="7C0F364E"/>
    <w:rsid w:val="7C1191F5"/>
    <w:rsid w:val="7C134F03"/>
    <w:rsid w:val="7C1BBABD"/>
    <w:rsid w:val="7C265866"/>
    <w:rsid w:val="7C39C011"/>
    <w:rsid w:val="7C41650B"/>
    <w:rsid w:val="7C495F1B"/>
    <w:rsid w:val="7C50AC2D"/>
    <w:rsid w:val="7C53D238"/>
    <w:rsid w:val="7C5C135A"/>
    <w:rsid w:val="7C6A2B6F"/>
    <w:rsid w:val="7C6F54DB"/>
    <w:rsid w:val="7C75218C"/>
    <w:rsid w:val="7C76730C"/>
    <w:rsid w:val="7C804C52"/>
    <w:rsid w:val="7C8D064D"/>
    <w:rsid w:val="7C8F8DDF"/>
    <w:rsid w:val="7C958DC9"/>
    <w:rsid w:val="7C9AA017"/>
    <w:rsid w:val="7CA2535D"/>
    <w:rsid w:val="7CB55722"/>
    <w:rsid w:val="7CB5D763"/>
    <w:rsid w:val="7CB7E8F3"/>
    <w:rsid w:val="7CB889E3"/>
    <w:rsid w:val="7CBC3BEA"/>
    <w:rsid w:val="7CBF932F"/>
    <w:rsid w:val="7CC01C5F"/>
    <w:rsid w:val="7CC24DE9"/>
    <w:rsid w:val="7CC74CF8"/>
    <w:rsid w:val="7CD33F65"/>
    <w:rsid w:val="7CDA4390"/>
    <w:rsid w:val="7CDA81AC"/>
    <w:rsid w:val="7CDD55FB"/>
    <w:rsid w:val="7CDDAE08"/>
    <w:rsid w:val="7CE5FD0E"/>
    <w:rsid w:val="7CEE1BF0"/>
    <w:rsid w:val="7CEE4E40"/>
    <w:rsid w:val="7CF0D90A"/>
    <w:rsid w:val="7CF1AD07"/>
    <w:rsid w:val="7CFE212C"/>
    <w:rsid w:val="7D02BCE4"/>
    <w:rsid w:val="7D084B7E"/>
    <w:rsid w:val="7D0D75EB"/>
    <w:rsid w:val="7D125216"/>
    <w:rsid w:val="7D20D1DC"/>
    <w:rsid w:val="7D27D377"/>
    <w:rsid w:val="7D284D39"/>
    <w:rsid w:val="7D293BC4"/>
    <w:rsid w:val="7D29E8B4"/>
    <w:rsid w:val="7D32921D"/>
    <w:rsid w:val="7D3330FC"/>
    <w:rsid w:val="7D335B17"/>
    <w:rsid w:val="7D34A98E"/>
    <w:rsid w:val="7D3AD4EB"/>
    <w:rsid w:val="7D3ADE2D"/>
    <w:rsid w:val="7D3DE55D"/>
    <w:rsid w:val="7D4295A7"/>
    <w:rsid w:val="7D476CF2"/>
    <w:rsid w:val="7D4881FB"/>
    <w:rsid w:val="7D4D7AB2"/>
    <w:rsid w:val="7D525E4C"/>
    <w:rsid w:val="7D5D2FA3"/>
    <w:rsid w:val="7D5EF922"/>
    <w:rsid w:val="7D62E350"/>
    <w:rsid w:val="7D719370"/>
    <w:rsid w:val="7D744BB3"/>
    <w:rsid w:val="7D74BF40"/>
    <w:rsid w:val="7D7CD1BD"/>
    <w:rsid w:val="7D8C24BB"/>
    <w:rsid w:val="7D914792"/>
    <w:rsid w:val="7D9A92DE"/>
    <w:rsid w:val="7D9FDAF3"/>
    <w:rsid w:val="7D9FDBE6"/>
    <w:rsid w:val="7DA42FAC"/>
    <w:rsid w:val="7DA96E44"/>
    <w:rsid w:val="7DB293D8"/>
    <w:rsid w:val="7DB3109F"/>
    <w:rsid w:val="7DB48403"/>
    <w:rsid w:val="7DC65485"/>
    <w:rsid w:val="7DC75AD0"/>
    <w:rsid w:val="7DCC9626"/>
    <w:rsid w:val="7DD13C0F"/>
    <w:rsid w:val="7DD41EA6"/>
    <w:rsid w:val="7DD94E91"/>
    <w:rsid w:val="7DE09384"/>
    <w:rsid w:val="7DE7274F"/>
    <w:rsid w:val="7DEDD7D4"/>
    <w:rsid w:val="7DF33A0D"/>
    <w:rsid w:val="7DF37B12"/>
    <w:rsid w:val="7DFE1B9C"/>
    <w:rsid w:val="7E02FEDD"/>
    <w:rsid w:val="7E0B747F"/>
    <w:rsid w:val="7E0CDE2F"/>
    <w:rsid w:val="7E16B76D"/>
    <w:rsid w:val="7E2D784D"/>
    <w:rsid w:val="7E327914"/>
    <w:rsid w:val="7E4557B5"/>
    <w:rsid w:val="7E4DA11B"/>
    <w:rsid w:val="7E53141D"/>
    <w:rsid w:val="7E5BD6B5"/>
    <w:rsid w:val="7E5E5855"/>
    <w:rsid w:val="7E62E4A2"/>
    <w:rsid w:val="7E648C1A"/>
    <w:rsid w:val="7E69A10B"/>
    <w:rsid w:val="7E6A279A"/>
    <w:rsid w:val="7E6EFD29"/>
    <w:rsid w:val="7E7589CB"/>
    <w:rsid w:val="7E75AF90"/>
    <w:rsid w:val="7E7628B3"/>
    <w:rsid w:val="7E7BB4F8"/>
    <w:rsid w:val="7E85D6ED"/>
    <w:rsid w:val="7E885E8A"/>
    <w:rsid w:val="7E8A4EA4"/>
    <w:rsid w:val="7E8EEE34"/>
    <w:rsid w:val="7E914A7E"/>
    <w:rsid w:val="7E9C24CD"/>
    <w:rsid w:val="7E9E0AB5"/>
    <w:rsid w:val="7E9E3BF9"/>
    <w:rsid w:val="7EA74324"/>
    <w:rsid w:val="7EAC100D"/>
    <w:rsid w:val="7EB567DC"/>
    <w:rsid w:val="7EBC8EE0"/>
    <w:rsid w:val="7EBFDF96"/>
    <w:rsid w:val="7EC5BDFB"/>
    <w:rsid w:val="7ED1CF79"/>
    <w:rsid w:val="7ED3ED0D"/>
    <w:rsid w:val="7ED64365"/>
    <w:rsid w:val="7ED96B9F"/>
    <w:rsid w:val="7EDEEA32"/>
    <w:rsid w:val="7EE83783"/>
    <w:rsid w:val="7EED4812"/>
    <w:rsid w:val="7EF0B9FE"/>
    <w:rsid w:val="7EF4E054"/>
    <w:rsid w:val="7F03BC22"/>
    <w:rsid w:val="7F09BD2B"/>
    <w:rsid w:val="7F0FABC9"/>
    <w:rsid w:val="7F12C0A6"/>
    <w:rsid w:val="7F14A8A4"/>
    <w:rsid w:val="7F19A7C9"/>
    <w:rsid w:val="7F1FCA77"/>
    <w:rsid w:val="7F202356"/>
    <w:rsid w:val="7F21627E"/>
    <w:rsid w:val="7F24350E"/>
    <w:rsid w:val="7F2CC125"/>
    <w:rsid w:val="7F329D3E"/>
    <w:rsid w:val="7F33CE92"/>
    <w:rsid w:val="7F35A7DD"/>
    <w:rsid w:val="7F3BC7F3"/>
    <w:rsid w:val="7F3E16B0"/>
    <w:rsid w:val="7F47D6DE"/>
    <w:rsid w:val="7F5A9811"/>
    <w:rsid w:val="7F5C6332"/>
    <w:rsid w:val="7F5ECB67"/>
    <w:rsid w:val="7F653DAE"/>
    <w:rsid w:val="7F65D820"/>
    <w:rsid w:val="7F760D08"/>
    <w:rsid w:val="7F808834"/>
    <w:rsid w:val="7F82B759"/>
    <w:rsid w:val="7F86FDBF"/>
    <w:rsid w:val="7F8ED87C"/>
    <w:rsid w:val="7F95EC01"/>
    <w:rsid w:val="7F98F5A8"/>
    <w:rsid w:val="7F9F62C4"/>
    <w:rsid w:val="7FA36161"/>
    <w:rsid w:val="7FAA5ED5"/>
    <w:rsid w:val="7FAA9C3E"/>
    <w:rsid w:val="7FAD19EA"/>
    <w:rsid w:val="7FAE91E4"/>
    <w:rsid w:val="7FB2243B"/>
    <w:rsid w:val="7FB31A9C"/>
    <w:rsid w:val="7FBB7B8A"/>
    <w:rsid w:val="7FBD6B32"/>
    <w:rsid w:val="7FBF9A5B"/>
    <w:rsid w:val="7FCF1ED9"/>
    <w:rsid w:val="7FD35F44"/>
    <w:rsid w:val="7FD6938F"/>
    <w:rsid w:val="7FD98424"/>
    <w:rsid w:val="7FDB5EA5"/>
    <w:rsid w:val="7FDC21B4"/>
    <w:rsid w:val="7FDFCB2A"/>
    <w:rsid w:val="7FE627F2"/>
    <w:rsid w:val="7FE7810A"/>
    <w:rsid w:val="7FED4D65"/>
    <w:rsid w:val="7FEE9554"/>
    <w:rsid w:val="7FF0B039"/>
    <w:rsid w:val="7FFA5DD9"/>
    <w:rsid w:val="7FFAB2F2"/>
    <w:rsid w:val="7FFD0D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F040"/>
  <w15:chartTrackingRefBased/>
  <w15:docId w15:val="{7A8C163C-ECA5-46FE-8D50-F7728D3D0463}"/>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82"/>
  </w:style>
  <w:style w:type="paragraph" w:styleId="Heading1">
    <w:name w:val="heading 1"/>
    <w:basedOn w:val="Normal"/>
    <w:next w:val="Normal"/>
    <w:link w:val="Heading1Char"/>
    <w:uiPriority w:val="9"/>
    <w:qFormat/>
    <w:rsid w:val="006845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C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13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CD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B0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0CDB"/>
    <w:rPr>
      <w:sz w:val="16"/>
      <w:szCs w:val="16"/>
    </w:rPr>
  </w:style>
  <w:style w:type="paragraph" w:styleId="CommentText">
    <w:name w:val="annotation text"/>
    <w:basedOn w:val="Normal"/>
    <w:link w:val="CommentTextChar"/>
    <w:uiPriority w:val="99"/>
    <w:unhideWhenUsed/>
    <w:rsid w:val="007B0CDB"/>
    <w:pPr>
      <w:spacing w:line="240" w:lineRule="auto"/>
    </w:pPr>
    <w:rPr>
      <w:sz w:val="20"/>
      <w:szCs w:val="20"/>
    </w:rPr>
  </w:style>
  <w:style w:type="character" w:customStyle="1" w:styleId="CommentTextChar">
    <w:name w:val="Comment Text Char"/>
    <w:basedOn w:val="DefaultParagraphFont"/>
    <w:link w:val="CommentText"/>
    <w:uiPriority w:val="99"/>
    <w:rsid w:val="007B0CDB"/>
    <w:rPr>
      <w:sz w:val="20"/>
      <w:szCs w:val="20"/>
    </w:rPr>
  </w:style>
  <w:style w:type="paragraph" w:styleId="FootnoteText">
    <w:name w:val="footnote text"/>
    <w:basedOn w:val="Normal"/>
    <w:link w:val="FootnoteTextChar"/>
    <w:uiPriority w:val="99"/>
    <w:semiHidden/>
    <w:unhideWhenUsed/>
    <w:rsid w:val="007B0C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CDB"/>
    <w:rPr>
      <w:sz w:val="20"/>
      <w:szCs w:val="20"/>
    </w:rPr>
  </w:style>
  <w:style w:type="character" w:styleId="FootnoteReference">
    <w:name w:val="footnote reference"/>
    <w:basedOn w:val="DefaultParagraphFont"/>
    <w:uiPriority w:val="99"/>
    <w:semiHidden/>
    <w:unhideWhenUsed/>
    <w:rsid w:val="007B0CDB"/>
    <w:rPr>
      <w:vertAlign w:val="superscript"/>
    </w:rPr>
  </w:style>
  <w:style w:type="paragraph" w:styleId="Header">
    <w:name w:val="header"/>
    <w:basedOn w:val="Normal"/>
    <w:link w:val="HeaderChar"/>
    <w:uiPriority w:val="99"/>
    <w:unhideWhenUsed/>
    <w:rsid w:val="00822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ED8"/>
  </w:style>
  <w:style w:type="paragraph" w:styleId="Footer">
    <w:name w:val="footer"/>
    <w:basedOn w:val="Normal"/>
    <w:link w:val="FooterChar"/>
    <w:uiPriority w:val="99"/>
    <w:unhideWhenUsed/>
    <w:rsid w:val="00822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ED8"/>
  </w:style>
  <w:style w:type="paragraph" w:customStyle="1" w:styleId="mainex">
    <w:name w:val="mainex"/>
    <w:basedOn w:val="Normal"/>
    <w:rsid w:val="007A4104"/>
    <w:pPr>
      <w:keepNext/>
      <w:spacing w:after="0" w:line="240" w:lineRule="auto"/>
      <w:jc w:val="center"/>
    </w:pPr>
    <w:rPr>
      <w:rFonts w:ascii="Helvetica" w:eastAsia="Times New Roman" w:hAnsi="Helvetica" w:cs="Times New Roman"/>
      <w:b/>
      <w:spacing w:val="120"/>
      <w:sz w:val="26"/>
      <w:szCs w:val="20"/>
    </w:rPr>
  </w:style>
  <w:style w:type="paragraph" w:customStyle="1" w:styleId="titlebar">
    <w:name w:val="title bar"/>
    <w:basedOn w:val="Normal"/>
    <w:rsid w:val="007A4104"/>
    <w:pPr>
      <w:keepNext/>
      <w:suppressAutoHyphens/>
      <w:spacing w:after="0" w:line="240" w:lineRule="auto"/>
      <w:jc w:val="center"/>
    </w:pPr>
    <w:rPr>
      <w:rFonts w:ascii="Helvetica" w:eastAsia="Times New Roman" w:hAnsi="Helvetica" w:cs="Times New Roman"/>
      <w:b/>
      <w:sz w:val="26"/>
      <w:szCs w:val="20"/>
    </w:rPr>
  </w:style>
  <w:style w:type="paragraph" w:customStyle="1" w:styleId="Res-Caption">
    <w:name w:val="Res-Caption"/>
    <w:basedOn w:val="Normal"/>
    <w:rsid w:val="00E42273"/>
    <w:pPr>
      <w:spacing w:after="0" w:line="240" w:lineRule="auto"/>
      <w:ind w:left="720" w:right="720"/>
    </w:pPr>
    <w:rPr>
      <w:rFonts w:ascii="Palatino" w:eastAsia="Times New Roman" w:hAnsi="Palatino" w:cs="Times New Roman"/>
      <w:sz w:val="26"/>
      <w:szCs w:val="20"/>
    </w:rPr>
  </w:style>
  <w:style w:type="paragraph" w:styleId="CommentSubject">
    <w:name w:val="annotation subject"/>
    <w:basedOn w:val="CommentText"/>
    <w:next w:val="CommentText"/>
    <w:link w:val="CommentSubjectChar"/>
    <w:uiPriority w:val="99"/>
    <w:semiHidden/>
    <w:unhideWhenUsed/>
    <w:rsid w:val="00447E07"/>
    <w:rPr>
      <w:b/>
      <w:bCs/>
    </w:rPr>
  </w:style>
  <w:style w:type="character" w:customStyle="1" w:styleId="CommentSubjectChar">
    <w:name w:val="Comment Subject Char"/>
    <w:basedOn w:val="CommentTextChar"/>
    <w:link w:val="CommentSubject"/>
    <w:uiPriority w:val="99"/>
    <w:semiHidden/>
    <w:rsid w:val="00447E07"/>
    <w:rPr>
      <w:b/>
      <w:bCs/>
      <w:sz w:val="20"/>
      <w:szCs w:val="20"/>
    </w:rPr>
  </w:style>
  <w:style w:type="character" w:customStyle="1" w:styleId="Heading1Char">
    <w:name w:val="Heading 1 Char"/>
    <w:basedOn w:val="DefaultParagraphFont"/>
    <w:link w:val="Heading1"/>
    <w:uiPriority w:val="9"/>
    <w:rsid w:val="006845D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00EA1"/>
    <w:pPr>
      <w:ind w:left="720"/>
      <w:contextualSpacing/>
    </w:pPr>
  </w:style>
  <w:style w:type="character" w:customStyle="1" w:styleId="Heading3Char">
    <w:name w:val="Heading 3 Char"/>
    <w:basedOn w:val="DefaultParagraphFont"/>
    <w:link w:val="Heading3"/>
    <w:uiPriority w:val="9"/>
    <w:rsid w:val="001E13F8"/>
    <w:rPr>
      <w:rFonts w:asciiTheme="majorHAnsi" w:eastAsiaTheme="majorEastAsia" w:hAnsiTheme="majorHAnsi" w:cstheme="majorBidi"/>
      <w:color w:val="1F3763" w:themeColor="accent1" w:themeShade="7F"/>
      <w:sz w:val="24"/>
      <w:szCs w:val="24"/>
    </w:rPr>
  </w:style>
  <w:style w:type="character" w:customStyle="1" w:styleId="markedcontent">
    <w:name w:val="markedcontent"/>
    <w:basedOn w:val="DefaultParagraphFont"/>
    <w:rsid w:val="001A0223"/>
  </w:style>
  <w:style w:type="character" w:customStyle="1" w:styleId="cf01">
    <w:name w:val="cf01"/>
    <w:basedOn w:val="DefaultParagraphFont"/>
    <w:rsid w:val="00956D37"/>
    <w:rPr>
      <w:rFonts w:ascii="Segoe UI" w:hAnsi="Segoe UI" w:cs="Segoe UI" w:hint="default"/>
      <w:sz w:val="18"/>
      <w:szCs w:val="18"/>
    </w:rPr>
  </w:style>
  <w:style w:type="character" w:styleId="Hyperlink">
    <w:name w:val="Hyperlink"/>
    <w:basedOn w:val="DefaultParagraphFont"/>
    <w:uiPriority w:val="99"/>
    <w:unhideWhenUsed/>
    <w:rsid w:val="00D66A75"/>
    <w:rPr>
      <w:color w:val="0000FF"/>
      <w:u w:val="single"/>
    </w:rPr>
  </w:style>
  <w:style w:type="paragraph" w:styleId="Revision">
    <w:name w:val="Revision"/>
    <w:hidden/>
    <w:uiPriority w:val="99"/>
    <w:semiHidden/>
    <w:rsid w:val="00B81583"/>
    <w:pPr>
      <w:spacing w:after="0" w:line="240" w:lineRule="auto"/>
    </w:pPr>
  </w:style>
  <w:style w:type="character" w:customStyle="1" w:styleId="cf11">
    <w:name w:val="cf11"/>
    <w:basedOn w:val="DefaultParagraphFont"/>
    <w:rsid w:val="00941FC3"/>
    <w:rPr>
      <w:rFonts w:ascii="Segoe UI" w:hAnsi="Segoe UI" w:cs="Segoe UI" w:hint="default"/>
      <w:b/>
      <w:bCs/>
      <w:sz w:val="18"/>
      <w:szCs w:val="18"/>
    </w:rPr>
  </w:style>
  <w:style w:type="character" w:styleId="UnresolvedMention">
    <w:name w:val="Unresolved Mention"/>
    <w:basedOn w:val="DefaultParagraphFont"/>
    <w:uiPriority w:val="99"/>
    <w:semiHidden/>
    <w:unhideWhenUsed/>
    <w:rsid w:val="002E7A36"/>
    <w:rPr>
      <w:color w:val="605E5C"/>
      <w:shd w:val="clear" w:color="auto" w:fill="E1DFDD"/>
    </w:rPr>
  </w:style>
  <w:style w:type="character" w:styleId="Mention">
    <w:name w:val="Mention"/>
    <w:basedOn w:val="DefaultParagraphFont"/>
    <w:uiPriority w:val="99"/>
    <w:unhideWhenUsed/>
    <w:rsid w:val="00164E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6448">
      <w:bodyDiv w:val="1"/>
      <w:marLeft w:val="0"/>
      <w:marRight w:val="0"/>
      <w:marTop w:val="0"/>
      <w:marBottom w:val="0"/>
      <w:divBdr>
        <w:top w:val="none" w:sz="0" w:space="0" w:color="auto"/>
        <w:left w:val="none" w:sz="0" w:space="0" w:color="auto"/>
        <w:bottom w:val="none" w:sz="0" w:space="0" w:color="auto"/>
        <w:right w:val="none" w:sz="0" w:space="0" w:color="auto"/>
      </w:divBdr>
    </w:div>
    <w:div w:id="433287030">
      <w:bodyDiv w:val="1"/>
      <w:marLeft w:val="0"/>
      <w:marRight w:val="0"/>
      <w:marTop w:val="0"/>
      <w:marBottom w:val="0"/>
      <w:divBdr>
        <w:top w:val="none" w:sz="0" w:space="0" w:color="auto"/>
        <w:left w:val="none" w:sz="0" w:space="0" w:color="auto"/>
        <w:bottom w:val="none" w:sz="0" w:space="0" w:color="auto"/>
        <w:right w:val="none" w:sz="0" w:space="0" w:color="auto"/>
      </w:divBdr>
    </w:div>
    <w:div w:id="829095995">
      <w:bodyDiv w:val="1"/>
      <w:marLeft w:val="0"/>
      <w:marRight w:val="0"/>
      <w:marTop w:val="0"/>
      <w:marBottom w:val="0"/>
      <w:divBdr>
        <w:top w:val="none" w:sz="0" w:space="0" w:color="auto"/>
        <w:left w:val="none" w:sz="0" w:space="0" w:color="auto"/>
        <w:bottom w:val="none" w:sz="0" w:space="0" w:color="auto"/>
        <w:right w:val="none" w:sz="0" w:space="0" w:color="auto"/>
      </w:divBdr>
    </w:div>
    <w:div w:id="1669093277">
      <w:bodyDiv w:val="1"/>
      <w:marLeft w:val="0"/>
      <w:marRight w:val="0"/>
      <w:marTop w:val="0"/>
      <w:marBottom w:val="0"/>
      <w:divBdr>
        <w:top w:val="none" w:sz="0" w:space="0" w:color="auto"/>
        <w:left w:val="none" w:sz="0" w:space="0" w:color="auto"/>
        <w:bottom w:val="none" w:sz="0" w:space="0" w:color="auto"/>
        <w:right w:val="none" w:sz="0" w:space="0" w:color="auto"/>
      </w:divBdr>
    </w:div>
    <w:div w:id="16925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urldefense.com/v3/__https:/cwdb.ca.gov/initiatives/high-road-training-partnerships/__;!!LFxIGwQ!30D_yoTgLRW4Lxqzyi-GifJ8V5z8J3XAobejemKc98G1S6WpyhuabR_pZesaI9F-qGT4lAtzrurKf_nS_ZUB-asoKiahkiZYyd5K2YfK$" TargetMode="External"/><Relationship Id="rId2" Type="http://schemas.openxmlformats.org/officeDocument/2006/relationships/hyperlink" Target="https://cwdb.ca.gov/initiatives/high-road-training-partnerships/" TargetMode="External"/><Relationship Id="rId1" Type="http://schemas.openxmlformats.org/officeDocument/2006/relationships/hyperlink" Target="https://urldefense.com/v3/__https:/cwdb.ca.gov/wp-content/uploads/sites/43/2021/04/2021.HRTP_.BYD_SMART_ACCESSIBLE.pdf__;!!LFxIGwQ!2ji2qyiTNt1kPyfGnt-emT-FHHc04b31FLTweATWi4LNkXY-FUstaZLX_-9XkhzYIOopLILj3vF1Mj51ay27gjXimjUW_OPZzCr3vR919IFY$" TargetMode="External"/><Relationship Id="rId6" Type="http://schemas.openxmlformats.org/officeDocument/2006/relationships/hyperlink" Target="https://ww2.arb.ca.gov/our-work/programs/school-buses/funding-clean-school-buses" TargetMode="External"/><Relationship Id="rId5" Type="http://schemas.openxmlformats.org/officeDocument/2006/relationships/hyperlink" Target="https://urldefense.com/v3/__https:/www.bls.gov/soc/__;!!LFxIGwQ!xfdk8UorkjBNDLiOxkjhJDtFZre8d1r6IgNXnFeIb2CafcGN3Rbi4m-flA9Pf5wFarDB_j4XHTNRPnsSmxRNtn2mfwUxBJ3bsEHdtg$" TargetMode="External"/><Relationship Id="rId4" Type="http://schemas.openxmlformats.org/officeDocument/2006/relationships/hyperlink" Target="https://cwdb.ca.gov/wp-content/uploads/sites/43/2019/09/SB1-Guidelines_UPDATED-BRANDING_ACCESSIBLE.pdf" TargetMode="External"/></Relationships>
</file>

<file path=word/documenttasks/documenttasks1.xml><?xml version="1.0" encoding="utf-8"?>
<t:Tasks xmlns:t="http://schemas.microsoft.com/office/tasks/2019/documenttasks" xmlns:oel="http://schemas.microsoft.com/office/2019/extlst">
  <t:Task id="{E13E71D2-87AB-4835-9039-A7869B245C66}">
    <t:Anchor>
      <t:Comment id="6779776"/>
    </t:Anchor>
    <t:History>
      <t:Event id="{D17AD089-AF5C-40AC-ADF3-20C7DC561264}" time="2022-08-05T20:09:13.978Z">
        <t:Attribution userId="S::sulekha.chattopadhyay@cpuc.ca.gov::4743501e-a518-4853-97ec-8b87046d9b98" userProvider="AD" userName="Chattopadhyay, Sulekha"/>
        <t:Anchor>
          <t:Comment id="1152051940"/>
        </t:Anchor>
        <t:Create/>
      </t:Event>
      <t:Event id="{914A811F-A79B-4F0B-B134-C9A1013E7DA1}" time="2022-08-05T20:09:13.978Z">
        <t:Attribution userId="S::sulekha.chattopadhyay@cpuc.ca.gov::4743501e-a518-4853-97ec-8b87046d9b98" userProvider="AD" userName="Chattopadhyay, Sulekha"/>
        <t:Anchor>
          <t:Comment id="1152051940"/>
        </t:Anchor>
        <t:Assign userId="S::paula.gruendling@cpuc.ca.gov::b95242f6-d293-4ced-bcce-42307c6a0602" userProvider="AD" userName="Gruendling, Paula"/>
      </t:Event>
      <t:Event id="{19D4019A-7F10-4FDF-9DCD-2D3DFC790DCE}" time="2022-08-05T20:09:13.978Z">
        <t:Attribution userId="S::sulekha.chattopadhyay@cpuc.ca.gov::4743501e-a518-4853-97ec-8b87046d9b98" userProvider="AD" userName="Chattopadhyay, Sulekha"/>
        <t:Anchor>
          <t:Comment id="1152051940"/>
        </t:Anchor>
        <t:SetTitle title="@Gruendling, Paula  I think this is something we can talk with CARB next week. I think we should keep to our core strength- i.e., infrastructure and provide funding for electric drayage truck charging infrastructure at sites where CARB is providing …"/>
      </t:Event>
      <t:Event id="{651E9041-29C4-4000-81C7-C9EFCAEA3AB5}" time="2022-08-08T20:50:05.215Z">
        <t:Attribution userId="S::sulekha.chattopadhyay@cpuc.ca.gov::4743501e-a518-4853-97ec-8b87046d9b98" userProvider="AD" userName="Chattopadhyay, Sulekha"/>
        <t:Progress percentComplete="100"/>
      </t:Event>
    </t:History>
  </t:Task>
  <t:Task id="{840B3F96-E4B8-4035-B1BE-BA51F483F962}">
    <t:Anchor>
      <t:Comment id="1907708409"/>
    </t:Anchor>
    <t:History>
      <t:Event id="{D7ADED52-0F81-4E33-8284-201B2F6E3FA5}" time="2022-08-19T15:57:30.591Z">
        <t:Attribution userId="S::sulekha.chattopadhyay@cpuc.ca.gov::4743501e-a518-4853-97ec-8b87046d9b98" userProvider="AD" userName="Chattopadhyay, Sulekha"/>
        <t:Anchor>
          <t:Comment id="632716287"/>
        </t:Anchor>
        <t:Create/>
      </t:Event>
      <t:Event id="{ABDE2EBC-B08B-48CC-A3EA-6A06BD270238}" time="2022-08-19T15:57:30.591Z">
        <t:Attribution userId="S::sulekha.chattopadhyay@cpuc.ca.gov::4743501e-a518-4853-97ec-8b87046d9b98" userProvider="AD" userName="Chattopadhyay, Sulekha"/>
        <t:Anchor>
          <t:Comment id="632716287"/>
        </t:Anchor>
        <t:Assign userId="S::paula.gruendling@cpuc.ca.gov::b95242f6-d293-4ced-bcce-42307c6a0602" userProvider="AD" userName="Gruendling, Paula"/>
      </t:Event>
      <t:Event id="{3287D391-96D8-4A01-90DC-96127FE51352}" time="2022-08-19T15:57:30.591Z">
        <t:Attribution userId="S::sulekha.chattopadhyay@cpuc.ca.gov::4743501e-a518-4853-97ec-8b87046d9b98" userProvider="AD" userName="Chattopadhyay, Sulekha"/>
        <t:Anchor>
          <t:Comment id="632716287"/>
        </t:Anchor>
        <t:SetTitle title="@Gruendling, Paula  I had a similar question to Audrey and Michael. They seemed unconvinced, and after discussing with you, we agreed to extend the time period from 90 days to 180 days. But over all, I had to keep the EVSE requirement in there.  After …"/>
      </t:Event>
      <t:Event id="{26D3FA63-AE4A-4894-84F1-9525F0D77D70}" time="2022-08-22T17:01:07.738Z">
        <t:Attribution userId="S::sulekha.chattopadhyay@cpuc.ca.gov::4743501e-a518-4853-97ec-8b87046d9b98" userProvider="AD" userName="Chattopadhyay, Sulekha"/>
        <t:Progress percentComplete="100"/>
      </t:Event>
    </t:History>
  </t:Task>
  <t:Task id="{AE759B79-6A72-40F8-A2F6-67174A6EC27D}">
    <t:Anchor>
      <t:Comment id="1192240292"/>
    </t:Anchor>
    <t:History>
      <t:Event id="{DE1F585D-AA03-4E3C-BBDB-2BB3E72FA8A3}" time="2022-08-19T15:46:55.725Z">
        <t:Attribution userId="S::sulekha.chattopadhyay@cpuc.ca.gov::4743501e-a518-4853-97ec-8b87046d9b98" userProvider="AD" userName="Chattopadhyay, Sulekha"/>
        <t:Anchor>
          <t:Comment id="1124288478"/>
        </t:Anchor>
        <t:Create/>
      </t:Event>
      <t:Event id="{F6793558-8953-4AFE-90E4-03DFE3658175}" time="2022-08-19T15:46:55.725Z">
        <t:Attribution userId="S::sulekha.chattopadhyay@cpuc.ca.gov::4743501e-a518-4853-97ec-8b87046d9b98" userProvider="AD" userName="Chattopadhyay, Sulekha"/>
        <t:Anchor>
          <t:Comment id="1124288478"/>
        </t:Anchor>
        <t:Assign userId="S::Audrey.Neuman@cpuc.ca.gov::a913a736-3818-4e23-80f3-d65a70ed78b8" userProvider="AD" userName="Neuman, Audrey"/>
      </t:Event>
      <t:Event id="{14543B6E-0B1C-4C8A-8689-6326B2E7AFE1}" time="2022-08-19T15:46:55.725Z">
        <t:Attribution userId="S::sulekha.chattopadhyay@cpuc.ca.gov::4743501e-a518-4853-97ec-8b87046d9b98" userProvider="AD" userName="Chattopadhyay, Sulekha"/>
        <t:Anchor>
          <t:Comment id="1124288478"/>
        </t:Anchor>
        <t:SetTitle title="@Neuman, Audrey  Could you help me answer Jen's question on confidentiality of resiliency projects? Do you have any communications with SCE, on why they choose to keep the two resiliency program budgets confidential?"/>
      </t:Event>
      <t:Event id="{3F456EDF-4ED8-4B82-951C-56848D9D2CDC}" time="2022-08-19T18:29:36.679Z">
        <t:Attribution userId="S::sulekha.chattopadhyay@cpuc.ca.gov::4743501e-a518-4853-97ec-8b87046d9b98" userProvider="AD" userName="Chattopadhyay, Sulekh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9EA1C1F202B40AA7A5BF6CB2A61E3" ma:contentTypeVersion="11" ma:contentTypeDescription="Create a new document." ma:contentTypeScope="" ma:versionID="503abfba834869974ebe0b21fcb03a2c">
  <xsd:schema xmlns:xsd="http://www.w3.org/2001/XMLSchema" xmlns:xs="http://www.w3.org/2001/XMLSchema" xmlns:p="http://schemas.microsoft.com/office/2006/metadata/properties" xmlns:ns2="520f37f0-40c3-47f1-8332-17031bb3f433" xmlns:ns3="f045a637-3cdd-4f4b-b16c-de55dd2e1607" targetNamespace="http://schemas.microsoft.com/office/2006/metadata/properties" ma:root="true" ma:fieldsID="6a5dcf2a737d4e41c61b2a20dafffdf8" ns2:_="" ns3:_="">
    <xsd:import namespace="520f37f0-40c3-47f1-8332-17031bb3f433"/>
    <xsd:import namespace="f045a637-3cdd-4f4b-b16c-de55dd2e16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37f0-40c3-47f1-8332-17031bb3f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45a637-3cdd-4f4b-b16c-de55dd2e16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53a49c-f3ac-4549-a5a1-e4162537ce55}" ma:internalName="TaxCatchAll" ma:showField="CatchAllData" ma:web="f045a637-3cdd-4f4b-b16c-de55dd2e1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045a637-3cdd-4f4b-b16c-de55dd2e1607" xsi:nil="true"/>
    <lcf76f155ced4ddcb4097134ff3c332f xmlns="520f37f0-40c3-47f1-8332-17031bb3f433">
      <Terms xmlns="http://schemas.microsoft.com/office/infopath/2007/PartnerControls"/>
    </lcf76f155ced4ddcb4097134ff3c332f>
    <SharedWithUsers xmlns="f045a637-3cdd-4f4b-b16c-de55dd2e1607">
      <UserInfo>
        <DisplayName>Gruendling, Paula</DisplayName>
        <AccountId>309</AccountId>
        <AccountType/>
      </UserInfo>
      <UserInfo>
        <DisplayName>Chattopadhyay, Sulekha</DisplayName>
        <AccountId>24</AccountId>
        <AccountType/>
      </UserInfo>
      <UserInfo>
        <DisplayName>Huneycutt, Joshua</DisplayName>
        <AccountId>6</AccountId>
        <AccountType/>
      </UserInfo>
      <UserInfo>
        <DisplayName>Shmidt, Yuliya</DisplayName>
        <AccountId>105</AccountId>
        <AccountType/>
      </UserInfo>
    </SharedWithUsers>
  </documentManagement>
</p:properties>
</file>

<file path=customXml/itemProps1.xml><?xml version="1.0" encoding="utf-8"?>
<ds:datastoreItem xmlns:ds="http://schemas.openxmlformats.org/officeDocument/2006/customXml" ds:itemID="{917ACB56-B30D-4D04-9BC9-C0732C8C1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f37f0-40c3-47f1-8332-17031bb3f433"/>
    <ds:schemaRef ds:uri="f045a637-3cdd-4f4b-b16c-de55dd2e1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33783-86F8-46B8-B01E-F85CE4B4CD6B}">
  <ds:schemaRefs>
    <ds:schemaRef ds:uri="http://schemas.microsoft.com/sharepoint/v3/contenttype/forms"/>
  </ds:schemaRefs>
</ds:datastoreItem>
</file>

<file path=customXml/itemProps3.xml><?xml version="1.0" encoding="utf-8"?>
<ds:datastoreItem xmlns:ds="http://schemas.openxmlformats.org/officeDocument/2006/customXml" ds:itemID="{141001CF-BE5A-45F5-8CC1-3CC7BFAEBFB9}">
  <ds:schemaRefs>
    <ds:schemaRef ds:uri="http://schemas.openxmlformats.org/officeDocument/2006/bibliography"/>
  </ds:schemaRefs>
</ds:datastoreItem>
</file>

<file path=customXml/itemProps4.xml><?xml version="1.0" encoding="utf-8"?>
<ds:datastoreItem xmlns:ds="http://schemas.openxmlformats.org/officeDocument/2006/customXml" ds:itemID="{525D8054-FD72-48E9-AB32-1AB25673AD64}">
  <ds:schemaRefs>
    <ds:schemaRef ds:uri="http://schemas.microsoft.com/office/2006/metadata/properties"/>
    <ds:schemaRef ds:uri="http://schemas.microsoft.com/office/infopath/2007/PartnerControls"/>
    <ds:schemaRef ds:uri="f045a637-3cdd-4f4b-b16c-de55dd2e1607"/>
    <ds:schemaRef ds:uri="520f37f0-40c3-47f1-8332-17031bb3f433"/>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37</ap:Pages>
  <ap:Words>11744</ap:Words>
  <ap:Characters>66941</ap:Characters>
  <ap:Application>Microsoft Office Word</ap:Application>
  <ap:DocSecurity>0</ap:DocSecurity>
  <ap:Lines>557</ap:Lines>
  <ap:Paragraphs>157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78528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2022-09-28T13:22:39Z</dcterms:created>
  <dcterms:modified xsi:type="dcterms:W3CDTF">2022-09-28T13:22:39Z</dcterms:modified>
</cp:coreProperties>
</file>