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0034" w:rsidP="00996A8F" w:rsidRDefault="00FA0034" w14:paraId="64D684B4" w14:textId="77777777">
      <w:pPr>
        <w:pStyle w:val="Title"/>
        <w:tabs>
          <w:tab w:val="right" w:pos="10080"/>
        </w:tabs>
        <w:rPr>
          <w:rFonts w:ascii="Palatino Linotype" w:hAnsi="Palatino Linotype"/>
          <w:color w:val="000000" w:themeColor="text1"/>
        </w:rPr>
      </w:pPr>
    </w:p>
    <w:p w:rsidRPr="00B8240F" w:rsidR="00996A8F" w:rsidP="00996A8F" w:rsidRDefault="00884F0A" w14:paraId="6B8AE37B" w14:textId="6665A778">
      <w:pPr>
        <w:pStyle w:val="Title"/>
        <w:tabs>
          <w:tab w:val="right" w:pos="10080"/>
        </w:tabs>
        <w:rPr>
          <w:rFonts w:ascii="Palatino Linotype" w:hAnsi="Palatino Linotype"/>
          <w:color w:val="000000" w:themeColor="text1"/>
        </w:rPr>
      </w:pPr>
      <w:r>
        <w:rPr>
          <w:rFonts w:ascii="Palatino Linotype" w:hAnsi="Palatino Linotype"/>
          <w:color w:val="000000" w:themeColor="text1"/>
        </w:rPr>
        <w:t xml:space="preserve"> </w:t>
      </w:r>
    </w:p>
    <w:p w:rsidRPr="00B8240F" w:rsidR="00996A8F" w:rsidP="00996A8F" w:rsidRDefault="00996A8F" w14:paraId="4A45E4FD" w14:textId="77777777">
      <w:pPr>
        <w:pStyle w:val="Title"/>
        <w:tabs>
          <w:tab w:val="right" w:pos="10080"/>
        </w:tabs>
        <w:rPr>
          <w:rFonts w:ascii="Palatino Linotype" w:hAnsi="Palatino Linotype"/>
          <w:color w:val="000000" w:themeColor="text1"/>
        </w:rPr>
      </w:pPr>
      <w:r w:rsidRPr="00B8240F">
        <w:rPr>
          <w:rFonts w:ascii="Palatino Linotype" w:hAnsi="Palatino Linotype"/>
          <w:color w:val="000000" w:themeColor="text1"/>
        </w:rPr>
        <w:t>PUBLIC UTILITIES COMMISSION OF THE STATE OF CALIFORNIA</w:t>
      </w:r>
    </w:p>
    <w:p w:rsidR="00FA0034" w:rsidP="00996A8F" w:rsidRDefault="00FA0034" w14:paraId="6CB7D1F6" w14:textId="77777777">
      <w:pPr>
        <w:tabs>
          <w:tab w:val="right" w:pos="10080"/>
        </w:tabs>
        <w:rPr>
          <w:rFonts w:ascii="Palatino Linotype" w:hAnsi="Palatino Linotype"/>
          <w:color w:val="000000" w:themeColor="text1"/>
        </w:rPr>
      </w:pPr>
    </w:p>
    <w:p w:rsidRPr="00B8240F" w:rsidR="00EC2D0A" w:rsidP="00996A8F" w:rsidRDefault="00EC2D0A" w14:paraId="086D0E01" w14:textId="77777777">
      <w:pPr>
        <w:tabs>
          <w:tab w:val="right" w:pos="10080"/>
        </w:tabs>
        <w:rPr>
          <w:rFonts w:ascii="Palatino Linotype" w:hAnsi="Palatino Linotype"/>
          <w:color w:val="000000" w:themeColor="text1"/>
        </w:rPr>
      </w:pPr>
    </w:p>
    <w:tbl>
      <w:tblPr>
        <w:tblW w:w="0" w:type="auto"/>
        <w:tblLayout w:type="fixed"/>
        <w:tblLook w:val="0000" w:firstRow="0" w:lastRow="0" w:firstColumn="0" w:lastColumn="0" w:noHBand="0" w:noVBand="0"/>
      </w:tblPr>
      <w:tblGrid>
        <w:gridCol w:w="6408"/>
        <w:gridCol w:w="3168"/>
      </w:tblGrid>
      <w:tr w:rsidRPr="00C97938" w:rsidR="00996A8F" w14:paraId="0C8B498B" w14:textId="77777777">
        <w:tc>
          <w:tcPr>
            <w:tcW w:w="6408" w:type="dxa"/>
          </w:tcPr>
          <w:p w:rsidRPr="00C97938" w:rsidR="00996A8F" w:rsidP="008476F5" w:rsidRDefault="00996A8F" w14:paraId="09818C4A" w14:textId="77777777">
            <w:pPr>
              <w:rPr>
                <w:rFonts w:ascii="Palatino Linotype" w:hAnsi="Palatino Linotype"/>
                <w:b/>
                <w:color w:val="000000" w:themeColor="text1"/>
              </w:rPr>
            </w:pPr>
            <w:r w:rsidRPr="00C97938">
              <w:rPr>
                <w:rFonts w:ascii="Palatino Linotype" w:hAnsi="Palatino Linotype"/>
                <w:b/>
                <w:color w:val="000000" w:themeColor="text1"/>
              </w:rPr>
              <w:t>Communications Division</w:t>
            </w:r>
          </w:p>
        </w:tc>
        <w:tc>
          <w:tcPr>
            <w:tcW w:w="3168" w:type="dxa"/>
          </w:tcPr>
          <w:p w:rsidRPr="00C97938" w:rsidR="00996A8F" w:rsidP="008476F5" w:rsidRDefault="00996A8F" w14:paraId="49EFB8A4" w14:textId="67E37A9E">
            <w:pPr>
              <w:pStyle w:val="xl24"/>
              <w:spacing w:before="0" w:beforeAutospacing="0" w:after="0" w:afterAutospacing="0"/>
              <w:rPr>
                <w:rFonts w:ascii="Palatino Linotype" w:hAnsi="Palatino Linotype" w:eastAsia="Times New Roman" w:cs="Times New Roman"/>
                <w:bCs w:val="0"/>
                <w:color w:val="000000" w:themeColor="text1"/>
                <w:szCs w:val="20"/>
              </w:rPr>
            </w:pPr>
            <w:r w:rsidRPr="00C97938">
              <w:rPr>
                <w:rFonts w:ascii="Palatino Linotype" w:hAnsi="Palatino Linotype" w:eastAsia="Times New Roman" w:cs="Times New Roman"/>
                <w:bCs w:val="0"/>
                <w:color w:val="000000" w:themeColor="text1"/>
                <w:szCs w:val="20"/>
              </w:rPr>
              <w:t xml:space="preserve">RESOLUTION T- </w:t>
            </w:r>
            <w:r w:rsidRPr="00C97938" w:rsidR="00D056D7">
              <w:rPr>
                <w:rFonts w:ascii="Palatino Linotype" w:hAnsi="Palatino Linotype" w:eastAsia="Times New Roman" w:cs="Times New Roman"/>
                <w:bCs w:val="0"/>
                <w:color w:val="000000" w:themeColor="text1"/>
                <w:szCs w:val="20"/>
              </w:rPr>
              <w:t>17775</w:t>
            </w:r>
          </w:p>
        </w:tc>
      </w:tr>
      <w:tr w:rsidRPr="00725836" w:rsidR="00996A8F" w14:paraId="53B769D7" w14:textId="77777777">
        <w:tc>
          <w:tcPr>
            <w:tcW w:w="6408" w:type="dxa"/>
          </w:tcPr>
          <w:p w:rsidRPr="00C97938" w:rsidR="00996A8F" w:rsidP="008476F5" w:rsidRDefault="00996A8F" w14:paraId="5691046E" w14:textId="77777777">
            <w:pPr>
              <w:rPr>
                <w:rFonts w:ascii="Palatino Linotype" w:hAnsi="Palatino Linotype"/>
                <w:b/>
                <w:color w:val="000000" w:themeColor="text1"/>
              </w:rPr>
            </w:pPr>
            <w:r w:rsidRPr="00C97938">
              <w:rPr>
                <w:rFonts w:ascii="Palatino Linotype" w:hAnsi="Palatino Linotype"/>
                <w:b/>
                <w:color w:val="000000" w:themeColor="text1"/>
              </w:rPr>
              <w:t>Broadband, Video and Market Branch</w:t>
            </w:r>
          </w:p>
        </w:tc>
        <w:tc>
          <w:tcPr>
            <w:tcW w:w="3168" w:type="dxa"/>
          </w:tcPr>
          <w:p w:rsidRPr="00C97938" w:rsidR="00996A8F" w:rsidP="008476F5" w:rsidRDefault="00996A8F" w14:paraId="1463CCE0" w14:textId="73E3E18B">
            <w:pPr>
              <w:jc w:val="right"/>
              <w:rPr>
                <w:rFonts w:ascii="Palatino Linotype" w:hAnsi="Palatino Linotype"/>
                <w:b/>
                <w:color w:val="000000" w:themeColor="text1"/>
              </w:rPr>
            </w:pPr>
            <w:r w:rsidRPr="00C97938">
              <w:rPr>
                <w:rFonts w:ascii="Palatino Linotype" w:hAnsi="Palatino Linotype"/>
                <w:b/>
                <w:color w:val="000000" w:themeColor="text1"/>
              </w:rPr>
              <w:t>December 1, 20</w:t>
            </w:r>
            <w:r w:rsidRPr="00C97938" w:rsidR="00D056D7">
              <w:rPr>
                <w:rFonts w:ascii="Palatino Linotype" w:hAnsi="Palatino Linotype"/>
                <w:b/>
                <w:color w:val="000000" w:themeColor="text1"/>
              </w:rPr>
              <w:t>22</w:t>
            </w:r>
          </w:p>
        </w:tc>
      </w:tr>
    </w:tbl>
    <w:p w:rsidRPr="00EC2D0A" w:rsidR="00EC2D0A" w:rsidP="00EC2D0A" w:rsidRDefault="00996A8F" w14:paraId="2EFB085A" w14:textId="09CC4227">
      <w:pPr>
        <w:tabs>
          <w:tab w:val="right" w:pos="9360"/>
        </w:tabs>
        <w:rPr>
          <w:rFonts w:ascii="Palatino Linotype" w:hAnsi="Palatino Linotype"/>
          <w:b/>
          <w:color w:val="000000" w:themeColor="text1"/>
        </w:rPr>
      </w:pPr>
      <w:r w:rsidRPr="00B8240F">
        <w:rPr>
          <w:rFonts w:ascii="Palatino Linotype" w:hAnsi="Palatino Linotype"/>
          <w:b/>
          <w:color w:val="000000" w:themeColor="text1"/>
        </w:rPr>
        <w:tab/>
        <w:t xml:space="preserve">    </w:t>
      </w:r>
      <w:r w:rsidRPr="00B8240F">
        <w:rPr>
          <w:rFonts w:ascii="Palatino Linotype" w:hAnsi="Palatino Linotype"/>
          <w:color w:val="000000" w:themeColor="text1"/>
        </w:rPr>
        <w:tab/>
      </w:r>
    </w:p>
    <w:p w:rsidRPr="00B8240F" w:rsidR="00996A8F" w:rsidP="00996A8F" w:rsidRDefault="00996A8F" w14:paraId="53E00830" w14:textId="77777777">
      <w:pPr>
        <w:tabs>
          <w:tab w:val="right" w:pos="10080"/>
        </w:tabs>
        <w:jc w:val="center"/>
        <w:rPr>
          <w:rFonts w:ascii="Palatino Linotype" w:hAnsi="Palatino Linotype"/>
          <w:b/>
          <w:color w:val="000000" w:themeColor="text1"/>
          <w:u w:val="single"/>
        </w:rPr>
      </w:pPr>
      <w:r w:rsidRPr="00B8240F">
        <w:rPr>
          <w:rFonts w:ascii="Palatino Linotype" w:hAnsi="Palatino Linotype"/>
          <w:b/>
          <w:color w:val="000000" w:themeColor="text1"/>
          <w:u w:val="single"/>
        </w:rPr>
        <w:t>R</w:t>
      </w:r>
      <w:r w:rsidRPr="00B8240F">
        <w:rPr>
          <w:rFonts w:ascii="Palatino Linotype" w:hAnsi="Palatino Linotype"/>
          <w:b/>
          <w:color w:val="000000" w:themeColor="text1"/>
        </w:rPr>
        <w:t xml:space="preserve"> </w:t>
      </w:r>
      <w:r w:rsidRPr="00B8240F">
        <w:rPr>
          <w:rFonts w:ascii="Palatino Linotype" w:hAnsi="Palatino Linotype"/>
          <w:b/>
          <w:color w:val="000000" w:themeColor="text1"/>
          <w:u w:val="single"/>
        </w:rPr>
        <w:t>E</w:t>
      </w:r>
      <w:r w:rsidRPr="00B8240F">
        <w:rPr>
          <w:rFonts w:ascii="Palatino Linotype" w:hAnsi="Palatino Linotype"/>
          <w:b/>
          <w:color w:val="000000" w:themeColor="text1"/>
        </w:rPr>
        <w:t xml:space="preserve"> </w:t>
      </w:r>
      <w:r w:rsidRPr="00B8240F">
        <w:rPr>
          <w:rFonts w:ascii="Palatino Linotype" w:hAnsi="Palatino Linotype"/>
          <w:b/>
          <w:color w:val="000000" w:themeColor="text1"/>
          <w:u w:val="single"/>
        </w:rPr>
        <w:t>S</w:t>
      </w:r>
      <w:r w:rsidRPr="00B8240F">
        <w:rPr>
          <w:rFonts w:ascii="Palatino Linotype" w:hAnsi="Palatino Linotype"/>
          <w:b/>
          <w:color w:val="000000" w:themeColor="text1"/>
        </w:rPr>
        <w:t xml:space="preserve"> </w:t>
      </w:r>
      <w:r w:rsidRPr="00B8240F">
        <w:rPr>
          <w:rFonts w:ascii="Palatino Linotype" w:hAnsi="Palatino Linotype"/>
          <w:b/>
          <w:color w:val="000000" w:themeColor="text1"/>
          <w:u w:val="single"/>
        </w:rPr>
        <w:t>O</w:t>
      </w:r>
      <w:r w:rsidRPr="00B8240F">
        <w:rPr>
          <w:rFonts w:ascii="Palatino Linotype" w:hAnsi="Palatino Linotype"/>
          <w:b/>
          <w:color w:val="000000" w:themeColor="text1"/>
        </w:rPr>
        <w:t xml:space="preserve"> </w:t>
      </w:r>
      <w:r w:rsidRPr="00B8240F">
        <w:rPr>
          <w:rFonts w:ascii="Palatino Linotype" w:hAnsi="Palatino Linotype"/>
          <w:b/>
          <w:color w:val="000000" w:themeColor="text1"/>
          <w:u w:val="single"/>
        </w:rPr>
        <w:t>L</w:t>
      </w:r>
      <w:r w:rsidRPr="00B8240F">
        <w:rPr>
          <w:rFonts w:ascii="Palatino Linotype" w:hAnsi="Palatino Linotype"/>
          <w:b/>
          <w:color w:val="000000" w:themeColor="text1"/>
        </w:rPr>
        <w:t xml:space="preserve"> </w:t>
      </w:r>
      <w:r w:rsidRPr="00B8240F">
        <w:rPr>
          <w:rFonts w:ascii="Palatino Linotype" w:hAnsi="Palatino Linotype"/>
          <w:b/>
          <w:color w:val="000000" w:themeColor="text1"/>
          <w:u w:val="single"/>
        </w:rPr>
        <w:t>U</w:t>
      </w:r>
      <w:r w:rsidRPr="00B8240F">
        <w:rPr>
          <w:rFonts w:ascii="Palatino Linotype" w:hAnsi="Palatino Linotype"/>
          <w:b/>
          <w:color w:val="000000" w:themeColor="text1"/>
        </w:rPr>
        <w:t xml:space="preserve"> </w:t>
      </w:r>
      <w:r w:rsidRPr="00B8240F">
        <w:rPr>
          <w:rFonts w:ascii="Palatino Linotype" w:hAnsi="Palatino Linotype"/>
          <w:b/>
          <w:color w:val="000000" w:themeColor="text1"/>
          <w:u w:val="single"/>
        </w:rPr>
        <w:t>T</w:t>
      </w:r>
      <w:r w:rsidRPr="00B8240F">
        <w:rPr>
          <w:rFonts w:ascii="Palatino Linotype" w:hAnsi="Palatino Linotype"/>
          <w:b/>
          <w:color w:val="000000" w:themeColor="text1"/>
        </w:rPr>
        <w:t xml:space="preserve"> </w:t>
      </w:r>
      <w:r w:rsidRPr="00B8240F">
        <w:rPr>
          <w:rFonts w:ascii="Palatino Linotype" w:hAnsi="Palatino Linotype"/>
          <w:b/>
          <w:color w:val="000000" w:themeColor="text1"/>
          <w:u w:val="single"/>
        </w:rPr>
        <w:t>I</w:t>
      </w:r>
      <w:r w:rsidRPr="00B8240F">
        <w:rPr>
          <w:rFonts w:ascii="Palatino Linotype" w:hAnsi="Palatino Linotype"/>
          <w:b/>
          <w:color w:val="000000" w:themeColor="text1"/>
        </w:rPr>
        <w:t xml:space="preserve"> </w:t>
      </w:r>
      <w:r w:rsidRPr="00B8240F">
        <w:rPr>
          <w:rFonts w:ascii="Palatino Linotype" w:hAnsi="Palatino Linotype"/>
          <w:b/>
          <w:color w:val="000000" w:themeColor="text1"/>
          <w:u w:val="single"/>
        </w:rPr>
        <w:t>O</w:t>
      </w:r>
      <w:r w:rsidRPr="00B8240F">
        <w:rPr>
          <w:rFonts w:ascii="Palatino Linotype" w:hAnsi="Palatino Linotype"/>
          <w:b/>
          <w:color w:val="000000" w:themeColor="text1"/>
        </w:rPr>
        <w:t xml:space="preserve"> </w:t>
      </w:r>
      <w:r w:rsidRPr="00B8240F">
        <w:rPr>
          <w:rFonts w:ascii="Palatino Linotype" w:hAnsi="Palatino Linotype"/>
          <w:b/>
          <w:color w:val="000000" w:themeColor="text1"/>
          <w:u w:val="single"/>
        </w:rPr>
        <w:t>N</w:t>
      </w:r>
    </w:p>
    <w:p w:rsidRPr="000571D5" w:rsidR="00996A8F" w:rsidP="00996A8F" w:rsidRDefault="00996A8F" w14:paraId="54A70AF4" w14:textId="77777777">
      <w:pPr>
        <w:tabs>
          <w:tab w:val="right" w:pos="10080"/>
        </w:tabs>
        <w:jc w:val="center"/>
        <w:rPr>
          <w:rFonts w:ascii="Palatino Linotype" w:hAnsi="Palatino Linotype"/>
          <w:b/>
          <w:color w:val="000000" w:themeColor="text1"/>
        </w:rPr>
      </w:pPr>
    </w:p>
    <w:p w:rsidRPr="000571D5" w:rsidR="00FA0034" w:rsidP="00996A8F" w:rsidRDefault="00FA0034" w14:paraId="1D6223D2" w14:textId="77777777">
      <w:pPr>
        <w:tabs>
          <w:tab w:val="right" w:pos="10080"/>
        </w:tabs>
        <w:rPr>
          <w:rFonts w:ascii="Palatino Linotype" w:hAnsi="Palatino Linotype"/>
          <w:color w:val="000000" w:themeColor="text1"/>
        </w:rPr>
      </w:pPr>
    </w:p>
    <w:p w:rsidRPr="000571D5" w:rsidR="00996A8F" w:rsidP="00996A8F" w:rsidRDefault="00996A8F" w14:paraId="1268B013" w14:textId="6577B8A7">
      <w:pPr>
        <w:tabs>
          <w:tab w:val="right" w:pos="10080"/>
        </w:tabs>
        <w:rPr>
          <w:rFonts w:ascii="Palatino Linotype" w:hAnsi="Palatino Linotype"/>
          <w:b/>
          <w:color w:val="000000" w:themeColor="text1"/>
          <w:u w:val="single"/>
        </w:rPr>
      </w:pPr>
      <w:r>
        <w:rPr>
          <w:rFonts w:ascii="Palatino Linotype" w:hAnsi="Palatino Linotype"/>
          <w:b/>
          <w:color w:val="000000" w:themeColor="text1"/>
        </w:rPr>
        <w:t>RESOLUTION T-</w:t>
      </w:r>
      <w:r w:rsidRPr="00D056D7" w:rsidR="00D056D7">
        <w:rPr>
          <w:rFonts w:ascii="Palatino Linotype" w:hAnsi="Palatino Linotype"/>
          <w:b/>
          <w:color w:val="000000" w:themeColor="text1"/>
        </w:rPr>
        <w:t>17775</w:t>
      </w:r>
      <w:r w:rsidRPr="000571D5">
        <w:rPr>
          <w:rFonts w:ascii="Palatino Linotype" w:hAnsi="Palatino Linotype"/>
          <w:b/>
          <w:color w:val="000000" w:themeColor="text1"/>
        </w:rPr>
        <w:t xml:space="preserve">:  </w:t>
      </w:r>
      <w:r>
        <w:rPr>
          <w:rFonts w:ascii="Palatino Linotype" w:hAnsi="Palatino Linotype"/>
          <w:b/>
        </w:rPr>
        <w:t xml:space="preserve">Approval of </w:t>
      </w:r>
      <w:r w:rsidR="003D0A1E">
        <w:rPr>
          <w:rFonts w:ascii="Palatino Linotype" w:hAnsi="Palatino Linotype"/>
          <w:b/>
        </w:rPr>
        <w:t>nineteen</w:t>
      </w:r>
      <w:r>
        <w:rPr>
          <w:rFonts w:ascii="Palatino Linotype" w:hAnsi="Palatino Linotype"/>
          <w:b/>
        </w:rPr>
        <w:t xml:space="preserve"> </w:t>
      </w:r>
      <w:r w:rsidRPr="00867573">
        <w:rPr>
          <w:rFonts w:ascii="Palatino Linotype" w:hAnsi="Palatino Linotype"/>
          <w:b/>
        </w:rPr>
        <w:t>(</w:t>
      </w:r>
      <w:r w:rsidRPr="00867573" w:rsidR="003D0A1E">
        <w:rPr>
          <w:rFonts w:ascii="Palatino Linotype" w:hAnsi="Palatino Linotype"/>
          <w:b/>
        </w:rPr>
        <w:t>19</w:t>
      </w:r>
      <w:r w:rsidRPr="00867573">
        <w:rPr>
          <w:rFonts w:ascii="Palatino Linotype" w:hAnsi="Palatino Linotype"/>
          <w:b/>
        </w:rPr>
        <w:t>) public housing</w:t>
      </w:r>
      <w:r>
        <w:rPr>
          <w:rFonts w:ascii="Palatino Linotype" w:hAnsi="Palatino Linotype"/>
          <w:b/>
        </w:rPr>
        <w:t xml:space="preserve"> infrastructure </w:t>
      </w:r>
      <w:r w:rsidR="00AE6D73">
        <w:rPr>
          <w:rFonts w:ascii="Palatino Linotype" w:hAnsi="Palatino Linotype"/>
          <w:b/>
        </w:rPr>
        <w:t>projects</w:t>
      </w:r>
      <w:r w:rsidR="00FF0945">
        <w:rPr>
          <w:rFonts w:ascii="Palatino Linotype" w:hAnsi="Palatino Linotype"/>
          <w:b/>
        </w:rPr>
        <w:t xml:space="preserve"> for grant funding </w:t>
      </w:r>
      <w:r w:rsidR="009C21A7">
        <w:rPr>
          <w:rFonts w:ascii="Palatino Linotype" w:hAnsi="Palatino Linotype"/>
          <w:b/>
        </w:rPr>
        <w:t>from</w:t>
      </w:r>
      <w:r>
        <w:rPr>
          <w:rFonts w:ascii="Palatino Linotype" w:hAnsi="Palatino Linotype"/>
          <w:b/>
        </w:rPr>
        <w:t xml:space="preserve"> the California Advanced Services Fund’s Broadband Public Housing Account totaling $</w:t>
      </w:r>
      <w:r w:rsidRPr="003D0A1E" w:rsidR="003D0A1E">
        <w:rPr>
          <w:rFonts w:ascii="Palatino Linotype" w:hAnsi="Palatino Linotype"/>
          <w:b/>
        </w:rPr>
        <w:t>1,398,593</w:t>
      </w:r>
    </w:p>
    <w:p w:rsidRPr="000571D5" w:rsidR="00996A8F" w:rsidP="00996A8F" w:rsidRDefault="00996A8F" w14:paraId="5537740F" w14:textId="77777777">
      <w:pPr>
        <w:tabs>
          <w:tab w:val="right" w:pos="9360"/>
        </w:tabs>
        <w:rPr>
          <w:rFonts w:ascii="Palatino Linotype" w:hAnsi="Palatino Linotype"/>
          <w:b/>
          <w:color w:val="000000" w:themeColor="text1"/>
        </w:rPr>
      </w:pPr>
      <w:r w:rsidRPr="000571D5">
        <w:rPr>
          <w:rFonts w:ascii="Palatino Linotype" w:hAnsi="Palatino Linotype"/>
          <w:b/>
          <w:color w:val="000000" w:themeColor="text1"/>
          <w:u w:val="single"/>
        </w:rPr>
        <w:tab/>
      </w:r>
    </w:p>
    <w:p w:rsidRPr="000571D5" w:rsidR="00996A8F" w:rsidP="00996A8F" w:rsidRDefault="00996A8F" w14:paraId="4B6C5544" w14:textId="77777777">
      <w:pPr>
        <w:tabs>
          <w:tab w:val="right" w:pos="10080"/>
        </w:tabs>
        <w:rPr>
          <w:rFonts w:ascii="Palatino Linotype" w:hAnsi="Palatino Linotype"/>
          <w:color w:val="000000" w:themeColor="text1"/>
        </w:rPr>
      </w:pPr>
    </w:p>
    <w:p w:rsidRPr="00DD2082" w:rsidR="00996A8F" w:rsidP="00996A8F" w:rsidRDefault="00996A8F" w14:paraId="160FE82C" w14:textId="77777777">
      <w:pPr>
        <w:tabs>
          <w:tab w:val="right" w:pos="10080"/>
        </w:tabs>
        <w:rPr>
          <w:rFonts w:ascii="Palatino Linotype" w:hAnsi="Palatino Linotype"/>
          <w:b/>
          <w:color w:val="000000" w:themeColor="text1"/>
        </w:rPr>
      </w:pPr>
      <w:r w:rsidRPr="00DD2082">
        <w:rPr>
          <w:rFonts w:ascii="Palatino Linotype" w:hAnsi="Palatino Linotype"/>
          <w:b/>
          <w:color w:val="000000" w:themeColor="text1"/>
        </w:rPr>
        <w:t>I.     SUMMARY</w:t>
      </w:r>
    </w:p>
    <w:p w:rsidRPr="00DD2082" w:rsidR="00996A8F" w:rsidP="00996A8F" w:rsidRDefault="00996A8F" w14:paraId="7B4AAAFC" w14:textId="77777777">
      <w:pPr>
        <w:tabs>
          <w:tab w:val="right" w:pos="10080"/>
        </w:tabs>
        <w:rPr>
          <w:rFonts w:ascii="Palatino Linotype" w:hAnsi="Palatino Linotype"/>
          <w:color w:val="000000" w:themeColor="text1"/>
          <w:u w:val="single"/>
        </w:rPr>
      </w:pPr>
    </w:p>
    <w:p w:rsidR="001D1E5A" w:rsidP="003A50AE" w:rsidRDefault="003A50AE" w14:paraId="7B7F8C73" w14:textId="34BEC9BE">
      <w:pPr>
        <w:rPr>
          <w:rFonts w:ascii="Palatino Linotype" w:hAnsi="Palatino Linotype"/>
          <w:color w:val="000000" w:themeColor="text1"/>
        </w:rPr>
      </w:pPr>
      <w:r w:rsidRPr="01C371E6">
        <w:rPr>
          <w:rFonts w:ascii="Palatino Linotype" w:hAnsi="Palatino Linotype"/>
          <w:color w:val="000000" w:themeColor="text1"/>
        </w:rPr>
        <w:t xml:space="preserve">This Resolution approves grant funding in the amount of </w:t>
      </w:r>
      <w:bookmarkStart w:name="_Hlk114554398" w:id="0"/>
      <w:r w:rsidRPr="01C371E6">
        <w:rPr>
          <w:rFonts w:ascii="Palatino Linotype" w:hAnsi="Palatino Linotype"/>
          <w:color w:val="000000" w:themeColor="text1"/>
        </w:rPr>
        <w:t>$</w:t>
      </w:r>
      <w:r w:rsidRPr="01C371E6" w:rsidR="003D0A1E">
        <w:rPr>
          <w:rFonts w:ascii="Palatino Linotype" w:hAnsi="Palatino Linotype"/>
          <w:color w:val="000000" w:themeColor="text1"/>
        </w:rPr>
        <w:t>1,398,593</w:t>
      </w:r>
      <w:r w:rsidRPr="01C371E6">
        <w:rPr>
          <w:rFonts w:ascii="Palatino Linotype" w:hAnsi="Palatino Linotype"/>
          <w:color w:val="000000" w:themeColor="text1"/>
        </w:rPr>
        <w:t xml:space="preserve"> </w:t>
      </w:r>
      <w:bookmarkEnd w:id="0"/>
      <w:r w:rsidRPr="01C371E6">
        <w:rPr>
          <w:rFonts w:ascii="Palatino Linotype" w:hAnsi="Palatino Linotype"/>
          <w:color w:val="000000" w:themeColor="text1"/>
        </w:rPr>
        <w:t xml:space="preserve">from the California Advanced Services Fund (CASF) Broadband Public Housing Account (BPHA) for 19 projects from </w:t>
      </w:r>
      <w:r w:rsidRPr="01C371E6" w:rsidR="003D0A1E">
        <w:rPr>
          <w:rFonts w:ascii="Palatino Linotype" w:hAnsi="Palatino Linotype"/>
          <w:color w:val="000000" w:themeColor="text1"/>
        </w:rPr>
        <w:t>three</w:t>
      </w:r>
      <w:r w:rsidRPr="01C371E6">
        <w:rPr>
          <w:rFonts w:ascii="Palatino Linotype" w:hAnsi="Palatino Linotype"/>
          <w:color w:val="000000" w:themeColor="text1"/>
        </w:rPr>
        <w:t xml:space="preserve"> applicants. </w:t>
      </w:r>
      <w:r w:rsidRPr="01C371E6" w:rsidR="00F5731C">
        <w:rPr>
          <w:rFonts w:ascii="Palatino Linotype" w:hAnsi="Palatino Linotype"/>
          <w:color w:val="000000" w:themeColor="text1"/>
        </w:rPr>
        <w:t xml:space="preserve"> </w:t>
      </w:r>
      <w:r w:rsidRPr="01C371E6">
        <w:rPr>
          <w:rFonts w:ascii="Palatino Linotype" w:hAnsi="Palatino Linotype"/>
          <w:color w:val="000000" w:themeColor="text1"/>
        </w:rPr>
        <w:t xml:space="preserve">These 19 projects will deploy </w:t>
      </w:r>
      <w:r w:rsidRPr="01C371E6" w:rsidR="14396AA9">
        <w:rPr>
          <w:rFonts w:ascii="Palatino Linotype" w:hAnsi="Palatino Linotype"/>
          <w:color w:val="000000" w:themeColor="text1"/>
        </w:rPr>
        <w:t xml:space="preserve">both </w:t>
      </w:r>
      <w:r w:rsidRPr="01C371E6" w:rsidR="40CCF330">
        <w:rPr>
          <w:rFonts w:ascii="Palatino Linotype" w:hAnsi="Palatino Linotype"/>
          <w:color w:val="000000" w:themeColor="text1"/>
        </w:rPr>
        <w:t xml:space="preserve">wireless and wired </w:t>
      </w:r>
      <w:r w:rsidRPr="01C371E6">
        <w:rPr>
          <w:rFonts w:ascii="Palatino Linotype" w:hAnsi="Palatino Linotype"/>
          <w:color w:val="000000" w:themeColor="text1"/>
        </w:rPr>
        <w:t xml:space="preserve">broadband infrastructure </w:t>
      </w:r>
      <w:r w:rsidRPr="01C371E6" w:rsidR="76B4A730">
        <w:rPr>
          <w:rFonts w:ascii="Palatino Linotype" w:hAnsi="Palatino Linotype"/>
          <w:color w:val="000000" w:themeColor="text1"/>
        </w:rPr>
        <w:t xml:space="preserve">utilizing wi-fi and copper technologies </w:t>
      </w:r>
      <w:r w:rsidRPr="01C371E6" w:rsidR="378C1828">
        <w:rPr>
          <w:rFonts w:ascii="Palatino Linotype" w:hAnsi="Palatino Linotype"/>
          <w:color w:val="000000" w:themeColor="text1"/>
        </w:rPr>
        <w:t>c</w:t>
      </w:r>
      <w:r w:rsidRPr="01C371E6" w:rsidR="7C104773">
        <w:rPr>
          <w:rFonts w:ascii="Palatino Linotype" w:hAnsi="Palatino Linotype"/>
          <w:color w:val="000000" w:themeColor="text1"/>
        </w:rPr>
        <w:t>apable</w:t>
      </w:r>
      <w:r w:rsidRPr="01C371E6">
        <w:rPr>
          <w:rFonts w:ascii="Palatino Linotype" w:hAnsi="Palatino Linotype"/>
          <w:color w:val="000000" w:themeColor="text1"/>
        </w:rPr>
        <w:t xml:space="preserve"> of 25 </w:t>
      </w:r>
      <w:r w:rsidRPr="01C371E6" w:rsidR="00603452">
        <w:rPr>
          <w:rFonts w:ascii="Palatino Linotype" w:hAnsi="Palatino Linotype"/>
          <w:color w:val="000000" w:themeColor="text1"/>
        </w:rPr>
        <w:t>Megabits per second (</w:t>
      </w:r>
      <w:r w:rsidRPr="01C371E6" w:rsidR="00E42775">
        <w:rPr>
          <w:rFonts w:ascii="Palatino Linotype" w:hAnsi="Palatino Linotype"/>
          <w:color w:val="000000" w:themeColor="text1"/>
        </w:rPr>
        <w:t>M</w:t>
      </w:r>
      <w:r w:rsidRPr="01C371E6">
        <w:rPr>
          <w:rFonts w:ascii="Palatino Linotype" w:hAnsi="Palatino Linotype"/>
          <w:color w:val="000000" w:themeColor="text1"/>
        </w:rPr>
        <w:t>bps</w:t>
      </w:r>
      <w:r w:rsidRPr="01C371E6" w:rsidR="00603452">
        <w:rPr>
          <w:rFonts w:ascii="Palatino Linotype" w:hAnsi="Palatino Linotype"/>
          <w:color w:val="000000" w:themeColor="text1"/>
        </w:rPr>
        <w:t>)</w:t>
      </w:r>
      <w:r w:rsidRPr="01C371E6">
        <w:rPr>
          <w:rFonts w:ascii="Palatino Linotype" w:hAnsi="Palatino Linotype"/>
          <w:color w:val="000000" w:themeColor="text1"/>
        </w:rPr>
        <w:t xml:space="preserve"> download and 3 </w:t>
      </w:r>
      <w:r w:rsidRPr="01C371E6" w:rsidR="00E42775">
        <w:rPr>
          <w:rFonts w:ascii="Palatino Linotype" w:hAnsi="Palatino Linotype"/>
          <w:color w:val="000000" w:themeColor="text1"/>
        </w:rPr>
        <w:t>M</w:t>
      </w:r>
      <w:r w:rsidRPr="01C371E6">
        <w:rPr>
          <w:rFonts w:ascii="Palatino Linotype" w:hAnsi="Palatino Linotype"/>
          <w:color w:val="000000" w:themeColor="text1"/>
        </w:rPr>
        <w:t xml:space="preserve">bps upload for </w:t>
      </w:r>
      <w:r w:rsidRPr="01C371E6" w:rsidR="00433D13">
        <w:rPr>
          <w:rFonts w:ascii="Palatino Linotype" w:hAnsi="Palatino Linotype"/>
          <w:color w:val="000000" w:themeColor="text1"/>
        </w:rPr>
        <w:t>800</w:t>
      </w:r>
      <w:r w:rsidRPr="01C371E6">
        <w:rPr>
          <w:rFonts w:ascii="Palatino Linotype" w:hAnsi="Palatino Linotype"/>
          <w:color w:val="000000" w:themeColor="text1"/>
        </w:rPr>
        <w:t xml:space="preserve"> living units in these </w:t>
      </w:r>
      <w:r w:rsidRPr="01C371E6" w:rsidR="00F5731C">
        <w:rPr>
          <w:rFonts w:ascii="Palatino Linotype" w:hAnsi="Palatino Linotype"/>
          <w:color w:val="000000" w:themeColor="text1"/>
        </w:rPr>
        <w:t>p</w:t>
      </w:r>
      <w:r w:rsidRPr="01C371E6">
        <w:rPr>
          <w:rFonts w:ascii="Palatino Linotype" w:hAnsi="Palatino Linotype"/>
          <w:color w:val="000000" w:themeColor="text1"/>
        </w:rPr>
        <w:t xml:space="preserve">ublicly </w:t>
      </w:r>
      <w:r w:rsidRPr="01C371E6" w:rsidR="00F5731C">
        <w:rPr>
          <w:rFonts w:ascii="Palatino Linotype" w:hAnsi="Palatino Linotype"/>
          <w:color w:val="000000" w:themeColor="text1"/>
        </w:rPr>
        <w:t>s</w:t>
      </w:r>
      <w:r w:rsidRPr="01C371E6">
        <w:rPr>
          <w:rFonts w:ascii="Palatino Linotype" w:hAnsi="Palatino Linotype"/>
          <w:color w:val="000000" w:themeColor="text1"/>
        </w:rPr>
        <w:t xml:space="preserve">upported </w:t>
      </w:r>
      <w:r w:rsidRPr="01C371E6" w:rsidR="00F5731C">
        <w:rPr>
          <w:rFonts w:ascii="Palatino Linotype" w:hAnsi="Palatino Linotype"/>
          <w:color w:val="000000" w:themeColor="text1"/>
        </w:rPr>
        <w:t>h</w:t>
      </w:r>
      <w:r w:rsidRPr="01C371E6">
        <w:rPr>
          <w:rFonts w:ascii="Palatino Linotype" w:hAnsi="Palatino Linotype"/>
          <w:color w:val="000000" w:themeColor="text1"/>
        </w:rPr>
        <w:t xml:space="preserve">ousing </w:t>
      </w:r>
      <w:r w:rsidRPr="01C371E6" w:rsidR="00F5731C">
        <w:rPr>
          <w:rFonts w:ascii="Palatino Linotype" w:hAnsi="Palatino Linotype"/>
          <w:color w:val="000000" w:themeColor="text1"/>
        </w:rPr>
        <w:t>d</w:t>
      </w:r>
      <w:r w:rsidRPr="01C371E6">
        <w:rPr>
          <w:rFonts w:ascii="Palatino Linotype" w:hAnsi="Palatino Linotype"/>
          <w:color w:val="000000" w:themeColor="text1"/>
        </w:rPr>
        <w:t xml:space="preserve">evelopments. </w:t>
      </w:r>
      <w:r w:rsidRPr="01C371E6" w:rsidR="00F5731C">
        <w:rPr>
          <w:rFonts w:ascii="Palatino Linotype" w:hAnsi="Palatino Linotype"/>
          <w:color w:val="000000" w:themeColor="text1"/>
        </w:rPr>
        <w:t xml:space="preserve"> </w:t>
      </w:r>
      <w:r w:rsidRPr="01C371E6">
        <w:rPr>
          <w:rFonts w:ascii="Palatino Linotype" w:hAnsi="Palatino Linotype"/>
          <w:color w:val="000000" w:themeColor="text1"/>
        </w:rPr>
        <w:t xml:space="preserve">The deployment of broadband in public housing for the purpose of offering free internet access to those who do not already have access to a free broadband network will improve public safety by providing enhanced access to government, e-health, and online education opportunities.  </w:t>
      </w:r>
    </w:p>
    <w:p w:rsidRPr="003A50AE" w:rsidR="00972B0B" w:rsidP="003A50AE" w:rsidRDefault="00972B0B" w14:paraId="1A6E5200" w14:textId="77777777">
      <w:pPr>
        <w:rPr>
          <w:rFonts w:ascii="Palatino Linotype" w:hAnsi="Palatino Linotype"/>
          <w:color w:val="000000" w:themeColor="text1"/>
        </w:rPr>
      </w:pPr>
    </w:p>
    <w:p w:rsidR="003D0A1E" w:rsidP="003A50AE" w:rsidRDefault="003A50AE" w14:paraId="24E38417" w14:textId="17B80A01">
      <w:pPr>
        <w:rPr>
          <w:rFonts w:ascii="Palatino Linotype" w:hAnsi="Palatino Linotype"/>
          <w:color w:val="000000" w:themeColor="text1"/>
        </w:rPr>
      </w:pPr>
      <w:r w:rsidRPr="00DD2082">
        <w:rPr>
          <w:rFonts w:ascii="Palatino Linotype" w:hAnsi="Palatino Linotype"/>
          <w:color w:val="000000" w:themeColor="text1"/>
        </w:rPr>
        <w:t>Table 1, below, lists</w:t>
      </w:r>
      <w:r w:rsidRPr="003A50AE">
        <w:rPr>
          <w:rFonts w:ascii="Palatino Linotype" w:hAnsi="Palatino Linotype"/>
          <w:color w:val="000000" w:themeColor="text1"/>
        </w:rPr>
        <w:t xml:space="preserve"> the </w:t>
      </w:r>
      <w:r w:rsidR="004E75F6">
        <w:rPr>
          <w:rFonts w:ascii="Palatino Linotype" w:hAnsi="Palatino Linotype"/>
          <w:color w:val="000000" w:themeColor="text1"/>
        </w:rPr>
        <w:t>19</w:t>
      </w:r>
      <w:r w:rsidRPr="003A50AE" w:rsidR="004E75F6">
        <w:rPr>
          <w:rFonts w:ascii="Palatino Linotype" w:hAnsi="Palatino Linotype"/>
          <w:color w:val="000000" w:themeColor="text1"/>
        </w:rPr>
        <w:t xml:space="preserve"> </w:t>
      </w:r>
      <w:r w:rsidRPr="003A50AE">
        <w:rPr>
          <w:rFonts w:ascii="Palatino Linotype" w:hAnsi="Palatino Linotype"/>
          <w:color w:val="000000" w:themeColor="text1"/>
        </w:rPr>
        <w:t xml:space="preserve">public housing infrastructure </w:t>
      </w:r>
      <w:r w:rsidR="00220F64">
        <w:rPr>
          <w:rFonts w:ascii="Palatino Linotype" w:hAnsi="Palatino Linotype"/>
          <w:color w:val="000000" w:themeColor="text1"/>
        </w:rPr>
        <w:t>grant</w:t>
      </w:r>
      <w:r w:rsidRPr="003A50AE" w:rsidR="00220F64">
        <w:rPr>
          <w:rFonts w:ascii="Palatino Linotype" w:hAnsi="Palatino Linotype"/>
          <w:color w:val="000000" w:themeColor="text1"/>
        </w:rPr>
        <w:t xml:space="preserve">s </w:t>
      </w:r>
      <w:r w:rsidRPr="003A50AE">
        <w:rPr>
          <w:rFonts w:ascii="Palatino Linotype" w:hAnsi="Palatino Linotype"/>
          <w:color w:val="000000" w:themeColor="text1"/>
        </w:rPr>
        <w:t>approved</w:t>
      </w:r>
      <w:r w:rsidRPr="004C3AD9" w:rsidR="004C3AD9">
        <w:rPr>
          <w:rFonts w:ascii="Palatino Linotype" w:hAnsi="Palatino Linotype"/>
          <w:color w:val="000000" w:themeColor="text1"/>
        </w:rPr>
        <w:t xml:space="preserve">, and Appendix B </w:t>
      </w:r>
      <w:r w:rsidR="004C3AD9">
        <w:rPr>
          <w:rFonts w:ascii="Palatino Linotype" w:hAnsi="Palatino Linotype"/>
          <w:color w:val="000000" w:themeColor="text1"/>
        </w:rPr>
        <w:t>shows</w:t>
      </w:r>
      <w:r w:rsidRPr="004C3AD9" w:rsidR="004C3AD9">
        <w:rPr>
          <w:rFonts w:ascii="Palatino Linotype" w:hAnsi="Palatino Linotype"/>
          <w:color w:val="000000" w:themeColor="text1"/>
        </w:rPr>
        <w:t xml:space="preserve"> a map of proposed project locations</w:t>
      </w:r>
      <w:r w:rsidRPr="003A50AE">
        <w:rPr>
          <w:rFonts w:ascii="Palatino Linotype" w:hAnsi="Palatino Linotype"/>
          <w:color w:val="000000" w:themeColor="text1"/>
        </w:rPr>
        <w:t xml:space="preserve">.   </w:t>
      </w:r>
    </w:p>
    <w:p w:rsidR="00D05130" w:rsidP="003A50AE" w:rsidRDefault="00D05130" w14:paraId="4FA8ABAD" w14:textId="77777777">
      <w:pPr>
        <w:rPr>
          <w:rFonts w:ascii="Palatino Linotype" w:hAnsi="Palatino Linotype"/>
          <w:color w:val="000000" w:themeColor="text1"/>
        </w:rPr>
      </w:pPr>
    </w:p>
    <w:p w:rsidR="00D05130" w:rsidP="003A50AE" w:rsidRDefault="00D05130" w14:paraId="27BEAB19" w14:textId="77777777">
      <w:pPr>
        <w:rPr>
          <w:rFonts w:ascii="Palatino Linotype" w:hAnsi="Palatino Linotype"/>
          <w:color w:val="000000" w:themeColor="text1"/>
        </w:rPr>
      </w:pPr>
    </w:p>
    <w:p w:rsidR="00D05130" w:rsidP="003A50AE" w:rsidRDefault="00D05130" w14:paraId="74C06A25" w14:textId="77777777">
      <w:pPr>
        <w:rPr>
          <w:rFonts w:ascii="Palatino Linotype" w:hAnsi="Palatino Linotype"/>
          <w:color w:val="000000" w:themeColor="text1"/>
        </w:rPr>
      </w:pPr>
    </w:p>
    <w:p w:rsidR="00D05130" w:rsidP="003A50AE" w:rsidRDefault="00D05130" w14:paraId="7F8BD3B0" w14:textId="77777777">
      <w:pPr>
        <w:rPr>
          <w:rFonts w:ascii="Palatino Linotype" w:hAnsi="Palatino Linotype"/>
          <w:color w:val="000000" w:themeColor="text1"/>
        </w:rPr>
      </w:pPr>
    </w:p>
    <w:p w:rsidR="00D05130" w:rsidP="003A50AE" w:rsidRDefault="00D05130" w14:paraId="1B107A58" w14:textId="77777777">
      <w:pPr>
        <w:rPr>
          <w:rFonts w:ascii="Palatino Linotype" w:hAnsi="Palatino Linotype"/>
          <w:color w:val="000000" w:themeColor="text1"/>
        </w:rPr>
      </w:pPr>
    </w:p>
    <w:p w:rsidR="00D05130" w:rsidP="003A50AE" w:rsidRDefault="00D05130" w14:paraId="3DEF9FC2" w14:textId="2816BF1B">
      <w:pPr>
        <w:rPr>
          <w:rFonts w:ascii="Palatino Linotype" w:hAnsi="Palatino Linotype"/>
          <w:color w:val="000000" w:themeColor="text1"/>
        </w:rPr>
      </w:pPr>
    </w:p>
    <w:p w:rsidR="00593F76" w:rsidP="003A50AE" w:rsidRDefault="00593F76" w14:paraId="0BAE3253" w14:textId="34CD4084">
      <w:pPr>
        <w:rPr>
          <w:rFonts w:ascii="Palatino Linotype" w:hAnsi="Palatino Linotype"/>
          <w:color w:val="000000" w:themeColor="text1"/>
        </w:rPr>
      </w:pPr>
    </w:p>
    <w:p w:rsidR="00593F76" w:rsidP="003A50AE" w:rsidRDefault="00593F76" w14:paraId="4130E1CB" w14:textId="0B52FA6C">
      <w:pPr>
        <w:rPr>
          <w:rFonts w:ascii="Palatino Linotype" w:hAnsi="Palatino Linotype"/>
          <w:color w:val="000000" w:themeColor="text1"/>
        </w:rPr>
      </w:pPr>
    </w:p>
    <w:p w:rsidR="00593F76" w:rsidP="003A50AE" w:rsidRDefault="00593F76" w14:paraId="095DB444" w14:textId="77777777">
      <w:pPr>
        <w:rPr>
          <w:rFonts w:ascii="Palatino Linotype" w:hAnsi="Palatino Linotype"/>
          <w:color w:val="000000" w:themeColor="text1"/>
        </w:rPr>
      </w:pPr>
    </w:p>
    <w:tbl>
      <w:tblPr>
        <w:tblStyle w:val="TableGrid"/>
        <w:tblW w:w="9833" w:type="dxa"/>
        <w:jc w:val="center"/>
        <w:tblLayout w:type="fixed"/>
        <w:tblLook w:val="04A0" w:firstRow="1" w:lastRow="0" w:firstColumn="1" w:lastColumn="0" w:noHBand="0" w:noVBand="1"/>
      </w:tblPr>
      <w:tblGrid>
        <w:gridCol w:w="2051"/>
        <w:gridCol w:w="1877"/>
        <w:gridCol w:w="1966"/>
        <w:gridCol w:w="1251"/>
        <w:gridCol w:w="714"/>
        <w:gridCol w:w="1251"/>
        <w:gridCol w:w="723"/>
      </w:tblGrid>
      <w:tr w:rsidRPr="005850D9" w:rsidR="00D05130" w:rsidTr="00042326" w14:paraId="5E7AB5BB" w14:textId="77777777">
        <w:trPr>
          <w:trHeight w:val="317"/>
          <w:jc w:val="center"/>
        </w:trPr>
        <w:tc>
          <w:tcPr>
            <w:tcW w:w="9833" w:type="dxa"/>
            <w:gridSpan w:val="7"/>
            <w:noWrap/>
          </w:tcPr>
          <w:p w:rsidRPr="00716F55" w:rsidR="00D05130" w:rsidRDefault="00D05130" w14:paraId="2CD0B9F5" w14:textId="77777777">
            <w:pPr>
              <w:jc w:val="center"/>
              <w:rPr>
                <w:rFonts w:ascii="Palatino Linotype" w:hAnsi="Palatino Linotype" w:cs="Calibri"/>
                <w:b/>
                <w:bCs/>
                <w:color w:val="000000"/>
                <w:sz w:val="18"/>
                <w:szCs w:val="18"/>
              </w:rPr>
            </w:pPr>
            <w:r w:rsidRPr="00716F55">
              <w:rPr>
                <w:rFonts w:ascii="Palatino Linotype" w:hAnsi="Palatino Linotype" w:cs="Calibri"/>
                <w:b/>
                <w:bCs/>
                <w:color w:val="000000"/>
                <w:sz w:val="18"/>
                <w:szCs w:val="18"/>
              </w:rPr>
              <w:lastRenderedPageBreak/>
              <w:t>Table 1</w:t>
            </w:r>
          </w:p>
        </w:tc>
      </w:tr>
      <w:tr w:rsidRPr="005850D9" w:rsidR="00D05130" w:rsidTr="00042326" w14:paraId="5888E820" w14:textId="77777777">
        <w:trPr>
          <w:trHeight w:val="317"/>
          <w:jc w:val="center"/>
        </w:trPr>
        <w:tc>
          <w:tcPr>
            <w:tcW w:w="2051" w:type="dxa"/>
            <w:noWrap/>
            <w:hideMark/>
          </w:tcPr>
          <w:p w:rsidRPr="0055484B" w:rsidR="00D05130" w:rsidRDefault="00D05130" w14:paraId="249ABCF3" w14:textId="77777777">
            <w:pPr>
              <w:rPr>
                <w:rFonts w:ascii="Palatino Linotype" w:hAnsi="Palatino Linotype" w:cs="Calibri"/>
                <w:b/>
                <w:bCs/>
                <w:color w:val="000000"/>
                <w:sz w:val="18"/>
                <w:szCs w:val="18"/>
              </w:rPr>
            </w:pPr>
            <w:r w:rsidRPr="0055484B">
              <w:rPr>
                <w:rFonts w:ascii="Palatino Linotype" w:hAnsi="Palatino Linotype" w:cs="Calibri"/>
                <w:b/>
                <w:bCs/>
                <w:color w:val="000000"/>
                <w:sz w:val="18"/>
                <w:szCs w:val="18"/>
              </w:rPr>
              <w:t xml:space="preserve">Applicant </w:t>
            </w:r>
          </w:p>
        </w:tc>
        <w:tc>
          <w:tcPr>
            <w:tcW w:w="1877" w:type="dxa"/>
            <w:noWrap/>
            <w:hideMark/>
          </w:tcPr>
          <w:p w:rsidRPr="0055484B" w:rsidR="00D05130" w:rsidRDefault="00D05130" w14:paraId="5F4F6CF9" w14:textId="77777777">
            <w:pPr>
              <w:rPr>
                <w:rFonts w:ascii="Palatino Linotype" w:hAnsi="Palatino Linotype" w:cs="Calibri"/>
                <w:b/>
                <w:bCs/>
                <w:color w:val="000000"/>
                <w:sz w:val="18"/>
                <w:szCs w:val="18"/>
              </w:rPr>
            </w:pPr>
            <w:r w:rsidRPr="0055484B">
              <w:rPr>
                <w:rFonts w:ascii="Palatino Linotype" w:hAnsi="Palatino Linotype" w:cs="Calibri"/>
                <w:b/>
                <w:bCs/>
                <w:color w:val="000000"/>
                <w:sz w:val="18"/>
                <w:szCs w:val="18"/>
              </w:rPr>
              <w:t>Project Name</w:t>
            </w:r>
          </w:p>
        </w:tc>
        <w:tc>
          <w:tcPr>
            <w:tcW w:w="1966" w:type="dxa"/>
            <w:noWrap/>
            <w:hideMark/>
          </w:tcPr>
          <w:p w:rsidRPr="0055484B" w:rsidR="00D05130" w:rsidRDefault="00D05130" w14:paraId="05147D3A" w14:textId="77777777">
            <w:pPr>
              <w:rPr>
                <w:rFonts w:ascii="Palatino Linotype" w:hAnsi="Palatino Linotype" w:cs="Calibri"/>
                <w:b/>
                <w:bCs/>
                <w:color w:val="000000"/>
                <w:sz w:val="18"/>
                <w:szCs w:val="18"/>
              </w:rPr>
            </w:pPr>
            <w:r w:rsidRPr="0055484B">
              <w:rPr>
                <w:rFonts w:ascii="Palatino Linotype" w:hAnsi="Palatino Linotype" w:cs="Calibri"/>
                <w:b/>
                <w:bCs/>
                <w:color w:val="000000"/>
                <w:sz w:val="18"/>
                <w:szCs w:val="18"/>
              </w:rPr>
              <w:t>Address</w:t>
            </w:r>
          </w:p>
        </w:tc>
        <w:tc>
          <w:tcPr>
            <w:tcW w:w="1251" w:type="dxa"/>
            <w:noWrap/>
            <w:hideMark/>
          </w:tcPr>
          <w:p w:rsidRPr="0055484B" w:rsidR="00D05130" w:rsidRDefault="00D05130" w14:paraId="7E14DBB4" w14:textId="77777777">
            <w:pPr>
              <w:rPr>
                <w:rFonts w:ascii="Palatino Linotype" w:hAnsi="Palatino Linotype" w:cs="Calibri"/>
                <w:b/>
                <w:bCs/>
                <w:color w:val="000000"/>
                <w:sz w:val="18"/>
                <w:szCs w:val="18"/>
              </w:rPr>
            </w:pPr>
            <w:r w:rsidRPr="0055484B">
              <w:rPr>
                <w:rFonts w:ascii="Palatino Linotype" w:hAnsi="Palatino Linotype" w:cs="Calibri"/>
                <w:b/>
                <w:bCs/>
                <w:color w:val="000000"/>
                <w:sz w:val="18"/>
                <w:szCs w:val="18"/>
              </w:rPr>
              <w:t>City</w:t>
            </w:r>
          </w:p>
        </w:tc>
        <w:tc>
          <w:tcPr>
            <w:tcW w:w="714" w:type="dxa"/>
            <w:noWrap/>
            <w:hideMark/>
          </w:tcPr>
          <w:p w:rsidRPr="0055484B" w:rsidR="00D05130" w:rsidRDefault="00D05130" w14:paraId="013D8D18" w14:textId="77777777">
            <w:pPr>
              <w:jc w:val="right"/>
              <w:rPr>
                <w:rFonts w:ascii="Palatino Linotype" w:hAnsi="Palatino Linotype" w:cs="Calibri"/>
                <w:b/>
                <w:bCs/>
                <w:color w:val="000000"/>
                <w:sz w:val="18"/>
                <w:szCs w:val="18"/>
              </w:rPr>
            </w:pPr>
            <w:r w:rsidRPr="0055484B">
              <w:rPr>
                <w:rFonts w:ascii="Palatino Linotype" w:hAnsi="Palatino Linotype" w:cs="Calibri"/>
                <w:b/>
                <w:bCs/>
                <w:color w:val="000000"/>
                <w:sz w:val="18"/>
                <w:szCs w:val="18"/>
              </w:rPr>
              <w:t>Zip Code</w:t>
            </w:r>
          </w:p>
        </w:tc>
        <w:tc>
          <w:tcPr>
            <w:tcW w:w="1251" w:type="dxa"/>
            <w:noWrap/>
            <w:hideMark/>
          </w:tcPr>
          <w:p w:rsidRPr="0055484B" w:rsidR="00D05130" w:rsidRDefault="00D05130" w14:paraId="315A7935" w14:textId="77777777">
            <w:pPr>
              <w:jc w:val="right"/>
              <w:rPr>
                <w:rFonts w:ascii="Palatino Linotype" w:hAnsi="Palatino Linotype" w:cs="Calibri"/>
                <w:b/>
                <w:bCs/>
                <w:color w:val="000000"/>
                <w:sz w:val="18"/>
                <w:szCs w:val="18"/>
              </w:rPr>
            </w:pPr>
            <w:r w:rsidRPr="0055484B">
              <w:rPr>
                <w:rFonts w:ascii="Palatino Linotype" w:hAnsi="Palatino Linotype" w:cs="Calibri"/>
                <w:b/>
                <w:bCs/>
                <w:color w:val="000000"/>
                <w:sz w:val="18"/>
                <w:szCs w:val="18"/>
              </w:rPr>
              <w:t>Grant</w:t>
            </w:r>
          </w:p>
        </w:tc>
        <w:tc>
          <w:tcPr>
            <w:tcW w:w="720" w:type="dxa"/>
            <w:noWrap/>
            <w:hideMark/>
          </w:tcPr>
          <w:p w:rsidRPr="0055484B" w:rsidR="00D05130" w:rsidRDefault="00D05130" w14:paraId="76E8B587" w14:textId="77777777">
            <w:pPr>
              <w:jc w:val="right"/>
              <w:rPr>
                <w:rFonts w:ascii="Palatino Linotype" w:hAnsi="Palatino Linotype" w:cs="Calibri"/>
                <w:b/>
                <w:bCs/>
                <w:color w:val="000000"/>
                <w:sz w:val="18"/>
                <w:szCs w:val="18"/>
              </w:rPr>
            </w:pPr>
            <w:r w:rsidRPr="0055484B">
              <w:rPr>
                <w:rFonts w:ascii="Palatino Linotype" w:hAnsi="Palatino Linotype" w:cs="Calibri"/>
                <w:b/>
                <w:bCs/>
                <w:color w:val="000000"/>
                <w:sz w:val="18"/>
                <w:szCs w:val="18"/>
              </w:rPr>
              <w:t>Units</w:t>
            </w:r>
          </w:p>
        </w:tc>
      </w:tr>
      <w:tr w:rsidRPr="005850D9" w:rsidR="00D05130" w:rsidTr="00042326" w14:paraId="27160EB7" w14:textId="77777777">
        <w:trPr>
          <w:trHeight w:val="307"/>
          <w:jc w:val="center"/>
        </w:trPr>
        <w:tc>
          <w:tcPr>
            <w:tcW w:w="2051" w:type="dxa"/>
            <w:noWrap/>
            <w:hideMark/>
          </w:tcPr>
          <w:p w:rsidRPr="0055484B" w:rsidR="00D05130" w:rsidRDefault="00D05130" w14:paraId="173E0166"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People's Self-Help Housing Corporation</w:t>
            </w:r>
          </w:p>
        </w:tc>
        <w:tc>
          <w:tcPr>
            <w:tcW w:w="1877" w:type="dxa"/>
            <w:noWrap/>
            <w:hideMark/>
          </w:tcPr>
          <w:p w:rsidRPr="0055484B" w:rsidR="00D05130" w:rsidRDefault="00D05130" w14:paraId="40C85D80"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Broad Street Place</w:t>
            </w:r>
          </w:p>
        </w:tc>
        <w:tc>
          <w:tcPr>
            <w:tcW w:w="1966" w:type="dxa"/>
            <w:noWrap/>
            <w:hideMark/>
          </w:tcPr>
          <w:p w:rsidRPr="0055484B" w:rsidR="00D05130" w:rsidRDefault="00D05130" w14:paraId="61B7E139"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3720 Broad Street</w:t>
            </w:r>
          </w:p>
        </w:tc>
        <w:tc>
          <w:tcPr>
            <w:tcW w:w="1251" w:type="dxa"/>
            <w:noWrap/>
            <w:hideMark/>
          </w:tcPr>
          <w:p w:rsidRPr="0055484B" w:rsidR="00D05130" w:rsidRDefault="00D05130" w14:paraId="66482CDC"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San Luis Obispo</w:t>
            </w:r>
          </w:p>
        </w:tc>
        <w:tc>
          <w:tcPr>
            <w:tcW w:w="714" w:type="dxa"/>
            <w:noWrap/>
            <w:hideMark/>
          </w:tcPr>
          <w:p w:rsidRPr="0055484B" w:rsidR="00D05130" w:rsidRDefault="00D05130" w14:paraId="79EDD600"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93401</w:t>
            </w:r>
          </w:p>
        </w:tc>
        <w:tc>
          <w:tcPr>
            <w:tcW w:w="1251" w:type="dxa"/>
            <w:noWrap/>
            <w:hideMark/>
          </w:tcPr>
          <w:p w:rsidRPr="0055484B" w:rsidR="00D05130" w:rsidRDefault="00D05130" w14:paraId="3437B549"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$25,545.00 </w:t>
            </w:r>
          </w:p>
        </w:tc>
        <w:tc>
          <w:tcPr>
            <w:tcW w:w="720" w:type="dxa"/>
            <w:noWrap/>
            <w:hideMark/>
          </w:tcPr>
          <w:p w:rsidRPr="0055484B" w:rsidR="00D05130" w:rsidRDefault="00D05130" w14:paraId="583291F3"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40</w:t>
            </w:r>
          </w:p>
        </w:tc>
      </w:tr>
      <w:tr w:rsidRPr="005850D9" w:rsidR="00D05130" w:rsidTr="00042326" w14:paraId="19A5EAD8" w14:textId="77777777">
        <w:trPr>
          <w:trHeight w:val="307"/>
          <w:jc w:val="center"/>
        </w:trPr>
        <w:tc>
          <w:tcPr>
            <w:tcW w:w="2051" w:type="dxa"/>
            <w:noWrap/>
            <w:hideMark/>
          </w:tcPr>
          <w:p w:rsidRPr="0055484B" w:rsidR="00D05130" w:rsidRDefault="00D05130" w14:paraId="143F4A7D"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People's Self-Help Housing Corporation</w:t>
            </w:r>
          </w:p>
        </w:tc>
        <w:tc>
          <w:tcPr>
            <w:tcW w:w="1877" w:type="dxa"/>
            <w:noWrap/>
            <w:hideMark/>
          </w:tcPr>
          <w:p w:rsidRPr="0055484B" w:rsidR="00D05130" w:rsidRDefault="00D05130" w14:paraId="5B19663D"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Casa de los Carneros</w:t>
            </w:r>
          </w:p>
        </w:tc>
        <w:tc>
          <w:tcPr>
            <w:tcW w:w="1966" w:type="dxa"/>
            <w:noWrap/>
            <w:hideMark/>
          </w:tcPr>
          <w:p w:rsidRPr="0055484B" w:rsidR="00D05130" w:rsidRDefault="00D05130" w14:paraId="78742147"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10 Longshore Place</w:t>
            </w:r>
          </w:p>
        </w:tc>
        <w:tc>
          <w:tcPr>
            <w:tcW w:w="1251" w:type="dxa"/>
            <w:noWrap/>
            <w:hideMark/>
          </w:tcPr>
          <w:p w:rsidRPr="0055484B" w:rsidR="00D05130" w:rsidRDefault="00D05130" w14:paraId="1A2D88F2"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Goleta</w:t>
            </w:r>
          </w:p>
        </w:tc>
        <w:tc>
          <w:tcPr>
            <w:tcW w:w="714" w:type="dxa"/>
            <w:noWrap/>
            <w:hideMark/>
          </w:tcPr>
          <w:p w:rsidRPr="0055484B" w:rsidR="00D05130" w:rsidRDefault="00D05130" w14:paraId="5FEB71F8"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93117</w:t>
            </w:r>
          </w:p>
        </w:tc>
        <w:tc>
          <w:tcPr>
            <w:tcW w:w="1251" w:type="dxa"/>
            <w:noWrap/>
            <w:hideMark/>
          </w:tcPr>
          <w:p w:rsidRPr="0055484B" w:rsidR="00D05130" w:rsidRDefault="00D05130" w14:paraId="668030ED"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$94,500.00 </w:t>
            </w:r>
          </w:p>
        </w:tc>
        <w:tc>
          <w:tcPr>
            <w:tcW w:w="720" w:type="dxa"/>
            <w:noWrap/>
            <w:hideMark/>
          </w:tcPr>
          <w:p w:rsidRPr="0055484B" w:rsidR="00D05130" w:rsidRDefault="00D05130" w14:paraId="5EE1DB46"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70</w:t>
            </w:r>
          </w:p>
        </w:tc>
      </w:tr>
      <w:tr w:rsidRPr="005850D9" w:rsidR="00D05130" w:rsidTr="00042326" w14:paraId="40CA8F7D" w14:textId="77777777">
        <w:trPr>
          <w:trHeight w:val="307"/>
          <w:jc w:val="center"/>
        </w:trPr>
        <w:tc>
          <w:tcPr>
            <w:tcW w:w="2051" w:type="dxa"/>
            <w:noWrap/>
            <w:hideMark/>
          </w:tcPr>
          <w:p w:rsidRPr="0055484B" w:rsidR="00D05130" w:rsidRDefault="00D05130" w14:paraId="0D2F0EDA"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People's Self-Help Housing Corporation</w:t>
            </w:r>
          </w:p>
        </w:tc>
        <w:tc>
          <w:tcPr>
            <w:tcW w:w="1877" w:type="dxa"/>
            <w:noWrap/>
            <w:hideMark/>
          </w:tcPr>
          <w:p w:rsidRPr="0055484B" w:rsidR="00D05130" w:rsidRDefault="00D05130" w14:paraId="61598561"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Casas de las Flores</w:t>
            </w:r>
          </w:p>
        </w:tc>
        <w:tc>
          <w:tcPr>
            <w:tcW w:w="1966" w:type="dxa"/>
            <w:noWrap/>
            <w:hideMark/>
          </w:tcPr>
          <w:p w:rsidRPr="0055484B" w:rsidR="00D05130" w:rsidRDefault="00D05130" w14:paraId="425EBF51"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4090 Via Real</w:t>
            </w:r>
          </w:p>
        </w:tc>
        <w:tc>
          <w:tcPr>
            <w:tcW w:w="1251" w:type="dxa"/>
            <w:noWrap/>
            <w:hideMark/>
          </w:tcPr>
          <w:p w:rsidRPr="0055484B" w:rsidR="00D05130" w:rsidRDefault="00D05130" w14:paraId="47DE618A"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Carpinteria</w:t>
            </w:r>
          </w:p>
        </w:tc>
        <w:tc>
          <w:tcPr>
            <w:tcW w:w="714" w:type="dxa"/>
            <w:noWrap/>
            <w:hideMark/>
          </w:tcPr>
          <w:p w:rsidRPr="0055484B" w:rsidR="00D05130" w:rsidRDefault="00D05130" w14:paraId="3950C02D"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93013</w:t>
            </w:r>
          </w:p>
        </w:tc>
        <w:tc>
          <w:tcPr>
            <w:tcW w:w="1251" w:type="dxa"/>
            <w:noWrap/>
            <w:hideMark/>
          </w:tcPr>
          <w:p w:rsidRPr="0055484B" w:rsidR="00D05130" w:rsidRDefault="00D05130" w14:paraId="69E95E67"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$47,945.00 </w:t>
            </w:r>
          </w:p>
        </w:tc>
        <w:tc>
          <w:tcPr>
            <w:tcW w:w="720" w:type="dxa"/>
            <w:noWrap/>
            <w:hideMark/>
          </w:tcPr>
          <w:p w:rsidRPr="0055484B" w:rsidR="00D05130" w:rsidRDefault="00D05130" w14:paraId="38D79060"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43</w:t>
            </w:r>
          </w:p>
        </w:tc>
      </w:tr>
      <w:tr w:rsidRPr="005850D9" w:rsidR="00D05130" w:rsidTr="00042326" w14:paraId="2E33E209" w14:textId="77777777">
        <w:trPr>
          <w:trHeight w:val="307"/>
          <w:jc w:val="center"/>
        </w:trPr>
        <w:tc>
          <w:tcPr>
            <w:tcW w:w="2051" w:type="dxa"/>
            <w:noWrap/>
            <w:hideMark/>
          </w:tcPr>
          <w:p w:rsidRPr="0055484B" w:rsidR="00D05130" w:rsidRDefault="00D05130" w14:paraId="35EF755E"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People's Self-Help Housing Corporation</w:t>
            </w:r>
          </w:p>
        </w:tc>
        <w:tc>
          <w:tcPr>
            <w:tcW w:w="1877" w:type="dxa"/>
            <w:noWrap/>
            <w:hideMark/>
          </w:tcPr>
          <w:p w:rsidRPr="0055484B" w:rsidR="00D05130" w:rsidRDefault="00D05130" w14:paraId="3E767183"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Jardin de las Rosas</w:t>
            </w:r>
          </w:p>
        </w:tc>
        <w:tc>
          <w:tcPr>
            <w:tcW w:w="1966" w:type="dxa"/>
            <w:noWrap/>
            <w:hideMark/>
          </w:tcPr>
          <w:p w:rsidRPr="0055484B" w:rsidR="00D05130" w:rsidRDefault="00D05130" w14:paraId="60ED8AAD"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510 N. Salsipuedes #100</w:t>
            </w:r>
          </w:p>
        </w:tc>
        <w:tc>
          <w:tcPr>
            <w:tcW w:w="1251" w:type="dxa"/>
            <w:noWrap/>
            <w:hideMark/>
          </w:tcPr>
          <w:p w:rsidRPr="0055484B" w:rsidR="00D05130" w:rsidRDefault="00D05130" w14:paraId="13EDF1C2"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Santa Barbara</w:t>
            </w:r>
          </w:p>
        </w:tc>
        <w:tc>
          <w:tcPr>
            <w:tcW w:w="714" w:type="dxa"/>
            <w:noWrap/>
            <w:hideMark/>
          </w:tcPr>
          <w:p w:rsidRPr="0055484B" w:rsidR="00D05130" w:rsidRDefault="00D05130" w14:paraId="2A6049F6"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93103</w:t>
            </w:r>
          </w:p>
        </w:tc>
        <w:tc>
          <w:tcPr>
            <w:tcW w:w="1251" w:type="dxa"/>
            <w:noWrap/>
            <w:hideMark/>
          </w:tcPr>
          <w:p w:rsidRPr="0055484B" w:rsidR="00D05130" w:rsidRDefault="00D05130" w14:paraId="4B023BD5"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$47,000.00 </w:t>
            </w:r>
          </w:p>
        </w:tc>
        <w:tc>
          <w:tcPr>
            <w:tcW w:w="720" w:type="dxa"/>
            <w:noWrap/>
            <w:hideMark/>
          </w:tcPr>
          <w:p w:rsidRPr="005850D9" w:rsidR="00D05130" w:rsidP="083CA08B" w:rsidRDefault="00D05130" w14:paraId="2FBE2F93" w14:textId="77777777">
            <w:pPr>
              <w:jc w:val="right"/>
              <w:rPr>
                <w:rFonts w:ascii="Palatino Linotype" w:hAnsi="Palatino Linotype" w:cs="Calibri"/>
                <w:color w:val="000000"/>
                <w:sz w:val="14"/>
                <w:szCs w:val="14"/>
              </w:rPr>
            </w:pPr>
            <w:r w:rsidRPr="083CA08B">
              <w:rPr>
                <w:rFonts w:ascii="Palatino Linotype" w:hAnsi="Palatino Linotype" w:cs="Calibri"/>
                <w:color w:val="000000" w:themeColor="text1"/>
                <w:sz w:val="14"/>
                <w:szCs w:val="14"/>
              </w:rPr>
              <w:t>40</w:t>
            </w:r>
          </w:p>
        </w:tc>
      </w:tr>
      <w:tr w:rsidRPr="005850D9" w:rsidR="00D05130" w:rsidTr="00042326" w14:paraId="0C71F870" w14:textId="77777777">
        <w:trPr>
          <w:trHeight w:val="307"/>
          <w:jc w:val="center"/>
        </w:trPr>
        <w:tc>
          <w:tcPr>
            <w:tcW w:w="2051" w:type="dxa"/>
            <w:noWrap/>
            <w:hideMark/>
          </w:tcPr>
          <w:p w:rsidRPr="0055484B" w:rsidR="00D05130" w:rsidRDefault="00D05130" w14:paraId="17733FA0"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People's Self-Help Housing Corporation</w:t>
            </w:r>
          </w:p>
        </w:tc>
        <w:tc>
          <w:tcPr>
            <w:tcW w:w="1877" w:type="dxa"/>
            <w:noWrap/>
            <w:hideMark/>
          </w:tcPr>
          <w:p w:rsidRPr="0055484B" w:rsidR="00D05130" w:rsidRDefault="00D05130" w14:paraId="3B5C941F"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People's Place</w:t>
            </w:r>
          </w:p>
        </w:tc>
        <w:tc>
          <w:tcPr>
            <w:tcW w:w="1966" w:type="dxa"/>
            <w:noWrap/>
            <w:hideMark/>
          </w:tcPr>
          <w:p w:rsidRPr="0055484B" w:rsidR="00D05130" w:rsidRDefault="00D05130" w14:paraId="69AB4F89"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714 West Harvard Boulevard</w:t>
            </w:r>
          </w:p>
        </w:tc>
        <w:tc>
          <w:tcPr>
            <w:tcW w:w="1251" w:type="dxa"/>
            <w:noWrap/>
            <w:hideMark/>
          </w:tcPr>
          <w:p w:rsidRPr="0055484B" w:rsidR="00D05130" w:rsidRDefault="00D05130" w14:paraId="6C1738A6"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Santa Paula</w:t>
            </w:r>
          </w:p>
        </w:tc>
        <w:tc>
          <w:tcPr>
            <w:tcW w:w="714" w:type="dxa"/>
            <w:noWrap/>
            <w:hideMark/>
          </w:tcPr>
          <w:p w:rsidRPr="0055484B" w:rsidR="00D05130" w:rsidRDefault="00D05130" w14:paraId="51E51823"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93060</w:t>
            </w:r>
          </w:p>
        </w:tc>
        <w:tc>
          <w:tcPr>
            <w:tcW w:w="1251" w:type="dxa"/>
            <w:noWrap/>
            <w:hideMark/>
          </w:tcPr>
          <w:p w:rsidRPr="0055484B" w:rsidR="00D05130" w:rsidRDefault="00D05130" w14:paraId="5CDBDCD7"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$52,198.00 </w:t>
            </w:r>
          </w:p>
        </w:tc>
        <w:tc>
          <w:tcPr>
            <w:tcW w:w="720" w:type="dxa"/>
            <w:noWrap/>
            <w:hideMark/>
          </w:tcPr>
          <w:p w:rsidRPr="0055484B" w:rsidR="00D05130" w:rsidRDefault="00D05130" w14:paraId="79B4140C"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68</w:t>
            </w:r>
          </w:p>
        </w:tc>
      </w:tr>
      <w:tr w:rsidRPr="005850D9" w:rsidR="00D05130" w:rsidTr="00042326" w14:paraId="58075102" w14:textId="77777777">
        <w:trPr>
          <w:trHeight w:val="307"/>
          <w:jc w:val="center"/>
        </w:trPr>
        <w:tc>
          <w:tcPr>
            <w:tcW w:w="2051" w:type="dxa"/>
            <w:noWrap/>
            <w:hideMark/>
          </w:tcPr>
          <w:p w:rsidRPr="0055484B" w:rsidR="00D05130" w:rsidRDefault="00D05130" w14:paraId="0B549FB5"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People's Self-Help Housing Corporation</w:t>
            </w:r>
          </w:p>
        </w:tc>
        <w:tc>
          <w:tcPr>
            <w:tcW w:w="1877" w:type="dxa"/>
            <w:noWrap/>
            <w:hideMark/>
          </w:tcPr>
          <w:p w:rsidRPr="0055484B" w:rsidR="00D05130" w:rsidRDefault="00D05130" w14:paraId="487F8D03"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Pismo Creek Bungalows</w:t>
            </w:r>
          </w:p>
        </w:tc>
        <w:tc>
          <w:tcPr>
            <w:tcW w:w="1966" w:type="dxa"/>
            <w:noWrap/>
            <w:hideMark/>
          </w:tcPr>
          <w:p w:rsidRPr="0055484B" w:rsidR="00D05130" w:rsidRDefault="00D05130" w14:paraId="60519703"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360 Park Avenue</w:t>
            </w:r>
          </w:p>
        </w:tc>
        <w:tc>
          <w:tcPr>
            <w:tcW w:w="1251" w:type="dxa"/>
            <w:noWrap/>
            <w:hideMark/>
          </w:tcPr>
          <w:p w:rsidRPr="0055484B" w:rsidR="00D05130" w:rsidRDefault="00D05130" w14:paraId="351B2FA6"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Pismo Beach</w:t>
            </w:r>
          </w:p>
        </w:tc>
        <w:tc>
          <w:tcPr>
            <w:tcW w:w="714" w:type="dxa"/>
            <w:noWrap/>
            <w:hideMark/>
          </w:tcPr>
          <w:p w:rsidRPr="0055484B" w:rsidR="00D05130" w:rsidRDefault="00D05130" w14:paraId="6EFFB9CF"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93449</w:t>
            </w:r>
          </w:p>
        </w:tc>
        <w:tc>
          <w:tcPr>
            <w:tcW w:w="1251" w:type="dxa"/>
            <w:noWrap/>
            <w:hideMark/>
          </w:tcPr>
          <w:p w:rsidRPr="0055484B" w:rsidR="00D05130" w:rsidRDefault="00D05130" w14:paraId="6388377A"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$18,410.00 </w:t>
            </w:r>
          </w:p>
        </w:tc>
        <w:tc>
          <w:tcPr>
            <w:tcW w:w="720" w:type="dxa"/>
            <w:noWrap/>
            <w:hideMark/>
          </w:tcPr>
          <w:p w:rsidRPr="0055484B" w:rsidR="00D05130" w:rsidRDefault="00D05130" w14:paraId="7BC53821"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14</w:t>
            </w:r>
          </w:p>
        </w:tc>
      </w:tr>
      <w:tr w:rsidRPr="005850D9" w:rsidR="00D05130" w:rsidTr="00042326" w14:paraId="6A67CEB0" w14:textId="77777777">
        <w:trPr>
          <w:trHeight w:val="307"/>
          <w:jc w:val="center"/>
        </w:trPr>
        <w:tc>
          <w:tcPr>
            <w:tcW w:w="2051" w:type="dxa"/>
            <w:noWrap/>
            <w:hideMark/>
          </w:tcPr>
          <w:p w:rsidRPr="0055484B" w:rsidR="00D05130" w:rsidRDefault="00D05130" w14:paraId="2BBB9FDB"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People's Self-Help Housing Corporation</w:t>
            </w:r>
          </w:p>
        </w:tc>
        <w:tc>
          <w:tcPr>
            <w:tcW w:w="1877" w:type="dxa"/>
            <w:noWrap/>
            <w:hideMark/>
          </w:tcPr>
          <w:p w:rsidRPr="0055484B" w:rsidR="00D05130" w:rsidRDefault="00D05130" w14:paraId="57F05E23"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Pismo Terrace</w:t>
            </w:r>
          </w:p>
        </w:tc>
        <w:tc>
          <w:tcPr>
            <w:tcW w:w="1966" w:type="dxa"/>
            <w:noWrap/>
            <w:hideMark/>
          </w:tcPr>
          <w:p w:rsidRPr="0055484B" w:rsidR="00D05130" w:rsidRDefault="00D05130" w14:paraId="3B584CCA"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855 4th Street</w:t>
            </w:r>
          </w:p>
        </w:tc>
        <w:tc>
          <w:tcPr>
            <w:tcW w:w="1251" w:type="dxa"/>
            <w:noWrap/>
            <w:hideMark/>
          </w:tcPr>
          <w:p w:rsidRPr="0055484B" w:rsidR="00D05130" w:rsidRDefault="00D05130" w14:paraId="4586C6B0"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Pismo Beach</w:t>
            </w:r>
          </w:p>
        </w:tc>
        <w:tc>
          <w:tcPr>
            <w:tcW w:w="714" w:type="dxa"/>
            <w:noWrap/>
            <w:hideMark/>
          </w:tcPr>
          <w:p w:rsidRPr="0055484B" w:rsidR="00D05130" w:rsidRDefault="00D05130" w14:paraId="5E811797"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93449</w:t>
            </w:r>
          </w:p>
        </w:tc>
        <w:tc>
          <w:tcPr>
            <w:tcW w:w="1251" w:type="dxa"/>
            <w:noWrap/>
            <w:hideMark/>
          </w:tcPr>
          <w:p w:rsidRPr="0055484B" w:rsidR="00D05130" w:rsidRDefault="00D05130" w14:paraId="1972EAE7"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$45,160.00 </w:t>
            </w:r>
          </w:p>
        </w:tc>
        <w:tc>
          <w:tcPr>
            <w:tcW w:w="720" w:type="dxa"/>
            <w:noWrap/>
            <w:hideMark/>
          </w:tcPr>
          <w:p w:rsidRPr="0055484B" w:rsidR="00D05130" w:rsidRDefault="00D05130" w14:paraId="68AA5ABC"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50</w:t>
            </w:r>
          </w:p>
        </w:tc>
      </w:tr>
      <w:tr w:rsidRPr="005850D9" w:rsidR="00D05130" w:rsidTr="00042326" w14:paraId="43084B95" w14:textId="77777777">
        <w:trPr>
          <w:trHeight w:val="307"/>
          <w:jc w:val="center"/>
        </w:trPr>
        <w:tc>
          <w:tcPr>
            <w:tcW w:w="2051" w:type="dxa"/>
            <w:noWrap/>
            <w:hideMark/>
          </w:tcPr>
          <w:p w:rsidRPr="0055484B" w:rsidR="00D05130" w:rsidRDefault="00D05130" w14:paraId="2B712176"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People's Self-Help Housing Corporation</w:t>
            </w:r>
          </w:p>
        </w:tc>
        <w:tc>
          <w:tcPr>
            <w:tcW w:w="1877" w:type="dxa"/>
            <w:noWrap/>
            <w:hideMark/>
          </w:tcPr>
          <w:p w:rsidRPr="0055484B" w:rsidR="00D05130" w:rsidRDefault="00D05130" w14:paraId="2E1D7872"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Rolling Hills II</w:t>
            </w:r>
          </w:p>
        </w:tc>
        <w:tc>
          <w:tcPr>
            <w:tcW w:w="1966" w:type="dxa"/>
            <w:noWrap/>
            <w:hideMark/>
          </w:tcPr>
          <w:p w:rsidRPr="0055484B" w:rsidR="00D05130" w:rsidRDefault="00D05130" w14:paraId="3BA27951"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999 Las Tablas Road</w:t>
            </w:r>
          </w:p>
        </w:tc>
        <w:tc>
          <w:tcPr>
            <w:tcW w:w="1251" w:type="dxa"/>
            <w:noWrap/>
            <w:hideMark/>
          </w:tcPr>
          <w:p w:rsidRPr="0055484B" w:rsidR="00D05130" w:rsidRDefault="00D05130" w14:paraId="6314F257"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Templeton</w:t>
            </w:r>
          </w:p>
        </w:tc>
        <w:tc>
          <w:tcPr>
            <w:tcW w:w="714" w:type="dxa"/>
            <w:noWrap/>
            <w:hideMark/>
          </w:tcPr>
          <w:p w:rsidRPr="0055484B" w:rsidR="00D05130" w:rsidRDefault="00D05130" w14:paraId="35A1CC3F"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93465</w:t>
            </w:r>
          </w:p>
        </w:tc>
        <w:tc>
          <w:tcPr>
            <w:tcW w:w="1251" w:type="dxa"/>
            <w:noWrap/>
            <w:hideMark/>
          </w:tcPr>
          <w:p w:rsidRPr="0055484B" w:rsidR="00D05130" w:rsidRDefault="00D05130" w14:paraId="1B256228"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$48,000.00 </w:t>
            </w:r>
          </w:p>
        </w:tc>
        <w:tc>
          <w:tcPr>
            <w:tcW w:w="720" w:type="dxa"/>
            <w:noWrap/>
            <w:hideMark/>
          </w:tcPr>
          <w:p w:rsidRPr="0055484B" w:rsidR="00D05130" w:rsidRDefault="00D05130" w14:paraId="04336723"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30</w:t>
            </w:r>
          </w:p>
        </w:tc>
      </w:tr>
      <w:tr w:rsidRPr="005850D9" w:rsidR="00D05130" w:rsidTr="00042326" w14:paraId="0AF72FCC" w14:textId="77777777">
        <w:trPr>
          <w:trHeight w:val="307"/>
          <w:jc w:val="center"/>
        </w:trPr>
        <w:tc>
          <w:tcPr>
            <w:tcW w:w="2051" w:type="dxa"/>
            <w:noWrap/>
            <w:hideMark/>
          </w:tcPr>
          <w:p w:rsidRPr="0055484B" w:rsidR="00D05130" w:rsidRDefault="00D05130" w14:paraId="304870DE"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People's Self-Help Housing Corporation</w:t>
            </w:r>
          </w:p>
        </w:tc>
        <w:tc>
          <w:tcPr>
            <w:tcW w:w="1877" w:type="dxa"/>
            <w:noWrap/>
            <w:hideMark/>
          </w:tcPr>
          <w:p w:rsidRPr="0055484B" w:rsidR="00D05130" w:rsidRDefault="00D05130" w14:paraId="661EB10A"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Templeton Place</w:t>
            </w:r>
          </w:p>
        </w:tc>
        <w:tc>
          <w:tcPr>
            <w:tcW w:w="1966" w:type="dxa"/>
            <w:noWrap/>
            <w:hideMark/>
          </w:tcPr>
          <w:p w:rsidRPr="0055484B" w:rsidR="00D05130" w:rsidRDefault="00D05130" w14:paraId="427AB5E8"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1009 Petersen Ranch Road</w:t>
            </w:r>
          </w:p>
        </w:tc>
        <w:tc>
          <w:tcPr>
            <w:tcW w:w="1251" w:type="dxa"/>
            <w:noWrap/>
            <w:hideMark/>
          </w:tcPr>
          <w:p w:rsidRPr="0055484B" w:rsidR="00D05130" w:rsidRDefault="00D05130" w14:paraId="78A166FC"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Templeton</w:t>
            </w:r>
          </w:p>
        </w:tc>
        <w:tc>
          <w:tcPr>
            <w:tcW w:w="714" w:type="dxa"/>
            <w:noWrap/>
            <w:hideMark/>
          </w:tcPr>
          <w:p w:rsidRPr="0055484B" w:rsidR="00D05130" w:rsidRDefault="00D05130" w14:paraId="62F8CC5A"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93401</w:t>
            </w:r>
          </w:p>
        </w:tc>
        <w:tc>
          <w:tcPr>
            <w:tcW w:w="1251" w:type="dxa"/>
            <w:noWrap/>
            <w:hideMark/>
          </w:tcPr>
          <w:p w:rsidRPr="0055484B" w:rsidR="00D05130" w:rsidRDefault="00D05130" w14:paraId="7DC48DCE"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$40,140.00 </w:t>
            </w:r>
          </w:p>
        </w:tc>
        <w:tc>
          <w:tcPr>
            <w:tcW w:w="720" w:type="dxa"/>
            <w:noWrap/>
            <w:hideMark/>
          </w:tcPr>
          <w:p w:rsidRPr="0055484B" w:rsidR="00D05130" w:rsidRDefault="00D05130" w14:paraId="7881145D"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36</w:t>
            </w:r>
          </w:p>
        </w:tc>
      </w:tr>
      <w:tr w:rsidRPr="005850D9" w:rsidR="00D05130" w:rsidTr="00042326" w14:paraId="141256C9" w14:textId="77777777">
        <w:trPr>
          <w:trHeight w:val="307"/>
          <w:jc w:val="center"/>
        </w:trPr>
        <w:tc>
          <w:tcPr>
            <w:tcW w:w="2051" w:type="dxa"/>
            <w:noWrap/>
            <w:hideMark/>
          </w:tcPr>
          <w:p w:rsidRPr="0055484B" w:rsidR="00D05130" w:rsidRDefault="00D05130" w14:paraId="47F149E6"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People's Self-Help Housing Corporation</w:t>
            </w:r>
          </w:p>
        </w:tc>
        <w:tc>
          <w:tcPr>
            <w:tcW w:w="1877" w:type="dxa"/>
            <w:noWrap/>
            <w:hideMark/>
          </w:tcPr>
          <w:p w:rsidRPr="0055484B" w:rsidR="00D05130" w:rsidRDefault="00D05130" w14:paraId="0EACDD84"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Tiburon Place</w:t>
            </w:r>
          </w:p>
        </w:tc>
        <w:tc>
          <w:tcPr>
            <w:tcW w:w="1966" w:type="dxa"/>
            <w:noWrap/>
            <w:hideMark/>
          </w:tcPr>
          <w:p w:rsidRPr="0055484B" w:rsidR="00D05130" w:rsidRDefault="00D05130" w14:paraId="18BAC614"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3750 Bullock Ln</w:t>
            </w:r>
          </w:p>
        </w:tc>
        <w:tc>
          <w:tcPr>
            <w:tcW w:w="1251" w:type="dxa"/>
            <w:noWrap/>
            <w:hideMark/>
          </w:tcPr>
          <w:p w:rsidRPr="0055484B" w:rsidR="00D05130" w:rsidRDefault="00D05130" w14:paraId="504DBEC9"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San Luis Obispo</w:t>
            </w:r>
          </w:p>
        </w:tc>
        <w:tc>
          <w:tcPr>
            <w:tcW w:w="714" w:type="dxa"/>
            <w:noWrap/>
            <w:hideMark/>
          </w:tcPr>
          <w:p w:rsidRPr="0055484B" w:rsidR="00D05130" w:rsidRDefault="00D05130" w14:paraId="519D16D6"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93401</w:t>
            </w:r>
          </w:p>
        </w:tc>
        <w:tc>
          <w:tcPr>
            <w:tcW w:w="1251" w:type="dxa"/>
            <w:noWrap/>
            <w:hideMark/>
          </w:tcPr>
          <w:p w:rsidRPr="0055484B" w:rsidR="00D05130" w:rsidRDefault="00D05130" w14:paraId="1281E636"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$56,445.00 </w:t>
            </w:r>
          </w:p>
        </w:tc>
        <w:tc>
          <w:tcPr>
            <w:tcW w:w="720" w:type="dxa"/>
            <w:noWrap/>
            <w:hideMark/>
          </w:tcPr>
          <w:p w:rsidRPr="0055484B" w:rsidR="00D05130" w:rsidRDefault="00D05130" w14:paraId="1C69709F"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68</w:t>
            </w:r>
          </w:p>
        </w:tc>
      </w:tr>
      <w:tr w:rsidRPr="005850D9" w:rsidR="00D05130" w:rsidTr="00042326" w14:paraId="025F2C70" w14:textId="77777777">
        <w:trPr>
          <w:trHeight w:val="307"/>
          <w:jc w:val="center"/>
        </w:trPr>
        <w:tc>
          <w:tcPr>
            <w:tcW w:w="2051" w:type="dxa"/>
            <w:noWrap/>
            <w:hideMark/>
          </w:tcPr>
          <w:p w:rsidRPr="0055484B" w:rsidR="00D05130" w:rsidRDefault="00D05130" w14:paraId="1E981A63"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Self-Help Enterprises</w:t>
            </w:r>
          </w:p>
        </w:tc>
        <w:tc>
          <w:tcPr>
            <w:tcW w:w="1877" w:type="dxa"/>
            <w:noWrap/>
            <w:hideMark/>
          </w:tcPr>
          <w:p w:rsidRPr="0055484B" w:rsidR="00D05130" w:rsidRDefault="00D05130" w14:paraId="4C3918BD"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Annadale Commons</w:t>
            </w:r>
          </w:p>
        </w:tc>
        <w:tc>
          <w:tcPr>
            <w:tcW w:w="1966" w:type="dxa"/>
            <w:noWrap/>
            <w:hideMark/>
          </w:tcPr>
          <w:p w:rsidRPr="0055484B" w:rsidR="00D05130" w:rsidRDefault="00D05130" w14:paraId="4576DD28"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1515 E. Annadale Ave</w:t>
            </w:r>
          </w:p>
        </w:tc>
        <w:tc>
          <w:tcPr>
            <w:tcW w:w="1251" w:type="dxa"/>
            <w:noWrap/>
            <w:hideMark/>
          </w:tcPr>
          <w:p w:rsidRPr="0055484B" w:rsidR="00D05130" w:rsidRDefault="00D05130" w14:paraId="7C0F20D8"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Fresno</w:t>
            </w:r>
          </w:p>
        </w:tc>
        <w:tc>
          <w:tcPr>
            <w:tcW w:w="714" w:type="dxa"/>
            <w:noWrap/>
            <w:hideMark/>
          </w:tcPr>
          <w:p w:rsidRPr="0055484B" w:rsidR="00D05130" w:rsidRDefault="00D05130" w14:paraId="6B6BEC16"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93706</w:t>
            </w:r>
          </w:p>
        </w:tc>
        <w:tc>
          <w:tcPr>
            <w:tcW w:w="1251" w:type="dxa"/>
            <w:noWrap/>
            <w:hideMark/>
          </w:tcPr>
          <w:p w:rsidRPr="0055484B" w:rsidR="00D05130" w:rsidRDefault="00D05130" w14:paraId="264CFE4E"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$33,000.00 </w:t>
            </w:r>
          </w:p>
        </w:tc>
        <w:tc>
          <w:tcPr>
            <w:tcW w:w="720" w:type="dxa"/>
            <w:noWrap/>
            <w:hideMark/>
          </w:tcPr>
          <w:p w:rsidRPr="0055484B" w:rsidR="00D05130" w:rsidRDefault="00D05130" w14:paraId="72C4C8FB"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40</w:t>
            </w:r>
          </w:p>
        </w:tc>
      </w:tr>
      <w:tr w:rsidRPr="005850D9" w:rsidR="00D05130" w:rsidTr="00042326" w14:paraId="7F664EC8" w14:textId="77777777">
        <w:trPr>
          <w:trHeight w:val="307"/>
          <w:jc w:val="center"/>
        </w:trPr>
        <w:tc>
          <w:tcPr>
            <w:tcW w:w="2051" w:type="dxa"/>
            <w:noWrap/>
            <w:hideMark/>
          </w:tcPr>
          <w:p w:rsidRPr="0055484B" w:rsidR="00D05130" w:rsidRDefault="00D05130" w14:paraId="183883DB"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Self-Help Enterprises</w:t>
            </w:r>
          </w:p>
        </w:tc>
        <w:tc>
          <w:tcPr>
            <w:tcW w:w="1877" w:type="dxa"/>
            <w:noWrap/>
            <w:hideMark/>
          </w:tcPr>
          <w:p w:rsidRPr="0055484B" w:rsidR="00D05130" w:rsidRDefault="00D05130" w14:paraId="4B2720C2"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Mariposa Oaks</w:t>
            </w:r>
          </w:p>
        </w:tc>
        <w:tc>
          <w:tcPr>
            <w:tcW w:w="1966" w:type="dxa"/>
            <w:noWrap/>
            <w:hideMark/>
          </w:tcPr>
          <w:p w:rsidRPr="0055484B" w:rsidR="00D05130" w:rsidRDefault="00D05130" w14:paraId="372085CC"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5071 Circle Dr</w:t>
            </w:r>
          </w:p>
        </w:tc>
        <w:tc>
          <w:tcPr>
            <w:tcW w:w="1251" w:type="dxa"/>
            <w:noWrap/>
            <w:hideMark/>
          </w:tcPr>
          <w:p w:rsidRPr="0055484B" w:rsidR="00D05130" w:rsidRDefault="00D05130" w14:paraId="75B9BC59"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Mariposa</w:t>
            </w:r>
          </w:p>
        </w:tc>
        <w:tc>
          <w:tcPr>
            <w:tcW w:w="714" w:type="dxa"/>
            <w:noWrap/>
            <w:hideMark/>
          </w:tcPr>
          <w:p w:rsidRPr="0055484B" w:rsidR="00D05130" w:rsidRDefault="00D05130" w14:paraId="717B88FB"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95338</w:t>
            </w:r>
          </w:p>
        </w:tc>
        <w:tc>
          <w:tcPr>
            <w:tcW w:w="1251" w:type="dxa"/>
            <w:noWrap/>
            <w:hideMark/>
          </w:tcPr>
          <w:p w:rsidRPr="0055484B" w:rsidR="00D05130" w:rsidRDefault="00D05130" w14:paraId="2B42FFB1"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$120,000.00 </w:t>
            </w:r>
          </w:p>
        </w:tc>
        <w:tc>
          <w:tcPr>
            <w:tcW w:w="720" w:type="dxa"/>
            <w:noWrap/>
            <w:hideMark/>
          </w:tcPr>
          <w:p w:rsidRPr="0055484B" w:rsidR="00D05130" w:rsidRDefault="00D05130" w14:paraId="4458028A"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24</w:t>
            </w:r>
          </w:p>
        </w:tc>
      </w:tr>
      <w:tr w:rsidRPr="005850D9" w:rsidR="00D05130" w:rsidTr="00042326" w14:paraId="3003E9CF" w14:textId="77777777">
        <w:trPr>
          <w:trHeight w:val="307"/>
          <w:jc w:val="center"/>
        </w:trPr>
        <w:tc>
          <w:tcPr>
            <w:tcW w:w="2051" w:type="dxa"/>
            <w:noWrap/>
            <w:hideMark/>
          </w:tcPr>
          <w:p w:rsidRPr="0055484B" w:rsidR="00D05130" w:rsidRDefault="00D05130" w14:paraId="12E94904"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Self-Help Enterprises</w:t>
            </w:r>
          </w:p>
        </w:tc>
        <w:tc>
          <w:tcPr>
            <w:tcW w:w="1877" w:type="dxa"/>
            <w:noWrap/>
            <w:hideMark/>
          </w:tcPr>
          <w:p w:rsidRPr="0055484B" w:rsidR="00D05130" w:rsidRDefault="00D05130" w14:paraId="1AA2E9C2"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Nupchi Xo’oy</w:t>
            </w:r>
          </w:p>
        </w:tc>
        <w:tc>
          <w:tcPr>
            <w:tcW w:w="1966" w:type="dxa"/>
            <w:noWrap/>
            <w:hideMark/>
          </w:tcPr>
          <w:p w:rsidRPr="0055484B" w:rsidR="00D05130" w:rsidRDefault="00D05130" w14:paraId="76EE8001"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648 W. Mulberry</w:t>
            </w:r>
          </w:p>
        </w:tc>
        <w:tc>
          <w:tcPr>
            <w:tcW w:w="1251" w:type="dxa"/>
            <w:noWrap/>
            <w:hideMark/>
          </w:tcPr>
          <w:p w:rsidRPr="0055484B" w:rsidR="00D05130" w:rsidRDefault="00D05130" w14:paraId="36B19FF9"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Porterville</w:t>
            </w:r>
          </w:p>
        </w:tc>
        <w:tc>
          <w:tcPr>
            <w:tcW w:w="714" w:type="dxa"/>
            <w:noWrap/>
            <w:hideMark/>
          </w:tcPr>
          <w:p w:rsidRPr="0055484B" w:rsidR="00D05130" w:rsidRDefault="00D05130" w14:paraId="5752E5CD"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93257</w:t>
            </w:r>
          </w:p>
        </w:tc>
        <w:tc>
          <w:tcPr>
            <w:tcW w:w="1251" w:type="dxa"/>
            <w:noWrap/>
            <w:hideMark/>
          </w:tcPr>
          <w:p w:rsidRPr="0055484B" w:rsidR="00D05130" w:rsidRDefault="00D05130" w14:paraId="2246DB37"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$128,000.00 </w:t>
            </w:r>
          </w:p>
        </w:tc>
        <w:tc>
          <w:tcPr>
            <w:tcW w:w="720" w:type="dxa"/>
            <w:noWrap/>
            <w:hideMark/>
          </w:tcPr>
          <w:p w:rsidRPr="0055484B" w:rsidR="00D05130" w:rsidRDefault="00D05130" w14:paraId="13549C7C"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40</w:t>
            </w:r>
          </w:p>
        </w:tc>
      </w:tr>
      <w:tr w:rsidRPr="005850D9" w:rsidR="00D05130" w:rsidTr="00042326" w14:paraId="178A4B1D" w14:textId="77777777">
        <w:trPr>
          <w:trHeight w:val="307"/>
          <w:jc w:val="center"/>
        </w:trPr>
        <w:tc>
          <w:tcPr>
            <w:tcW w:w="2051" w:type="dxa"/>
            <w:noWrap/>
            <w:hideMark/>
          </w:tcPr>
          <w:p w:rsidRPr="0055484B" w:rsidR="00D05130" w:rsidRDefault="00D05130" w14:paraId="212D7CD9"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Self-Help Enterprises</w:t>
            </w:r>
          </w:p>
        </w:tc>
        <w:tc>
          <w:tcPr>
            <w:tcW w:w="1877" w:type="dxa"/>
            <w:noWrap/>
            <w:hideMark/>
          </w:tcPr>
          <w:p w:rsidRPr="0055484B" w:rsidR="00D05130" w:rsidRDefault="00D05130" w14:paraId="691B51B8"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Sugar Pine Village</w:t>
            </w:r>
          </w:p>
        </w:tc>
        <w:tc>
          <w:tcPr>
            <w:tcW w:w="1966" w:type="dxa"/>
            <w:noWrap/>
            <w:hideMark/>
          </w:tcPr>
          <w:p w:rsidRPr="0055484B" w:rsidR="00D05130" w:rsidRDefault="00D05130" w14:paraId="581AE538"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203 Lewis St</w:t>
            </w:r>
          </w:p>
        </w:tc>
        <w:tc>
          <w:tcPr>
            <w:tcW w:w="1251" w:type="dxa"/>
            <w:noWrap/>
            <w:hideMark/>
          </w:tcPr>
          <w:p w:rsidRPr="0055484B" w:rsidR="00D05130" w:rsidRDefault="00D05130" w14:paraId="1AD88C55"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Madera</w:t>
            </w:r>
          </w:p>
        </w:tc>
        <w:tc>
          <w:tcPr>
            <w:tcW w:w="714" w:type="dxa"/>
            <w:noWrap/>
            <w:hideMark/>
          </w:tcPr>
          <w:p w:rsidRPr="0055484B" w:rsidR="00D05130" w:rsidRDefault="00D05130" w14:paraId="008C5D71"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93636</w:t>
            </w:r>
          </w:p>
        </w:tc>
        <w:tc>
          <w:tcPr>
            <w:tcW w:w="1251" w:type="dxa"/>
            <w:noWrap/>
            <w:hideMark/>
          </w:tcPr>
          <w:p w:rsidRPr="0055484B" w:rsidR="00D05130" w:rsidRDefault="00D05130" w14:paraId="23E9733F"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$68,900.00 </w:t>
            </w:r>
          </w:p>
        </w:tc>
        <w:tc>
          <w:tcPr>
            <w:tcW w:w="720" w:type="dxa"/>
            <w:noWrap/>
            <w:hideMark/>
          </w:tcPr>
          <w:p w:rsidRPr="0055484B" w:rsidR="00D05130" w:rsidRDefault="00D05130" w14:paraId="4DF6FE65"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52</w:t>
            </w:r>
          </w:p>
        </w:tc>
      </w:tr>
      <w:tr w:rsidRPr="005850D9" w:rsidR="00D05130" w:rsidTr="00042326" w14:paraId="24FBC5DA" w14:textId="77777777">
        <w:trPr>
          <w:trHeight w:val="307"/>
          <w:jc w:val="center"/>
        </w:trPr>
        <w:tc>
          <w:tcPr>
            <w:tcW w:w="2051" w:type="dxa"/>
            <w:noWrap/>
            <w:hideMark/>
          </w:tcPr>
          <w:p w:rsidRPr="0055484B" w:rsidR="00D05130" w:rsidRDefault="00D05130" w14:paraId="2F704E3C"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Surf Development Company</w:t>
            </w:r>
          </w:p>
        </w:tc>
        <w:tc>
          <w:tcPr>
            <w:tcW w:w="1877" w:type="dxa"/>
            <w:noWrap/>
            <w:hideMark/>
          </w:tcPr>
          <w:p w:rsidRPr="0055484B" w:rsidR="00D05130" w:rsidRDefault="00D05130" w14:paraId="02761E34"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Stanley Horn Homes</w:t>
            </w:r>
          </w:p>
        </w:tc>
        <w:tc>
          <w:tcPr>
            <w:tcW w:w="1966" w:type="dxa"/>
            <w:noWrap/>
            <w:hideMark/>
          </w:tcPr>
          <w:p w:rsidRPr="0055484B" w:rsidR="00D05130" w:rsidRDefault="00D05130" w14:paraId="08717288"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640 North Q St.</w:t>
            </w:r>
          </w:p>
        </w:tc>
        <w:tc>
          <w:tcPr>
            <w:tcW w:w="1251" w:type="dxa"/>
            <w:noWrap/>
            <w:hideMark/>
          </w:tcPr>
          <w:p w:rsidRPr="0055484B" w:rsidR="00D05130" w:rsidRDefault="00D05130" w14:paraId="03438362"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Lompoc</w:t>
            </w:r>
          </w:p>
        </w:tc>
        <w:tc>
          <w:tcPr>
            <w:tcW w:w="714" w:type="dxa"/>
            <w:noWrap/>
            <w:hideMark/>
          </w:tcPr>
          <w:p w:rsidRPr="0055484B" w:rsidR="00D05130" w:rsidRDefault="00D05130" w14:paraId="50140502"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93436</w:t>
            </w:r>
          </w:p>
        </w:tc>
        <w:tc>
          <w:tcPr>
            <w:tcW w:w="1251" w:type="dxa"/>
            <w:noWrap/>
            <w:hideMark/>
          </w:tcPr>
          <w:p w:rsidRPr="0055484B" w:rsidR="00D05130" w:rsidRDefault="00D05130" w14:paraId="2B10F413"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$139,700.00 </w:t>
            </w:r>
          </w:p>
        </w:tc>
        <w:tc>
          <w:tcPr>
            <w:tcW w:w="720" w:type="dxa"/>
            <w:noWrap/>
            <w:hideMark/>
          </w:tcPr>
          <w:p w:rsidRPr="0055484B" w:rsidR="00D05130" w:rsidRDefault="00D05130" w14:paraId="44705864"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44</w:t>
            </w:r>
          </w:p>
        </w:tc>
      </w:tr>
      <w:tr w:rsidRPr="005850D9" w:rsidR="00D05130" w:rsidTr="00042326" w14:paraId="780711E8" w14:textId="77777777">
        <w:trPr>
          <w:trHeight w:val="307"/>
          <w:jc w:val="center"/>
        </w:trPr>
        <w:tc>
          <w:tcPr>
            <w:tcW w:w="2051" w:type="dxa"/>
            <w:noWrap/>
            <w:hideMark/>
          </w:tcPr>
          <w:p w:rsidRPr="0055484B" w:rsidR="00D05130" w:rsidRDefault="00D05130" w14:paraId="69E207A5"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Surf Development Company</w:t>
            </w:r>
          </w:p>
        </w:tc>
        <w:tc>
          <w:tcPr>
            <w:tcW w:w="1877" w:type="dxa"/>
            <w:noWrap/>
            <w:hideMark/>
          </w:tcPr>
          <w:p w:rsidRPr="0055484B" w:rsidR="00D05130" w:rsidRDefault="00D05130" w14:paraId="1F4C41C6"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Homebase on G</w:t>
            </w:r>
          </w:p>
        </w:tc>
        <w:tc>
          <w:tcPr>
            <w:tcW w:w="1966" w:type="dxa"/>
            <w:noWrap/>
            <w:hideMark/>
          </w:tcPr>
          <w:p w:rsidRPr="0055484B" w:rsidR="00D05130" w:rsidRDefault="00D05130" w14:paraId="4B8413EF"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513 North G St</w:t>
            </w:r>
          </w:p>
        </w:tc>
        <w:tc>
          <w:tcPr>
            <w:tcW w:w="1251" w:type="dxa"/>
            <w:noWrap/>
            <w:hideMark/>
          </w:tcPr>
          <w:p w:rsidRPr="0055484B" w:rsidR="00D05130" w:rsidRDefault="00D05130" w14:paraId="24FD8AD9"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Lompoc</w:t>
            </w:r>
          </w:p>
        </w:tc>
        <w:tc>
          <w:tcPr>
            <w:tcW w:w="714" w:type="dxa"/>
            <w:noWrap/>
            <w:hideMark/>
          </w:tcPr>
          <w:p w:rsidRPr="0055484B" w:rsidR="00D05130" w:rsidRDefault="00D05130" w14:paraId="2DC46433"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93436</w:t>
            </w:r>
          </w:p>
        </w:tc>
        <w:tc>
          <w:tcPr>
            <w:tcW w:w="1251" w:type="dxa"/>
            <w:noWrap/>
            <w:hideMark/>
          </w:tcPr>
          <w:p w:rsidRPr="0055484B" w:rsidR="00D05130" w:rsidRDefault="00D05130" w14:paraId="6244C94C"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$83,850.00 </w:t>
            </w:r>
          </w:p>
        </w:tc>
        <w:tc>
          <w:tcPr>
            <w:tcW w:w="720" w:type="dxa"/>
            <w:noWrap/>
            <w:hideMark/>
          </w:tcPr>
          <w:p w:rsidRPr="0055484B" w:rsidR="00D05130" w:rsidRDefault="00D05130" w14:paraId="03EB6179"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39</w:t>
            </w:r>
          </w:p>
        </w:tc>
      </w:tr>
      <w:tr w:rsidRPr="005850D9" w:rsidR="00D05130" w:rsidTr="00042326" w14:paraId="4AA337FA" w14:textId="77777777">
        <w:trPr>
          <w:trHeight w:val="307"/>
          <w:jc w:val="center"/>
        </w:trPr>
        <w:tc>
          <w:tcPr>
            <w:tcW w:w="2051" w:type="dxa"/>
            <w:noWrap/>
            <w:hideMark/>
          </w:tcPr>
          <w:p w:rsidRPr="0055484B" w:rsidR="00D05130" w:rsidRDefault="00D05130" w14:paraId="4246DEE7"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Surf Development Company</w:t>
            </w:r>
          </w:p>
        </w:tc>
        <w:tc>
          <w:tcPr>
            <w:tcW w:w="1877" w:type="dxa"/>
            <w:noWrap/>
            <w:hideMark/>
          </w:tcPr>
          <w:p w:rsidRPr="0055484B" w:rsidR="00D05130" w:rsidRDefault="00D05130" w14:paraId="33E213DE"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Aparicio Apartments I</w:t>
            </w:r>
          </w:p>
        </w:tc>
        <w:tc>
          <w:tcPr>
            <w:tcW w:w="1966" w:type="dxa"/>
            <w:noWrap/>
            <w:hideMark/>
          </w:tcPr>
          <w:p w:rsidRPr="0055484B" w:rsidR="00D05130" w:rsidRDefault="00D05130" w14:paraId="0320FE39"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332 Ellwood Beach Dr</w:t>
            </w:r>
          </w:p>
        </w:tc>
        <w:tc>
          <w:tcPr>
            <w:tcW w:w="1251" w:type="dxa"/>
            <w:noWrap/>
            <w:hideMark/>
          </w:tcPr>
          <w:p w:rsidRPr="0055484B" w:rsidR="00D05130" w:rsidRDefault="00D05130" w14:paraId="23C58AA1"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Goleta</w:t>
            </w:r>
          </w:p>
        </w:tc>
        <w:tc>
          <w:tcPr>
            <w:tcW w:w="714" w:type="dxa"/>
            <w:noWrap/>
            <w:hideMark/>
          </w:tcPr>
          <w:p w:rsidRPr="0055484B" w:rsidR="00D05130" w:rsidRDefault="00D05130" w14:paraId="6C6405A0"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93117</w:t>
            </w:r>
          </w:p>
        </w:tc>
        <w:tc>
          <w:tcPr>
            <w:tcW w:w="1251" w:type="dxa"/>
            <w:noWrap/>
            <w:hideMark/>
          </w:tcPr>
          <w:p w:rsidRPr="0055484B" w:rsidR="00D05130" w:rsidRDefault="00D05130" w14:paraId="5438B260"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$151,200.00 </w:t>
            </w:r>
          </w:p>
        </w:tc>
        <w:tc>
          <w:tcPr>
            <w:tcW w:w="720" w:type="dxa"/>
            <w:noWrap/>
            <w:hideMark/>
          </w:tcPr>
          <w:p w:rsidRPr="0055484B" w:rsidR="00D05130" w:rsidRDefault="00D05130" w14:paraId="1E1FF268"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56</w:t>
            </w:r>
          </w:p>
        </w:tc>
      </w:tr>
      <w:tr w:rsidRPr="005850D9" w:rsidR="00D05130" w:rsidTr="00042326" w14:paraId="6754DE99" w14:textId="77777777">
        <w:trPr>
          <w:trHeight w:val="307"/>
          <w:jc w:val="center"/>
        </w:trPr>
        <w:tc>
          <w:tcPr>
            <w:tcW w:w="2051" w:type="dxa"/>
            <w:noWrap/>
            <w:hideMark/>
          </w:tcPr>
          <w:p w:rsidRPr="0055484B" w:rsidR="00D05130" w:rsidRDefault="00D05130" w14:paraId="72A75480"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Surf Development Company</w:t>
            </w:r>
          </w:p>
        </w:tc>
        <w:tc>
          <w:tcPr>
            <w:tcW w:w="1877" w:type="dxa"/>
            <w:noWrap/>
            <w:hideMark/>
          </w:tcPr>
          <w:p w:rsidRPr="0055484B" w:rsidR="00D05130" w:rsidRDefault="00D05130" w14:paraId="186194CF"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Lompoc Terrace</w:t>
            </w:r>
          </w:p>
        </w:tc>
        <w:tc>
          <w:tcPr>
            <w:tcW w:w="1966" w:type="dxa"/>
            <w:noWrap/>
            <w:hideMark/>
          </w:tcPr>
          <w:p w:rsidRPr="0055484B" w:rsidR="00D05130" w:rsidRDefault="00D05130" w14:paraId="729688A9"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1000 Block Walnut/Apricot</w:t>
            </w:r>
          </w:p>
        </w:tc>
        <w:tc>
          <w:tcPr>
            <w:tcW w:w="1251" w:type="dxa"/>
            <w:noWrap/>
            <w:hideMark/>
          </w:tcPr>
          <w:p w:rsidRPr="0055484B" w:rsidR="00D05130" w:rsidRDefault="00D05130" w14:paraId="1405B5D5"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Lompoc</w:t>
            </w:r>
          </w:p>
        </w:tc>
        <w:tc>
          <w:tcPr>
            <w:tcW w:w="714" w:type="dxa"/>
            <w:noWrap/>
            <w:hideMark/>
          </w:tcPr>
          <w:p w:rsidRPr="0055484B" w:rsidR="00D05130" w:rsidRDefault="00D05130" w14:paraId="3A1D585D"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93436</w:t>
            </w:r>
          </w:p>
        </w:tc>
        <w:tc>
          <w:tcPr>
            <w:tcW w:w="1251" w:type="dxa"/>
            <w:noWrap/>
            <w:hideMark/>
          </w:tcPr>
          <w:p w:rsidRPr="0055484B" w:rsidR="00D05130" w:rsidRDefault="00D05130" w14:paraId="12D3B32B"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$168,000.00 </w:t>
            </w:r>
          </w:p>
        </w:tc>
        <w:tc>
          <w:tcPr>
            <w:tcW w:w="720" w:type="dxa"/>
            <w:noWrap/>
            <w:hideMark/>
          </w:tcPr>
          <w:p w:rsidRPr="0055484B" w:rsidR="00D05130" w:rsidRDefault="00D05130" w14:paraId="5E8D21C1"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40</w:t>
            </w:r>
          </w:p>
        </w:tc>
      </w:tr>
      <w:tr w:rsidRPr="005850D9" w:rsidR="00D05130" w:rsidTr="00042326" w14:paraId="5F927B46" w14:textId="77777777">
        <w:trPr>
          <w:trHeight w:val="317"/>
          <w:jc w:val="center"/>
        </w:trPr>
        <w:tc>
          <w:tcPr>
            <w:tcW w:w="2051" w:type="dxa"/>
            <w:noWrap/>
            <w:hideMark/>
          </w:tcPr>
          <w:p w:rsidRPr="0055484B" w:rsidR="00D05130" w:rsidRDefault="00D05130" w14:paraId="3DEC8C97"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Surf Development Company</w:t>
            </w:r>
          </w:p>
        </w:tc>
        <w:tc>
          <w:tcPr>
            <w:tcW w:w="1877" w:type="dxa"/>
            <w:noWrap/>
            <w:hideMark/>
          </w:tcPr>
          <w:p w:rsidRPr="0055484B" w:rsidR="00D05130" w:rsidRDefault="00D05130" w14:paraId="36DA641C"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Vintage Walk</w:t>
            </w:r>
          </w:p>
        </w:tc>
        <w:tc>
          <w:tcPr>
            <w:tcW w:w="1966" w:type="dxa"/>
            <w:noWrap/>
            <w:hideMark/>
          </w:tcPr>
          <w:p w:rsidRPr="0055484B" w:rsidR="00D05130" w:rsidRDefault="00D05130" w14:paraId="733F452F"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597 Avenue of Flags</w:t>
            </w:r>
          </w:p>
        </w:tc>
        <w:tc>
          <w:tcPr>
            <w:tcW w:w="1251" w:type="dxa"/>
            <w:noWrap/>
            <w:hideMark/>
          </w:tcPr>
          <w:p w:rsidRPr="0055484B" w:rsidR="00D05130" w:rsidRDefault="00D05130" w14:paraId="5D4E130F" w14:textId="77777777">
            <w:pPr>
              <w:rPr>
                <w:rFonts w:ascii="Palatino Linotype" w:hAnsi="Palatino Linotype" w:cs="Calibri"/>
                <w:color w:val="000000"/>
                <w:sz w:val="18"/>
                <w:szCs w:val="18"/>
              </w:rPr>
            </w:pPr>
            <w:r w:rsidRPr="0055484B">
              <w:rPr>
                <w:rFonts w:ascii="Palatino Linotype" w:hAnsi="Palatino Linotype" w:cs="Calibri"/>
                <w:color w:val="000000"/>
                <w:sz w:val="18"/>
                <w:szCs w:val="18"/>
              </w:rPr>
              <w:t>Buellton</w:t>
            </w:r>
          </w:p>
        </w:tc>
        <w:tc>
          <w:tcPr>
            <w:tcW w:w="714" w:type="dxa"/>
            <w:noWrap/>
            <w:hideMark/>
          </w:tcPr>
          <w:p w:rsidRPr="0055484B" w:rsidR="00D05130" w:rsidRDefault="00D05130" w14:paraId="173E1160"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93427</w:t>
            </w:r>
          </w:p>
        </w:tc>
        <w:tc>
          <w:tcPr>
            <w:tcW w:w="1251" w:type="dxa"/>
            <w:noWrap/>
            <w:hideMark/>
          </w:tcPr>
          <w:p w:rsidRPr="0055484B" w:rsidR="00D05130" w:rsidRDefault="00D05130" w14:paraId="432D4B12"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 xml:space="preserve">$30,600.00 </w:t>
            </w:r>
          </w:p>
        </w:tc>
        <w:tc>
          <w:tcPr>
            <w:tcW w:w="720" w:type="dxa"/>
            <w:noWrap/>
            <w:hideMark/>
          </w:tcPr>
          <w:p w:rsidRPr="0055484B" w:rsidR="00D05130" w:rsidRDefault="00D05130" w14:paraId="3BA5B80C" w14:textId="77777777">
            <w:pPr>
              <w:jc w:val="right"/>
              <w:rPr>
                <w:rFonts w:ascii="Palatino Linotype" w:hAnsi="Palatino Linotype" w:cs="Calibri"/>
                <w:color w:val="000000"/>
                <w:sz w:val="18"/>
                <w:szCs w:val="18"/>
              </w:rPr>
            </w:pPr>
            <w:r w:rsidRPr="0055484B">
              <w:rPr>
                <w:rFonts w:ascii="Palatino Linotype" w:hAnsi="Palatino Linotype" w:cs="Calibri"/>
                <w:color w:val="000000"/>
                <w:sz w:val="18"/>
                <w:szCs w:val="18"/>
              </w:rPr>
              <w:t>6</w:t>
            </w:r>
          </w:p>
        </w:tc>
      </w:tr>
      <w:tr w:rsidRPr="005850D9" w:rsidR="00D05130" w:rsidTr="00042326" w14:paraId="7A3B2874" w14:textId="77777777">
        <w:trPr>
          <w:trHeight w:val="307"/>
          <w:jc w:val="center"/>
        </w:trPr>
        <w:tc>
          <w:tcPr>
            <w:tcW w:w="2051" w:type="dxa"/>
            <w:noWrap/>
            <w:hideMark/>
          </w:tcPr>
          <w:p w:rsidRPr="0055484B" w:rsidR="00D05130" w:rsidRDefault="00D05130" w14:paraId="1190213F" w14:textId="77777777">
            <w:pPr>
              <w:jc w:val="right"/>
              <w:rPr>
                <w:rFonts w:ascii="Palatino Linotype" w:hAnsi="Palatino Linotype" w:cs="Calibri"/>
                <w:color w:val="000000"/>
                <w:sz w:val="18"/>
                <w:szCs w:val="18"/>
              </w:rPr>
            </w:pPr>
          </w:p>
        </w:tc>
        <w:tc>
          <w:tcPr>
            <w:tcW w:w="1877" w:type="dxa"/>
            <w:noWrap/>
            <w:hideMark/>
          </w:tcPr>
          <w:p w:rsidRPr="0055484B" w:rsidR="00D05130" w:rsidRDefault="00D05130" w14:paraId="6158282E" w14:textId="77777777">
            <w:pPr>
              <w:rPr>
                <w:rFonts w:ascii="Palatino Linotype" w:hAnsi="Palatino Linotype"/>
                <w:sz w:val="18"/>
                <w:szCs w:val="18"/>
              </w:rPr>
            </w:pPr>
          </w:p>
        </w:tc>
        <w:tc>
          <w:tcPr>
            <w:tcW w:w="1966" w:type="dxa"/>
            <w:noWrap/>
            <w:hideMark/>
          </w:tcPr>
          <w:p w:rsidRPr="0055484B" w:rsidR="00D05130" w:rsidRDefault="00D05130" w14:paraId="0E0A52B1" w14:textId="77777777">
            <w:pPr>
              <w:rPr>
                <w:rFonts w:ascii="Palatino Linotype" w:hAnsi="Palatino Linotype"/>
                <w:sz w:val="18"/>
                <w:szCs w:val="18"/>
              </w:rPr>
            </w:pPr>
          </w:p>
        </w:tc>
        <w:tc>
          <w:tcPr>
            <w:tcW w:w="1251" w:type="dxa"/>
            <w:noWrap/>
            <w:hideMark/>
          </w:tcPr>
          <w:p w:rsidRPr="0055484B" w:rsidR="00D05130" w:rsidRDefault="00D05130" w14:paraId="3D130BF2" w14:textId="77777777">
            <w:pPr>
              <w:rPr>
                <w:rFonts w:ascii="Palatino Linotype" w:hAnsi="Palatino Linotype" w:cs="Calibri"/>
                <w:b/>
                <w:bCs/>
                <w:color w:val="000000"/>
                <w:sz w:val="18"/>
                <w:szCs w:val="18"/>
              </w:rPr>
            </w:pPr>
            <w:r w:rsidRPr="0055484B">
              <w:rPr>
                <w:rFonts w:ascii="Palatino Linotype" w:hAnsi="Palatino Linotype" w:cs="Calibri"/>
                <w:b/>
                <w:bCs/>
                <w:color w:val="000000"/>
                <w:sz w:val="18"/>
                <w:szCs w:val="18"/>
              </w:rPr>
              <w:t>Total</w:t>
            </w:r>
          </w:p>
        </w:tc>
        <w:tc>
          <w:tcPr>
            <w:tcW w:w="714" w:type="dxa"/>
            <w:noWrap/>
            <w:hideMark/>
          </w:tcPr>
          <w:p w:rsidRPr="0055484B" w:rsidR="00D05130" w:rsidRDefault="00D05130" w14:paraId="1EBE0CDF" w14:textId="77777777">
            <w:pPr>
              <w:rPr>
                <w:rFonts w:ascii="Palatino Linotype" w:hAnsi="Palatino Linotype" w:cs="Calibri"/>
                <w:b/>
                <w:bCs/>
                <w:color w:val="000000"/>
                <w:sz w:val="18"/>
                <w:szCs w:val="18"/>
              </w:rPr>
            </w:pPr>
          </w:p>
        </w:tc>
        <w:tc>
          <w:tcPr>
            <w:tcW w:w="1251" w:type="dxa"/>
            <w:noWrap/>
            <w:hideMark/>
          </w:tcPr>
          <w:p w:rsidRPr="0055484B" w:rsidR="00D05130" w:rsidRDefault="00D05130" w14:paraId="7C008533" w14:textId="77777777">
            <w:pPr>
              <w:jc w:val="right"/>
              <w:rPr>
                <w:rFonts w:ascii="Palatino Linotype" w:hAnsi="Palatino Linotype" w:cs="Calibri"/>
                <w:b/>
                <w:bCs/>
                <w:color w:val="000000"/>
                <w:sz w:val="18"/>
                <w:szCs w:val="18"/>
              </w:rPr>
            </w:pPr>
            <w:r w:rsidRPr="0055484B">
              <w:rPr>
                <w:rFonts w:ascii="Palatino Linotype" w:hAnsi="Palatino Linotype" w:cs="Calibri"/>
                <w:b/>
                <w:bCs/>
                <w:color w:val="000000"/>
                <w:sz w:val="18"/>
                <w:szCs w:val="18"/>
              </w:rPr>
              <w:t xml:space="preserve">$1,398,593.00 </w:t>
            </w:r>
          </w:p>
        </w:tc>
        <w:tc>
          <w:tcPr>
            <w:tcW w:w="720" w:type="dxa"/>
            <w:noWrap/>
            <w:hideMark/>
          </w:tcPr>
          <w:p w:rsidRPr="0055484B" w:rsidR="00D05130" w:rsidRDefault="00D05130" w14:paraId="3B02EC97" w14:textId="69AAEF22">
            <w:pPr>
              <w:jc w:val="right"/>
              <w:rPr>
                <w:rFonts w:ascii="Palatino Linotype" w:hAnsi="Palatino Linotype" w:cs="Calibri"/>
                <w:b/>
                <w:bCs/>
                <w:color w:val="000000"/>
                <w:sz w:val="18"/>
                <w:szCs w:val="18"/>
              </w:rPr>
            </w:pPr>
            <w:r w:rsidRPr="0055484B">
              <w:rPr>
                <w:rFonts w:ascii="Palatino Linotype" w:hAnsi="Palatino Linotype" w:cs="Calibri"/>
                <w:b/>
                <w:bCs/>
                <w:color w:val="000000"/>
                <w:sz w:val="18"/>
                <w:szCs w:val="18"/>
              </w:rPr>
              <w:t>800</w:t>
            </w:r>
          </w:p>
        </w:tc>
      </w:tr>
    </w:tbl>
    <w:p w:rsidR="003D0A1E" w:rsidP="003A50AE" w:rsidRDefault="003D0A1E" w14:paraId="41092D44" w14:textId="468D8337">
      <w:pPr>
        <w:rPr>
          <w:rFonts w:ascii="Palatino Linotype" w:hAnsi="Palatino Linotype"/>
          <w:color w:val="000000" w:themeColor="text1"/>
        </w:rPr>
      </w:pPr>
    </w:p>
    <w:p w:rsidR="00996A8F" w:rsidP="00996A8F" w:rsidRDefault="00996A8F" w14:paraId="6CF94F78" w14:textId="77777777">
      <w:pPr>
        <w:tabs>
          <w:tab w:val="right" w:pos="10080"/>
        </w:tabs>
        <w:rPr>
          <w:rFonts w:ascii="Palatino Linotype" w:hAnsi="Palatino Linotype"/>
          <w:b/>
          <w:color w:val="000000" w:themeColor="text1"/>
        </w:rPr>
      </w:pPr>
    </w:p>
    <w:p w:rsidRPr="000571D5" w:rsidR="00996A8F" w:rsidP="00996A8F" w:rsidRDefault="00996A8F" w14:paraId="336AA14F" w14:textId="77777777">
      <w:pPr>
        <w:tabs>
          <w:tab w:val="right" w:pos="10080"/>
        </w:tabs>
        <w:rPr>
          <w:rFonts w:ascii="Palatino Linotype" w:hAnsi="Palatino Linotype"/>
          <w:b/>
          <w:color w:val="000000" w:themeColor="text1"/>
        </w:rPr>
      </w:pPr>
      <w:r w:rsidRPr="000571D5">
        <w:rPr>
          <w:rFonts w:ascii="Palatino Linotype" w:hAnsi="Palatino Linotype"/>
          <w:b/>
          <w:color w:val="000000" w:themeColor="text1"/>
        </w:rPr>
        <w:t>II.     BACKGROUND</w:t>
      </w:r>
    </w:p>
    <w:p w:rsidRPr="000571D5" w:rsidR="00996A8F" w:rsidP="00996A8F" w:rsidRDefault="00996A8F" w14:paraId="1CBB3123" w14:textId="77777777">
      <w:pPr>
        <w:tabs>
          <w:tab w:val="right" w:pos="10080"/>
        </w:tabs>
        <w:rPr>
          <w:rFonts w:ascii="Palatino Linotype" w:hAnsi="Palatino Linotype"/>
          <w:b/>
          <w:color w:val="000000" w:themeColor="text1"/>
          <w:u w:val="single"/>
        </w:rPr>
      </w:pPr>
    </w:p>
    <w:p w:rsidR="001D1E5A" w:rsidP="00996A8F" w:rsidRDefault="001D1E5A" w14:paraId="00AAFADD" w14:textId="7D93F056">
      <w:pPr>
        <w:tabs>
          <w:tab w:val="right" w:pos="10080"/>
        </w:tabs>
        <w:rPr>
          <w:rFonts w:ascii="Palatino Linotype" w:hAnsi="Palatino Linotype"/>
          <w:color w:val="000000" w:themeColor="text1"/>
        </w:rPr>
      </w:pPr>
      <w:r w:rsidRPr="00DD2082">
        <w:rPr>
          <w:rFonts w:ascii="Palatino Linotype" w:hAnsi="Palatino Linotype"/>
          <w:color w:val="000000" w:themeColor="text1"/>
        </w:rPr>
        <w:t>On May 19, 2022, the Commission issued Decision (D.) 22-05-029 which implemented changes to the BPHA enacted by S</w:t>
      </w:r>
      <w:r w:rsidR="00F5731C">
        <w:rPr>
          <w:rFonts w:ascii="Palatino Linotype" w:hAnsi="Palatino Linotype"/>
          <w:color w:val="000000" w:themeColor="text1"/>
        </w:rPr>
        <w:t xml:space="preserve">enate </w:t>
      </w:r>
      <w:r w:rsidRPr="00DD2082">
        <w:rPr>
          <w:rFonts w:ascii="Palatino Linotype" w:hAnsi="Palatino Linotype"/>
          <w:color w:val="000000" w:themeColor="text1"/>
        </w:rPr>
        <w:t>B</w:t>
      </w:r>
      <w:r w:rsidR="00F5731C">
        <w:rPr>
          <w:rFonts w:ascii="Palatino Linotype" w:hAnsi="Palatino Linotype"/>
          <w:color w:val="000000" w:themeColor="text1"/>
        </w:rPr>
        <w:t>ill</w:t>
      </w:r>
      <w:r w:rsidRPr="00DD2082">
        <w:rPr>
          <w:rFonts w:ascii="Palatino Linotype" w:hAnsi="Palatino Linotype"/>
          <w:color w:val="000000" w:themeColor="text1"/>
        </w:rPr>
        <w:t xml:space="preserve"> 156 and programmatic changes for publicly supported housing developments</w:t>
      </w:r>
      <w:r w:rsidRPr="00DD2082" w:rsidR="009570C7">
        <w:rPr>
          <w:rFonts w:ascii="Palatino Linotype" w:hAnsi="Palatino Linotype"/>
          <w:color w:val="000000" w:themeColor="text1"/>
        </w:rPr>
        <w:t>,</w:t>
      </w:r>
      <w:r w:rsidRPr="00DD2082">
        <w:rPr>
          <w:rFonts w:ascii="Palatino Linotype" w:hAnsi="Palatino Linotype"/>
          <w:color w:val="000000" w:themeColor="text1"/>
        </w:rPr>
        <w:t xml:space="preserve"> including farmworker housing, and allocated $15 million funding for Fiscal Year 2022-2023.</w:t>
      </w:r>
    </w:p>
    <w:p w:rsidRPr="00DD2082" w:rsidR="00DB7B35" w:rsidP="00996A8F" w:rsidRDefault="00DB7B35" w14:paraId="28721566" w14:textId="77777777">
      <w:pPr>
        <w:tabs>
          <w:tab w:val="right" w:pos="10080"/>
        </w:tabs>
        <w:rPr>
          <w:rFonts w:ascii="Palatino Linotype" w:hAnsi="Palatino Linotype"/>
          <w:color w:val="000000" w:themeColor="text1"/>
        </w:rPr>
      </w:pPr>
    </w:p>
    <w:p w:rsidRPr="00DD2082" w:rsidR="00433D13" w:rsidP="00996A8F" w:rsidRDefault="00433D13" w14:paraId="50526145" w14:textId="77777777">
      <w:pPr>
        <w:tabs>
          <w:tab w:val="right" w:pos="10080"/>
        </w:tabs>
        <w:rPr>
          <w:rFonts w:ascii="Palatino Linotype" w:hAnsi="Palatino Linotype"/>
          <w:color w:val="000000" w:themeColor="text1"/>
        </w:rPr>
      </w:pPr>
    </w:p>
    <w:p w:rsidRPr="00DD2082" w:rsidR="00996A8F" w:rsidP="00996A8F" w:rsidRDefault="00996A8F" w14:paraId="5458D299" w14:textId="38C967E0">
      <w:pPr>
        <w:tabs>
          <w:tab w:val="right" w:pos="10080"/>
        </w:tabs>
        <w:rPr>
          <w:rFonts w:ascii="Palatino Linotype" w:hAnsi="Palatino Linotype"/>
          <w:color w:val="000000" w:themeColor="text1"/>
        </w:rPr>
      </w:pPr>
      <w:r w:rsidRPr="00DD2082">
        <w:rPr>
          <w:rFonts w:ascii="Palatino Linotype" w:hAnsi="Palatino Linotype"/>
          <w:color w:val="000000" w:themeColor="text1"/>
        </w:rPr>
        <w:t xml:space="preserve">Key provisions of the </w:t>
      </w:r>
      <w:r w:rsidR="00490E8C">
        <w:rPr>
          <w:rFonts w:ascii="Palatino Linotype" w:hAnsi="Palatino Linotype"/>
          <w:color w:val="000000" w:themeColor="text1"/>
        </w:rPr>
        <w:t>D</w:t>
      </w:r>
      <w:r w:rsidRPr="00DD2082">
        <w:rPr>
          <w:rFonts w:ascii="Palatino Linotype" w:hAnsi="Palatino Linotype"/>
          <w:color w:val="000000" w:themeColor="text1"/>
        </w:rPr>
        <w:t xml:space="preserve">ecision relevant to this Resolution include: </w:t>
      </w:r>
    </w:p>
    <w:p w:rsidRPr="00DD2082" w:rsidR="00996A8F" w:rsidP="00996A8F" w:rsidRDefault="00996A8F" w14:paraId="6E940AFA" w14:textId="77777777">
      <w:pPr>
        <w:tabs>
          <w:tab w:val="right" w:pos="10080"/>
        </w:tabs>
        <w:rPr>
          <w:rFonts w:ascii="Palatino Linotype" w:hAnsi="Palatino Linotype"/>
          <w:color w:val="000000" w:themeColor="text1"/>
        </w:rPr>
      </w:pPr>
    </w:p>
    <w:p w:rsidRPr="00A10B52" w:rsidR="00996A8F" w:rsidP="00996A8F" w:rsidRDefault="00996A8F" w14:paraId="4075F907" w14:textId="1B852689">
      <w:pPr>
        <w:pStyle w:val="Default"/>
        <w:numPr>
          <w:ilvl w:val="0"/>
          <w:numId w:val="4"/>
        </w:numPr>
        <w:rPr>
          <w:rFonts w:ascii="Palatino Linotype" w:hAnsi="Palatino Linotype"/>
        </w:rPr>
      </w:pPr>
      <w:r w:rsidRPr="00A10B52">
        <w:rPr>
          <w:rFonts w:ascii="Palatino Linotype" w:hAnsi="Palatino Linotype" w:cs="Times New Roman"/>
          <w:color w:val="auto"/>
        </w:rPr>
        <w:t xml:space="preserve">The Commission authorized CD staff </w:t>
      </w:r>
      <w:r w:rsidRPr="00A10B52" w:rsidR="001036D0">
        <w:rPr>
          <w:rFonts w:ascii="Palatino Linotype" w:hAnsi="Palatino Linotype" w:cs="Times New Roman"/>
          <w:color w:val="auto"/>
        </w:rPr>
        <w:t xml:space="preserve">(Staff) </w:t>
      </w:r>
      <w:r w:rsidRPr="00A10B52">
        <w:rPr>
          <w:rFonts w:ascii="Palatino Linotype" w:hAnsi="Palatino Linotype" w:cs="Times New Roman"/>
          <w:color w:val="auto"/>
        </w:rPr>
        <w:t xml:space="preserve">to review and approve applications through </w:t>
      </w:r>
      <w:r w:rsidRPr="00A10B52" w:rsidR="00F5731C">
        <w:rPr>
          <w:rFonts w:ascii="Palatino Linotype" w:hAnsi="Palatino Linotype" w:cs="Times New Roman"/>
          <w:color w:val="auto"/>
        </w:rPr>
        <w:t xml:space="preserve">ministerial </w:t>
      </w:r>
      <w:r w:rsidRPr="00A10B52">
        <w:rPr>
          <w:rFonts w:ascii="Palatino Linotype" w:hAnsi="Palatino Linotype" w:cs="Times New Roman"/>
          <w:color w:val="auto"/>
        </w:rPr>
        <w:t xml:space="preserve">review that meet </w:t>
      </w:r>
      <w:proofErr w:type="gramStart"/>
      <w:r w:rsidRPr="00A10B52">
        <w:rPr>
          <w:rFonts w:ascii="Palatino Linotype" w:hAnsi="Palatino Linotype" w:cs="Times New Roman"/>
          <w:color w:val="auto"/>
        </w:rPr>
        <w:t>all of</w:t>
      </w:r>
      <w:proofErr w:type="gramEnd"/>
      <w:r w:rsidRPr="00A10B52">
        <w:rPr>
          <w:rFonts w:ascii="Palatino Linotype" w:hAnsi="Palatino Linotype" w:cs="Times New Roman"/>
          <w:color w:val="auto"/>
        </w:rPr>
        <w:t xml:space="preserve"> the </w:t>
      </w:r>
      <w:r w:rsidRPr="00A10B52" w:rsidR="00F5731C">
        <w:rPr>
          <w:rFonts w:ascii="Palatino Linotype" w:hAnsi="Palatino Linotype" w:cs="Times New Roman"/>
          <w:color w:val="auto"/>
        </w:rPr>
        <w:t xml:space="preserve">ministerial </w:t>
      </w:r>
      <w:r w:rsidRPr="00A10B52">
        <w:rPr>
          <w:rFonts w:ascii="Palatino Linotype" w:hAnsi="Palatino Linotype" w:cs="Times New Roman"/>
          <w:color w:val="auto"/>
        </w:rPr>
        <w:t>review criteria.</w:t>
      </w:r>
      <w:r w:rsidRPr="00A10B52">
        <w:rPr>
          <w:rStyle w:val="FootnoteReference"/>
          <w:rFonts w:ascii="Palatino Linotype" w:hAnsi="Palatino Linotype" w:cs="Times New Roman"/>
          <w:color w:val="auto"/>
        </w:rPr>
        <w:footnoteReference w:id="2"/>
      </w:r>
      <w:r w:rsidRPr="00A10B52">
        <w:rPr>
          <w:rFonts w:ascii="Palatino Linotype" w:hAnsi="Palatino Linotype" w:cs="Times New Roman"/>
          <w:color w:val="auto"/>
        </w:rPr>
        <w:t xml:space="preserve">  Applications not meeting the </w:t>
      </w:r>
      <w:r w:rsidRPr="00A10B52" w:rsidR="00117C22">
        <w:rPr>
          <w:rFonts w:ascii="Palatino Linotype" w:hAnsi="Palatino Linotype"/>
        </w:rPr>
        <w:t xml:space="preserve">ministerial </w:t>
      </w:r>
      <w:r w:rsidRPr="00A10B52">
        <w:rPr>
          <w:rFonts w:ascii="Palatino Linotype" w:hAnsi="Palatino Linotype"/>
        </w:rPr>
        <w:t>review criteria may still be considered for a grant but m</w:t>
      </w:r>
      <w:r w:rsidRPr="00A10B52" w:rsidR="00A97312">
        <w:rPr>
          <w:rFonts w:ascii="Palatino Linotype" w:hAnsi="Palatino Linotype"/>
        </w:rPr>
        <w:t xml:space="preserve">ay only be approved by the </w:t>
      </w:r>
      <w:r w:rsidRPr="00A10B52">
        <w:rPr>
          <w:rFonts w:ascii="Palatino Linotype" w:hAnsi="Palatino Linotype"/>
        </w:rPr>
        <w:t xml:space="preserve">Commission </w:t>
      </w:r>
      <w:r w:rsidRPr="00A10B52" w:rsidR="00A97312">
        <w:rPr>
          <w:rFonts w:ascii="Palatino Linotype" w:hAnsi="Palatino Linotype"/>
        </w:rPr>
        <w:t xml:space="preserve">via </w:t>
      </w:r>
      <w:r w:rsidRPr="00A10B52">
        <w:rPr>
          <w:rFonts w:ascii="Palatino Linotype" w:hAnsi="Palatino Linotype"/>
        </w:rPr>
        <w:t>Resolution.</w:t>
      </w:r>
    </w:p>
    <w:p w:rsidRPr="00A10B52" w:rsidR="00996A8F" w:rsidP="00996A8F" w:rsidRDefault="00996A8F" w14:paraId="08DF6414" w14:textId="77777777">
      <w:pPr>
        <w:pStyle w:val="Default"/>
        <w:numPr>
          <w:ilvl w:val="0"/>
          <w:numId w:val="4"/>
        </w:numPr>
        <w:rPr>
          <w:rFonts w:ascii="Palatino Linotype" w:hAnsi="Palatino Linotype"/>
        </w:rPr>
      </w:pPr>
      <w:r w:rsidRPr="00A10B52">
        <w:rPr>
          <w:rFonts w:ascii="Palatino Linotype" w:hAnsi="Palatino Linotype"/>
        </w:rPr>
        <w:t>Grants can be awarded to finance up to 100 percent of the installation costs (inside wiring and equipment), but not maintenance or operation costs.</w:t>
      </w:r>
    </w:p>
    <w:p w:rsidRPr="00A10B52" w:rsidR="00996A8F" w:rsidP="00996A8F" w:rsidRDefault="00996A8F" w14:paraId="7D0F0145" w14:textId="4514C868">
      <w:pPr>
        <w:pStyle w:val="Default"/>
        <w:numPr>
          <w:ilvl w:val="0"/>
          <w:numId w:val="4"/>
        </w:numPr>
        <w:rPr>
          <w:rFonts w:ascii="Palatino Linotype" w:hAnsi="Palatino Linotype"/>
        </w:rPr>
      </w:pPr>
      <w:r w:rsidRPr="00A10B52">
        <w:rPr>
          <w:rFonts w:ascii="Palatino Linotype" w:hAnsi="Palatino Linotype"/>
        </w:rPr>
        <w:t xml:space="preserve">Grantees must maintain and operate the network for five years after </w:t>
      </w:r>
      <w:r w:rsidRPr="00A10B52" w:rsidR="00A67489">
        <w:rPr>
          <w:rFonts w:ascii="Palatino Linotype" w:hAnsi="Palatino Linotype"/>
        </w:rPr>
        <w:t>project completion</w:t>
      </w:r>
      <w:r w:rsidRPr="00A10B52">
        <w:rPr>
          <w:rFonts w:ascii="Palatino Linotype" w:hAnsi="Palatino Linotype"/>
        </w:rPr>
        <w:t>.</w:t>
      </w:r>
    </w:p>
    <w:p w:rsidRPr="00A10B52" w:rsidR="00D65717" w:rsidP="00152C6B" w:rsidRDefault="00996A8F" w14:paraId="2057A9B2" w14:textId="14F5B2D5">
      <w:pPr>
        <w:pStyle w:val="Default"/>
        <w:numPr>
          <w:ilvl w:val="0"/>
          <w:numId w:val="4"/>
        </w:numPr>
        <w:rPr>
          <w:rFonts w:ascii="Palatino Linotype" w:hAnsi="Palatino Linotype"/>
        </w:rPr>
      </w:pPr>
      <w:r w:rsidRPr="00A10B52">
        <w:rPr>
          <w:rFonts w:ascii="Palatino Linotype" w:hAnsi="Palatino Linotype"/>
        </w:rPr>
        <w:t xml:space="preserve">The proposed network should be capable of offering residents Internet service speeds </w:t>
      </w:r>
      <w:r w:rsidRPr="00A10B52" w:rsidR="00D65717">
        <w:rPr>
          <w:rFonts w:ascii="Palatino Linotype" w:hAnsi="Palatino Linotype"/>
        </w:rPr>
        <w:t xml:space="preserve">of at least 25 </w:t>
      </w:r>
      <w:r w:rsidRPr="00A10B52" w:rsidR="00D07FB4">
        <w:rPr>
          <w:rFonts w:ascii="Palatino Linotype" w:hAnsi="Palatino Linotype"/>
        </w:rPr>
        <w:t>M</w:t>
      </w:r>
      <w:r w:rsidRPr="00A10B52" w:rsidR="00603452">
        <w:rPr>
          <w:rFonts w:ascii="Palatino Linotype" w:hAnsi="Palatino Linotype"/>
        </w:rPr>
        <w:t>bps</w:t>
      </w:r>
      <w:r w:rsidRPr="00A10B52" w:rsidR="00D65717">
        <w:rPr>
          <w:rFonts w:ascii="Palatino Linotype" w:hAnsi="Palatino Linotype"/>
        </w:rPr>
        <w:t xml:space="preserve"> download and 3 Mbps upload service for an average user during peak and off-peak hours</w:t>
      </w:r>
      <w:r w:rsidRPr="00A10B52" w:rsidR="0083477E">
        <w:rPr>
          <w:rFonts w:ascii="Palatino Linotype" w:hAnsi="Palatino Linotype"/>
        </w:rPr>
        <w:t xml:space="preserve"> or current state standard, whichever is higher</w:t>
      </w:r>
      <w:r w:rsidRPr="00A10B52" w:rsidR="00D65717">
        <w:rPr>
          <w:rFonts w:ascii="Palatino Linotype" w:hAnsi="Palatino Linotype"/>
        </w:rPr>
        <w:t>.</w:t>
      </w:r>
      <w:r w:rsidRPr="00A10B52" w:rsidR="00D65717">
        <w:rPr>
          <w:rStyle w:val="FootnoteReference"/>
          <w:rFonts w:ascii="Palatino Linotype" w:hAnsi="Palatino Linotype"/>
        </w:rPr>
        <w:footnoteReference w:id="3"/>
      </w:r>
    </w:p>
    <w:p w:rsidRPr="00A10B52" w:rsidR="00152C6B" w:rsidRDefault="00972B0B" w14:paraId="6472258B" w14:textId="096A36BF">
      <w:pPr>
        <w:pStyle w:val="Default"/>
        <w:numPr>
          <w:ilvl w:val="0"/>
          <w:numId w:val="4"/>
        </w:numPr>
        <w:rPr>
          <w:rFonts w:ascii="Palatino Linotype" w:hAnsi="Palatino Linotype"/>
        </w:rPr>
      </w:pPr>
      <w:r w:rsidRPr="00A10B52">
        <w:rPr>
          <w:rFonts w:ascii="Palatino Linotype" w:hAnsi="Palatino Linotype"/>
        </w:rPr>
        <w:t>Applicant attest</w:t>
      </w:r>
      <w:r w:rsidRPr="00A10B52" w:rsidR="000D0B5C">
        <w:rPr>
          <w:rFonts w:ascii="Palatino Linotype" w:hAnsi="Palatino Linotype"/>
        </w:rPr>
        <w:t>s</w:t>
      </w:r>
      <w:r w:rsidRPr="00A10B52">
        <w:rPr>
          <w:rFonts w:ascii="Palatino Linotype" w:hAnsi="Palatino Linotype"/>
        </w:rPr>
        <w:t xml:space="preserve"> </w:t>
      </w:r>
      <w:r w:rsidRPr="00A10B52" w:rsidR="00C774F6">
        <w:rPr>
          <w:rFonts w:ascii="Palatino Linotype" w:hAnsi="Palatino Linotype"/>
        </w:rPr>
        <w:t>that no broadband service provider offers free service that meets state standards, as defined in Section III</w:t>
      </w:r>
      <w:r w:rsidRPr="00A10B52" w:rsidR="007422DB">
        <w:rPr>
          <w:rFonts w:ascii="Palatino Linotype" w:hAnsi="Palatino Linotype"/>
        </w:rPr>
        <w:t xml:space="preserve"> of the BPHA Guidelines</w:t>
      </w:r>
      <w:r w:rsidRPr="00A10B52" w:rsidR="00C774F6">
        <w:rPr>
          <w:rFonts w:ascii="Palatino Linotype" w:hAnsi="Palatino Linotype"/>
        </w:rPr>
        <w:t>, to the subject low</w:t>
      </w:r>
      <w:r w:rsidRPr="00A10B52" w:rsidR="00616901">
        <w:rPr>
          <w:rFonts w:ascii="Palatino Linotype" w:hAnsi="Palatino Linotype"/>
        </w:rPr>
        <w:t>-</w:t>
      </w:r>
      <w:r w:rsidRPr="00A10B52" w:rsidR="00C774F6">
        <w:rPr>
          <w:rFonts w:ascii="Palatino Linotype" w:hAnsi="Palatino Linotype"/>
        </w:rPr>
        <w:t>income community</w:t>
      </w:r>
      <w:r w:rsidRPr="00A10B52" w:rsidR="00152C6B">
        <w:rPr>
          <w:rFonts w:ascii="Palatino Linotype" w:hAnsi="Palatino Linotype"/>
        </w:rPr>
        <w:t>.</w:t>
      </w:r>
    </w:p>
    <w:p w:rsidRPr="00A10B52" w:rsidR="00664D27" w:rsidRDefault="00664D27" w14:paraId="416D63CF" w14:textId="34E3D5E7">
      <w:pPr>
        <w:pStyle w:val="Default"/>
        <w:numPr>
          <w:ilvl w:val="0"/>
          <w:numId w:val="4"/>
        </w:numPr>
        <w:rPr>
          <w:rFonts w:ascii="Palatino Linotype" w:hAnsi="Palatino Linotype"/>
        </w:rPr>
      </w:pPr>
      <w:r w:rsidRPr="00664D27">
        <w:rPr>
          <w:rFonts w:ascii="Palatino Linotype" w:hAnsi="Palatino Linotype"/>
        </w:rPr>
        <w:t>Applicant attests that it will not charge residents for broadband internet services.</w:t>
      </w:r>
    </w:p>
    <w:p w:rsidRPr="00A10B52" w:rsidR="00565D24" w:rsidRDefault="00152C6B" w14:paraId="5CB5DDDA" w14:textId="35376CC2">
      <w:pPr>
        <w:pStyle w:val="Default"/>
        <w:numPr>
          <w:ilvl w:val="0"/>
          <w:numId w:val="4"/>
        </w:numPr>
        <w:rPr>
          <w:rFonts w:ascii="Palatino Linotype" w:hAnsi="Palatino Linotype"/>
        </w:rPr>
      </w:pPr>
      <w:r w:rsidRPr="00A10B52">
        <w:rPr>
          <w:rFonts w:ascii="Palatino Linotype" w:hAnsi="Palatino Linotype"/>
        </w:rPr>
        <w:t>Applicant agrees to complete the project within 12 months from the date</w:t>
      </w:r>
      <w:r w:rsidRPr="00A10B52" w:rsidR="0068477E">
        <w:rPr>
          <w:rFonts w:ascii="Palatino Linotype" w:hAnsi="Palatino Linotype"/>
        </w:rPr>
        <w:t xml:space="preserve"> </w:t>
      </w:r>
      <w:r w:rsidRPr="00A10B52">
        <w:rPr>
          <w:rFonts w:ascii="Palatino Linotype" w:hAnsi="Palatino Linotype"/>
        </w:rPr>
        <w:t>of Commission approval.</w:t>
      </w:r>
    </w:p>
    <w:p w:rsidRPr="00A10B52" w:rsidR="00996A8F" w:rsidP="00F66B0E" w:rsidRDefault="00565D24" w14:paraId="567841C5" w14:textId="7900F26D">
      <w:pPr>
        <w:pStyle w:val="Default"/>
        <w:numPr>
          <w:ilvl w:val="0"/>
          <w:numId w:val="4"/>
        </w:numPr>
        <w:rPr>
          <w:rFonts w:ascii="Palatino Linotype" w:hAnsi="Palatino Linotype"/>
          <w:color w:val="000000" w:themeColor="text1"/>
        </w:rPr>
      </w:pPr>
      <w:r w:rsidRPr="00A10B52">
        <w:rPr>
          <w:rFonts w:ascii="Palatino Linotype" w:hAnsi="Palatino Linotype"/>
        </w:rPr>
        <w:t xml:space="preserve">Applicant has an identified internet service provider with the required internet bandwidth capacity at the </w:t>
      </w:r>
      <w:r w:rsidR="00220F64">
        <w:rPr>
          <w:rFonts w:ascii="Palatino Linotype" w:hAnsi="Palatino Linotype"/>
        </w:rPr>
        <w:t>Minimum Point of Entry (</w:t>
      </w:r>
      <w:r w:rsidRPr="00A10B52">
        <w:rPr>
          <w:rFonts w:ascii="Palatino Linotype" w:hAnsi="Palatino Linotype"/>
        </w:rPr>
        <w:t>MPOE</w:t>
      </w:r>
      <w:r w:rsidR="00220F64">
        <w:rPr>
          <w:rFonts w:ascii="Palatino Linotype" w:hAnsi="Palatino Linotype"/>
        </w:rPr>
        <w:t>)</w:t>
      </w:r>
      <w:r w:rsidRPr="00A10B52">
        <w:rPr>
          <w:rFonts w:ascii="Palatino Linotype" w:hAnsi="Palatino Linotype"/>
        </w:rPr>
        <w:t>.</w:t>
      </w:r>
      <w:r w:rsidRPr="00A10B52" w:rsidR="00C774F6">
        <w:rPr>
          <w:rFonts w:ascii="Palatino Linotype" w:hAnsi="Palatino Linotype"/>
        </w:rPr>
        <w:t xml:space="preserve"> </w:t>
      </w:r>
    </w:p>
    <w:p w:rsidRPr="005E0F34" w:rsidR="00DA2E3D" w:rsidP="00DA2E3D" w:rsidRDefault="00DA2E3D" w14:paraId="4AA3F9B2" w14:textId="77777777">
      <w:pPr>
        <w:pStyle w:val="Default"/>
        <w:ind w:left="720"/>
        <w:rPr>
          <w:rFonts w:ascii="Palatino Linotype" w:hAnsi="Palatino Linotype"/>
          <w:color w:val="000000" w:themeColor="text1"/>
        </w:rPr>
      </w:pPr>
    </w:p>
    <w:p w:rsidRPr="000571D5" w:rsidR="00996A8F" w:rsidP="00996A8F" w:rsidRDefault="00996A8F" w14:paraId="5E7FF6EF" w14:textId="77777777">
      <w:pPr>
        <w:tabs>
          <w:tab w:val="right" w:pos="10080"/>
        </w:tabs>
        <w:rPr>
          <w:rFonts w:ascii="Palatino Linotype" w:hAnsi="Palatino Linotype"/>
          <w:b/>
          <w:color w:val="000000" w:themeColor="text1"/>
        </w:rPr>
      </w:pPr>
      <w:bookmarkStart w:name="_Toc444857025" w:id="1"/>
      <w:r w:rsidRPr="000571D5">
        <w:rPr>
          <w:rFonts w:ascii="Palatino Linotype" w:hAnsi="Palatino Linotype"/>
          <w:b/>
          <w:color w:val="000000" w:themeColor="text1"/>
        </w:rPr>
        <w:t>III.     APPLICANT</w:t>
      </w:r>
      <w:r>
        <w:rPr>
          <w:rFonts w:ascii="Palatino Linotype" w:hAnsi="Palatino Linotype"/>
          <w:b/>
          <w:color w:val="000000" w:themeColor="text1"/>
        </w:rPr>
        <w:t>S’</w:t>
      </w:r>
      <w:bookmarkEnd w:id="1"/>
      <w:r>
        <w:rPr>
          <w:rFonts w:ascii="Palatino Linotype" w:hAnsi="Palatino Linotype"/>
          <w:b/>
          <w:color w:val="000000" w:themeColor="text1"/>
        </w:rPr>
        <w:t xml:space="preserve"> REQUEST</w:t>
      </w:r>
    </w:p>
    <w:p w:rsidR="00996A8F" w:rsidP="00996A8F" w:rsidRDefault="00996A8F" w14:paraId="6E311CE4" w14:textId="77777777">
      <w:pPr>
        <w:pStyle w:val="Default"/>
        <w:rPr>
          <w:rFonts w:ascii="Palatino Linotype" w:hAnsi="Palatino Linotype"/>
          <w:color w:val="000000" w:themeColor="text1"/>
        </w:rPr>
      </w:pPr>
    </w:p>
    <w:p w:rsidR="00972B0B" w:rsidP="00996A8F" w:rsidRDefault="00996A8F" w14:paraId="5CF099AE" w14:textId="1C2238D0">
      <w:pPr>
        <w:pStyle w:val="Default"/>
        <w:rPr>
          <w:rFonts w:ascii="Palatino Linotype" w:hAnsi="Palatino Linotype" w:cs="Palatino Linotype"/>
        </w:rPr>
      </w:pPr>
      <w:r w:rsidRPr="00FB7D20">
        <w:rPr>
          <w:rFonts w:ascii="Palatino Linotype" w:hAnsi="Palatino Linotype" w:cs="Palatino Linotype"/>
        </w:rPr>
        <w:t>On July 1, 20</w:t>
      </w:r>
      <w:r w:rsidR="00972B0B">
        <w:rPr>
          <w:rFonts w:ascii="Palatino Linotype" w:hAnsi="Palatino Linotype" w:cs="Palatino Linotype"/>
        </w:rPr>
        <w:t>22</w:t>
      </w:r>
      <w:r w:rsidRPr="00FB7D20">
        <w:rPr>
          <w:rFonts w:ascii="Palatino Linotype" w:hAnsi="Palatino Linotype" w:cs="Palatino Linotype"/>
        </w:rPr>
        <w:t xml:space="preserve">, </w:t>
      </w:r>
      <w:r w:rsidR="00972B0B">
        <w:rPr>
          <w:rFonts w:ascii="Palatino Linotype" w:hAnsi="Palatino Linotype" w:cs="Palatino Linotype"/>
        </w:rPr>
        <w:t>People’s Self-Help Housing Corporation</w:t>
      </w:r>
      <w:r w:rsidR="00283984">
        <w:rPr>
          <w:rFonts w:ascii="Palatino Linotype" w:hAnsi="Palatino Linotype" w:cs="Palatino Linotype"/>
        </w:rPr>
        <w:t xml:space="preserve"> (PSHH)</w:t>
      </w:r>
      <w:r w:rsidR="00512FFC">
        <w:rPr>
          <w:rFonts w:ascii="Palatino Linotype" w:hAnsi="Palatino Linotype" w:cs="Palatino Linotype"/>
        </w:rPr>
        <w:t xml:space="preserve"> (7 projects)</w:t>
      </w:r>
      <w:r w:rsidR="00972B0B">
        <w:rPr>
          <w:rFonts w:ascii="Palatino Linotype" w:hAnsi="Palatino Linotype" w:cs="Palatino Linotype"/>
        </w:rPr>
        <w:t>, Self-Help Enterprises (SHE)</w:t>
      </w:r>
      <w:r w:rsidR="00512FFC">
        <w:rPr>
          <w:rFonts w:ascii="Palatino Linotype" w:hAnsi="Palatino Linotype" w:cs="Palatino Linotype"/>
        </w:rPr>
        <w:t xml:space="preserve"> (4 projects)</w:t>
      </w:r>
      <w:r w:rsidR="00972B0B">
        <w:rPr>
          <w:rFonts w:ascii="Palatino Linotype" w:hAnsi="Palatino Linotype" w:cs="Palatino Linotype"/>
        </w:rPr>
        <w:t>, and Surf Development Company</w:t>
      </w:r>
      <w:r w:rsidR="00213F91">
        <w:rPr>
          <w:rFonts w:ascii="Palatino Linotype" w:hAnsi="Palatino Linotype" w:cs="Palatino Linotype"/>
        </w:rPr>
        <w:t xml:space="preserve"> (Surf) </w:t>
      </w:r>
      <w:r w:rsidR="00512FFC">
        <w:rPr>
          <w:rFonts w:ascii="Palatino Linotype" w:hAnsi="Palatino Linotype" w:cs="Palatino Linotype"/>
        </w:rPr>
        <w:t xml:space="preserve">(5 projects) </w:t>
      </w:r>
      <w:r w:rsidR="00213F91">
        <w:rPr>
          <w:rFonts w:ascii="Palatino Linotype" w:hAnsi="Palatino Linotype" w:cs="Palatino Linotype"/>
        </w:rPr>
        <w:t xml:space="preserve">submitted applications for CASF </w:t>
      </w:r>
      <w:r w:rsidR="00D34DDB">
        <w:rPr>
          <w:rFonts w:ascii="Palatino Linotype" w:hAnsi="Palatino Linotype" w:cs="Palatino Linotype"/>
        </w:rPr>
        <w:t>BP</w:t>
      </w:r>
      <w:r w:rsidR="00336342">
        <w:rPr>
          <w:rFonts w:ascii="Palatino Linotype" w:hAnsi="Palatino Linotype" w:cs="Palatino Linotype"/>
        </w:rPr>
        <w:t xml:space="preserve">HA </w:t>
      </w:r>
      <w:r w:rsidR="00213F91">
        <w:rPr>
          <w:rFonts w:ascii="Palatino Linotype" w:hAnsi="Palatino Linotype" w:cs="Palatino Linotype"/>
        </w:rPr>
        <w:t xml:space="preserve">funding.  </w:t>
      </w:r>
      <w:r w:rsidRPr="00B21850" w:rsidR="00E66521">
        <w:rPr>
          <w:rFonts w:ascii="Palatino Linotype" w:hAnsi="Palatino Linotype" w:cs="Palatino Linotype"/>
        </w:rPr>
        <w:t>Almost all 19 projects</w:t>
      </w:r>
      <w:r w:rsidR="00957912">
        <w:rPr>
          <w:rStyle w:val="FootnoteReference"/>
          <w:rFonts w:ascii="Palatino Linotype" w:hAnsi="Palatino Linotype" w:cs="Palatino Linotype"/>
        </w:rPr>
        <w:footnoteReference w:id="4"/>
      </w:r>
      <w:r w:rsidRPr="00B21850" w:rsidR="00E66521">
        <w:rPr>
          <w:rFonts w:ascii="Palatino Linotype" w:hAnsi="Palatino Linotype" w:cs="Palatino Linotype"/>
        </w:rPr>
        <w:t xml:space="preserve"> exceed the cost per unit benchmark established in the </w:t>
      </w:r>
      <w:r w:rsidRPr="00B21850" w:rsidR="00E66521">
        <w:rPr>
          <w:rFonts w:ascii="Palatino Linotype" w:hAnsi="Palatino Linotype" w:cs="Palatino Linotype"/>
          <w:color w:val="000000" w:themeColor="text1"/>
        </w:rPr>
        <w:t xml:space="preserve">ministerial </w:t>
      </w:r>
      <w:r w:rsidRPr="00B21850" w:rsidR="00E66521">
        <w:rPr>
          <w:rFonts w:ascii="Palatino Linotype" w:hAnsi="Palatino Linotype" w:cs="Palatino Linotype"/>
        </w:rPr>
        <w:t xml:space="preserve">review criteria </w:t>
      </w:r>
      <w:r w:rsidR="00E66521">
        <w:rPr>
          <w:rFonts w:ascii="Palatino Linotype" w:hAnsi="Palatino Linotype" w:cs="Palatino Linotype"/>
        </w:rPr>
        <w:t xml:space="preserve">in </w:t>
      </w:r>
      <w:r w:rsidR="5AA01B23">
        <w:rPr>
          <w:rFonts w:ascii="Palatino Linotype" w:hAnsi="Palatino Linotype" w:cs="Palatino Linotype"/>
        </w:rPr>
        <w:t>(</w:t>
      </w:r>
      <w:r w:rsidR="00E66521">
        <w:rPr>
          <w:rFonts w:ascii="Palatino Linotype" w:hAnsi="Palatino Linotype" w:cs="Palatino Linotype"/>
        </w:rPr>
        <w:t>D.</w:t>
      </w:r>
      <w:r w:rsidR="2E1C0C9F">
        <w:rPr>
          <w:rFonts w:ascii="Palatino Linotype" w:hAnsi="Palatino Linotype" w:cs="Palatino Linotype"/>
        </w:rPr>
        <w:t xml:space="preserve">) </w:t>
      </w:r>
      <w:r w:rsidR="00E66521">
        <w:rPr>
          <w:rFonts w:ascii="Palatino Linotype" w:hAnsi="Palatino Linotype" w:cs="Palatino Linotype"/>
        </w:rPr>
        <w:t xml:space="preserve">22-05-029 </w:t>
      </w:r>
      <w:r w:rsidRPr="00B21850" w:rsidR="00E66521">
        <w:rPr>
          <w:rFonts w:ascii="Palatino Linotype" w:hAnsi="Palatino Linotype" w:cs="Palatino Linotype"/>
        </w:rPr>
        <w:t xml:space="preserve">and are therefore ineligible for </w:t>
      </w:r>
      <w:r w:rsidRPr="00B21850" w:rsidR="00E66521">
        <w:rPr>
          <w:rFonts w:ascii="Palatino Linotype" w:hAnsi="Palatino Linotype" w:cs="Palatino Linotype"/>
          <w:color w:val="000000" w:themeColor="text1"/>
        </w:rPr>
        <w:t xml:space="preserve">ministerial </w:t>
      </w:r>
      <w:r w:rsidRPr="00B21850" w:rsidR="00E66521">
        <w:rPr>
          <w:rFonts w:ascii="Palatino Linotype" w:hAnsi="Palatino Linotype" w:cs="Palatino Linotype"/>
        </w:rPr>
        <w:t>review</w:t>
      </w:r>
      <w:r w:rsidR="00E66521">
        <w:rPr>
          <w:rFonts w:ascii="Palatino Linotype" w:hAnsi="Palatino Linotype" w:cs="Palatino Linotype"/>
        </w:rPr>
        <w:t>.</w:t>
      </w:r>
      <w:r w:rsidR="00A13F28">
        <w:rPr>
          <w:rFonts w:ascii="Palatino Linotype" w:hAnsi="Palatino Linotype" w:cs="Palatino Linotype"/>
        </w:rPr>
        <w:t xml:space="preserve"> </w:t>
      </w:r>
      <w:r w:rsidR="009B3699">
        <w:rPr>
          <w:rFonts w:ascii="Palatino Linotype" w:hAnsi="Palatino Linotype" w:cs="Palatino Linotype"/>
        </w:rPr>
        <w:t xml:space="preserve"> </w:t>
      </w:r>
      <w:r w:rsidR="001F6182">
        <w:rPr>
          <w:rFonts w:ascii="Palatino Linotype" w:hAnsi="Palatino Linotype" w:cs="Palatino Linotype"/>
        </w:rPr>
        <w:t>T</w:t>
      </w:r>
      <w:r w:rsidR="00213F91">
        <w:rPr>
          <w:rFonts w:ascii="Palatino Linotype" w:hAnsi="Palatino Linotype" w:cs="Palatino Linotype"/>
        </w:rPr>
        <w:t xml:space="preserve">his Resolution addresses </w:t>
      </w:r>
      <w:r w:rsidR="00420DE6">
        <w:rPr>
          <w:rFonts w:ascii="Palatino Linotype" w:hAnsi="Palatino Linotype" w:cs="Palatino Linotype"/>
        </w:rPr>
        <w:t>all 19</w:t>
      </w:r>
      <w:r w:rsidR="00213F91">
        <w:rPr>
          <w:rFonts w:ascii="Palatino Linotype" w:hAnsi="Palatino Linotype" w:cs="Palatino Linotype"/>
        </w:rPr>
        <w:t xml:space="preserve"> projects from </w:t>
      </w:r>
      <w:r w:rsidR="0047301A">
        <w:rPr>
          <w:rFonts w:ascii="Palatino Linotype" w:hAnsi="Palatino Linotype" w:cs="Palatino Linotype"/>
        </w:rPr>
        <w:t xml:space="preserve">these </w:t>
      </w:r>
      <w:r w:rsidRPr="00B14A2A" w:rsidR="00213F91">
        <w:rPr>
          <w:rFonts w:ascii="Palatino Linotype" w:hAnsi="Palatino Linotype" w:cs="Palatino Linotype"/>
        </w:rPr>
        <w:t>three applicants</w:t>
      </w:r>
      <w:r w:rsidR="00213F91">
        <w:rPr>
          <w:rFonts w:ascii="Palatino Linotype" w:hAnsi="Palatino Linotype" w:cs="Palatino Linotype"/>
        </w:rPr>
        <w:t xml:space="preserve">. </w:t>
      </w:r>
    </w:p>
    <w:p w:rsidRPr="00213F91" w:rsidR="00996A8F" w:rsidP="00996A8F" w:rsidRDefault="00996A8F" w14:paraId="24D38AD5" w14:textId="2C9B1984">
      <w:pPr>
        <w:pStyle w:val="Default"/>
        <w:rPr>
          <w:rFonts w:ascii="Palatino Linotype" w:hAnsi="Palatino Linotype" w:cs="Palatino Linotype"/>
        </w:rPr>
      </w:pPr>
    </w:p>
    <w:p w:rsidR="00996A8F" w:rsidP="00996A8F" w:rsidRDefault="00996A8F" w14:paraId="6281CDBE" w14:textId="1963DB84">
      <w:pPr>
        <w:pStyle w:val="Default"/>
        <w:rPr>
          <w:rFonts w:ascii="Palatino Linotype" w:hAnsi="Palatino Linotype"/>
          <w:color w:val="000000" w:themeColor="text1"/>
        </w:rPr>
      </w:pPr>
      <w:r w:rsidRPr="008D4C86">
        <w:rPr>
          <w:rFonts w:ascii="Palatino Linotype" w:hAnsi="Palatino Linotype"/>
          <w:i/>
          <w:color w:val="000000" w:themeColor="text1"/>
        </w:rPr>
        <w:t>Applicants:</w:t>
      </w:r>
      <w:r>
        <w:rPr>
          <w:rFonts w:ascii="Palatino Linotype" w:hAnsi="Palatino Linotype"/>
          <w:color w:val="000000" w:themeColor="text1"/>
        </w:rPr>
        <w:t xml:space="preserve">  All </w:t>
      </w:r>
      <w:r w:rsidR="00213F91">
        <w:rPr>
          <w:rFonts w:ascii="Palatino Linotype" w:hAnsi="Palatino Linotype"/>
          <w:color w:val="000000" w:themeColor="text1"/>
        </w:rPr>
        <w:t>three</w:t>
      </w:r>
      <w:r>
        <w:rPr>
          <w:rFonts w:ascii="Palatino Linotype" w:hAnsi="Palatino Linotype"/>
          <w:color w:val="000000" w:themeColor="text1"/>
        </w:rPr>
        <w:t xml:space="preserve"> applicants are eligible applicants as defined in </w:t>
      </w:r>
      <w:r w:rsidR="7D5BA3B8">
        <w:rPr>
          <w:rFonts w:ascii="Palatino Linotype" w:hAnsi="Palatino Linotype"/>
          <w:color w:val="000000" w:themeColor="text1"/>
        </w:rPr>
        <w:t>(</w:t>
      </w:r>
      <w:r w:rsidRPr="00580C22">
        <w:rPr>
          <w:rFonts w:ascii="Palatino Linotype" w:hAnsi="Palatino Linotype"/>
          <w:color w:val="000000" w:themeColor="text1"/>
        </w:rPr>
        <w:t>D</w:t>
      </w:r>
      <w:r w:rsidRPr="00580C22" w:rsidR="7A94AB8B">
        <w:rPr>
          <w:rFonts w:ascii="Palatino Linotype" w:hAnsi="Palatino Linotype" w:cs="Palatino Linotype"/>
          <w:color w:val="000000" w:themeColor="text1"/>
        </w:rPr>
        <w:t>.</w:t>
      </w:r>
      <w:r w:rsidRPr="00580C22" w:rsidR="1B0AA338">
        <w:rPr>
          <w:rFonts w:ascii="Palatino Linotype" w:hAnsi="Palatino Linotype" w:cs="Palatino Linotype"/>
          <w:color w:val="000000" w:themeColor="text1"/>
        </w:rPr>
        <w:t xml:space="preserve">) </w:t>
      </w:r>
      <w:r w:rsidRPr="00580C22" w:rsidR="00B35C61">
        <w:rPr>
          <w:rFonts w:ascii="Palatino Linotype" w:hAnsi="Palatino Linotype" w:cs="Palatino Linotype"/>
          <w:color w:val="000000" w:themeColor="text1"/>
        </w:rPr>
        <w:t>22</w:t>
      </w:r>
      <w:r w:rsidRPr="00580C22">
        <w:rPr>
          <w:rFonts w:ascii="Palatino Linotype" w:hAnsi="Palatino Linotype" w:cs="Palatino Linotype"/>
          <w:color w:val="000000" w:themeColor="text1"/>
        </w:rPr>
        <w:t>-</w:t>
      </w:r>
      <w:r w:rsidRPr="00580C22" w:rsidR="00B35C61">
        <w:rPr>
          <w:rFonts w:ascii="Palatino Linotype" w:hAnsi="Palatino Linotype" w:cs="Palatino Linotype"/>
          <w:color w:val="000000" w:themeColor="text1"/>
        </w:rPr>
        <w:t>05</w:t>
      </w:r>
      <w:r w:rsidRPr="00580C22">
        <w:rPr>
          <w:rFonts w:ascii="Palatino Linotype" w:hAnsi="Palatino Linotype" w:cs="Palatino Linotype"/>
          <w:color w:val="000000" w:themeColor="text1"/>
        </w:rPr>
        <w:t>-0</w:t>
      </w:r>
      <w:r w:rsidRPr="00580C22" w:rsidR="00B35C61">
        <w:rPr>
          <w:rFonts w:ascii="Palatino Linotype" w:hAnsi="Palatino Linotype" w:cs="Palatino Linotype"/>
          <w:color w:val="000000" w:themeColor="text1"/>
        </w:rPr>
        <w:t>2</w:t>
      </w:r>
      <w:r w:rsidRPr="00580C22">
        <w:rPr>
          <w:rFonts w:ascii="Palatino Linotype" w:hAnsi="Palatino Linotype" w:cs="Palatino Linotype"/>
          <w:color w:val="000000" w:themeColor="text1"/>
        </w:rPr>
        <w:t>9</w:t>
      </w:r>
      <w:r w:rsidRPr="00580C22">
        <w:rPr>
          <w:rFonts w:ascii="Palatino Linotype" w:hAnsi="Palatino Linotype"/>
          <w:color w:val="000000" w:themeColor="text1"/>
        </w:rPr>
        <w:t>.</w:t>
      </w:r>
      <w:r w:rsidRPr="00580C22">
        <w:rPr>
          <w:rStyle w:val="FootnoteReference"/>
          <w:rFonts w:ascii="Palatino Linotype" w:hAnsi="Palatino Linotype"/>
          <w:color w:val="000000" w:themeColor="text1"/>
        </w:rPr>
        <w:footnoteReference w:id="5"/>
      </w:r>
      <w:r>
        <w:rPr>
          <w:rFonts w:ascii="Palatino Linotype" w:hAnsi="Palatino Linotype"/>
          <w:color w:val="000000" w:themeColor="text1"/>
        </w:rPr>
        <w:t xml:space="preserve">  </w:t>
      </w:r>
    </w:p>
    <w:p w:rsidR="00996A8F" w:rsidP="00996A8F" w:rsidRDefault="00996A8F" w14:paraId="28BECCFD" w14:textId="05D6C508">
      <w:pPr>
        <w:pStyle w:val="Default"/>
        <w:rPr>
          <w:rFonts w:ascii="Palatino Linotype" w:hAnsi="Palatino Linotype"/>
          <w:color w:val="000000" w:themeColor="text1"/>
        </w:rPr>
      </w:pPr>
    </w:p>
    <w:p w:rsidR="00580C22" w:rsidP="00996A8F" w:rsidRDefault="00213F91" w14:paraId="0CAB967E" w14:textId="18445556">
      <w:pPr>
        <w:pStyle w:val="Default"/>
        <w:rPr>
          <w:rFonts w:ascii="Palatino Linotype" w:hAnsi="Palatino Linotype"/>
          <w:color w:val="000000" w:themeColor="text1"/>
          <w:highlight w:val="yellow"/>
        </w:rPr>
      </w:pPr>
      <w:r w:rsidRPr="00E579C8">
        <w:rPr>
          <w:rFonts w:ascii="Palatino Linotype" w:hAnsi="Palatino Linotype"/>
          <w:color w:val="000000" w:themeColor="text1"/>
        </w:rPr>
        <w:t xml:space="preserve">PSHH has been approved by the </w:t>
      </w:r>
      <w:r w:rsidR="00F459F7">
        <w:rPr>
          <w:rFonts w:ascii="Palatino Linotype" w:hAnsi="Palatino Linotype"/>
          <w:color w:val="000000" w:themeColor="text1"/>
        </w:rPr>
        <w:t>Internal Revenue Service (</w:t>
      </w:r>
      <w:r w:rsidRPr="00E579C8">
        <w:rPr>
          <w:rFonts w:ascii="Palatino Linotype" w:hAnsi="Palatino Linotype"/>
          <w:color w:val="000000" w:themeColor="text1"/>
        </w:rPr>
        <w:t>IRS</w:t>
      </w:r>
      <w:r w:rsidR="00F459F7">
        <w:rPr>
          <w:rFonts w:ascii="Palatino Linotype" w:hAnsi="Palatino Linotype"/>
          <w:color w:val="000000" w:themeColor="text1"/>
        </w:rPr>
        <w:t>)</w:t>
      </w:r>
      <w:r w:rsidRPr="00E579C8">
        <w:rPr>
          <w:rFonts w:ascii="Palatino Linotype" w:hAnsi="Palatino Linotype"/>
          <w:color w:val="000000" w:themeColor="text1"/>
        </w:rPr>
        <w:t xml:space="preserve"> as a 501(c)(3) nonprofit organization for providing affordable housing since 1971.  </w:t>
      </w:r>
      <w:r w:rsidR="00E579C8">
        <w:rPr>
          <w:rFonts w:ascii="Palatino Linotype" w:hAnsi="Palatino Linotype"/>
          <w:color w:val="000000" w:themeColor="text1"/>
        </w:rPr>
        <w:t xml:space="preserve">PSHH </w:t>
      </w:r>
      <w:r w:rsidRPr="00580C22" w:rsidR="00580C22">
        <w:rPr>
          <w:rFonts w:ascii="Palatino Linotype" w:hAnsi="Palatino Linotype"/>
          <w:color w:val="000000" w:themeColor="text1"/>
        </w:rPr>
        <w:t>serves low-income households, families, farmworkers, seniors, and veterans</w:t>
      </w:r>
      <w:r w:rsidR="00E579C8">
        <w:rPr>
          <w:rFonts w:ascii="Palatino Linotype" w:hAnsi="Palatino Linotype"/>
          <w:color w:val="000000" w:themeColor="text1"/>
        </w:rPr>
        <w:t xml:space="preserve"> and currently </w:t>
      </w:r>
      <w:r w:rsidRPr="00580C22" w:rsidR="00580C22">
        <w:rPr>
          <w:rFonts w:ascii="Palatino Linotype" w:hAnsi="Palatino Linotype"/>
          <w:color w:val="000000" w:themeColor="text1"/>
        </w:rPr>
        <w:t>manages over 2,000 rental units</w:t>
      </w:r>
      <w:r w:rsidR="00E579C8">
        <w:rPr>
          <w:rFonts w:ascii="Palatino Linotype" w:hAnsi="Palatino Linotype"/>
          <w:color w:val="000000" w:themeColor="text1"/>
        </w:rPr>
        <w:t>.</w:t>
      </w:r>
    </w:p>
    <w:p w:rsidR="00213F91" w:rsidP="00996A8F" w:rsidRDefault="00213F91" w14:paraId="269F34F5" w14:textId="7695BC32">
      <w:pPr>
        <w:pStyle w:val="Default"/>
        <w:rPr>
          <w:rFonts w:ascii="Palatino Linotype" w:hAnsi="Palatino Linotype"/>
          <w:color w:val="000000" w:themeColor="text1"/>
        </w:rPr>
      </w:pPr>
    </w:p>
    <w:p w:rsidR="00933D0E" w:rsidP="00996A8F" w:rsidRDefault="00933D0E" w14:paraId="6961BA54" w14:textId="19455AE7">
      <w:pPr>
        <w:pStyle w:val="Default"/>
        <w:rPr>
          <w:rFonts w:ascii="Palatino Linotype" w:hAnsi="Palatino Linotype"/>
          <w:color w:val="000000" w:themeColor="text1"/>
        </w:rPr>
      </w:pPr>
      <w:r>
        <w:rPr>
          <w:rFonts w:ascii="Palatino Linotype" w:hAnsi="Palatino Linotype"/>
          <w:color w:val="000000" w:themeColor="text1"/>
        </w:rPr>
        <w:t xml:space="preserve">SHE </w:t>
      </w:r>
      <w:r w:rsidRPr="00E9666F" w:rsidR="00E9666F">
        <w:rPr>
          <w:rFonts w:ascii="Palatino Linotype" w:hAnsi="Palatino Linotype"/>
          <w:color w:val="000000" w:themeColor="text1"/>
        </w:rPr>
        <w:t xml:space="preserve">has been approved by the IRS as a 501(c)(3) nonprofit organization for providing </w:t>
      </w:r>
      <w:r w:rsidR="00E9666F">
        <w:rPr>
          <w:rFonts w:ascii="Palatino Linotype" w:hAnsi="Palatino Linotype"/>
          <w:color w:val="000000" w:themeColor="text1"/>
        </w:rPr>
        <w:t>affordable housing since 1965.  SHE</w:t>
      </w:r>
      <w:r w:rsidRPr="0012689F" w:rsidR="0012689F">
        <w:rPr>
          <w:rFonts w:ascii="Palatino Linotype" w:hAnsi="Palatino Linotype"/>
          <w:color w:val="000000" w:themeColor="text1"/>
        </w:rPr>
        <w:t xml:space="preserve"> is a nationally recognized community development organization whose mission is to work together with low-income families to build and sustain healthy homes and communities. </w:t>
      </w:r>
      <w:r w:rsidR="00F459F7">
        <w:rPr>
          <w:rFonts w:ascii="Palatino Linotype" w:hAnsi="Palatino Linotype"/>
          <w:color w:val="000000" w:themeColor="text1"/>
        </w:rPr>
        <w:t xml:space="preserve"> </w:t>
      </w:r>
      <w:r w:rsidRPr="0012689F" w:rsidR="0012689F">
        <w:rPr>
          <w:rFonts w:ascii="Palatino Linotype" w:hAnsi="Palatino Linotype"/>
          <w:color w:val="000000" w:themeColor="text1"/>
        </w:rPr>
        <w:t xml:space="preserve">Since 1965, Self-Help Enterprises’ efforts </w:t>
      </w:r>
      <w:r w:rsidR="00675900">
        <w:rPr>
          <w:rFonts w:ascii="Palatino Linotype" w:hAnsi="Palatino Linotype"/>
          <w:color w:val="000000" w:themeColor="text1"/>
        </w:rPr>
        <w:t xml:space="preserve">have affected </w:t>
      </w:r>
      <w:r w:rsidRPr="0012689F" w:rsidR="0012689F">
        <w:rPr>
          <w:rFonts w:ascii="Palatino Linotype" w:hAnsi="Palatino Linotype"/>
          <w:color w:val="000000" w:themeColor="text1"/>
        </w:rPr>
        <w:t>over 55,000 families.</w:t>
      </w:r>
    </w:p>
    <w:p w:rsidR="00580C22" w:rsidP="00996A8F" w:rsidRDefault="00580C22" w14:paraId="12EFE4D6" w14:textId="182AA163">
      <w:pPr>
        <w:pStyle w:val="Default"/>
        <w:rPr>
          <w:rFonts w:ascii="Palatino Linotype" w:hAnsi="Palatino Linotype"/>
          <w:color w:val="000000" w:themeColor="text1"/>
        </w:rPr>
      </w:pPr>
    </w:p>
    <w:p w:rsidRPr="0002675B" w:rsidR="00580C22" w:rsidP="00580C22" w:rsidRDefault="00580C22" w14:paraId="3E4081EF" w14:textId="4F4745A3">
      <w:pPr>
        <w:pStyle w:val="Default"/>
        <w:rPr>
          <w:rFonts w:ascii="Palatino Linotype" w:hAnsi="Palatino Linotype"/>
          <w:color w:val="000000" w:themeColor="text1"/>
        </w:rPr>
      </w:pPr>
      <w:r w:rsidRPr="0002675B">
        <w:rPr>
          <w:rFonts w:ascii="Palatino Linotype" w:hAnsi="Palatino Linotype"/>
          <w:color w:val="000000" w:themeColor="text1"/>
        </w:rPr>
        <w:t xml:space="preserve">Surf </w:t>
      </w:r>
      <w:bookmarkStart w:name="_Hlk113881990" w:id="2"/>
      <w:r w:rsidRPr="0002675B">
        <w:rPr>
          <w:rFonts w:ascii="Palatino Linotype" w:hAnsi="Palatino Linotype"/>
          <w:color w:val="000000" w:themeColor="text1"/>
        </w:rPr>
        <w:t xml:space="preserve">has been approved by the IRS as a 501(c)(3) nonprofit organization for providing </w:t>
      </w:r>
      <w:bookmarkEnd w:id="2"/>
      <w:r w:rsidRPr="0002675B">
        <w:rPr>
          <w:rFonts w:ascii="Palatino Linotype" w:hAnsi="Palatino Linotype"/>
          <w:color w:val="000000" w:themeColor="text1"/>
        </w:rPr>
        <w:t xml:space="preserve">affordable housing since 1988.  Surf works closely with </w:t>
      </w:r>
      <w:r w:rsidR="00F459F7">
        <w:rPr>
          <w:rFonts w:ascii="Palatino Linotype" w:hAnsi="Palatino Linotype"/>
          <w:color w:val="000000" w:themeColor="text1"/>
        </w:rPr>
        <w:t xml:space="preserve">the </w:t>
      </w:r>
      <w:r w:rsidRPr="0002675B">
        <w:rPr>
          <w:rFonts w:ascii="Palatino Linotype" w:hAnsi="Palatino Linotype"/>
          <w:color w:val="000000" w:themeColor="text1"/>
        </w:rPr>
        <w:t>H</w:t>
      </w:r>
      <w:r w:rsidRPr="0002675B" w:rsidR="0002675B">
        <w:rPr>
          <w:rFonts w:ascii="Palatino Linotype" w:hAnsi="Palatino Linotype"/>
          <w:color w:val="000000" w:themeColor="text1"/>
        </w:rPr>
        <w:t xml:space="preserve">ousing </w:t>
      </w:r>
      <w:r w:rsidRPr="0002675B">
        <w:rPr>
          <w:rFonts w:ascii="Palatino Linotype" w:hAnsi="Palatino Linotype"/>
          <w:color w:val="000000" w:themeColor="text1"/>
        </w:rPr>
        <w:t>A</w:t>
      </w:r>
      <w:r w:rsidRPr="0002675B" w:rsidR="0002675B">
        <w:rPr>
          <w:rFonts w:ascii="Palatino Linotype" w:hAnsi="Palatino Linotype"/>
          <w:color w:val="000000" w:themeColor="text1"/>
        </w:rPr>
        <w:t xml:space="preserve">uthority of the </w:t>
      </w:r>
      <w:r w:rsidRPr="0002675B">
        <w:rPr>
          <w:rFonts w:ascii="Palatino Linotype" w:hAnsi="Palatino Linotype"/>
          <w:color w:val="000000" w:themeColor="text1"/>
        </w:rPr>
        <w:t>C</w:t>
      </w:r>
      <w:r w:rsidRPr="0002675B" w:rsidR="0002675B">
        <w:rPr>
          <w:rFonts w:ascii="Palatino Linotype" w:hAnsi="Palatino Linotype"/>
          <w:color w:val="000000" w:themeColor="text1"/>
        </w:rPr>
        <w:t xml:space="preserve">ounty of </w:t>
      </w:r>
      <w:r w:rsidRPr="0002675B">
        <w:rPr>
          <w:rFonts w:ascii="Palatino Linotype" w:hAnsi="Palatino Linotype"/>
          <w:color w:val="000000" w:themeColor="text1"/>
        </w:rPr>
        <w:t>S</w:t>
      </w:r>
      <w:r w:rsidRPr="0002675B" w:rsidR="0002675B">
        <w:rPr>
          <w:rFonts w:ascii="Palatino Linotype" w:hAnsi="Palatino Linotype"/>
          <w:color w:val="000000" w:themeColor="text1"/>
        </w:rPr>
        <w:t xml:space="preserve">anta </w:t>
      </w:r>
      <w:r w:rsidRPr="0002675B">
        <w:rPr>
          <w:rFonts w:ascii="Palatino Linotype" w:hAnsi="Palatino Linotype"/>
          <w:color w:val="000000" w:themeColor="text1"/>
        </w:rPr>
        <w:t>B</w:t>
      </w:r>
      <w:r w:rsidRPr="0002675B" w:rsidR="0002675B">
        <w:rPr>
          <w:rFonts w:ascii="Palatino Linotype" w:hAnsi="Palatino Linotype"/>
          <w:color w:val="000000" w:themeColor="text1"/>
        </w:rPr>
        <w:t>arbara</w:t>
      </w:r>
      <w:r w:rsidRPr="0002675B">
        <w:rPr>
          <w:rFonts w:ascii="Palatino Linotype" w:hAnsi="Palatino Linotype"/>
          <w:color w:val="000000" w:themeColor="text1"/>
        </w:rPr>
        <w:t xml:space="preserve"> in the development of low-income housing in Santa Barbara County.  </w:t>
      </w:r>
    </w:p>
    <w:p w:rsidR="00580C22" w:rsidP="00996A8F" w:rsidRDefault="00580C22" w14:paraId="367E1CEC" w14:textId="77777777">
      <w:pPr>
        <w:pStyle w:val="Default"/>
        <w:rPr>
          <w:rFonts w:ascii="Palatino Linotype" w:hAnsi="Palatino Linotype"/>
          <w:color w:val="000000" w:themeColor="text1"/>
        </w:rPr>
      </w:pPr>
    </w:p>
    <w:p w:rsidR="0000745E" w:rsidP="0000745E" w:rsidRDefault="0000745E" w14:paraId="63B7F408" w14:textId="77777777">
      <w:pPr>
        <w:pStyle w:val="Default"/>
        <w:rPr>
          <w:rFonts w:ascii="Palatino Linotype" w:hAnsi="Palatino Linotype"/>
          <w:color w:val="000000" w:themeColor="text1"/>
        </w:rPr>
      </w:pPr>
      <w:r w:rsidRPr="0000745E">
        <w:rPr>
          <w:rFonts w:ascii="Palatino Linotype" w:hAnsi="Palatino Linotype"/>
          <w:i/>
          <w:iCs/>
          <w:color w:val="000000" w:themeColor="text1"/>
        </w:rPr>
        <w:t>Projects:</w:t>
      </w:r>
      <w:r>
        <w:rPr>
          <w:rFonts w:ascii="Palatino Linotype" w:hAnsi="Palatino Linotype"/>
          <w:color w:val="000000" w:themeColor="text1"/>
        </w:rPr>
        <w:t xml:space="preserve"> </w:t>
      </w:r>
    </w:p>
    <w:p w:rsidRPr="0000745E" w:rsidR="0000745E" w:rsidP="0000745E" w:rsidRDefault="0000745E" w14:paraId="1EB50703" w14:textId="77777777">
      <w:pPr>
        <w:pStyle w:val="Default"/>
        <w:rPr>
          <w:rFonts w:ascii="Palatino Linotype" w:hAnsi="Palatino Linotype"/>
          <w:color w:val="000000" w:themeColor="text1"/>
        </w:rPr>
      </w:pPr>
      <w:r w:rsidRPr="0000745E">
        <w:rPr>
          <w:rFonts w:ascii="Palatino Linotype" w:hAnsi="Palatino Linotype"/>
          <w:color w:val="000000" w:themeColor="text1"/>
        </w:rPr>
        <w:t xml:space="preserve">  </w:t>
      </w:r>
    </w:p>
    <w:p w:rsidR="00996A8F" w:rsidP="0000745E" w:rsidRDefault="0000745E" w14:paraId="3EFA8EA3" w14:textId="34C197CB">
      <w:pPr>
        <w:pStyle w:val="Default"/>
        <w:rPr>
          <w:rFonts w:ascii="Palatino Linotype" w:hAnsi="Palatino Linotype"/>
          <w:color w:val="000000" w:themeColor="text1"/>
        </w:rPr>
      </w:pPr>
      <w:r w:rsidRPr="0000745E">
        <w:rPr>
          <w:rFonts w:ascii="Palatino Linotype" w:hAnsi="Palatino Linotype"/>
          <w:color w:val="000000" w:themeColor="text1"/>
        </w:rPr>
        <w:t>PSHH (Casas de los Carneros project only), SHE and S</w:t>
      </w:r>
      <w:r w:rsidR="0068716E">
        <w:rPr>
          <w:rFonts w:ascii="Palatino Linotype" w:hAnsi="Palatino Linotype"/>
          <w:color w:val="000000" w:themeColor="text1"/>
        </w:rPr>
        <w:t>urf</w:t>
      </w:r>
      <w:r w:rsidRPr="0000745E">
        <w:rPr>
          <w:rFonts w:ascii="Palatino Linotype" w:hAnsi="Palatino Linotype"/>
          <w:color w:val="000000" w:themeColor="text1"/>
        </w:rPr>
        <w:t xml:space="preserve"> request funding for the installation of </w:t>
      </w:r>
      <w:r w:rsidR="00105E24">
        <w:rPr>
          <w:rFonts w:ascii="Palatino Linotype" w:hAnsi="Palatino Linotype"/>
          <w:color w:val="000000" w:themeColor="text1"/>
        </w:rPr>
        <w:t xml:space="preserve">a </w:t>
      </w:r>
      <w:r w:rsidRPr="0000745E">
        <w:rPr>
          <w:rFonts w:ascii="Palatino Linotype" w:hAnsi="Palatino Linotype"/>
          <w:color w:val="000000" w:themeColor="text1"/>
        </w:rPr>
        <w:t xml:space="preserve">wireless mesh 2.4GHz and 5GHz WiFi 802.11ac Wave 2 and 802.11ax network architecture utilizing Cisco Meraki and Ruckus WiFi mesh access points, </w:t>
      </w:r>
      <w:r w:rsidRPr="0000745E" w:rsidR="009D23B4">
        <w:rPr>
          <w:rFonts w:ascii="Palatino Linotype" w:hAnsi="Palatino Linotype"/>
          <w:color w:val="000000" w:themeColor="text1"/>
        </w:rPr>
        <w:t>switches,</w:t>
      </w:r>
      <w:r w:rsidRPr="0000745E">
        <w:rPr>
          <w:rFonts w:ascii="Palatino Linotype" w:hAnsi="Palatino Linotype"/>
          <w:color w:val="000000" w:themeColor="text1"/>
        </w:rPr>
        <w:t xml:space="preserve"> and bridges to provide wireless broadband coverage to each residential unit.</w:t>
      </w:r>
    </w:p>
    <w:p w:rsidR="0000745E" w:rsidP="0000745E" w:rsidRDefault="0000745E" w14:paraId="26244045" w14:textId="2544E6E6">
      <w:pPr>
        <w:pStyle w:val="Default"/>
        <w:rPr>
          <w:rFonts w:ascii="Palatino Linotype" w:hAnsi="Palatino Linotype"/>
          <w:color w:val="000000" w:themeColor="text1"/>
        </w:rPr>
      </w:pPr>
    </w:p>
    <w:p w:rsidR="00D55FA1" w:rsidP="00D55FA1" w:rsidRDefault="00D55FA1" w14:paraId="7CF1D9A9" w14:textId="66DBBB7A">
      <w:pPr>
        <w:pStyle w:val="Default"/>
        <w:rPr>
          <w:rFonts w:ascii="Palatino Linotype" w:hAnsi="Palatino Linotype"/>
          <w:color w:val="000000" w:themeColor="text1"/>
        </w:rPr>
      </w:pPr>
      <w:r w:rsidRPr="0000745E">
        <w:rPr>
          <w:rFonts w:ascii="Palatino Linotype" w:hAnsi="Palatino Linotype"/>
          <w:color w:val="000000" w:themeColor="text1"/>
        </w:rPr>
        <w:t>According to PSHH, SHE and S</w:t>
      </w:r>
      <w:r w:rsidR="0068716E">
        <w:rPr>
          <w:rFonts w:ascii="Palatino Linotype" w:hAnsi="Palatino Linotype"/>
          <w:color w:val="000000" w:themeColor="text1"/>
        </w:rPr>
        <w:t>urf</w:t>
      </w:r>
      <w:r w:rsidRPr="0000745E">
        <w:rPr>
          <w:rFonts w:ascii="Palatino Linotype" w:hAnsi="Palatino Linotype"/>
          <w:color w:val="000000" w:themeColor="text1"/>
        </w:rPr>
        <w:t>, th</w:t>
      </w:r>
      <w:r w:rsidR="009611DB">
        <w:rPr>
          <w:rFonts w:ascii="Palatino Linotype" w:hAnsi="Palatino Linotype"/>
          <w:color w:val="000000" w:themeColor="text1"/>
        </w:rPr>
        <w:t>ese</w:t>
      </w:r>
      <w:r w:rsidRPr="0000745E">
        <w:rPr>
          <w:rFonts w:ascii="Palatino Linotype" w:hAnsi="Palatino Linotype"/>
          <w:color w:val="000000" w:themeColor="text1"/>
        </w:rPr>
        <w:t xml:space="preserve"> installation</w:t>
      </w:r>
      <w:r w:rsidR="009611DB">
        <w:rPr>
          <w:rFonts w:ascii="Palatino Linotype" w:hAnsi="Palatino Linotype"/>
          <w:color w:val="000000" w:themeColor="text1"/>
        </w:rPr>
        <w:t>s</w:t>
      </w:r>
      <w:r w:rsidRPr="0000745E">
        <w:rPr>
          <w:rFonts w:ascii="Palatino Linotype" w:hAnsi="Palatino Linotype"/>
          <w:color w:val="000000" w:themeColor="text1"/>
        </w:rPr>
        <w:t xml:space="preserve"> will be able to provide a minimum download speed of 25 Mbps during peak use hours.</w:t>
      </w:r>
    </w:p>
    <w:p w:rsidR="00D55FA1" w:rsidP="00D55FA1" w:rsidRDefault="00D55FA1" w14:paraId="3557F477" w14:textId="77777777">
      <w:pPr>
        <w:pStyle w:val="Default"/>
        <w:rPr>
          <w:rFonts w:ascii="Palatino Linotype" w:hAnsi="Palatino Linotype"/>
          <w:color w:val="000000" w:themeColor="text1"/>
        </w:rPr>
      </w:pPr>
    </w:p>
    <w:p w:rsidR="00D55FA1" w:rsidP="00D55FA1" w:rsidRDefault="00D55FA1" w14:paraId="6189BDE3" w14:textId="4E58AE93">
      <w:pPr>
        <w:pStyle w:val="Default"/>
        <w:rPr>
          <w:rFonts w:ascii="Palatino Linotype" w:hAnsi="Palatino Linotype"/>
          <w:color w:val="000000" w:themeColor="text1"/>
        </w:rPr>
      </w:pPr>
      <w:r w:rsidRPr="0000745E">
        <w:rPr>
          <w:rFonts w:ascii="Palatino Linotype" w:hAnsi="Palatino Linotype"/>
          <w:color w:val="000000" w:themeColor="text1"/>
        </w:rPr>
        <w:t xml:space="preserve">PSHH (Casas de las Flores, Jardin de las Rosas, Pismo Creek, </w:t>
      </w:r>
      <w:r w:rsidR="00F459F7">
        <w:rPr>
          <w:rFonts w:ascii="Palatino Linotype" w:hAnsi="Palatino Linotype"/>
          <w:color w:val="000000" w:themeColor="text1"/>
        </w:rPr>
        <w:t xml:space="preserve">and </w:t>
      </w:r>
      <w:r w:rsidRPr="0000745E">
        <w:rPr>
          <w:rFonts w:ascii="Palatino Linotype" w:hAnsi="Palatino Linotype"/>
          <w:color w:val="000000" w:themeColor="text1"/>
        </w:rPr>
        <w:t xml:space="preserve">Templeton Place II projects only) request funding for the installation of </w:t>
      </w:r>
      <w:r>
        <w:rPr>
          <w:rFonts w:ascii="Palatino Linotype" w:hAnsi="Palatino Linotype"/>
          <w:color w:val="000000" w:themeColor="text1"/>
        </w:rPr>
        <w:t xml:space="preserve">a </w:t>
      </w:r>
      <w:r w:rsidRPr="0000745E">
        <w:rPr>
          <w:rFonts w:ascii="Palatino Linotype" w:hAnsi="Palatino Linotype"/>
          <w:color w:val="000000" w:themeColor="text1"/>
        </w:rPr>
        <w:t xml:space="preserve">wired switched ethernet network. </w:t>
      </w:r>
      <w:r w:rsidR="00F459F7">
        <w:rPr>
          <w:rFonts w:ascii="Palatino Linotype" w:hAnsi="Palatino Linotype"/>
          <w:color w:val="000000" w:themeColor="text1"/>
        </w:rPr>
        <w:t xml:space="preserve"> </w:t>
      </w:r>
      <w:r w:rsidRPr="0000745E">
        <w:rPr>
          <w:rFonts w:ascii="Palatino Linotype" w:hAnsi="Palatino Linotype"/>
          <w:color w:val="000000" w:themeColor="text1"/>
        </w:rPr>
        <w:t xml:space="preserve">This installation utilizes inside copper wiring to each residential unit and includes equipment for broadband traffic management.  </w:t>
      </w:r>
    </w:p>
    <w:p w:rsidR="00D55FA1" w:rsidP="00D55FA1" w:rsidRDefault="00D55FA1" w14:paraId="3E112FD6" w14:textId="77777777">
      <w:pPr>
        <w:pStyle w:val="Default"/>
        <w:rPr>
          <w:rFonts w:ascii="Palatino Linotype" w:hAnsi="Palatino Linotype"/>
          <w:color w:val="000000" w:themeColor="text1"/>
        </w:rPr>
      </w:pPr>
    </w:p>
    <w:p w:rsidRPr="0000745E" w:rsidR="00D55FA1" w:rsidP="00D55FA1" w:rsidRDefault="00D55FA1" w14:paraId="12B3EBC7" w14:textId="7C46AABE">
      <w:pPr>
        <w:pStyle w:val="Default"/>
        <w:rPr>
          <w:rFonts w:ascii="Palatino Linotype" w:hAnsi="Palatino Linotype"/>
          <w:color w:val="000000" w:themeColor="text1"/>
        </w:rPr>
      </w:pPr>
      <w:r w:rsidRPr="0000745E">
        <w:rPr>
          <w:rFonts w:ascii="Palatino Linotype" w:hAnsi="Palatino Linotype"/>
          <w:color w:val="000000" w:themeColor="text1"/>
        </w:rPr>
        <w:t>According to PSHH, this installation will be able to provide a minimum download speed of 25 Mbps during peak use hours.</w:t>
      </w:r>
    </w:p>
    <w:p w:rsidR="0000745E" w:rsidP="0000745E" w:rsidRDefault="0000745E" w14:paraId="5DE36C8A" w14:textId="78C7C864">
      <w:pPr>
        <w:pStyle w:val="Default"/>
        <w:rPr>
          <w:rFonts w:ascii="Palatino Linotype" w:hAnsi="Palatino Linotype"/>
          <w:color w:val="000000" w:themeColor="text1"/>
        </w:rPr>
      </w:pPr>
    </w:p>
    <w:p w:rsidRPr="0000745E" w:rsidR="0000745E" w:rsidP="0000745E" w:rsidRDefault="0000745E" w14:paraId="4B4914E2" w14:textId="619CC670">
      <w:pPr>
        <w:pStyle w:val="Default"/>
        <w:rPr>
          <w:rFonts w:ascii="Palatino Linotype" w:hAnsi="Palatino Linotype"/>
          <w:color w:val="000000" w:themeColor="text1"/>
        </w:rPr>
      </w:pPr>
      <w:r w:rsidRPr="418DD2F5">
        <w:rPr>
          <w:rFonts w:ascii="Palatino Linotype" w:hAnsi="Palatino Linotype"/>
          <w:color w:val="000000" w:themeColor="text1"/>
        </w:rPr>
        <w:t>PS</w:t>
      </w:r>
      <w:r w:rsidRPr="418DD2F5" w:rsidR="0A31A30F">
        <w:rPr>
          <w:rFonts w:ascii="Palatino Linotype" w:hAnsi="Palatino Linotype"/>
          <w:color w:val="000000" w:themeColor="text1"/>
        </w:rPr>
        <w:t>H</w:t>
      </w:r>
      <w:r w:rsidRPr="418DD2F5">
        <w:rPr>
          <w:rFonts w:ascii="Palatino Linotype" w:hAnsi="Palatino Linotype"/>
          <w:color w:val="000000" w:themeColor="text1"/>
        </w:rPr>
        <w:t>H</w:t>
      </w:r>
      <w:r w:rsidRPr="0000745E">
        <w:rPr>
          <w:rFonts w:ascii="Palatino Linotype" w:hAnsi="Palatino Linotype"/>
          <w:color w:val="000000" w:themeColor="text1"/>
        </w:rPr>
        <w:t xml:space="preserve"> (Broad</w:t>
      </w:r>
      <w:r w:rsidR="004F0B7B">
        <w:rPr>
          <w:rFonts w:ascii="Palatino Linotype" w:hAnsi="Palatino Linotype"/>
          <w:color w:val="000000" w:themeColor="text1"/>
        </w:rPr>
        <w:t xml:space="preserve"> S</w:t>
      </w:r>
      <w:r w:rsidRPr="0000745E">
        <w:rPr>
          <w:rFonts w:ascii="Palatino Linotype" w:hAnsi="Palatino Linotype"/>
          <w:color w:val="000000" w:themeColor="text1"/>
        </w:rPr>
        <w:t xml:space="preserve">treet Place, People's Place, Pismo Terrace, Tiburon Place, </w:t>
      </w:r>
      <w:r w:rsidR="00F459F7">
        <w:rPr>
          <w:rFonts w:ascii="Palatino Linotype" w:hAnsi="Palatino Linotype"/>
          <w:color w:val="000000" w:themeColor="text1"/>
        </w:rPr>
        <w:t xml:space="preserve">and </w:t>
      </w:r>
      <w:r w:rsidRPr="0000745E">
        <w:rPr>
          <w:rFonts w:ascii="Palatino Linotype" w:hAnsi="Palatino Linotype"/>
          <w:color w:val="000000" w:themeColor="text1"/>
        </w:rPr>
        <w:t xml:space="preserve">Rolling Hills II projects only) request funding for installation of </w:t>
      </w:r>
      <w:r w:rsidR="00105E24">
        <w:rPr>
          <w:rFonts w:ascii="Palatino Linotype" w:hAnsi="Palatino Linotype"/>
          <w:color w:val="000000" w:themeColor="text1"/>
        </w:rPr>
        <w:t xml:space="preserve">a </w:t>
      </w:r>
      <w:r w:rsidRPr="0000745E">
        <w:rPr>
          <w:rFonts w:ascii="Palatino Linotype" w:hAnsi="Palatino Linotype"/>
          <w:color w:val="000000" w:themeColor="text1"/>
        </w:rPr>
        <w:t>combined wireless and wired network architecture utilizing wireless bridges and 802.11ac wave 2 and 802.11ax WiFi wireless access points that are connected to distributed wired switched ethernet networks using inside copper wiring to deploy broadband service each residential unit.</w:t>
      </w:r>
    </w:p>
    <w:p w:rsidR="00105E24" w:rsidP="0000745E" w:rsidRDefault="00105E24" w14:paraId="18121DAA" w14:textId="77777777">
      <w:pPr>
        <w:pStyle w:val="Default"/>
        <w:rPr>
          <w:rFonts w:ascii="Palatino Linotype" w:hAnsi="Palatino Linotype"/>
          <w:color w:val="000000" w:themeColor="text1"/>
        </w:rPr>
      </w:pPr>
    </w:p>
    <w:p w:rsidR="0000745E" w:rsidP="0000745E" w:rsidRDefault="0000745E" w14:paraId="235F9180" w14:textId="31E422A7">
      <w:pPr>
        <w:pStyle w:val="Default"/>
        <w:rPr>
          <w:rFonts w:ascii="Palatino Linotype" w:hAnsi="Palatino Linotype"/>
          <w:color w:val="000000" w:themeColor="text1"/>
        </w:rPr>
      </w:pPr>
      <w:r w:rsidRPr="0000745E">
        <w:rPr>
          <w:rFonts w:ascii="Palatino Linotype" w:hAnsi="Palatino Linotype"/>
          <w:color w:val="000000" w:themeColor="text1"/>
        </w:rPr>
        <w:t>According to PSHH, this installation will be able to provide a minimum download speed of 25 Mbps during peak use hours.</w:t>
      </w:r>
    </w:p>
    <w:p w:rsidR="0000745E" w:rsidP="0000745E" w:rsidRDefault="0000745E" w14:paraId="5BD4FAA9" w14:textId="14A1121E">
      <w:pPr>
        <w:pStyle w:val="Default"/>
        <w:rPr>
          <w:rFonts w:ascii="Palatino Linotype" w:hAnsi="Palatino Linotype"/>
          <w:color w:val="000000" w:themeColor="text1"/>
        </w:rPr>
      </w:pPr>
    </w:p>
    <w:p w:rsidR="0000745E" w:rsidP="0000745E" w:rsidRDefault="0000745E" w14:paraId="0240D1E2" w14:textId="495F4D7F">
      <w:pPr>
        <w:pStyle w:val="Default"/>
        <w:rPr>
          <w:rFonts w:ascii="Palatino Linotype" w:hAnsi="Palatino Linotype"/>
          <w:color w:val="000000" w:themeColor="text1"/>
        </w:rPr>
      </w:pPr>
      <w:r w:rsidRPr="0000745E">
        <w:rPr>
          <w:rFonts w:ascii="Palatino Linotype" w:hAnsi="Palatino Linotype"/>
          <w:color w:val="000000" w:themeColor="text1"/>
        </w:rPr>
        <w:t xml:space="preserve">All </w:t>
      </w:r>
      <w:r w:rsidR="003A01B1">
        <w:rPr>
          <w:rFonts w:ascii="Palatino Linotype" w:hAnsi="Palatino Linotype"/>
          <w:color w:val="000000" w:themeColor="text1"/>
        </w:rPr>
        <w:t>19</w:t>
      </w:r>
      <w:r w:rsidRPr="0000745E">
        <w:rPr>
          <w:rFonts w:ascii="Palatino Linotype" w:hAnsi="Palatino Linotype"/>
          <w:color w:val="000000" w:themeColor="text1"/>
        </w:rPr>
        <w:t xml:space="preserve"> projects include equipment for broadband traffic management, deployment, security, monitoring and reporting, consisting of layer 2 or layer 3 switches and a firewall that interfaces to the Wide Area Network ISP equipment providing the broadband service.</w:t>
      </w:r>
    </w:p>
    <w:p w:rsidRPr="005D5054" w:rsidR="00996A8F" w:rsidP="00996A8F" w:rsidRDefault="00996A8F" w14:paraId="2DB8C955" w14:textId="77777777">
      <w:pPr>
        <w:pStyle w:val="Default"/>
        <w:rPr>
          <w:rFonts w:ascii="Palatino Linotype" w:hAnsi="Palatino Linotype"/>
          <w:color w:val="000000" w:themeColor="text1"/>
        </w:rPr>
      </w:pPr>
    </w:p>
    <w:p w:rsidRPr="00B8240F" w:rsidR="00996A8F" w:rsidP="00996A8F" w:rsidRDefault="00996A8F" w14:paraId="25109EB8" w14:textId="0CEE0502">
      <w:pPr>
        <w:pStyle w:val="NormalWeb"/>
        <w:rPr>
          <w:rFonts w:ascii="Palatino Linotype" w:hAnsi="Palatino Linotype"/>
          <w:color w:val="000000" w:themeColor="text1"/>
        </w:rPr>
      </w:pPr>
      <w:r w:rsidRPr="00B8240F">
        <w:rPr>
          <w:rFonts w:ascii="Palatino Linotype" w:hAnsi="Palatino Linotype" w:cs="Palatino Linotype"/>
          <w:b/>
          <w:color w:val="000000" w:themeColor="text1"/>
        </w:rPr>
        <w:t xml:space="preserve">III.     NOTICES </w:t>
      </w:r>
    </w:p>
    <w:p w:rsidR="00933D0E" w:rsidP="00996A8F" w:rsidRDefault="00933D0E" w14:paraId="268DC892" w14:textId="2835675B">
      <w:pPr>
        <w:pStyle w:val="Default"/>
        <w:rPr>
          <w:rFonts w:ascii="Palatino Linotype" w:hAnsi="Palatino Linotype" w:cs="Palatino Linotype"/>
          <w:color w:val="000000" w:themeColor="text1"/>
        </w:rPr>
      </w:pPr>
      <w:r w:rsidRPr="00105E24">
        <w:rPr>
          <w:rFonts w:ascii="Palatino Linotype" w:hAnsi="Palatino Linotype" w:cs="Palatino Linotype"/>
          <w:color w:val="000000" w:themeColor="text1"/>
        </w:rPr>
        <w:t>On July 14, 2022, Staff posted the proposed project descriptions on the Commission’s BPHA webpage.</w:t>
      </w:r>
      <w:r w:rsidR="00D956D0">
        <w:rPr>
          <w:rStyle w:val="FootnoteReference"/>
          <w:rFonts w:ascii="Palatino Linotype" w:hAnsi="Palatino Linotype" w:cs="Palatino Linotype"/>
          <w:color w:val="000000" w:themeColor="text1"/>
        </w:rPr>
        <w:footnoteReference w:id="6"/>
      </w:r>
    </w:p>
    <w:p w:rsidR="000D3D21" w:rsidP="00996A8F" w:rsidRDefault="000D3D21" w14:paraId="50B199B1" w14:textId="4861EACD">
      <w:pPr>
        <w:pStyle w:val="Default"/>
        <w:rPr>
          <w:rFonts w:ascii="Palatino Linotype" w:hAnsi="Palatino Linotype" w:cs="Palatino Linotype"/>
          <w:color w:val="000000" w:themeColor="text1"/>
        </w:rPr>
      </w:pPr>
    </w:p>
    <w:p w:rsidR="00A92EB8" w:rsidP="00996A8F" w:rsidRDefault="000D3D21" w14:paraId="651FABCD" w14:textId="4B0E1AEC">
      <w:pPr>
        <w:pStyle w:val="Default"/>
        <w:rPr>
          <w:rFonts w:ascii="Palatino Linotype" w:hAnsi="Palatino Linotype" w:cs="Palatino Linotype"/>
          <w:color w:val="000000" w:themeColor="text1"/>
        </w:rPr>
      </w:pPr>
      <w:r w:rsidRPr="61F1871D">
        <w:rPr>
          <w:rFonts w:ascii="Palatino Linotype" w:hAnsi="Palatino Linotype" w:cs="Palatino Linotype"/>
          <w:color w:val="000000" w:themeColor="text1"/>
        </w:rPr>
        <w:t xml:space="preserve">On July 21, 2022, Perkins Coie, a law firm representing </w:t>
      </w:r>
      <w:r w:rsidRPr="61F1871D" w:rsidR="0067541E">
        <w:rPr>
          <w:rFonts w:ascii="Palatino Linotype" w:hAnsi="Palatino Linotype" w:cs="Palatino Linotype"/>
          <w:color w:val="000000" w:themeColor="text1"/>
        </w:rPr>
        <w:t>Charter</w:t>
      </w:r>
      <w:r w:rsidRPr="61F1871D">
        <w:rPr>
          <w:rFonts w:ascii="Palatino Linotype" w:hAnsi="Palatino Linotype" w:cs="Palatino Linotype"/>
          <w:color w:val="000000" w:themeColor="text1"/>
        </w:rPr>
        <w:t xml:space="preserve"> Communications</w:t>
      </w:r>
      <w:r w:rsidR="003C6884">
        <w:rPr>
          <w:rFonts w:ascii="Palatino Linotype" w:hAnsi="Palatino Linotype" w:cs="Palatino Linotype"/>
          <w:color w:val="000000" w:themeColor="text1"/>
        </w:rPr>
        <w:t xml:space="preserve"> (Charter)</w:t>
      </w:r>
      <w:r w:rsidRPr="61F1871D">
        <w:rPr>
          <w:rFonts w:ascii="Palatino Linotype" w:hAnsi="Palatino Linotype" w:cs="Palatino Linotype"/>
          <w:color w:val="000000" w:themeColor="text1"/>
        </w:rPr>
        <w:t xml:space="preserve">, </w:t>
      </w:r>
      <w:r w:rsidRPr="61F1871D" w:rsidR="00C92A42">
        <w:rPr>
          <w:rFonts w:ascii="Palatino Linotype" w:hAnsi="Palatino Linotype" w:cs="Palatino Linotype"/>
          <w:color w:val="000000" w:themeColor="text1"/>
        </w:rPr>
        <w:t>contacted Staff</w:t>
      </w:r>
      <w:r w:rsidRPr="61F1871D">
        <w:rPr>
          <w:rFonts w:ascii="Palatino Linotype" w:hAnsi="Palatino Linotype" w:cs="Palatino Linotype"/>
          <w:color w:val="000000" w:themeColor="text1"/>
        </w:rPr>
        <w:t xml:space="preserve"> </w:t>
      </w:r>
      <w:r w:rsidRPr="61F1871D" w:rsidR="004925E4">
        <w:rPr>
          <w:rFonts w:ascii="Palatino Linotype" w:hAnsi="Palatino Linotype" w:cs="Palatino Linotype"/>
          <w:color w:val="000000" w:themeColor="text1"/>
        </w:rPr>
        <w:t xml:space="preserve">for </w:t>
      </w:r>
      <w:r w:rsidRPr="61F1871D">
        <w:rPr>
          <w:rFonts w:ascii="Palatino Linotype" w:hAnsi="Palatino Linotype" w:cs="Palatino Linotype"/>
          <w:color w:val="000000" w:themeColor="text1"/>
        </w:rPr>
        <w:t xml:space="preserve">more information regarding the projects posted. </w:t>
      </w:r>
      <w:r w:rsidRPr="61F1871D" w:rsidR="00D737BB">
        <w:rPr>
          <w:rFonts w:ascii="Palatino Linotype" w:hAnsi="Palatino Linotype" w:cs="Palatino Linotype"/>
          <w:color w:val="000000" w:themeColor="text1"/>
        </w:rPr>
        <w:t xml:space="preserve"> </w:t>
      </w:r>
      <w:bookmarkStart w:name="_Hlk114499985" w:id="3"/>
      <w:r w:rsidRPr="61F1871D">
        <w:rPr>
          <w:rFonts w:ascii="Palatino Linotype" w:hAnsi="Palatino Linotype" w:cs="Palatino Linotype"/>
          <w:color w:val="000000" w:themeColor="text1"/>
        </w:rPr>
        <w:t>On August 11, 2022</w:t>
      </w:r>
      <w:bookmarkEnd w:id="3"/>
      <w:r w:rsidRPr="61F1871D">
        <w:rPr>
          <w:rFonts w:ascii="Palatino Linotype" w:hAnsi="Palatino Linotype" w:cs="Palatino Linotype"/>
          <w:color w:val="000000" w:themeColor="text1"/>
        </w:rPr>
        <w:t xml:space="preserve">, </w:t>
      </w:r>
      <w:r w:rsidR="00086C02">
        <w:rPr>
          <w:rFonts w:ascii="Palatino Linotype" w:hAnsi="Palatino Linotype" w:cs="Palatino Linotype"/>
          <w:color w:val="000000" w:themeColor="text1"/>
        </w:rPr>
        <w:t>Charter</w:t>
      </w:r>
      <w:r w:rsidRPr="61F1871D">
        <w:rPr>
          <w:rFonts w:ascii="Palatino Linotype" w:hAnsi="Palatino Linotype" w:cs="Palatino Linotype"/>
          <w:color w:val="000000" w:themeColor="text1"/>
        </w:rPr>
        <w:t xml:space="preserve"> submitted information</w:t>
      </w:r>
      <w:r w:rsidR="005665C0">
        <w:rPr>
          <w:rFonts w:ascii="Palatino Linotype" w:hAnsi="Palatino Linotype" w:cs="Palatino Linotype"/>
          <w:color w:val="000000" w:themeColor="text1"/>
        </w:rPr>
        <w:t xml:space="preserve"> to </w:t>
      </w:r>
      <w:r w:rsidR="00360F9B">
        <w:rPr>
          <w:rFonts w:ascii="Palatino Linotype" w:hAnsi="Palatino Linotype" w:cs="Palatino Linotype"/>
          <w:color w:val="000000" w:themeColor="text1"/>
        </w:rPr>
        <w:t>Staff</w:t>
      </w:r>
      <w:r w:rsidRPr="61F1871D">
        <w:rPr>
          <w:rFonts w:ascii="Palatino Linotype" w:hAnsi="Palatino Linotype" w:cs="Palatino Linotype"/>
          <w:color w:val="000000" w:themeColor="text1"/>
        </w:rPr>
        <w:t xml:space="preserve"> </w:t>
      </w:r>
      <w:r w:rsidR="00BD5CB4">
        <w:rPr>
          <w:rFonts w:ascii="Palatino Linotype" w:hAnsi="Palatino Linotype" w:cs="Palatino Linotype"/>
          <w:color w:val="000000" w:themeColor="text1"/>
        </w:rPr>
        <w:t>on</w:t>
      </w:r>
      <w:r w:rsidRPr="61F1871D">
        <w:rPr>
          <w:rFonts w:ascii="Palatino Linotype" w:hAnsi="Palatino Linotype" w:cs="Palatino Linotype"/>
          <w:color w:val="000000" w:themeColor="text1"/>
        </w:rPr>
        <w:t xml:space="preserve"> </w:t>
      </w:r>
      <w:r w:rsidRPr="61F1871D" w:rsidR="007560E3">
        <w:rPr>
          <w:rFonts w:ascii="Palatino Linotype" w:hAnsi="Palatino Linotype" w:cs="Palatino Linotype"/>
          <w:color w:val="000000" w:themeColor="text1"/>
        </w:rPr>
        <w:t xml:space="preserve">8 proposed </w:t>
      </w:r>
      <w:r w:rsidR="00A92EB8">
        <w:rPr>
          <w:rFonts w:ascii="Palatino Linotype" w:hAnsi="Palatino Linotype" w:cs="Palatino Linotype"/>
          <w:color w:val="000000" w:themeColor="text1"/>
        </w:rPr>
        <w:t>projects</w:t>
      </w:r>
      <w:r w:rsidR="007E10D0">
        <w:rPr>
          <w:rFonts w:ascii="Palatino Linotype" w:hAnsi="Palatino Linotype" w:cs="Palatino Linotype"/>
          <w:color w:val="000000" w:themeColor="text1"/>
        </w:rPr>
        <w:t xml:space="preserve"> </w:t>
      </w:r>
      <w:r w:rsidR="00D956D0">
        <w:rPr>
          <w:rFonts w:ascii="Palatino Linotype" w:hAnsi="Palatino Linotype" w:cs="Palatino Linotype"/>
          <w:color w:val="000000" w:themeColor="text1"/>
        </w:rPr>
        <w:t xml:space="preserve">listed </w:t>
      </w:r>
      <w:r w:rsidR="007E10D0">
        <w:rPr>
          <w:rFonts w:ascii="Palatino Linotype" w:hAnsi="Palatino Linotype" w:cs="Palatino Linotype"/>
          <w:color w:val="000000" w:themeColor="text1"/>
        </w:rPr>
        <w:t xml:space="preserve">in Table 2 below. </w:t>
      </w:r>
    </w:p>
    <w:p w:rsidR="00A92EB8" w:rsidP="00996A8F" w:rsidRDefault="00A92EB8" w14:paraId="371ABC29" w14:textId="5A8BC1F7">
      <w:pPr>
        <w:pStyle w:val="Default"/>
        <w:rPr>
          <w:rFonts w:ascii="Palatino Linotype" w:hAnsi="Palatino Linotype" w:cs="Palatino Linotype"/>
          <w:color w:val="000000" w:themeColor="text1"/>
        </w:rPr>
      </w:pPr>
    </w:p>
    <w:tbl>
      <w:tblPr>
        <w:tblStyle w:val="TableGrid"/>
        <w:tblW w:w="8815" w:type="dxa"/>
        <w:jc w:val="center"/>
        <w:tblLook w:val="04A0" w:firstRow="1" w:lastRow="0" w:firstColumn="1" w:lastColumn="0" w:noHBand="0" w:noVBand="1"/>
      </w:tblPr>
      <w:tblGrid>
        <w:gridCol w:w="2785"/>
        <w:gridCol w:w="1800"/>
        <w:gridCol w:w="2070"/>
        <w:gridCol w:w="1350"/>
        <w:gridCol w:w="810"/>
      </w:tblGrid>
      <w:tr w:rsidRPr="00901275" w:rsidR="00AC7BF1" w:rsidTr="00DB5D62" w14:paraId="50C90B69" w14:textId="77777777">
        <w:trPr>
          <w:trHeight w:val="320"/>
          <w:jc w:val="center"/>
        </w:trPr>
        <w:tc>
          <w:tcPr>
            <w:tcW w:w="8815" w:type="dxa"/>
            <w:gridSpan w:val="5"/>
            <w:noWrap/>
          </w:tcPr>
          <w:p w:rsidRPr="00DB5D62" w:rsidR="00AC7BF1" w:rsidP="00AC7BF1" w:rsidRDefault="00AC7BF1" w14:paraId="522E2EDF" w14:textId="2873761E">
            <w:pPr>
              <w:jc w:val="center"/>
              <w:rPr>
                <w:rFonts w:ascii="Palatino Linotype" w:hAnsi="Palatino Linotype" w:cs="Calibri"/>
                <w:b/>
                <w:bCs/>
                <w:color w:val="000000"/>
                <w:sz w:val="18"/>
                <w:szCs w:val="18"/>
              </w:rPr>
            </w:pPr>
            <w:r w:rsidRPr="00DB5D62">
              <w:rPr>
                <w:rFonts w:ascii="Palatino Linotype" w:hAnsi="Palatino Linotype" w:cs="Calibri"/>
                <w:b/>
                <w:bCs/>
                <w:color w:val="000000"/>
                <w:sz w:val="18"/>
                <w:szCs w:val="18"/>
              </w:rPr>
              <w:t>Table 2</w:t>
            </w:r>
          </w:p>
        </w:tc>
      </w:tr>
      <w:tr w:rsidRPr="00901275" w:rsidR="00AC7BF1" w:rsidTr="00DB5D62" w14:paraId="78EC3728" w14:textId="77777777">
        <w:trPr>
          <w:trHeight w:val="320"/>
          <w:jc w:val="center"/>
        </w:trPr>
        <w:tc>
          <w:tcPr>
            <w:tcW w:w="2785" w:type="dxa"/>
            <w:noWrap/>
            <w:hideMark/>
          </w:tcPr>
          <w:p w:rsidRPr="00DB5D62" w:rsidR="00AC7BF1" w:rsidRDefault="00AC7BF1" w14:paraId="2151CCF4" w14:textId="77777777">
            <w:pPr>
              <w:rPr>
                <w:rFonts w:ascii="Palatino Linotype" w:hAnsi="Palatino Linotype" w:cs="Calibri"/>
                <w:b/>
                <w:bCs/>
                <w:color w:val="000000"/>
                <w:sz w:val="18"/>
                <w:szCs w:val="18"/>
              </w:rPr>
            </w:pPr>
            <w:r w:rsidRPr="00DB5D62">
              <w:rPr>
                <w:rFonts w:ascii="Palatino Linotype" w:hAnsi="Palatino Linotype" w:cs="Calibri"/>
                <w:b/>
                <w:bCs/>
                <w:color w:val="000000"/>
                <w:sz w:val="18"/>
                <w:szCs w:val="18"/>
              </w:rPr>
              <w:t>Applicant</w:t>
            </w:r>
          </w:p>
        </w:tc>
        <w:tc>
          <w:tcPr>
            <w:tcW w:w="1800" w:type="dxa"/>
            <w:noWrap/>
            <w:hideMark/>
          </w:tcPr>
          <w:p w:rsidRPr="00DB5D62" w:rsidR="00AC7BF1" w:rsidRDefault="00AC7BF1" w14:paraId="5A3069DB" w14:textId="77777777">
            <w:pPr>
              <w:rPr>
                <w:rFonts w:ascii="Palatino Linotype" w:hAnsi="Palatino Linotype" w:cs="Calibri"/>
                <w:b/>
                <w:bCs/>
                <w:color w:val="000000"/>
                <w:sz w:val="18"/>
                <w:szCs w:val="18"/>
              </w:rPr>
            </w:pPr>
            <w:r w:rsidRPr="00DB5D62">
              <w:rPr>
                <w:rFonts w:ascii="Palatino Linotype" w:hAnsi="Palatino Linotype" w:cs="Calibri"/>
                <w:b/>
                <w:bCs/>
                <w:color w:val="000000"/>
                <w:sz w:val="18"/>
                <w:szCs w:val="18"/>
              </w:rPr>
              <w:t>Project</w:t>
            </w:r>
          </w:p>
        </w:tc>
        <w:tc>
          <w:tcPr>
            <w:tcW w:w="2070" w:type="dxa"/>
            <w:noWrap/>
            <w:hideMark/>
          </w:tcPr>
          <w:p w:rsidRPr="00DB5D62" w:rsidR="00AC7BF1" w:rsidRDefault="00AC7BF1" w14:paraId="0E59DFC3" w14:textId="77777777">
            <w:pPr>
              <w:rPr>
                <w:rFonts w:ascii="Palatino Linotype" w:hAnsi="Palatino Linotype" w:cs="Calibri"/>
                <w:b/>
                <w:bCs/>
                <w:color w:val="000000"/>
                <w:sz w:val="18"/>
                <w:szCs w:val="18"/>
              </w:rPr>
            </w:pPr>
            <w:r w:rsidRPr="00DB5D62">
              <w:rPr>
                <w:rFonts w:ascii="Palatino Linotype" w:hAnsi="Palatino Linotype" w:cs="Calibri"/>
                <w:b/>
                <w:bCs/>
                <w:color w:val="000000"/>
                <w:sz w:val="18"/>
                <w:szCs w:val="18"/>
              </w:rPr>
              <w:t>Address</w:t>
            </w:r>
          </w:p>
        </w:tc>
        <w:tc>
          <w:tcPr>
            <w:tcW w:w="1350" w:type="dxa"/>
            <w:noWrap/>
            <w:hideMark/>
          </w:tcPr>
          <w:p w:rsidRPr="00DB5D62" w:rsidR="00AC7BF1" w:rsidRDefault="00AC7BF1" w14:paraId="28E9F037" w14:textId="77777777">
            <w:pPr>
              <w:rPr>
                <w:rFonts w:ascii="Palatino Linotype" w:hAnsi="Palatino Linotype" w:cs="Calibri"/>
                <w:b/>
                <w:bCs/>
                <w:color w:val="000000"/>
                <w:sz w:val="18"/>
                <w:szCs w:val="18"/>
              </w:rPr>
            </w:pPr>
            <w:r w:rsidRPr="00DB5D62">
              <w:rPr>
                <w:rFonts w:ascii="Palatino Linotype" w:hAnsi="Palatino Linotype" w:cs="Calibri"/>
                <w:b/>
                <w:bCs/>
                <w:color w:val="000000"/>
                <w:sz w:val="18"/>
                <w:szCs w:val="18"/>
              </w:rPr>
              <w:t>City</w:t>
            </w:r>
          </w:p>
        </w:tc>
        <w:tc>
          <w:tcPr>
            <w:tcW w:w="810" w:type="dxa"/>
            <w:noWrap/>
            <w:hideMark/>
          </w:tcPr>
          <w:p w:rsidRPr="00DB5D62" w:rsidR="00AC7BF1" w:rsidRDefault="00AC7BF1" w14:paraId="31B1468C" w14:textId="77777777">
            <w:pPr>
              <w:rPr>
                <w:rFonts w:ascii="Palatino Linotype" w:hAnsi="Palatino Linotype" w:cs="Calibri"/>
                <w:b/>
                <w:bCs/>
                <w:color w:val="000000"/>
                <w:sz w:val="18"/>
                <w:szCs w:val="18"/>
              </w:rPr>
            </w:pPr>
            <w:r w:rsidRPr="00DB5D62">
              <w:rPr>
                <w:rFonts w:ascii="Palatino Linotype" w:hAnsi="Palatino Linotype" w:cs="Calibri"/>
                <w:b/>
                <w:bCs/>
                <w:color w:val="000000"/>
                <w:sz w:val="18"/>
                <w:szCs w:val="18"/>
              </w:rPr>
              <w:t>Zip</w:t>
            </w:r>
          </w:p>
        </w:tc>
      </w:tr>
      <w:tr w:rsidRPr="00901275" w:rsidR="00AC7BF1" w:rsidTr="00DB5D62" w14:paraId="319A63F1" w14:textId="77777777">
        <w:trPr>
          <w:trHeight w:val="320"/>
          <w:jc w:val="center"/>
        </w:trPr>
        <w:tc>
          <w:tcPr>
            <w:tcW w:w="2785" w:type="dxa"/>
            <w:noWrap/>
            <w:hideMark/>
          </w:tcPr>
          <w:p w:rsidRPr="00DB5D62" w:rsidR="00AC7BF1" w:rsidRDefault="00AC7BF1" w14:paraId="190CF29E"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People's Self-Help Housing Corporation</w:t>
            </w:r>
          </w:p>
        </w:tc>
        <w:tc>
          <w:tcPr>
            <w:tcW w:w="1800" w:type="dxa"/>
            <w:noWrap/>
            <w:hideMark/>
          </w:tcPr>
          <w:p w:rsidRPr="00DB5D62" w:rsidR="00AC7BF1" w:rsidRDefault="00AC7BF1" w14:paraId="20C45F42"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Broad Street Place</w:t>
            </w:r>
          </w:p>
        </w:tc>
        <w:tc>
          <w:tcPr>
            <w:tcW w:w="2070" w:type="dxa"/>
            <w:noWrap/>
            <w:hideMark/>
          </w:tcPr>
          <w:p w:rsidRPr="00DB5D62" w:rsidR="00AC7BF1" w:rsidRDefault="00AC7BF1" w14:paraId="288721DF"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3720 Broad Street</w:t>
            </w:r>
          </w:p>
        </w:tc>
        <w:tc>
          <w:tcPr>
            <w:tcW w:w="1350" w:type="dxa"/>
            <w:noWrap/>
            <w:hideMark/>
          </w:tcPr>
          <w:p w:rsidRPr="00DB5D62" w:rsidR="00AC7BF1" w:rsidRDefault="00AC7BF1" w14:paraId="632B3902"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San Luis Obispo</w:t>
            </w:r>
          </w:p>
        </w:tc>
        <w:tc>
          <w:tcPr>
            <w:tcW w:w="810" w:type="dxa"/>
            <w:noWrap/>
            <w:hideMark/>
          </w:tcPr>
          <w:p w:rsidRPr="00DB5D62" w:rsidR="00AC7BF1" w:rsidRDefault="00AC7BF1" w14:paraId="0C36E922" w14:textId="77777777">
            <w:pPr>
              <w:jc w:val="right"/>
              <w:rPr>
                <w:rFonts w:ascii="Palatino Linotype" w:hAnsi="Palatino Linotype" w:cs="Calibri"/>
                <w:color w:val="000000"/>
                <w:sz w:val="18"/>
                <w:szCs w:val="18"/>
              </w:rPr>
            </w:pPr>
            <w:r w:rsidRPr="00DB5D62">
              <w:rPr>
                <w:rFonts w:ascii="Palatino Linotype" w:hAnsi="Palatino Linotype" w:cs="Calibri"/>
                <w:color w:val="000000"/>
                <w:sz w:val="18"/>
                <w:szCs w:val="18"/>
              </w:rPr>
              <w:t>93401</w:t>
            </w:r>
          </w:p>
        </w:tc>
      </w:tr>
      <w:tr w:rsidRPr="00901275" w:rsidR="00AC7BF1" w:rsidTr="00DB5D62" w14:paraId="5BC73261" w14:textId="77777777">
        <w:trPr>
          <w:trHeight w:val="310"/>
          <w:jc w:val="center"/>
        </w:trPr>
        <w:tc>
          <w:tcPr>
            <w:tcW w:w="2785" w:type="dxa"/>
            <w:noWrap/>
            <w:hideMark/>
          </w:tcPr>
          <w:p w:rsidRPr="00DB5D62" w:rsidR="00AC7BF1" w:rsidRDefault="00AC7BF1" w14:paraId="0AF8DCEF"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People's Self-Help Housing Corporation</w:t>
            </w:r>
          </w:p>
        </w:tc>
        <w:tc>
          <w:tcPr>
            <w:tcW w:w="1800" w:type="dxa"/>
            <w:noWrap/>
            <w:hideMark/>
          </w:tcPr>
          <w:p w:rsidRPr="00DB5D62" w:rsidR="00AC7BF1" w:rsidRDefault="00AC7BF1" w14:paraId="08408223"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People's Place</w:t>
            </w:r>
          </w:p>
        </w:tc>
        <w:tc>
          <w:tcPr>
            <w:tcW w:w="2070" w:type="dxa"/>
            <w:noWrap/>
            <w:hideMark/>
          </w:tcPr>
          <w:p w:rsidRPr="00DB5D62" w:rsidR="00AC7BF1" w:rsidRDefault="00AC7BF1" w14:paraId="2DCD2CDE"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714 West Harvard Boulevard</w:t>
            </w:r>
          </w:p>
        </w:tc>
        <w:tc>
          <w:tcPr>
            <w:tcW w:w="1350" w:type="dxa"/>
            <w:noWrap/>
            <w:hideMark/>
          </w:tcPr>
          <w:p w:rsidRPr="00DB5D62" w:rsidR="00AC7BF1" w:rsidRDefault="00AC7BF1" w14:paraId="333F044F"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Santa Paula</w:t>
            </w:r>
          </w:p>
        </w:tc>
        <w:tc>
          <w:tcPr>
            <w:tcW w:w="810" w:type="dxa"/>
            <w:noWrap/>
            <w:hideMark/>
          </w:tcPr>
          <w:p w:rsidRPr="00DB5D62" w:rsidR="00AC7BF1" w:rsidRDefault="00AC7BF1" w14:paraId="1395255E" w14:textId="77777777">
            <w:pPr>
              <w:jc w:val="right"/>
              <w:rPr>
                <w:rFonts w:ascii="Palatino Linotype" w:hAnsi="Palatino Linotype" w:cs="Calibri"/>
                <w:color w:val="000000"/>
                <w:sz w:val="18"/>
                <w:szCs w:val="18"/>
              </w:rPr>
            </w:pPr>
            <w:r w:rsidRPr="00DB5D62">
              <w:rPr>
                <w:rFonts w:ascii="Palatino Linotype" w:hAnsi="Palatino Linotype" w:cs="Calibri"/>
                <w:color w:val="000000"/>
                <w:sz w:val="18"/>
                <w:szCs w:val="18"/>
              </w:rPr>
              <w:t>93060</w:t>
            </w:r>
          </w:p>
        </w:tc>
      </w:tr>
      <w:tr w:rsidRPr="00901275" w:rsidR="00AC7BF1" w:rsidTr="00DB5D62" w14:paraId="70AC04A9" w14:textId="77777777">
        <w:trPr>
          <w:trHeight w:val="310"/>
          <w:jc w:val="center"/>
        </w:trPr>
        <w:tc>
          <w:tcPr>
            <w:tcW w:w="2785" w:type="dxa"/>
            <w:noWrap/>
            <w:hideMark/>
          </w:tcPr>
          <w:p w:rsidRPr="00DB5D62" w:rsidR="00AC7BF1" w:rsidRDefault="00AC7BF1" w14:paraId="03E4AC07"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People's Self-Help Housing Corporation</w:t>
            </w:r>
          </w:p>
        </w:tc>
        <w:tc>
          <w:tcPr>
            <w:tcW w:w="1800" w:type="dxa"/>
            <w:noWrap/>
            <w:hideMark/>
          </w:tcPr>
          <w:p w:rsidRPr="00DB5D62" w:rsidR="00AC7BF1" w:rsidRDefault="00AC7BF1" w14:paraId="76A83486"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Pismo Creek Bungalows</w:t>
            </w:r>
          </w:p>
        </w:tc>
        <w:tc>
          <w:tcPr>
            <w:tcW w:w="2070" w:type="dxa"/>
            <w:noWrap/>
            <w:hideMark/>
          </w:tcPr>
          <w:p w:rsidRPr="00DB5D62" w:rsidR="00AC7BF1" w:rsidRDefault="00AC7BF1" w14:paraId="2DF3EA6C"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360 Park Avenue</w:t>
            </w:r>
          </w:p>
        </w:tc>
        <w:tc>
          <w:tcPr>
            <w:tcW w:w="1350" w:type="dxa"/>
            <w:noWrap/>
            <w:hideMark/>
          </w:tcPr>
          <w:p w:rsidRPr="00DB5D62" w:rsidR="00AC7BF1" w:rsidRDefault="00AC7BF1" w14:paraId="017500E3"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Pismo Beach</w:t>
            </w:r>
          </w:p>
        </w:tc>
        <w:tc>
          <w:tcPr>
            <w:tcW w:w="810" w:type="dxa"/>
            <w:noWrap/>
            <w:hideMark/>
          </w:tcPr>
          <w:p w:rsidRPr="00DB5D62" w:rsidR="00AC7BF1" w:rsidRDefault="00AC7BF1" w14:paraId="00AFBB2B" w14:textId="77777777">
            <w:pPr>
              <w:jc w:val="right"/>
              <w:rPr>
                <w:rFonts w:ascii="Palatino Linotype" w:hAnsi="Palatino Linotype" w:cs="Calibri"/>
                <w:color w:val="000000"/>
                <w:sz w:val="18"/>
                <w:szCs w:val="18"/>
              </w:rPr>
            </w:pPr>
            <w:r w:rsidRPr="00DB5D62">
              <w:rPr>
                <w:rFonts w:ascii="Palatino Linotype" w:hAnsi="Palatino Linotype" w:cs="Calibri"/>
                <w:color w:val="000000"/>
                <w:sz w:val="18"/>
                <w:szCs w:val="18"/>
              </w:rPr>
              <w:t>93449</w:t>
            </w:r>
          </w:p>
        </w:tc>
      </w:tr>
      <w:tr w:rsidRPr="00901275" w:rsidR="00AC7BF1" w:rsidTr="00DB5D62" w14:paraId="4F9FC9C7" w14:textId="77777777">
        <w:trPr>
          <w:trHeight w:val="310"/>
          <w:jc w:val="center"/>
        </w:trPr>
        <w:tc>
          <w:tcPr>
            <w:tcW w:w="2785" w:type="dxa"/>
            <w:noWrap/>
            <w:hideMark/>
          </w:tcPr>
          <w:p w:rsidRPr="00DB5D62" w:rsidR="00AC7BF1" w:rsidRDefault="00AC7BF1" w14:paraId="123BBAE6"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People's Self-Help Housing Corporation</w:t>
            </w:r>
          </w:p>
        </w:tc>
        <w:tc>
          <w:tcPr>
            <w:tcW w:w="1800" w:type="dxa"/>
            <w:noWrap/>
            <w:hideMark/>
          </w:tcPr>
          <w:p w:rsidRPr="00DB5D62" w:rsidR="00AC7BF1" w:rsidRDefault="00AC7BF1" w14:paraId="187DB949"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Pismo Terrace</w:t>
            </w:r>
          </w:p>
        </w:tc>
        <w:tc>
          <w:tcPr>
            <w:tcW w:w="2070" w:type="dxa"/>
            <w:noWrap/>
            <w:hideMark/>
          </w:tcPr>
          <w:p w:rsidRPr="00DB5D62" w:rsidR="00AC7BF1" w:rsidRDefault="00AC7BF1" w14:paraId="2A39F40C"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855 4th Street</w:t>
            </w:r>
          </w:p>
        </w:tc>
        <w:tc>
          <w:tcPr>
            <w:tcW w:w="1350" w:type="dxa"/>
            <w:noWrap/>
            <w:hideMark/>
          </w:tcPr>
          <w:p w:rsidRPr="00DB5D62" w:rsidR="00AC7BF1" w:rsidRDefault="00AC7BF1" w14:paraId="0C5431A0"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Pismo Beach</w:t>
            </w:r>
          </w:p>
        </w:tc>
        <w:tc>
          <w:tcPr>
            <w:tcW w:w="810" w:type="dxa"/>
            <w:noWrap/>
            <w:hideMark/>
          </w:tcPr>
          <w:p w:rsidRPr="00DB5D62" w:rsidR="00AC7BF1" w:rsidRDefault="00AC7BF1" w14:paraId="1500829F" w14:textId="77777777">
            <w:pPr>
              <w:jc w:val="right"/>
              <w:rPr>
                <w:rFonts w:ascii="Palatino Linotype" w:hAnsi="Palatino Linotype" w:cs="Calibri"/>
                <w:color w:val="000000"/>
                <w:sz w:val="18"/>
                <w:szCs w:val="18"/>
              </w:rPr>
            </w:pPr>
            <w:r w:rsidRPr="00DB5D62">
              <w:rPr>
                <w:rFonts w:ascii="Palatino Linotype" w:hAnsi="Palatino Linotype" w:cs="Calibri"/>
                <w:color w:val="000000"/>
                <w:sz w:val="18"/>
                <w:szCs w:val="18"/>
              </w:rPr>
              <w:t>93449</w:t>
            </w:r>
          </w:p>
        </w:tc>
      </w:tr>
      <w:tr w:rsidRPr="00901275" w:rsidR="00AC7BF1" w:rsidTr="00DB5D62" w14:paraId="0F5D08D0" w14:textId="77777777">
        <w:trPr>
          <w:trHeight w:val="310"/>
          <w:jc w:val="center"/>
        </w:trPr>
        <w:tc>
          <w:tcPr>
            <w:tcW w:w="2785" w:type="dxa"/>
            <w:noWrap/>
            <w:hideMark/>
          </w:tcPr>
          <w:p w:rsidRPr="00DB5D62" w:rsidR="00AC7BF1" w:rsidRDefault="00AC7BF1" w14:paraId="400CC417"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People's Self-Help Housing Corporation</w:t>
            </w:r>
          </w:p>
        </w:tc>
        <w:tc>
          <w:tcPr>
            <w:tcW w:w="1800" w:type="dxa"/>
            <w:noWrap/>
            <w:hideMark/>
          </w:tcPr>
          <w:p w:rsidRPr="00DB5D62" w:rsidR="00AC7BF1" w:rsidRDefault="00AC7BF1" w14:paraId="44CB764E"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Rolling Hills II</w:t>
            </w:r>
          </w:p>
        </w:tc>
        <w:tc>
          <w:tcPr>
            <w:tcW w:w="2070" w:type="dxa"/>
            <w:noWrap/>
            <w:hideMark/>
          </w:tcPr>
          <w:p w:rsidRPr="00DB5D62" w:rsidR="00AC7BF1" w:rsidRDefault="00AC7BF1" w14:paraId="4C8660E8"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999 Las Tablas Road</w:t>
            </w:r>
          </w:p>
        </w:tc>
        <w:tc>
          <w:tcPr>
            <w:tcW w:w="1350" w:type="dxa"/>
            <w:noWrap/>
            <w:hideMark/>
          </w:tcPr>
          <w:p w:rsidRPr="00DB5D62" w:rsidR="00AC7BF1" w:rsidRDefault="00AC7BF1" w14:paraId="5A408490"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Templeton</w:t>
            </w:r>
          </w:p>
        </w:tc>
        <w:tc>
          <w:tcPr>
            <w:tcW w:w="810" w:type="dxa"/>
            <w:noWrap/>
            <w:hideMark/>
          </w:tcPr>
          <w:p w:rsidRPr="00DB5D62" w:rsidR="00AC7BF1" w:rsidRDefault="00AC7BF1" w14:paraId="782A71CF" w14:textId="77777777">
            <w:pPr>
              <w:jc w:val="right"/>
              <w:rPr>
                <w:rFonts w:ascii="Palatino Linotype" w:hAnsi="Palatino Linotype" w:cs="Calibri"/>
                <w:color w:val="000000"/>
                <w:sz w:val="18"/>
                <w:szCs w:val="18"/>
              </w:rPr>
            </w:pPr>
            <w:r w:rsidRPr="00DB5D62">
              <w:rPr>
                <w:rFonts w:ascii="Palatino Linotype" w:hAnsi="Palatino Linotype" w:cs="Calibri"/>
                <w:color w:val="000000"/>
                <w:sz w:val="18"/>
                <w:szCs w:val="18"/>
              </w:rPr>
              <w:t>93465</w:t>
            </w:r>
          </w:p>
        </w:tc>
      </w:tr>
      <w:tr w:rsidRPr="00901275" w:rsidR="00AC7BF1" w:rsidTr="00DB5D62" w14:paraId="32FF53EC" w14:textId="77777777">
        <w:trPr>
          <w:trHeight w:val="310"/>
          <w:jc w:val="center"/>
        </w:trPr>
        <w:tc>
          <w:tcPr>
            <w:tcW w:w="2785" w:type="dxa"/>
            <w:noWrap/>
            <w:hideMark/>
          </w:tcPr>
          <w:p w:rsidRPr="00DB5D62" w:rsidR="00AC7BF1" w:rsidRDefault="00AC7BF1" w14:paraId="7F27DBB7"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People's Self-Help Housing Corporation</w:t>
            </w:r>
          </w:p>
        </w:tc>
        <w:tc>
          <w:tcPr>
            <w:tcW w:w="1800" w:type="dxa"/>
            <w:noWrap/>
            <w:hideMark/>
          </w:tcPr>
          <w:p w:rsidRPr="00DB5D62" w:rsidR="00AC7BF1" w:rsidRDefault="00AC7BF1" w14:paraId="3724F89D"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Templeton Place</w:t>
            </w:r>
          </w:p>
        </w:tc>
        <w:tc>
          <w:tcPr>
            <w:tcW w:w="2070" w:type="dxa"/>
            <w:noWrap/>
            <w:hideMark/>
          </w:tcPr>
          <w:p w:rsidRPr="00DB5D62" w:rsidR="00AC7BF1" w:rsidRDefault="00AC7BF1" w14:paraId="20625FB3"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1009 Petersen Ranch Road</w:t>
            </w:r>
          </w:p>
        </w:tc>
        <w:tc>
          <w:tcPr>
            <w:tcW w:w="1350" w:type="dxa"/>
            <w:noWrap/>
            <w:hideMark/>
          </w:tcPr>
          <w:p w:rsidRPr="00DB5D62" w:rsidR="00AC7BF1" w:rsidRDefault="00AC7BF1" w14:paraId="78FE267F"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Templeton</w:t>
            </w:r>
          </w:p>
        </w:tc>
        <w:tc>
          <w:tcPr>
            <w:tcW w:w="810" w:type="dxa"/>
            <w:noWrap/>
            <w:hideMark/>
          </w:tcPr>
          <w:p w:rsidRPr="00DB5D62" w:rsidR="00AC7BF1" w:rsidRDefault="00AC7BF1" w14:paraId="4917D97C" w14:textId="77777777">
            <w:pPr>
              <w:jc w:val="right"/>
              <w:rPr>
                <w:rFonts w:ascii="Palatino Linotype" w:hAnsi="Palatino Linotype" w:cs="Calibri"/>
                <w:color w:val="000000"/>
                <w:sz w:val="18"/>
                <w:szCs w:val="18"/>
              </w:rPr>
            </w:pPr>
            <w:r w:rsidRPr="00DB5D62">
              <w:rPr>
                <w:rFonts w:ascii="Palatino Linotype" w:hAnsi="Palatino Linotype" w:cs="Calibri"/>
                <w:color w:val="000000"/>
                <w:sz w:val="18"/>
                <w:szCs w:val="18"/>
              </w:rPr>
              <w:t>93401</w:t>
            </w:r>
          </w:p>
        </w:tc>
      </w:tr>
      <w:tr w:rsidRPr="00901275" w:rsidR="00AC7BF1" w:rsidTr="00DB5D62" w14:paraId="1A30BA78" w14:textId="77777777">
        <w:trPr>
          <w:trHeight w:val="310"/>
          <w:jc w:val="center"/>
        </w:trPr>
        <w:tc>
          <w:tcPr>
            <w:tcW w:w="2785" w:type="dxa"/>
            <w:noWrap/>
            <w:hideMark/>
          </w:tcPr>
          <w:p w:rsidRPr="00DB5D62" w:rsidR="00AC7BF1" w:rsidRDefault="00AC7BF1" w14:paraId="08435177"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People's Self-Help Housing Corporation</w:t>
            </w:r>
          </w:p>
        </w:tc>
        <w:tc>
          <w:tcPr>
            <w:tcW w:w="1800" w:type="dxa"/>
            <w:noWrap/>
            <w:hideMark/>
          </w:tcPr>
          <w:p w:rsidRPr="00DB5D62" w:rsidR="00AC7BF1" w:rsidRDefault="00AC7BF1" w14:paraId="1998F5B5"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Tiburon Place</w:t>
            </w:r>
          </w:p>
        </w:tc>
        <w:tc>
          <w:tcPr>
            <w:tcW w:w="2070" w:type="dxa"/>
            <w:noWrap/>
            <w:hideMark/>
          </w:tcPr>
          <w:p w:rsidRPr="00DB5D62" w:rsidR="00AC7BF1" w:rsidRDefault="00AC7BF1" w14:paraId="1C16F26E"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3750 Bullock Ln</w:t>
            </w:r>
          </w:p>
        </w:tc>
        <w:tc>
          <w:tcPr>
            <w:tcW w:w="1350" w:type="dxa"/>
            <w:noWrap/>
            <w:hideMark/>
          </w:tcPr>
          <w:p w:rsidRPr="00DB5D62" w:rsidR="00AC7BF1" w:rsidRDefault="00AC7BF1" w14:paraId="375F18FD"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San Luis Obispo</w:t>
            </w:r>
          </w:p>
        </w:tc>
        <w:tc>
          <w:tcPr>
            <w:tcW w:w="810" w:type="dxa"/>
            <w:noWrap/>
            <w:hideMark/>
          </w:tcPr>
          <w:p w:rsidRPr="00DB5D62" w:rsidR="00AC7BF1" w:rsidRDefault="00AC7BF1" w14:paraId="564E7022" w14:textId="77777777">
            <w:pPr>
              <w:jc w:val="right"/>
              <w:rPr>
                <w:rFonts w:ascii="Palatino Linotype" w:hAnsi="Palatino Linotype" w:cs="Calibri"/>
                <w:color w:val="000000"/>
                <w:sz w:val="18"/>
                <w:szCs w:val="18"/>
              </w:rPr>
            </w:pPr>
            <w:r w:rsidRPr="00DB5D62">
              <w:rPr>
                <w:rFonts w:ascii="Palatino Linotype" w:hAnsi="Palatino Linotype" w:cs="Calibri"/>
                <w:color w:val="000000"/>
                <w:sz w:val="18"/>
                <w:szCs w:val="18"/>
              </w:rPr>
              <w:t>93401</w:t>
            </w:r>
          </w:p>
        </w:tc>
      </w:tr>
      <w:tr w:rsidRPr="00901275" w:rsidR="00AC7BF1" w:rsidTr="00DB5D62" w14:paraId="5415C105" w14:textId="77777777">
        <w:trPr>
          <w:trHeight w:val="320"/>
          <w:jc w:val="center"/>
        </w:trPr>
        <w:tc>
          <w:tcPr>
            <w:tcW w:w="2785" w:type="dxa"/>
            <w:noWrap/>
            <w:hideMark/>
          </w:tcPr>
          <w:p w:rsidRPr="00DB5D62" w:rsidR="00AC7BF1" w:rsidRDefault="00AC7BF1" w14:paraId="5A6E5992"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Self-Help Enterprises</w:t>
            </w:r>
          </w:p>
        </w:tc>
        <w:tc>
          <w:tcPr>
            <w:tcW w:w="1800" w:type="dxa"/>
            <w:noWrap/>
            <w:hideMark/>
          </w:tcPr>
          <w:p w:rsidRPr="00DB5D62" w:rsidR="00AC7BF1" w:rsidRDefault="00AC7BF1" w14:paraId="566F16EC"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Nupchi Xo’oy</w:t>
            </w:r>
          </w:p>
        </w:tc>
        <w:tc>
          <w:tcPr>
            <w:tcW w:w="2070" w:type="dxa"/>
            <w:noWrap/>
            <w:hideMark/>
          </w:tcPr>
          <w:p w:rsidRPr="00DB5D62" w:rsidR="00AC7BF1" w:rsidRDefault="00AC7BF1" w14:paraId="7ECF3040"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648 W. Mulberry</w:t>
            </w:r>
          </w:p>
        </w:tc>
        <w:tc>
          <w:tcPr>
            <w:tcW w:w="1350" w:type="dxa"/>
            <w:noWrap/>
            <w:hideMark/>
          </w:tcPr>
          <w:p w:rsidRPr="00DB5D62" w:rsidR="00AC7BF1" w:rsidRDefault="00AC7BF1" w14:paraId="6D7B0341" w14:textId="77777777">
            <w:pPr>
              <w:rPr>
                <w:rFonts w:ascii="Palatino Linotype" w:hAnsi="Palatino Linotype" w:cs="Calibri"/>
                <w:color w:val="000000"/>
                <w:sz w:val="18"/>
                <w:szCs w:val="18"/>
              </w:rPr>
            </w:pPr>
            <w:r w:rsidRPr="00DB5D62">
              <w:rPr>
                <w:rFonts w:ascii="Palatino Linotype" w:hAnsi="Palatino Linotype" w:cs="Calibri"/>
                <w:color w:val="000000"/>
                <w:sz w:val="18"/>
                <w:szCs w:val="18"/>
              </w:rPr>
              <w:t>Porterville</w:t>
            </w:r>
          </w:p>
        </w:tc>
        <w:tc>
          <w:tcPr>
            <w:tcW w:w="810" w:type="dxa"/>
            <w:noWrap/>
            <w:hideMark/>
          </w:tcPr>
          <w:p w:rsidRPr="00DB5D62" w:rsidR="00AC7BF1" w:rsidRDefault="00AC7BF1" w14:paraId="2338C622" w14:textId="1700EB00">
            <w:pPr>
              <w:jc w:val="right"/>
              <w:rPr>
                <w:rFonts w:ascii="Palatino Linotype" w:hAnsi="Palatino Linotype" w:cs="Calibri"/>
                <w:color w:val="000000"/>
                <w:sz w:val="18"/>
                <w:szCs w:val="18"/>
              </w:rPr>
            </w:pPr>
            <w:r w:rsidRPr="00DB5D62">
              <w:rPr>
                <w:rFonts w:ascii="Palatino Linotype" w:hAnsi="Palatino Linotype" w:cs="Calibri"/>
                <w:color w:val="000000"/>
                <w:sz w:val="18"/>
                <w:szCs w:val="18"/>
              </w:rPr>
              <w:t>93257</w:t>
            </w:r>
          </w:p>
        </w:tc>
      </w:tr>
    </w:tbl>
    <w:p w:rsidRPr="00DB5D62" w:rsidR="00B9565E" w:rsidP="00996A8F" w:rsidRDefault="00B9565E" w14:paraId="304FBB3E" w14:textId="302EDDBC">
      <w:pPr>
        <w:pStyle w:val="Default"/>
        <w:rPr>
          <w:rFonts w:ascii="Palatino Linotype" w:hAnsi="Palatino Linotype" w:cs="Palatino Linotype"/>
          <w:color w:val="000000" w:themeColor="text1"/>
          <w:sz w:val="18"/>
          <w:szCs w:val="18"/>
        </w:rPr>
      </w:pPr>
    </w:p>
    <w:p w:rsidR="00C97C43" w:rsidP="00996A8F" w:rsidRDefault="00C97C43" w14:paraId="250D4564" w14:textId="77777777">
      <w:pPr>
        <w:pStyle w:val="Default"/>
        <w:rPr>
          <w:rFonts w:ascii="Palatino Linotype" w:hAnsi="Palatino Linotype" w:cs="Palatino Linotype"/>
          <w:color w:val="000000" w:themeColor="text1"/>
        </w:rPr>
      </w:pPr>
      <w:bookmarkStart w:name="_Hlk114553695" w:id="4"/>
    </w:p>
    <w:p w:rsidR="000D3D21" w:rsidP="00996A8F" w:rsidRDefault="0050650A" w14:paraId="6F798998" w14:textId="14C8C69B">
      <w:pPr>
        <w:pStyle w:val="Default"/>
        <w:rPr>
          <w:rFonts w:ascii="Palatino Linotype" w:hAnsi="Palatino Linotype" w:cs="Palatino Linotype"/>
          <w:color w:val="000000" w:themeColor="text1"/>
        </w:rPr>
      </w:pPr>
      <w:r>
        <w:rPr>
          <w:rFonts w:ascii="Palatino Linotype" w:hAnsi="Palatino Linotype" w:cs="Palatino Linotype"/>
          <w:color w:val="000000" w:themeColor="text1"/>
        </w:rPr>
        <w:t xml:space="preserve">In </w:t>
      </w:r>
      <w:r w:rsidR="00FC7653">
        <w:rPr>
          <w:rFonts w:ascii="Palatino Linotype" w:hAnsi="Palatino Linotype" w:cs="Palatino Linotype"/>
          <w:color w:val="000000" w:themeColor="text1"/>
        </w:rPr>
        <w:t>the</w:t>
      </w:r>
      <w:r>
        <w:rPr>
          <w:rFonts w:ascii="Palatino Linotype" w:hAnsi="Palatino Linotype" w:cs="Palatino Linotype"/>
          <w:color w:val="000000" w:themeColor="text1"/>
        </w:rPr>
        <w:t xml:space="preserve"> information provided, </w:t>
      </w:r>
      <w:r w:rsidRPr="61F1871D" w:rsidR="00D71C34">
        <w:rPr>
          <w:rFonts w:ascii="Palatino Linotype" w:hAnsi="Palatino Linotype" w:cs="Palatino Linotype"/>
          <w:color w:val="000000" w:themeColor="text1"/>
        </w:rPr>
        <w:t>Charte</w:t>
      </w:r>
      <w:r w:rsidR="00086C02">
        <w:rPr>
          <w:rFonts w:ascii="Palatino Linotype" w:hAnsi="Palatino Linotype" w:cs="Palatino Linotype"/>
          <w:color w:val="000000" w:themeColor="text1"/>
        </w:rPr>
        <w:t>r assert</w:t>
      </w:r>
      <w:r>
        <w:rPr>
          <w:rFonts w:ascii="Palatino Linotype" w:hAnsi="Palatino Linotype" w:cs="Palatino Linotype"/>
          <w:color w:val="000000" w:themeColor="text1"/>
        </w:rPr>
        <w:t>s</w:t>
      </w:r>
      <w:r w:rsidR="00086C02">
        <w:rPr>
          <w:rFonts w:ascii="Palatino Linotype" w:hAnsi="Palatino Linotype" w:cs="Palatino Linotype"/>
          <w:color w:val="000000" w:themeColor="text1"/>
        </w:rPr>
        <w:t xml:space="preserve"> that it</w:t>
      </w:r>
      <w:r w:rsidRPr="61F1871D" w:rsidR="001036D0">
        <w:rPr>
          <w:rFonts w:ascii="Palatino Linotype" w:hAnsi="Palatino Linotype" w:cs="Palatino Linotype"/>
          <w:color w:val="000000" w:themeColor="text1"/>
        </w:rPr>
        <w:t xml:space="preserve"> </w:t>
      </w:r>
      <w:r w:rsidRPr="61F1871D" w:rsidR="00D71C34">
        <w:rPr>
          <w:rFonts w:ascii="Palatino Linotype" w:hAnsi="Palatino Linotype" w:cs="Palatino Linotype"/>
          <w:color w:val="000000" w:themeColor="text1"/>
        </w:rPr>
        <w:t xml:space="preserve">already provides or </w:t>
      </w:r>
      <w:proofErr w:type="gramStart"/>
      <w:r w:rsidRPr="61F1871D" w:rsidR="00FE7D41">
        <w:rPr>
          <w:rFonts w:ascii="Palatino Linotype" w:hAnsi="Palatino Linotype" w:cs="Palatino Linotype"/>
          <w:color w:val="000000" w:themeColor="text1"/>
        </w:rPr>
        <w:t xml:space="preserve">has the ability </w:t>
      </w:r>
      <w:r w:rsidRPr="61F1871D" w:rsidR="00D71C34">
        <w:rPr>
          <w:rFonts w:ascii="Palatino Linotype" w:hAnsi="Palatino Linotype" w:cs="Palatino Linotype"/>
          <w:color w:val="000000" w:themeColor="text1"/>
        </w:rPr>
        <w:t>to</w:t>
      </w:r>
      <w:proofErr w:type="gramEnd"/>
      <w:r w:rsidRPr="61F1871D" w:rsidR="00D71C34">
        <w:rPr>
          <w:rFonts w:ascii="Palatino Linotype" w:hAnsi="Palatino Linotype" w:cs="Palatino Linotype"/>
          <w:color w:val="000000" w:themeColor="text1"/>
        </w:rPr>
        <w:t xml:space="preserve"> provide broadband service at speeds of 25</w:t>
      </w:r>
      <w:r w:rsidR="00CA6393">
        <w:rPr>
          <w:rFonts w:ascii="Palatino Linotype" w:hAnsi="Palatino Linotype" w:cs="Palatino Linotype"/>
          <w:color w:val="000000" w:themeColor="text1"/>
        </w:rPr>
        <w:t xml:space="preserve"> M</w:t>
      </w:r>
      <w:r w:rsidRPr="61F1871D" w:rsidR="00D71C34">
        <w:rPr>
          <w:rFonts w:ascii="Palatino Linotype" w:hAnsi="Palatino Linotype" w:cs="Palatino Linotype"/>
          <w:color w:val="000000" w:themeColor="text1"/>
        </w:rPr>
        <w:t>bps down</w:t>
      </w:r>
      <w:r w:rsidR="00C672BE">
        <w:rPr>
          <w:rFonts w:ascii="Palatino Linotype" w:hAnsi="Palatino Linotype" w:cs="Palatino Linotype"/>
          <w:color w:val="000000" w:themeColor="text1"/>
        </w:rPr>
        <w:t>load</w:t>
      </w:r>
      <w:r w:rsidRPr="61F1871D" w:rsidR="00D71C34">
        <w:rPr>
          <w:rFonts w:ascii="Palatino Linotype" w:hAnsi="Palatino Linotype" w:cs="Palatino Linotype"/>
          <w:color w:val="000000" w:themeColor="text1"/>
        </w:rPr>
        <w:t>/3</w:t>
      </w:r>
      <w:r w:rsidR="00CA6393">
        <w:rPr>
          <w:rFonts w:ascii="Palatino Linotype" w:hAnsi="Palatino Linotype" w:cs="Palatino Linotype"/>
          <w:color w:val="000000" w:themeColor="text1"/>
        </w:rPr>
        <w:t xml:space="preserve"> M</w:t>
      </w:r>
      <w:r w:rsidRPr="61F1871D" w:rsidR="00D71C34">
        <w:rPr>
          <w:rFonts w:ascii="Palatino Linotype" w:hAnsi="Palatino Linotype" w:cs="Palatino Linotype"/>
          <w:color w:val="000000" w:themeColor="text1"/>
        </w:rPr>
        <w:t xml:space="preserve">bps </w:t>
      </w:r>
      <w:r w:rsidRPr="61F1871D" w:rsidR="00DA66D7">
        <w:rPr>
          <w:rFonts w:ascii="Palatino Linotype" w:hAnsi="Palatino Linotype" w:cs="Palatino Linotype"/>
          <w:color w:val="000000" w:themeColor="text1"/>
        </w:rPr>
        <w:t>up</w:t>
      </w:r>
      <w:r w:rsidR="00DA66D7">
        <w:rPr>
          <w:rFonts w:ascii="Palatino Linotype" w:hAnsi="Palatino Linotype" w:cs="Palatino Linotype"/>
          <w:color w:val="000000" w:themeColor="text1"/>
        </w:rPr>
        <w:t xml:space="preserve">load </w:t>
      </w:r>
      <w:r w:rsidR="00D956D0">
        <w:rPr>
          <w:rFonts w:ascii="Palatino Linotype" w:hAnsi="Palatino Linotype" w:cs="Palatino Linotype"/>
          <w:color w:val="000000" w:themeColor="text1"/>
        </w:rPr>
        <w:t xml:space="preserve">to these </w:t>
      </w:r>
      <w:r w:rsidR="00D956D0">
        <w:rPr>
          <w:rFonts w:ascii="Palatino Linotype" w:hAnsi="Palatino Linotype" w:cs="Palatino Linotype"/>
          <w:color w:val="000000" w:themeColor="text1"/>
        </w:rPr>
        <w:lastRenderedPageBreak/>
        <w:t>proposed project locations</w:t>
      </w:r>
      <w:r w:rsidRPr="61F1871D" w:rsidR="00D71C34">
        <w:rPr>
          <w:rFonts w:ascii="Palatino Linotype" w:hAnsi="Palatino Linotype" w:cs="Palatino Linotype"/>
          <w:color w:val="000000" w:themeColor="text1"/>
        </w:rPr>
        <w:t xml:space="preserve">. </w:t>
      </w:r>
      <w:r w:rsidRPr="61F1871D" w:rsidR="00D737BB">
        <w:rPr>
          <w:rFonts w:ascii="Palatino Linotype" w:hAnsi="Palatino Linotype" w:cs="Palatino Linotype"/>
          <w:color w:val="000000" w:themeColor="text1"/>
        </w:rPr>
        <w:t xml:space="preserve"> </w:t>
      </w:r>
      <w:r w:rsidRPr="61F1871D" w:rsidR="5B3C08B4">
        <w:rPr>
          <w:rFonts w:ascii="Palatino Linotype" w:hAnsi="Palatino Linotype" w:cs="Palatino Linotype"/>
          <w:color w:val="000000" w:themeColor="text1"/>
        </w:rPr>
        <w:t>Charter</w:t>
      </w:r>
      <w:r w:rsidR="00B9565E">
        <w:rPr>
          <w:rFonts w:ascii="Palatino Linotype" w:hAnsi="Palatino Linotype" w:cs="Palatino Linotype"/>
          <w:color w:val="000000" w:themeColor="text1"/>
        </w:rPr>
        <w:t>’s</w:t>
      </w:r>
      <w:r w:rsidRPr="61F1871D" w:rsidR="5B3C08B4">
        <w:rPr>
          <w:rFonts w:ascii="Palatino Linotype" w:hAnsi="Palatino Linotype" w:cs="Palatino Linotype"/>
          <w:color w:val="000000" w:themeColor="text1"/>
        </w:rPr>
        <w:t xml:space="preserve"> </w:t>
      </w:r>
      <w:r w:rsidRPr="61F1871D" w:rsidR="00FB48ED">
        <w:rPr>
          <w:rFonts w:ascii="Palatino Linotype" w:hAnsi="Palatino Linotype" w:cs="Palatino Linotype"/>
          <w:color w:val="000000" w:themeColor="text1"/>
        </w:rPr>
        <w:t>state</w:t>
      </w:r>
      <w:r w:rsidR="00466050">
        <w:rPr>
          <w:rFonts w:ascii="Palatino Linotype" w:hAnsi="Palatino Linotype" w:cs="Palatino Linotype"/>
          <w:color w:val="000000" w:themeColor="text1"/>
        </w:rPr>
        <w:t>s</w:t>
      </w:r>
      <w:r w:rsidRPr="61F1871D" w:rsidR="00FB48ED">
        <w:rPr>
          <w:rFonts w:ascii="Palatino Linotype" w:hAnsi="Palatino Linotype" w:cs="Palatino Linotype"/>
          <w:color w:val="000000" w:themeColor="text1"/>
        </w:rPr>
        <w:t xml:space="preserve"> that </w:t>
      </w:r>
      <w:r w:rsidRPr="61F1871D" w:rsidR="002C4F6C">
        <w:rPr>
          <w:rFonts w:ascii="Palatino Linotype" w:hAnsi="Palatino Linotype" w:cs="Palatino Linotype"/>
          <w:color w:val="000000" w:themeColor="text1"/>
        </w:rPr>
        <w:t>t</w:t>
      </w:r>
      <w:r w:rsidRPr="61F1871D" w:rsidR="00D71C34">
        <w:rPr>
          <w:rFonts w:ascii="Palatino Linotype" w:hAnsi="Palatino Linotype" w:cs="Palatino Linotype"/>
          <w:color w:val="000000" w:themeColor="text1"/>
        </w:rPr>
        <w:t xml:space="preserve">his service can be provided at no cost </w:t>
      </w:r>
      <w:r w:rsidR="00D956D0">
        <w:rPr>
          <w:rFonts w:ascii="Palatino Linotype" w:hAnsi="Palatino Linotype" w:cs="Palatino Linotype"/>
          <w:color w:val="000000" w:themeColor="text1"/>
        </w:rPr>
        <w:t>after</w:t>
      </w:r>
      <w:r w:rsidRPr="61F1871D" w:rsidR="00D956D0">
        <w:rPr>
          <w:rFonts w:ascii="Palatino Linotype" w:hAnsi="Palatino Linotype" w:cs="Palatino Linotype"/>
          <w:color w:val="000000" w:themeColor="text1"/>
        </w:rPr>
        <w:t xml:space="preserve"> </w:t>
      </w:r>
      <w:r w:rsidRPr="61F1871D" w:rsidR="00D71C34">
        <w:rPr>
          <w:rFonts w:ascii="Palatino Linotype" w:hAnsi="Palatino Linotype" w:cs="Palatino Linotype"/>
          <w:color w:val="000000" w:themeColor="text1"/>
        </w:rPr>
        <w:t>subsidies</w:t>
      </w:r>
      <w:r w:rsidRPr="61F1871D" w:rsidR="75E7214B">
        <w:rPr>
          <w:rFonts w:ascii="Palatino Linotype" w:hAnsi="Palatino Linotype" w:cs="Palatino Linotype"/>
          <w:color w:val="000000" w:themeColor="text1"/>
        </w:rPr>
        <w:t xml:space="preserve"> from the Affordable Connectivity Program</w:t>
      </w:r>
      <w:r w:rsidRPr="61F1871D" w:rsidR="5EF1D116">
        <w:rPr>
          <w:rFonts w:ascii="Palatino Linotype" w:hAnsi="Palatino Linotype" w:cs="Palatino Linotype"/>
          <w:color w:val="000000" w:themeColor="text1"/>
        </w:rPr>
        <w:t xml:space="preserve"> (ACP)</w:t>
      </w:r>
      <w:r w:rsidRPr="61F1871D" w:rsidR="7C5EE373">
        <w:rPr>
          <w:rFonts w:ascii="Palatino Linotype" w:hAnsi="Palatino Linotype" w:cs="Palatino Linotype"/>
          <w:color w:val="000000" w:themeColor="text1"/>
        </w:rPr>
        <w:t xml:space="preserve">, a benefit program offered by the Federal Communications Commission, </w:t>
      </w:r>
      <w:r w:rsidRPr="61F1871D" w:rsidR="00D71C34">
        <w:rPr>
          <w:rFonts w:ascii="Palatino Linotype" w:hAnsi="Palatino Linotype" w:cs="Palatino Linotype"/>
          <w:color w:val="000000" w:themeColor="text1"/>
        </w:rPr>
        <w:t xml:space="preserve">for qualifying customers at each proposed site. </w:t>
      </w:r>
      <w:bookmarkEnd w:id="4"/>
    </w:p>
    <w:p w:rsidR="00D71C34" w:rsidP="00996A8F" w:rsidRDefault="00D71C34" w14:paraId="6A24DCA6" w14:textId="2331B428">
      <w:pPr>
        <w:pStyle w:val="Default"/>
        <w:rPr>
          <w:rFonts w:ascii="Palatino Linotype" w:hAnsi="Palatino Linotype" w:cs="Palatino Linotype"/>
          <w:color w:val="000000" w:themeColor="text1"/>
        </w:rPr>
      </w:pPr>
    </w:p>
    <w:p w:rsidR="000F35BD" w:rsidP="00996A8F" w:rsidRDefault="00752225" w14:paraId="06286DB1" w14:textId="581AC98D">
      <w:pPr>
        <w:pStyle w:val="Default"/>
        <w:rPr>
          <w:rFonts w:ascii="Palatino Linotype" w:hAnsi="Palatino Linotype" w:cs="Palatino Linotype"/>
          <w:color w:val="000000" w:themeColor="text1"/>
        </w:rPr>
      </w:pPr>
      <w:r w:rsidRPr="00105E24">
        <w:rPr>
          <w:rFonts w:ascii="Palatino Linotype" w:hAnsi="Palatino Linotype" w:cs="Palatino Linotype"/>
          <w:color w:val="000000" w:themeColor="text1"/>
        </w:rPr>
        <w:t xml:space="preserve">In </w:t>
      </w:r>
      <w:r w:rsidRPr="00105E24" w:rsidR="118613DA">
        <w:rPr>
          <w:rFonts w:ascii="Palatino Linotype" w:hAnsi="Palatino Linotype" w:cs="Palatino Linotype"/>
          <w:color w:val="000000" w:themeColor="text1"/>
        </w:rPr>
        <w:t>(</w:t>
      </w:r>
      <w:r w:rsidRPr="00105E24">
        <w:rPr>
          <w:rFonts w:ascii="Palatino Linotype" w:hAnsi="Palatino Linotype"/>
          <w:color w:val="000000" w:themeColor="text1"/>
        </w:rPr>
        <w:t>D</w:t>
      </w:r>
      <w:r w:rsidRPr="00105E24">
        <w:rPr>
          <w:rFonts w:ascii="Palatino Linotype" w:hAnsi="Palatino Linotype" w:cs="Palatino Linotype"/>
          <w:color w:val="000000" w:themeColor="text1"/>
        </w:rPr>
        <w:t>.</w:t>
      </w:r>
      <w:r w:rsidRPr="00105E24" w:rsidR="3424A1AC">
        <w:rPr>
          <w:rFonts w:ascii="Palatino Linotype" w:hAnsi="Palatino Linotype" w:cs="Palatino Linotype"/>
          <w:color w:val="000000" w:themeColor="text1"/>
        </w:rPr>
        <w:t xml:space="preserve">) </w:t>
      </w:r>
      <w:r w:rsidRPr="00105E24">
        <w:rPr>
          <w:rFonts w:ascii="Palatino Linotype" w:hAnsi="Palatino Linotype" w:cs="Palatino Linotype"/>
          <w:color w:val="000000" w:themeColor="text1"/>
        </w:rPr>
        <w:t>22-05</w:t>
      </w:r>
      <w:r w:rsidRPr="00752225">
        <w:rPr>
          <w:rFonts w:ascii="Palatino Linotype" w:hAnsi="Palatino Linotype" w:cs="Palatino Linotype"/>
          <w:color w:val="000000" w:themeColor="text1"/>
        </w:rPr>
        <w:t>-029</w:t>
      </w:r>
      <w:r>
        <w:rPr>
          <w:rFonts w:ascii="Palatino Linotype" w:hAnsi="Palatino Linotype" w:cs="Palatino Linotype"/>
          <w:color w:val="000000" w:themeColor="text1"/>
        </w:rPr>
        <w:t xml:space="preserve">, the </w:t>
      </w:r>
      <w:r w:rsidR="00AC2C2F">
        <w:rPr>
          <w:rFonts w:ascii="Palatino Linotype" w:hAnsi="Palatino Linotype" w:cs="Palatino Linotype"/>
          <w:color w:val="000000" w:themeColor="text1"/>
        </w:rPr>
        <w:t xml:space="preserve">Commission eliminated the </w:t>
      </w:r>
      <w:r>
        <w:rPr>
          <w:rFonts w:ascii="Palatino Linotype" w:hAnsi="Palatino Linotype" w:cs="Palatino Linotype"/>
          <w:color w:val="000000" w:themeColor="text1"/>
        </w:rPr>
        <w:t xml:space="preserve">challenge process for </w:t>
      </w:r>
      <w:r w:rsidR="002D2289">
        <w:rPr>
          <w:rFonts w:ascii="Palatino Linotype" w:hAnsi="Palatino Linotype" w:cs="Palatino Linotype"/>
          <w:color w:val="000000" w:themeColor="text1"/>
        </w:rPr>
        <w:t xml:space="preserve">BPHA </w:t>
      </w:r>
      <w:r>
        <w:rPr>
          <w:rFonts w:ascii="Palatino Linotype" w:hAnsi="Palatino Linotype" w:cs="Palatino Linotype"/>
          <w:color w:val="000000" w:themeColor="text1"/>
        </w:rPr>
        <w:t>applications</w:t>
      </w:r>
      <w:r w:rsidRPr="00364E8D" w:rsidR="00381FC2">
        <w:rPr>
          <w:rFonts w:ascii="Palatino Linotype" w:hAnsi="Palatino Linotype" w:cs="Palatino Linotype"/>
          <w:color w:val="000000" w:themeColor="text1"/>
        </w:rPr>
        <w:t xml:space="preserve">. </w:t>
      </w:r>
      <w:r w:rsidR="00996A82">
        <w:rPr>
          <w:rFonts w:ascii="Palatino Linotype" w:hAnsi="Palatino Linotype" w:cs="Palatino Linotype"/>
          <w:color w:val="000000" w:themeColor="text1"/>
        </w:rPr>
        <w:t xml:space="preserve"> </w:t>
      </w:r>
      <w:r w:rsidRPr="00404ACE" w:rsidR="00381FC2">
        <w:rPr>
          <w:rFonts w:ascii="Palatino Linotype" w:hAnsi="Palatino Linotype"/>
        </w:rPr>
        <w:t>This decision was based on parties</w:t>
      </w:r>
      <w:r w:rsidR="00917CED">
        <w:rPr>
          <w:rFonts w:ascii="Palatino Linotype" w:hAnsi="Palatino Linotype"/>
        </w:rPr>
        <w:t>’</w:t>
      </w:r>
      <w:r w:rsidRPr="00404ACE" w:rsidR="00381FC2">
        <w:rPr>
          <w:rFonts w:ascii="Palatino Linotype" w:hAnsi="Palatino Linotype"/>
        </w:rPr>
        <w:t xml:space="preserve"> input generally asserting t</w:t>
      </w:r>
      <w:r w:rsidRPr="00404ACE" w:rsidR="00731F09">
        <w:rPr>
          <w:rFonts w:ascii="Palatino Linotype" w:hAnsi="Palatino Linotype"/>
        </w:rPr>
        <w:t>hat the challenge</w:t>
      </w:r>
      <w:r w:rsidRPr="00404ACE" w:rsidR="00381FC2">
        <w:rPr>
          <w:rFonts w:ascii="Palatino Linotype" w:hAnsi="Palatino Linotype"/>
        </w:rPr>
        <w:t xml:space="preserve"> process has often stalled proposed applications and has not assisted in connecting more residents. </w:t>
      </w:r>
      <w:r w:rsidR="008E49C1">
        <w:rPr>
          <w:rFonts w:ascii="Palatino Linotype" w:hAnsi="Palatino Linotype"/>
        </w:rPr>
        <w:t xml:space="preserve"> </w:t>
      </w:r>
      <w:r w:rsidRPr="00404ACE" w:rsidR="00381FC2">
        <w:rPr>
          <w:rFonts w:ascii="Palatino Linotype" w:hAnsi="Palatino Linotype"/>
        </w:rPr>
        <w:t xml:space="preserve">The Commission noted </w:t>
      </w:r>
      <w:r w:rsidR="001C4E2F">
        <w:rPr>
          <w:rFonts w:ascii="Palatino Linotype" w:hAnsi="Palatino Linotype"/>
        </w:rPr>
        <w:t>“</w:t>
      </w:r>
      <w:r w:rsidRPr="00404ACE" w:rsidR="00381FC2">
        <w:rPr>
          <w:rFonts w:ascii="Palatino Linotype" w:hAnsi="Palatino Linotype"/>
        </w:rPr>
        <w:t>the challenge process poses an obstacle to providing free broadband service to eligible communities</w:t>
      </w:r>
      <w:r w:rsidRPr="00364E8D">
        <w:rPr>
          <w:rFonts w:ascii="Palatino Linotype" w:hAnsi="Palatino Linotype" w:cs="Palatino Linotype"/>
          <w:color w:val="000000" w:themeColor="text1"/>
        </w:rPr>
        <w:t>.</w:t>
      </w:r>
      <w:r w:rsidR="00237F4A">
        <w:rPr>
          <w:rFonts w:ascii="Palatino Linotype" w:hAnsi="Palatino Linotype" w:cs="Palatino Linotype"/>
          <w:color w:val="000000" w:themeColor="text1"/>
        </w:rPr>
        <w:t>”</w:t>
      </w:r>
      <w:r w:rsidR="00441B8E">
        <w:rPr>
          <w:rStyle w:val="FootnoteReference"/>
          <w:rFonts w:ascii="Palatino Linotype" w:hAnsi="Palatino Linotype" w:cs="Palatino Linotype"/>
          <w:color w:val="000000" w:themeColor="text1"/>
        </w:rPr>
        <w:footnoteReference w:id="7"/>
      </w:r>
      <w:r>
        <w:rPr>
          <w:rFonts w:ascii="Palatino Linotype" w:hAnsi="Palatino Linotype" w:cs="Palatino Linotype"/>
          <w:color w:val="000000" w:themeColor="text1"/>
        </w:rPr>
        <w:t xml:space="preserve"> </w:t>
      </w:r>
      <w:r w:rsidR="007B4D0C">
        <w:rPr>
          <w:rFonts w:ascii="Palatino Linotype" w:hAnsi="Palatino Linotype" w:cs="Palatino Linotype"/>
          <w:color w:val="000000" w:themeColor="text1"/>
        </w:rPr>
        <w:t xml:space="preserve"> </w:t>
      </w:r>
      <w:r>
        <w:rPr>
          <w:rFonts w:ascii="Palatino Linotype" w:hAnsi="Palatino Linotype" w:cs="Palatino Linotype"/>
          <w:color w:val="000000" w:themeColor="text1"/>
        </w:rPr>
        <w:t xml:space="preserve">The </w:t>
      </w:r>
      <w:r w:rsidR="00E24B43">
        <w:rPr>
          <w:rFonts w:ascii="Palatino Linotype" w:hAnsi="Palatino Linotype" w:cs="Palatino Linotype"/>
          <w:color w:val="000000" w:themeColor="text1"/>
        </w:rPr>
        <w:t>D</w:t>
      </w:r>
      <w:r>
        <w:rPr>
          <w:rFonts w:ascii="Palatino Linotype" w:hAnsi="Palatino Linotype" w:cs="Palatino Linotype"/>
          <w:color w:val="000000" w:themeColor="text1"/>
        </w:rPr>
        <w:t xml:space="preserve">ecision </w:t>
      </w:r>
      <w:r w:rsidR="00E87CDE">
        <w:rPr>
          <w:rFonts w:ascii="Palatino Linotype" w:hAnsi="Palatino Linotype" w:cs="Palatino Linotype"/>
          <w:color w:val="000000" w:themeColor="text1"/>
        </w:rPr>
        <w:t>furt</w:t>
      </w:r>
      <w:r w:rsidR="00DD1193">
        <w:rPr>
          <w:rFonts w:ascii="Palatino Linotype" w:hAnsi="Palatino Linotype" w:cs="Palatino Linotype"/>
          <w:color w:val="000000" w:themeColor="text1"/>
        </w:rPr>
        <w:t xml:space="preserve">her </w:t>
      </w:r>
      <w:r>
        <w:rPr>
          <w:rFonts w:ascii="Palatino Linotype" w:hAnsi="Palatino Linotype" w:cs="Palatino Linotype"/>
          <w:color w:val="000000" w:themeColor="text1"/>
        </w:rPr>
        <w:t>note</w:t>
      </w:r>
      <w:r w:rsidR="00DD1193">
        <w:rPr>
          <w:rFonts w:ascii="Palatino Linotype" w:hAnsi="Palatino Linotype" w:cs="Palatino Linotype"/>
          <w:color w:val="000000" w:themeColor="text1"/>
        </w:rPr>
        <w:t>s</w:t>
      </w:r>
      <w:r>
        <w:rPr>
          <w:rFonts w:ascii="Palatino Linotype" w:hAnsi="Palatino Linotype" w:cs="Palatino Linotype"/>
          <w:color w:val="000000" w:themeColor="text1"/>
        </w:rPr>
        <w:t xml:space="preserve"> that “</w:t>
      </w:r>
      <w:r w:rsidRPr="00752225">
        <w:rPr>
          <w:rFonts w:ascii="Palatino Linotype" w:hAnsi="Palatino Linotype" w:cs="Palatino Linotype"/>
          <w:color w:val="000000" w:themeColor="text1"/>
        </w:rPr>
        <w:t xml:space="preserve">removal of the challenge process does not preclude a service provider from notifying the Commission or Commission staff that it already provides </w:t>
      </w:r>
      <w:r w:rsidRPr="00105E24">
        <w:rPr>
          <w:rFonts w:ascii="Palatino Linotype" w:hAnsi="Palatino Linotype" w:cs="Palatino Linotype"/>
          <w:color w:val="000000" w:themeColor="text1"/>
        </w:rPr>
        <w:t>service to a community</w:t>
      </w:r>
      <w:r w:rsidRPr="00752225">
        <w:rPr>
          <w:rFonts w:ascii="Palatino Linotype" w:hAnsi="Palatino Linotype" w:cs="Palatino Linotype"/>
          <w:color w:val="000000" w:themeColor="text1"/>
        </w:rPr>
        <w:t xml:space="preserve"> for which the Commission has received an application.</w:t>
      </w:r>
      <w:r w:rsidR="00996A82">
        <w:rPr>
          <w:rFonts w:ascii="Palatino Linotype" w:hAnsi="Palatino Linotype" w:cs="Palatino Linotype"/>
          <w:color w:val="000000" w:themeColor="text1"/>
        </w:rPr>
        <w:t xml:space="preserve"> </w:t>
      </w:r>
      <w:r w:rsidRPr="00752225">
        <w:rPr>
          <w:rFonts w:ascii="Palatino Linotype" w:hAnsi="Palatino Linotype" w:cs="Palatino Linotype"/>
          <w:color w:val="000000" w:themeColor="text1"/>
        </w:rPr>
        <w:t xml:space="preserve"> Removal of the challenge process simply means applications will not automatically be denied on the basis that a service provider already provides access to the community</w:t>
      </w:r>
      <w:r w:rsidR="00977B51">
        <w:rPr>
          <w:rFonts w:ascii="Palatino Linotype" w:hAnsi="Palatino Linotype" w:cs="Palatino Linotype"/>
          <w:color w:val="000000" w:themeColor="text1"/>
        </w:rPr>
        <w:t xml:space="preserve"> again with no guarantee of continue</w:t>
      </w:r>
      <w:r w:rsidR="008E49C1">
        <w:rPr>
          <w:rFonts w:ascii="Palatino Linotype" w:hAnsi="Palatino Linotype" w:cs="Palatino Linotype"/>
          <w:color w:val="000000" w:themeColor="text1"/>
        </w:rPr>
        <w:t>d</w:t>
      </w:r>
      <w:r w:rsidR="00977B51">
        <w:rPr>
          <w:rFonts w:ascii="Palatino Linotype" w:hAnsi="Palatino Linotype" w:cs="Palatino Linotype"/>
          <w:color w:val="000000" w:themeColor="text1"/>
        </w:rPr>
        <w:t xml:space="preserve"> access into the future</w:t>
      </w:r>
      <w:r w:rsidR="00B33011">
        <w:rPr>
          <w:rFonts w:ascii="Palatino Linotype" w:hAnsi="Palatino Linotype" w:cs="Palatino Linotype"/>
          <w:color w:val="000000" w:themeColor="text1"/>
        </w:rPr>
        <w:t>.</w:t>
      </w:r>
      <w:r w:rsidR="00B2200C">
        <w:rPr>
          <w:rFonts w:ascii="Palatino Linotype" w:hAnsi="Palatino Linotype" w:cs="Palatino Linotype"/>
          <w:color w:val="000000" w:themeColor="text1"/>
        </w:rPr>
        <w:t xml:space="preserve"> </w:t>
      </w:r>
      <w:r w:rsidR="00996A82">
        <w:rPr>
          <w:rFonts w:ascii="Palatino Linotype" w:hAnsi="Palatino Linotype" w:cs="Palatino Linotype"/>
          <w:color w:val="000000" w:themeColor="text1"/>
        </w:rPr>
        <w:t xml:space="preserve"> </w:t>
      </w:r>
      <w:r w:rsidRPr="00917CED" w:rsidR="000F35BD">
        <w:rPr>
          <w:rFonts w:ascii="Palatino Linotype" w:hAnsi="Palatino Linotype"/>
        </w:rPr>
        <w:t>The Commission, however, maintains discretion to deny applications on the basis that a community already has access to free broadband service.”</w:t>
      </w:r>
      <w:r w:rsidRPr="004F7523" w:rsidR="004F7523">
        <w:rPr>
          <w:rStyle w:val="FootnoteReference"/>
          <w:rFonts w:ascii="Palatino Linotype" w:hAnsi="Palatino Linotype" w:cs="Palatino Linotype"/>
          <w:color w:val="000000" w:themeColor="text1"/>
        </w:rPr>
        <w:t xml:space="preserve"> </w:t>
      </w:r>
      <w:r w:rsidR="004F7523">
        <w:rPr>
          <w:rStyle w:val="FootnoteReference"/>
          <w:rFonts w:ascii="Palatino Linotype" w:hAnsi="Palatino Linotype" w:cs="Palatino Linotype"/>
          <w:color w:val="000000" w:themeColor="text1"/>
        </w:rPr>
        <w:footnoteReference w:id="8"/>
      </w:r>
      <w:r w:rsidRPr="00917CED" w:rsidR="000F35BD">
        <w:rPr>
          <w:rFonts w:ascii="Palatino Linotype" w:hAnsi="Palatino Linotype"/>
        </w:rPr>
        <w:t xml:space="preserve"> </w:t>
      </w:r>
    </w:p>
    <w:p w:rsidR="00FE7D41" w:rsidP="00996A8F" w:rsidRDefault="00FE7D41" w14:paraId="765C7A1C" w14:textId="54C586D9">
      <w:pPr>
        <w:pStyle w:val="Default"/>
        <w:rPr>
          <w:rFonts w:ascii="Palatino Linotype" w:hAnsi="Palatino Linotype" w:cs="Palatino Linotype"/>
          <w:color w:val="000000" w:themeColor="text1"/>
        </w:rPr>
      </w:pPr>
    </w:p>
    <w:p w:rsidR="003D6F00" w:rsidP="00996A8F" w:rsidRDefault="00FE7D41" w14:paraId="030E135B" w14:textId="2A1FBB8F">
      <w:pPr>
        <w:pStyle w:val="Default"/>
        <w:rPr>
          <w:rFonts w:ascii="Palatino Linotype" w:hAnsi="Palatino Linotype" w:cs="Palatino Linotype"/>
          <w:color w:val="000000" w:themeColor="text1"/>
        </w:rPr>
      </w:pPr>
      <w:bookmarkStart w:name="_Hlk114554263" w:id="5"/>
      <w:r w:rsidRPr="61F1871D">
        <w:rPr>
          <w:rFonts w:ascii="Palatino Linotype" w:hAnsi="Palatino Linotype" w:cs="Palatino Linotype"/>
          <w:color w:val="000000" w:themeColor="text1"/>
        </w:rPr>
        <w:t xml:space="preserve">Staff reviewed the material submitted by Charter and determined that the potential to provide broadband at no cost through federal subsidies does not guarantee </w:t>
      </w:r>
      <w:r w:rsidR="002B0212">
        <w:rPr>
          <w:rFonts w:ascii="Palatino Linotype" w:hAnsi="Palatino Linotype" w:cs="Palatino Linotype"/>
          <w:color w:val="000000" w:themeColor="text1"/>
        </w:rPr>
        <w:t xml:space="preserve">that </w:t>
      </w:r>
      <w:r w:rsidRPr="61F1871D">
        <w:rPr>
          <w:rFonts w:ascii="Palatino Linotype" w:hAnsi="Palatino Linotype" w:cs="Palatino Linotype"/>
          <w:color w:val="000000" w:themeColor="text1"/>
        </w:rPr>
        <w:t>no cost broadband will be provided.</w:t>
      </w:r>
      <w:r w:rsidR="00397938">
        <w:rPr>
          <w:rFonts w:ascii="Palatino Linotype" w:hAnsi="Palatino Linotype" w:cs="Palatino Linotype"/>
          <w:color w:val="000000" w:themeColor="text1"/>
        </w:rPr>
        <w:t xml:space="preserve"> </w:t>
      </w:r>
      <w:r w:rsidRPr="61F1871D">
        <w:rPr>
          <w:rFonts w:ascii="Palatino Linotype" w:hAnsi="Palatino Linotype" w:cs="Palatino Linotype"/>
          <w:color w:val="000000" w:themeColor="text1"/>
        </w:rPr>
        <w:t xml:space="preserve"> </w:t>
      </w:r>
      <w:r w:rsidR="009109D6">
        <w:rPr>
          <w:rFonts w:ascii="Palatino Linotype" w:hAnsi="Palatino Linotype" w:cs="Palatino Linotype"/>
          <w:color w:val="000000" w:themeColor="text1"/>
        </w:rPr>
        <w:t>While</w:t>
      </w:r>
      <w:r w:rsidRPr="61F1871D" w:rsidR="04FC7945">
        <w:rPr>
          <w:rFonts w:ascii="Palatino Linotype" w:hAnsi="Palatino Linotype" w:cs="Palatino Linotype"/>
          <w:color w:val="000000" w:themeColor="text1"/>
        </w:rPr>
        <w:t xml:space="preserve"> customers may be eligible to receive free or reduced cost </w:t>
      </w:r>
      <w:r w:rsidRPr="61F1871D" w:rsidR="4057A948">
        <w:rPr>
          <w:rFonts w:ascii="Palatino Linotype" w:hAnsi="Palatino Linotype" w:cs="Palatino Linotype"/>
          <w:color w:val="000000" w:themeColor="text1"/>
        </w:rPr>
        <w:t xml:space="preserve">broadband by first enrolling in a federal benefit program and </w:t>
      </w:r>
      <w:r w:rsidRPr="61F1871D" w:rsidR="7D12BE6C">
        <w:rPr>
          <w:rFonts w:ascii="Palatino Linotype" w:hAnsi="Palatino Linotype" w:cs="Palatino Linotype"/>
          <w:color w:val="000000" w:themeColor="text1"/>
        </w:rPr>
        <w:t xml:space="preserve">then further requesting that benefit be </w:t>
      </w:r>
      <w:r w:rsidRPr="61F1871D" w:rsidR="0A721AD4">
        <w:rPr>
          <w:rFonts w:ascii="Palatino Linotype" w:hAnsi="Palatino Linotype" w:cs="Palatino Linotype"/>
          <w:color w:val="000000" w:themeColor="text1"/>
        </w:rPr>
        <w:t>applied to their internet bill</w:t>
      </w:r>
      <w:r w:rsidR="009109D6">
        <w:rPr>
          <w:rFonts w:ascii="Palatino Linotype" w:hAnsi="Palatino Linotype" w:cs="Palatino Linotype"/>
          <w:color w:val="000000" w:themeColor="text1"/>
        </w:rPr>
        <w:t>, this</w:t>
      </w:r>
      <w:r w:rsidRPr="61F1871D" w:rsidR="0A721AD4">
        <w:rPr>
          <w:rFonts w:ascii="Palatino Linotype" w:hAnsi="Palatino Linotype" w:cs="Palatino Linotype"/>
          <w:color w:val="000000" w:themeColor="text1"/>
        </w:rPr>
        <w:t xml:space="preserve"> does not guarantee no cost broadband</w:t>
      </w:r>
      <w:r w:rsidRPr="61F1871D" w:rsidR="701D6EC4">
        <w:rPr>
          <w:rFonts w:ascii="Palatino Linotype" w:hAnsi="Palatino Linotype" w:cs="Palatino Linotype"/>
          <w:color w:val="000000" w:themeColor="text1"/>
        </w:rPr>
        <w:t xml:space="preserve"> for</w:t>
      </w:r>
      <w:r w:rsidR="00640A6F">
        <w:rPr>
          <w:rFonts w:ascii="Palatino Linotype" w:hAnsi="Palatino Linotype" w:cs="Palatino Linotype"/>
          <w:color w:val="000000" w:themeColor="text1"/>
        </w:rPr>
        <w:t xml:space="preserve"> some</w:t>
      </w:r>
      <w:r w:rsidRPr="61F1871D" w:rsidR="701D6EC4">
        <w:rPr>
          <w:rFonts w:ascii="Palatino Linotype" w:hAnsi="Palatino Linotype" w:cs="Palatino Linotype"/>
          <w:color w:val="000000" w:themeColor="text1"/>
        </w:rPr>
        <w:t xml:space="preserve"> residents in a proposed project area</w:t>
      </w:r>
      <w:r w:rsidR="000E0654">
        <w:rPr>
          <w:rFonts w:ascii="Palatino Linotype" w:hAnsi="Palatino Linotype" w:cs="Palatino Linotype"/>
          <w:color w:val="000000" w:themeColor="text1"/>
        </w:rPr>
        <w:t xml:space="preserve"> </w:t>
      </w:r>
      <w:r w:rsidR="006A3665">
        <w:rPr>
          <w:rFonts w:ascii="Palatino Linotype" w:hAnsi="Palatino Linotype" w:cs="Palatino Linotype"/>
          <w:color w:val="000000" w:themeColor="text1"/>
        </w:rPr>
        <w:t xml:space="preserve">as required by the statute and </w:t>
      </w:r>
      <w:r w:rsidR="418DF979">
        <w:rPr>
          <w:rFonts w:ascii="Palatino Linotype" w:hAnsi="Palatino Linotype" w:cs="Palatino Linotype"/>
          <w:color w:val="000000" w:themeColor="text1"/>
        </w:rPr>
        <w:t>(</w:t>
      </w:r>
      <w:r w:rsidR="006A3665">
        <w:rPr>
          <w:rFonts w:ascii="Palatino Linotype" w:hAnsi="Palatino Linotype" w:cs="Palatino Linotype"/>
          <w:color w:val="000000" w:themeColor="text1"/>
        </w:rPr>
        <w:t>D.</w:t>
      </w:r>
      <w:r w:rsidR="60148E38">
        <w:rPr>
          <w:rFonts w:ascii="Palatino Linotype" w:hAnsi="Palatino Linotype" w:cs="Palatino Linotype"/>
          <w:color w:val="000000" w:themeColor="text1"/>
        </w:rPr>
        <w:t xml:space="preserve">) </w:t>
      </w:r>
      <w:r w:rsidR="006A3665">
        <w:rPr>
          <w:rFonts w:ascii="Palatino Linotype" w:hAnsi="Palatino Linotype" w:cs="Palatino Linotype"/>
          <w:color w:val="000000" w:themeColor="text1"/>
        </w:rPr>
        <w:t>22-05-029</w:t>
      </w:r>
      <w:r w:rsidRPr="61F1871D" w:rsidR="0A721AD4">
        <w:rPr>
          <w:rFonts w:ascii="Palatino Linotype" w:hAnsi="Palatino Linotype" w:cs="Palatino Linotype"/>
          <w:color w:val="000000" w:themeColor="text1"/>
        </w:rPr>
        <w:t>.</w:t>
      </w:r>
      <w:r w:rsidRPr="61F1871D" w:rsidR="4C086D5A">
        <w:rPr>
          <w:rFonts w:ascii="Palatino Linotype" w:hAnsi="Palatino Linotype" w:cs="Palatino Linotype"/>
          <w:color w:val="000000" w:themeColor="text1"/>
        </w:rPr>
        <w:t xml:space="preserve"> </w:t>
      </w:r>
      <w:r w:rsidRPr="61F1871D" w:rsidR="0A721AD4">
        <w:rPr>
          <w:rFonts w:ascii="Palatino Linotype" w:hAnsi="Palatino Linotype" w:cs="Palatino Linotype"/>
          <w:color w:val="000000" w:themeColor="text1"/>
        </w:rPr>
        <w:t xml:space="preserve"> </w:t>
      </w:r>
      <w:r w:rsidR="00746AAF">
        <w:rPr>
          <w:rFonts w:ascii="Palatino Linotype" w:hAnsi="Palatino Linotype" w:cs="Palatino Linotype"/>
          <w:color w:val="000000" w:themeColor="text1"/>
        </w:rPr>
        <w:t xml:space="preserve">Charter’s Spectrum internet paired with the ACP benefit </w:t>
      </w:r>
      <w:r w:rsidR="00DB1DF5">
        <w:rPr>
          <w:rFonts w:ascii="Palatino Linotype" w:hAnsi="Palatino Linotype" w:cs="Palatino Linotype"/>
          <w:color w:val="000000" w:themeColor="text1"/>
        </w:rPr>
        <w:t>is</w:t>
      </w:r>
      <w:r w:rsidR="00746AAF">
        <w:rPr>
          <w:rFonts w:ascii="Palatino Linotype" w:hAnsi="Palatino Linotype" w:cs="Palatino Linotype"/>
          <w:color w:val="000000" w:themeColor="text1"/>
        </w:rPr>
        <w:t xml:space="preserve"> a limited time </w:t>
      </w:r>
      <w:r w:rsidR="00E07FD4">
        <w:rPr>
          <w:rFonts w:ascii="Palatino Linotype" w:hAnsi="Palatino Linotype" w:cs="Palatino Linotype"/>
          <w:color w:val="000000" w:themeColor="text1"/>
        </w:rPr>
        <w:t>offering</w:t>
      </w:r>
      <w:r w:rsidR="00DB1DF5">
        <w:rPr>
          <w:rFonts w:ascii="Palatino Linotype" w:hAnsi="Palatino Linotype" w:cs="Palatino Linotype"/>
          <w:color w:val="000000" w:themeColor="text1"/>
        </w:rPr>
        <w:t xml:space="preserve"> for 2 years</w:t>
      </w:r>
      <w:r w:rsidR="00A634EE">
        <w:rPr>
          <w:rFonts w:ascii="Palatino Linotype" w:hAnsi="Palatino Linotype" w:cs="Palatino Linotype"/>
          <w:color w:val="000000" w:themeColor="text1"/>
        </w:rPr>
        <w:t xml:space="preserve"> at $29.99 per month</w:t>
      </w:r>
      <w:r w:rsidR="009878CA">
        <w:rPr>
          <w:rFonts w:ascii="Palatino Linotype" w:hAnsi="Palatino Linotype" w:cs="Palatino Linotype"/>
          <w:color w:val="000000" w:themeColor="text1"/>
        </w:rPr>
        <w:t xml:space="preserve"> </w:t>
      </w:r>
      <w:r w:rsidR="00BB1ADC">
        <w:rPr>
          <w:rFonts w:ascii="Palatino Linotype" w:hAnsi="Palatino Linotype" w:cs="Palatino Linotype"/>
          <w:color w:val="000000" w:themeColor="text1"/>
        </w:rPr>
        <w:t xml:space="preserve">where customers are responsible for charges over </w:t>
      </w:r>
      <w:r w:rsidR="005E3705">
        <w:rPr>
          <w:rFonts w:ascii="Palatino Linotype" w:hAnsi="Palatino Linotype" w:cs="Palatino Linotype"/>
          <w:color w:val="000000" w:themeColor="text1"/>
        </w:rPr>
        <w:t>$30 a month.</w:t>
      </w:r>
      <w:r w:rsidR="000E39E1">
        <w:rPr>
          <w:rStyle w:val="FootnoteReference"/>
          <w:rFonts w:ascii="Palatino Linotype" w:hAnsi="Palatino Linotype" w:cs="Palatino Linotype"/>
          <w:color w:val="000000" w:themeColor="text1"/>
        </w:rPr>
        <w:footnoteReference w:id="9"/>
      </w:r>
      <w:r w:rsidR="005E3705">
        <w:rPr>
          <w:rFonts w:ascii="Palatino Linotype" w:hAnsi="Palatino Linotype" w:cs="Palatino Linotype"/>
          <w:color w:val="000000" w:themeColor="text1"/>
        </w:rPr>
        <w:t xml:space="preserve"> </w:t>
      </w:r>
      <w:r w:rsidR="00D40DE2">
        <w:rPr>
          <w:rFonts w:ascii="Palatino Linotype" w:hAnsi="Palatino Linotype" w:cs="Palatino Linotype"/>
          <w:color w:val="000000" w:themeColor="text1"/>
        </w:rPr>
        <w:t xml:space="preserve"> After the promotion period, standard rates apply. </w:t>
      </w:r>
      <w:r w:rsidRPr="61F1871D" w:rsidR="0A721AD4">
        <w:rPr>
          <w:rFonts w:ascii="Palatino Linotype" w:hAnsi="Palatino Linotype" w:cs="Palatino Linotype"/>
          <w:color w:val="000000" w:themeColor="text1"/>
        </w:rPr>
        <w:t xml:space="preserve"> </w:t>
      </w:r>
      <w:r w:rsidR="009878CA">
        <w:rPr>
          <w:rFonts w:ascii="Palatino Linotype" w:hAnsi="Palatino Linotype" w:cs="Palatino Linotype"/>
          <w:color w:val="000000" w:themeColor="text1"/>
        </w:rPr>
        <w:t xml:space="preserve">In </w:t>
      </w:r>
      <w:r w:rsidR="009878CA">
        <w:rPr>
          <w:rFonts w:ascii="Palatino Linotype" w:hAnsi="Palatino Linotype" w:cs="Palatino Linotype"/>
          <w:color w:val="000000" w:themeColor="text1"/>
        </w:rPr>
        <w:lastRenderedPageBreak/>
        <w:t>addition, i</w:t>
      </w:r>
      <w:r w:rsidRPr="61F1871D" w:rsidR="6A9BA7B8">
        <w:rPr>
          <w:rFonts w:ascii="Palatino Linotype" w:hAnsi="Palatino Linotype" w:cs="Palatino Linotype"/>
          <w:color w:val="000000" w:themeColor="text1"/>
        </w:rPr>
        <w:t xml:space="preserve">f residents </w:t>
      </w:r>
      <w:r w:rsidRPr="61F1871D" w:rsidR="0B8116EF">
        <w:rPr>
          <w:rFonts w:ascii="Palatino Linotype" w:hAnsi="Palatino Linotype" w:cs="Palatino Linotype"/>
          <w:color w:val="000000" w:themeColor="text1"/>
        </w:rPr>
        <w:t>in</w:t>
      </w:r>
      <w:r w:rsidRPr="61F1871D" w:rsidR="6A9BA7B8">
        <w:rPr>
          <w:rFonts w:ascii="Palatino Linotype" w:hAnsi="Palatino Linotype" w:cs="Palatino Linotype"/>
          <w:color w:val="000000" w:themeColor="text1"/>
        </w:rPr>
        <w:t xml:space="preserve"> a proposed project</w:t>
      </w:r>
      <w:r w:rsidRPr="61F1871D" w:rsidR="20C778B8">
        <w:rPr>
          <w:rFonts w:ascii="Palatino Linotype" w:hAnsi="Palatino Linotype" w:cs="Palatino Linotype"/>
          <w:color w:val="000000" w:themeColor="text1"/>
        </w:rPr>
        <w:t xml:space="preserve"> area</w:t>
      </w:r>
      <w:r w:rsidRPr="61F1871D" w:rsidR="6A9BA7B8">
        <w:rPr>
          <w:rFonts w:ascii="Palatino Linotype" w:hAnsi="Palatino Linotype" w:cs="Palatino Linotype"/>
          <w:color w:val="000000" w:themeColor="text1"/>
        </w:rPr>
        <w:t xml:space="preserve"> do not </w:t>
      </w:r>
      <w:r w:rsidRPr="61F1871D" w:rsidR="4E7990A8">
        <w:rPr>
          <w:rFonts w:ascii="Palatino Linotype" w:hAnsi="Palatino Linotype" w:cs="Palatino Linotype"/>
          <w:color w:val="000000" w:themeColor="text1"/>
        </w:rPr>
        <w:t>meet the eligibility criteria</w:t>
      </w:r>
      <w:r w:rsidRPr="61F1871D" w:rsidR="353E46AA">
        <w:rPr>
          <w:rFonts w:ascii="Palatino Linotype" w:hAnsi="Palatino Linotype" w:cs="Palatino Linotype"/>
          <w:color w:val="000000" w:themeColor="text1"/>
        </w:rPr>
        <w:t xml:space="preserve"> of the A</w:t>
      </w:r>
      <w:r w:rsidRPr="61F1871D" w:rsidR="20716247">
        <w:rPr>
          <w:rFonts w:ascii="Palatino Linotype" w:hAnsi="Palatino Linotype" w:cs="Palatino Linotype"/>
          <w:color w:val="000000" w:themeColor="text1"/>
        </w:rPr>
        <w:t>CP</w:t>
      </w:r>
      <w:r w:rsidRPr="61F1871D" w:rsidR="4E7990A8">
        <w:rPr>
          <w:rFonts w:ascii="Palatino Linotype" w:hAnsi="Palatino Linotype" w:cs="Palatino Linotype"/>
          <w:color w:val="000000" w:themeColor="text1"/>
        </w:rPr>
        <w:t>, they will</w:t>
      </w:r>
      <w:r w:rsidRPr="61F1871D" w:rsidR="0A97C172">
        <w:rPr>
          <w:rFonts w:ascii="Palatino Linotype" w:hAnsi="Palatino Linotype" w:cs="Palatino Linotype"/>
          <w:color w:val="000000" w:themeColor="text1"/>
        </w:rPr>
        <w:t xml:space="preserve"> not </w:t>
      </w:r>
      <w:r w:rsidRPr="61F1871D" w:rsidR="41DD57C1">
        <w:rPr>
          <w:rFonts w:ascii="Palatino Linotype" w:hAnsi="Palatino Linotype" w:cs="Palatino Linotype"/>
          <w:color w:val="000000" w:themeColor="text1"/>
        </w:rPr>
        <w:t xml:space="preserve">receive </w:t>
      </w:r>
      <w:r w:rsidRPr="61F1871D" w:rsidR="266FA709">
        <w:rPr>
          <w:rFonts w:ascii="Palatino Linotype" w:hAnsi="Palatino Linotype" w:cs="Palatino Linotype"/>
          <w:color w:val="000000" w:themeColor="text1"/>
        </w:rPr>
        <w:t>free</w:t>
      </w:r>
      <w:r w:rsidR="00902547">
        <w:rPr>
          <w:rFonts w:ascii="Palatino Linotype" w:hAnsi="Palatino Linotype" w:cs="Palatino Linotype"/>
          <w:color w:val="000000" w:themeColor="text1"/>
        </w:rPr>
        <w:t xml:space="preserve"> </w:t>
      </w:r>
      <w:r w:rsidRPr="61F1871D" w:rsidR="266FA709">
        <w:rPr>
          <w:rFonts w:ascii="Palatino Linotype" w:hAnsi="Palatino Linotype" w:cs="Palatino Linotype"/>
          <w:color w:val="000000" w:themeColor="text1"/>
        </w:rPr>
        <w:t xml:space="preserve">broadband. </w:t>
      </w:r>
    </w:p>
    <w:p w:rsidR="00F0037C" w:rsidP="00996A8F" w:rsidRDefault="00F0037C" w14:paraId="09168B8B" w14:textId="77777777">
      <w:pPr>
        <w:pStyle w:val="Default"/>
        <w:rPr>
          <w:rFonts w:ascii="Palatino Linotype" w:hAnsi="Palatino Linotype" w:cs="Palatino Linotype"/>
          <w:color w:val="000000" w:themeColor="text1"/>
        </w:rPr>
      </w:pPr>
    </w:p>
    <w:p w:rsidR="00FE7D41" w:rsidP="00996A8F" w:rsidRDefault="00D15FAA" w14:paraId="38D30448" w14:textId="7B9829E9">
      <w:pPr>
        <w:pStyle w:val="Default"/>
        <w:rPr>
          <w:rFonts w:ascii="Palatino Linotype" w:hAnsi="Palatino Linotype" w:cs="Palatino Linotype"/>
          <w:color w:val="000000" w:themeColor="text1"/>
        </w:rPr>
      </w:pPr>
      <w:r>
        <w:rPr>
          <w:rFonts w:ascii="Palatino Linotype" w:hAnsi="Palatino Linotype" w:cs="Palatino Linotype"/>
          <w:color w:val="000000" w:themeColor="text1"/>
        </w:rPr>
        <w:t>T</w:t>
      </w:r>
      <w:r w:rsidRPr="61F1871D" w:rsidR="5B508A61">
        <w:rPr>
          <w:rFonts w:ascii="Palatino Linotype" w:hAnsi="Palatino Linotype" w:cs="Palatino Linotype"/>
          <w:color w:val="000000" w:themeColor="text1"/>
        </w:rPr>
        <w:t xml:space="preserve">he BPHA </w:t>
      </w:r>
      <w:r w:rsidR="009A663B">
        <w:rPr>
          <w:rFonts w:ascii="Palatino Linotype" w:hAnsi="Palatino Linotype" w:cs="Palatino Linotype"/>
          <w:color w:val="000000" w:themeColor="text1"/>
        </w:rPr>
        <w:t xml:space="preserve">program </w:t>
      </w:r>
      <w:r w:rsidR="00011AD0">
        <w:rPr>
          <w:rFonts w:ascii="Palatino Linotype" w:hAnsi="Palatino Linotype" w:cs="Palatino Linotype"/>
          <w:color w:val="000000" w:themeColor="text1"/>
        </w:rPr>
        <w:t xml:space="preserve">guidelines </w:t>
      </w:r>
      <w:r w:rsidR="003324DC">
        <w:rPr>
          <w:rFonts w:ascii="Palatino Linotype" w:hAnsi="Palatino Linotype" w:cs="Palatino Linotype"/>
          <w:color w:val="000000" w:themeColor="text1"/>
        </w:rPr>
        <w:t>require</w:t>
      </w:r>
      <w:r w:rsidR="003A6E48">
        <w:rPr>
          <w:rFonts w:ascii="Palatino Linotype" w:hAnsi="Palatino Linotype" w:cs="Palatino Linotype"/>
          <w:color w:val="000000" w:themeColor="text1"/>
        </w:rPr>
        <w:t xml:space="preserve"> </w:t>
      </w:r>
      <w:r w:rsidRPr="6E26965B" w:rsidR="6BE7D361">
        <w:rPr>
          <w:rFonts w:ascii="Palatino Linotype" w:hAnsi="Palatino Linotype" w:cs="Palatino Linotype"/>
          <w:color w:val="000000" w:themeColor="text1"/>
        </w:rPr>
        <w:t>“Commitment to Providing Broadband Service at No-Cost-to-</w:t>
      </w:r>
      <w:r w:rsidRPr="328BFF70" w:rsidR="6BE7D361">
        <w:rPr>
          <w:rFonts w:ascii="Palatino Linotype" w:hAnsi="Palatino Linotype" w:cs="Palatino Linotype"/>
          <w:color w:val="000000" w:themeColor="text1"/>
        </w:rPr>
        <w:t>Residents</w:t>
      </w:r>
      <w:r w:rsidR="00412056">
        <w:rPr>
          <w:rFonts w:ascii="Palatino Linotype" w:hAnsi="Palatino Linotype" w:cs="Palatino Linotype"/>
          <w:color w:val="000000" w:themeColor="text1"/>
        </w:rPr>
        <w:t>.”</w:t>
      </w:r>
      <w:r w:rsidR="00241710">
        <w:rPr>
          <w:rStyle w:val="FootnoteReference"/>
          <w:rFonts w:ascii="Palatino Linotype" w:hAnsi="Palatino Linotype" w:cs="Palatino Linotype"/>
          <w:color w:val="000000" w:themeColor="text1"/>
        </w:rPr>
        <w:footnoteReference w:id="10"/>
      </w:r>
    </w:p>
    <w:bookmarkEnd w:id="5"/>
    <w:p w:rsidRPr="00654CBE" w:rsidR="00996A8F" w:rsidP="00FE7D41" w:rsidRDefault="00996A8F" w14:paraId="0ACDC365" w14:textId="77777777">
      <w:pPr>
        <w:pStyle w:val="Default"/>
        <w:rPr>
          <w:rFonts w:ascii="Palatino Linotype" w:hAnsi="Palatino Linotype" w:cs="Palatino Linotype"/>
          <w:color w:val="000000" w:themeColor="text1"/>
        </w:rPr>
      </w:pPr>
    </w:p>
    <w:p w:rsidRPr="00654CBE" w:rsidR="00996A8F" w:rsidP="00996A8F" w:rsidRDefault="00996A8F" w14:paraId="12CDC06D" w14:textId="77777777">
      <w:pPr>
        <w:pStyle w:val="NormalWeb"/>
        <w:rPr>
          <w:rFonts w:ascii="Palatino Linotype" w:hAnsi="Palatino Linotype" w:cs="Palatino Linotype"/>
          <w:b/>
          <w:color w:val="000000" w:themeColor="text1"/>
        </w:rPr>
      </w:pPr>
      <w:r w:rsidRPr="00654CBE">
        <w:rPr>
          <w:rFonts w:ascii="Palatino Linotype" w:hAnsi="Palatino Linotype" w:cs="Palatino Linotype"/>
          <w:b/>
          <w:color w:val="000000" w:themeColor="text1"/>
        </w:rPr>
        <w:t>IV.     PROJECT REVIEW</w:t>
      </w:r>
    </w:p>
    <w:p w:rsidR="00C57D8E" w:rsidP="00C57D8E" w:rsidRDefault="002633A2" w14:paraId="143EB138" w14:textId="457A5F5C">
      <w:pPr>
        <w:pStyle w:val="NormalWeb"/>
        <w:rPr>
          <w:rFonts w:ascii="Palatino Linotype" w:hAnsi="Palatino Linotype"/>
          <w:color w:val="000000" w:themeColor="text1"/>
        </w:rPr>
      </w:pPr>
      <w:r w:rsidRPr="2C82D081">
        <w:rPr>
          <w:rFonts w:ascii="Palatino Linotype" w:hAnsi="Palatino Linotype"/>
          <w:color w:val="000000" w:themeColor="text1"/>
        </w:rPr>
        <w:t xml:space="preserve">In the original submission, </w:t>
      </w:r>
      <w:r w:rsidRPr="2C82D081" w:rsidR="00797120">
        <w:rPr>
          <w:rFonts w:ascii="Palatino Linotype" w:hAnsi="Palatino Linotype"/>
          <w:color w:val="000000" w:themeColor="text1"/>
        </w:rPr>
        <w:t>8 of the 19 project</w:t>
      </w:r>
      <w:r w:rsidRPr="2C82D081" w:rsidR="00E109AE">
        <w:rPr>
          <w:rFonts w:ascii="Palatino Linotype" w:hAnsi="Palatino Linotype"/>
          <w:color w:val="000000" w:themeColor="text1"/>
        </w:rPr>
        <w:t>s</w:t>
      </w:r>
      <w:r w:rsidRPr="2C82D081" w:rsidR="00797120">
        <w:rPr>
          <w:rFonts w:ascii="Palatino Linotype" w:hAnsi="Palatino Linotype"/>
          <w:color w:val="000000" w:themeColor="text1"/>
        </w:rPr>
        <w:t xml:space="preserve"> submitted were eligible for ministerial review. </w:t>
      </w:r>
      <w:r w:rsidRPr="2C82D081" w:rsidR="002F2CF0">
        <w:rPr>
          <w:rFonts w:ascii="Palatino Linotype" w:hAnsi="Palatino Linotype"/>
          <w:color w:val="000000" w:themeColor="text1"/>
        </w:rPr>
        <w:t xml:space="preserve"> </w:t>
      </w:r>
      <w:r w:rsidRPr="2C82D081" w:rsidR="001D119B">
        <w:rPr>
          <w:rFonts w:ascii="Palatino Linotype" w:hAnsi="Palatino Linotype"/>
          <w:color w:val="000000" w:themeColor="text1"/>
        </w:rPr>
        <w:t>Only 5</w:t>
      </w:r>
      <w:r w:rsidRPr="2C82D081" w:rsidR="00797120">
        <w:rPr>
          <w:rFonts w:ascii="Palatino Linotype" w:hAnsi="Palatino Linotype"/>
          <w:color w:val="000000" w:themeColor="text1"/>
        </w:rPr>
        <w:t xml:space="preserve"> of those projects were among those n</w:t>
      </w:r>
      <w:r w:rsidRPr="2C82D081" w:rsidR="007026CB">
        <w:rPr>
          <w:rFonts w:ascii="Palatino Linotype" w:hAnsi="Palatino Linotype"/>
          <w:color w:val="000000" w:themeColor="text1"/>
        </w:rPr>
        <w:t xml:space="preserve">oticed by Charter, leaving only </w:t>
      </w:r>
      <w:r w:rsidRPr="2C82D081" w:rsidR="00837A83">
        <w:rPr>
          <w:rFonts w:ascii="Palatino Linotype" w:hAnsi="Palatino Linotype"/>
          <w:color w:val="000000" w:themeColor="text1"/>
        </w:rPr>
        <w:t xml:space="preserve">3 of the 19 projects eligible for ministerial review. </w:t>
      </w:r>
      <w:r w:rsidRPr="2C82D081" w:rsidR="002F2CF0">
        <w:rPr>
          <w:rFonts w:ascii="Palatino Linotype" w:hAnsi="Palatino Linotype"/>
          <w:color w:val="000000" w:themeColor="text1"/>
        </w:rPr>
        <w:t xml:space="preserve"> </w:t>
      </w:r>
      <w:r w:rsidRPr="2C82D081" w:rsidR="00E64BA1">
        <w:rPr>
          <w:rFonts w:ascii="Palatino Linotype" w:hAnsi="Palatino Linotype"/>
          <w:color w:val="000000" w:themeColor="text1"/>
        </w:rPr>
        <w:t>These 3 projects</w:t>
      </w:r>
      <w:r w:rsidRPr="2C82D081" w:rsidR="00DF31DA">
        <w:rPr>
          <w:rFonts w:ascii="Palatino Linotype" w:hAnsi="Palatino Linotype"/>
          <w:color w:val="000000" w:themeColor="text1"/>
        </w:rPr>
        <w:t xml:space="preserve"> (Casas de las Flores,</w:t>
      </w:r>
      <w:r w:rsidRPr="2C82D081" w:rsidR="009E1E60">
        <w:rPr>
          <w:rFonts w:ascii="Palatino Linotype" w:hAnsi="Palatino Linotype"/>
          <w:color w:val="000000" w:themeColor="text1"/>
        </w:rPr>
        <w:t xml:space="preserve"> Jardin de las Rosas</w:t>
      </w:r>
      <w:r w:rsidRPr="2C82D081" w:rsidR="00E908C0">
        <w:rPr>
          <w:rFonts w:ascii="Palatino Linotype" w:hAnsi="Palatino Linotype"/>
          <w:color w:val="000000" w:themeColor="text1"/>
        </w:rPr>
        <w:t xml:space="preserve">, and Annadale Commons) are included in this </w:t>
      </w:r>
      <w:r w:rsidRPr="2C82D081" w:rsidR="00EC766C">
        <w:rPr>
          <w:rFonts w:ascii="Palatino Linotype" w:hAnsi="Palatino Linotype"/>
          <w:color w:val="000000" w:themeColor="text1"/>
        </w:rPr>
        <w:t>R</w:t>
      </w:r>
      <w:r w:rsidRPr="2C82D081" w:rsidR="00E908C0">
        <w:rPr>
          <w:rFonts w:ascii="Palatino Linotype" w:hAnsi="Palatino Linotype"/>
          <w:color w:val="000000" w:themeColor="text1"/>
        </w:rPr>
        <w:t xml:space="preserve">esolution </w:t>
      </w:r>
      <w:proofErr w:type="gramStart"/>
      <w:r w:rsidRPr="2C82D081" w:rsidR="005F08DB">
        <w:rPr>
          <w:rFonts w:ascii="Palatino Linotype" w:hAnsi="Palatino Linotype"/>
          <w:color w:val="000000" w:themeColor="text1"/>
        </w:rPr>
        <w:t xml:space="preserve">in order </w:t>
      </w:r>
      <w:r w:rsidRPr="2C82D081" w:rsidR="00DA57E3">
        <w:rPr>
          <w:rFonts w:ascii="Palatino Linotype" w:hAnsi="Palatino Linotype"/>
          <w:color w:val="000000" w:themeColor="text1"/>
        </w:rPr>
        <w:t>to</w:t>
      </w:r>
      <w:proofErr w:type="gramEnd"/>
      <w:r w:rsidRPr="2C82D081" w:rsidR="00DA57E3">
        <w:rPr>
          <w:rFonts w:ascii="Palatino Linotype" w:hAnsi="Palatino Linotype"/>
          <w:color w:val="000000" w:themeColor="text1"/>
        </w:rPr>
        <w:t xml:space="preserve"> keep their approval </w:t>
      </w:r>
      <w:r w:rsidRPr="2C82D081" w:rsidR="00A01452">
        <w:rPr>
          <w:rFonts w:ascii="Palatino Linotype" w:hAnsi="Palatino Linotype"/>
          <w:color w:val="000000" w:themeColor="text1"/>
        </w:rPr>
        <w:t xml:space="preserve">as part of a larger submission by their respective applicants. </w:t>
      </w:r>
      <w:r w:rsidRPr="2C82D081" w:rsidR="00FB0E86">
        <w:rPr>
          <w:rFonts w:ascii="Palatino Linotype" w:hAnsi="Palatino Linotype"/>
          <w:color w:val="000000" w:themeColor="text1"/>
        </w:rPr>
        <w:t xml:space="preserve"> </w:t>
      </w:r>
      <w:r w:rsidRPr="2C82D081" w:rsidR="0000745E">
        <w:rPr>
          <w:rFonts w:ascii="Palatino Linotype" w:hAnsi="Palatino Linotype"/>
          <w:color w:val="000000" w:themeColor="text1"/>
        </w:rPr>
        <w:t>(</w:t>
      </w:r>
      <w:r w:rsidRPr="2C82D081" w:rsidR="006B2687">
        <w:rPr>
          <w:rFonts w:ascii="Palatino Linotype" w:hAnsi="Palatino Linotype"/>
          <w:color w:val="000000" w:themeColor="text1"/>
        </w:rPr>
        <w:t>S</w:t>
      </w:r>
      <w:r w:rsidRPr="2C82D081" w:rsidR="0000745E">
        <w:rPr>
          <w:rFonts w:ascii="Palatino Linotype" w:hAnsi="Palatino Linotype"/>
          <w:color w:val="000000" w:themeColor="text1"/>
        </w:rPr>
        <w:t xml:space="preserve">ee Appendix A for a list of all projects and the cost per unit relative to the benchmarks stated in the </w:t>
      </w:r>
      <w:r w:rsidRPr="2C82D081" w:rsidR="00F30A4B">
        <w:rPr>
          <w:rFonts w:ascii="Palatino Linotype" w:hAnsi="Palatino Linotype"/>
          <w:color w:val="000000" w:themeColor="text1"/>
        </w:rPr>
        <w:t xml:space="preserve">ministerial </w:t>
      </w:r>
      <w:r w:rsidRPr="2C82D081" w:rsidR="0000745E">
        <w:rPr>
          <w:rFonts w:ascii="Palatino Linotype" w:hAnsi="Palatino Linotype"/>
          <w:color w:val="000000" w:themeColor="text1"/>
        </w:rPr>
        <w:t xml:space="preserve">review requirements). </w:t>
      </w:r>
    </w:p>
    <w:p w:rsidR="6C3AE895" w:rsidP="68A96270" w:rsidRDefault="6C3AE895" w14:paraId="32C28CB4" w14:textId="5E0BBB66">
      <w:pPr>
        <w:pStyle w:val="NormalWeb"/>
        <w:rPr>
          <w:rFonts w:ascii="Palatino Linotype" w:hAnsi="Palatino Linotype"/>
          <w:color w:val="000000" w:themeColor="text1"/>
        </w:rPr>
      </w:pPr>
      <w:r w:rsidRPr="4EEE39FB">
        <w:rPr>
          <w:rFonts w:ascii="Palatino Linotype" w:hAnsi="Palatino Linotype"/>
          <w:color w:val="000000" w:themeColor="text1"/>
        </w:rPr>
        <w:t>PSHH</w:t>
      </w:r>
      <w:r w:rsidRPr="4EEE39FB" w:rsidR="3F30B556">
        <w:rPr>
          <w:rFonts w:ascii="Palatino Linotype" w:hAnsi="Palatino Linotype"/>
          <w:color w:val="000000" w:themeColor="text1"/>
        </w:rPr>
        <w:t>’s 5</w:t>
      </w:r>
      <w:r w:rsidRPr="2291A8D2" w:rsidR="3F30B556">
        <w:rPr>
          <w:rFonts w:ascii="Palatino Linotype" w:hAnsi="Palatino Linotype"/>
          <w:color w:val="000000" w:themeColor="text1"/>
        </w:rPr>
        <w:t xml:space="preserve"> projects</w:t>
      </w:r>
      <w:r w:rsidR="00A27CF1">
        <w:rPr>
          <w:rFonts w:ascii="Palatino Linotype" w:hAnsi="Palatino Linotype"/>
          <w:color w:val="000000" w:themeColor="text1"/>
        </w:rPr>
        <w:t xml:space="preserve"> </w:t>
      </w:r>
      <w:r w:rsidRPr="68A96270">
        <w:rPr>
          <w:rFonts w:ascii="Palatino Linotype" w:hAnsi="Palatino Linotype"/>
          <w:color w:val="000000" w:themeColor="text1"/>
        </w:rPr>
        <w:t>(</w:t>
      </w:r>
      <w:r w:rsidRPr="68A96270" w:rsidR="4DEAAF52">
        <w:rPr>
          <w:rFonts w:ascii="Palatino Linotype" w:hAnsi="Palatino Linotype"/>
          <w:color w:val="000000" w:themeColor="text1"/>
        </w:rPr>
        <w:t xml:space="preserve">Broad Street Place, </w:t>
      </w:r>
      <w:r w:rsidRPr="68A96270">
        <w:rPr>
          <w:rFonts w:ascii="Palatino Linotype" w:hAnsi="Palatino Linotype"/>
          <w:color w:val="000000" w:themeColor="text1"/>
        </w:rPr>
        <w:t xml:space="preserve">People’s Place, Pismo Terrace, Templeton Place </w:t>
      </w:r>
      <w:r w:rsidRPr="68A96270" w:rsidR="009D23B4">
        <w:rPr>
          <w:rFonts w:ascii="Palatino Linotype" w:hAnsi="Palatino Linotype"/>
          <w:color w:val="000000" w:themeColor="text1"/>
        </w:rPr>
        <w:t>II,</w:t>
      </w:r>
      <w:r w:rsidRPr="68A96270">
        <w:rPr>
          <w:rFonts w:ascii="Palatino Linotype" w:hAnsi="Palatino Linotype"/>
          <w:color w:val="000000" w:themeColor="text1"/>
        </w:rPr>
        <w:t xml:space="preserve"> and Tibur</w:t>
      </w:r>
      <w:r w:rsidRPr="68A96270" w:rsidR="6CB465FB">
        <w:rPr>
          <w:rFonts w:ascii="Palatino Linotype" w:hAnsi="Palatino Linotype"/>
          <w:color w:val="000000" w:themeColor="text1"/>
        </w:rPr>
        <w:t>on Place</w:t>
      </w:r>
      <w:r w:rsidRPr="68A96270" w:rsidR="6F1A5001">
        <w:rPr>
          <w:rFonts w:ascii="Palatino Linotype" w:hAnsi="Palatino Linotype"/>
          <w:color w:val="000000" w:themeColor="text1"/>
        </w:rPr>
        <w:t>)</w:t>
      </w:r>
      <w:r w:rsidRPr="68A96270" w:rsidR="6CB465FB">
        <w:rPr>
          <w:rFonts w:ascii="Palatino Linotype" w:hAnsi="Palatino Linotype"/>
          <w:color w:val="000000" w:themeColor="text1"/>
        </w:rPr>
        <w:t xml:space="preserve"> are either planned construction or </w:t>
      </w:r>
      <w:r w:rsidRPr="4041A6DE" w:rsidR="37DE08EA">
        <w:rPr>
          <w:rFonts w:ascii="Palatino Linotype" w:hAnsi="Palatino Linotype"/>
          <w:color w:val="000000" w:themeColor="text1"/>
        </w:rPr>
        <w:t xml:space="preserve">are </w:t>
      </w:r>
      <w:r w:rsidRPr="68A96270" w:rsidR="6CB465FB">
        <w:rPr>
          <w:rFonts w:ascii="Palatino Linotype" w:hAnsi="Palatino Linotype"/>
          <w:color w:val="000000" w:themeColor="text1"/>
        </w:rPr>
        <w:t>currently under construction.</w:t>
      </w:r>
      <w:r w:rsidRPr="68A96270" w:rsidR="441DB458">
        <w:rPr>
          <w:rFonts w:ascii="Palatino Linotype" w:hAnsi="Palatino Linotype"/>
          <w:color w:val="000000" w:themeColor="text1"/>
        </w:rPr>
        <w:t xml:space="preserve">  </w:t>
      </w:r>
      <w:r w:rsidRPr="68A96270" w:rsidR="72197262">
        <w:rPr>
          <w:rFonts w:ascii="Palatino Linotype" w:hAnsi="Palatino Linotype"/>
          <w:color w:val="000000" w:themeColor="text1"/>
        </w:rPr>
        <w:t xml:space="preserve">Broad Street Place is due for completion in early 2023.  </w:t>
      </w:r>
      <w:r w:rsidRPr="68A96270" w:rsidR="441DB458">
        <w:rPr>
          <w:rFonts w:ascii="Palatino Linotype" w:hAnsi="Palatino Linotype"/>
          <w:color w:val="000000" w:themeColor="text1"/>
        </w:rPr>
        <w:t xml:space="preserve">People’s Place is due for completion in winter </w:t>
      </w:r>
      <w:r w:rsidRPr="4041A6DE" w:rsidR="56182C87">
        <w:rPr>
          <w:rFonts w:ascii="Palatino Linotype" w:hAnsi="Palatino Linotype"/>
          <w:color w:val="000000" w:themeColor="text1"/>
        </w:rPr>
        <w:t xml:space="preserve">of </w:t>
      </w:r>
      <w:r w:rsidRPr="4041A6DE" w:rsidR="441DB458">
        <w:rPr>
          <w:rFonts w:ascii="Palatino Linotype" w:hAnsi="Palatino Linotype"/>
          <w:color w:val="000000" w:themeColor="text1"/>
        </w:rPr>
        <w:t>2023.</w:t>
      </w:r>
      <w:r w:rsidRPr="4041A6DE" w:rsidR="0985BD67">
        <w:rPr>
          <w:rFonts w:ascii="Palatino Linotype" w:hAnsi="Palatino Linotype"/>
          <w:color w:val="000000" w:themeColor="text1"/>
        </w:rPr>
        <w:t xml:space="preserve"> </w:t>
      </w:r>
      <w:r w:rsidRPr="4041A6DE" w:rsidR="0AB1DEB7">
        <w:rPr>
          <w:rFonts w:ascii="Palatino Linotype" w:hAnsi="Palatino Linotype"/>
          <w:color w:val="000000" w:themeColor="text1"/>
        </w:rPr>
        <w:t xml:space="preserve"> Pismo Terrace is due for completion in Fall of 2023.  Templeton Place II is due for </w:t>
      </w:r>
      <w:r w:rsidR="000D49EC">
        <w:rPr>
          <w:rFonts w:ascii="Palatino Linotype" w:hAnsi="Palatino Linotype"/>
          <w:color w:val="000000" w:themeColor="text1"/>
        </w:rPr>
        <w:t>complet</w:t>
      </w:r>
      <w:r w:rsidR="003F3874">
        <w:rPr>
          <w:rFonts w:ascii="Palatino Linotype" w:hAnsi="Palatino Linotype"/>
          <w:color w:val="000000" w:themeColor="text1"/>
        </w:rPr>
        <w:t>i</w:t>
      </w:r>
      <w:r w:rsidRPr="4041A6DE" w:rsidR="0AB1DEB7">
        <w:rPr>
          <w:rFonts w:ascii="Palatino Linotype" w:hAnsi="Palatino Linotype"/>
          <w:color w:val="000000" w:themeColor="text1"/>
        </w:rPr>
        <w:t>on in fall of 2022.</w:t>
      </w:r>
      <w:r w:rsidRPr="4041A6DE" w:rsidR="43D0ED1F">
        <w:rPr>
          <w:rFonts w:ascii="Palatino Linotype" w:hAnsi="Palatino Linotype"/>
          <w:color w:val="000000" w:themeColor="text1"/>
        </w:rPr>
        <w:t xml:space="preserve">  Tiburon Place is due for completion in summer of 2024.</w:t>
      </w:r>
    </w:p>
    <w:p w:rsidR="759986C0" w:rsidP="6AC089DE" w:rsidRDefault="759986C0" w14:paraId="74892E57" w14:textId="37535110">
      <w:pPr>
        <w:pStyle w:val="NormalWeb"/>
        <w:rPr>
          <w:rFonts w:ascii="Palatino Linotype" w:hAnsi="Palatino Linotype"/>
          <w:color w:val="000000" w:themeColor="text1"/>
        </w:rPr>
      </w:pPr>
      <w:r w:rsidRPr="17E19ADD">
        <w:rPr>
          <w:rFonts w:ascii="Palatino Linotype" w:hAnsi="Palatino Linotype"/>
          <w:color w:val="000000" w:themeColor="text1"/>
        </w:rPr>
        <w:t>SHE</w:t>
      </w:r>
      <w:r w:rsidRPr="17E19ADD" w:rsidR="0D5B5E2D">
        <w:rPr>
          <w:rFonts w:ascii="Palatino Linotype" w:hAnsi="Palatino Linotype"/>
          <w:color w:val="000000" w:themeColor="text1"/>
        </w:rPr>
        <w:t xml:space="preserve">’s </w:t>
      </w:r>
      <w:r w:rsidRPr="3B78A7D3" w:rsidR="0D5B5E2D">
        <w:rPr>
          <w:rFonts w:ascii="Palatino Linotype" w:hAnsi="Palatino Linotype"/>
          <w:color w:val="000000" w:themeColor="text1"/>
        </w:rPr>
        <w:t>project</w:t>
      </w:r>
      <w:r w:rsidRPr="524EA777">
        <w:rPr>
          <w:rFonts w:ascii="Palatino Linotype" w:hAnsi="Palatino Linotype"/>
          <w:color w:val="000000" w:themeColor="text1"/>
        </w:rPr>
        <w:t>,</w:t>
      </w:r>
      <w:r w:rsidRPr="20E55486">
        <w:rPr>
          <w:rFonts w:ascii="Palatino Linotype" w:hAnsi="Palatino Linotype"/>
          <w:color w:val="000000" w:themeColor="text1"/>
        </w:rPr>
        <w:t xml:space="preserve"> </w:t>
      </w:r>
      <w:r w:rsidRPr="7F3567D3">
        <w:rPr>
          <w:rFonts w:ascii="Palatino Linotype" w:hAnsi="Palatino Linotype"/>
          <w:color w:val="000000" w:themeColor="text1"/>
        </w:rPr>
        <w:t>Nupchi</w:t>
      </w:r>
      <w:r w:rsidRPr="5BE351CC">
        <w:rPr>
          <w:rFonts w:ascii="Palatino Linotype" w:hAnsi="Palatino Linotype"/>
          <w:color w:val="000000" w:themeColor="text1"/>
        </w:rPr>
        <w:t xml:space="preserve"> </w:t>
      </w:r>
      <w:r w:rsidRPr="63478533">
        <w:rPr>
          <w:rFonts w:ascii="Palatino Linotype" w:hAnsi="Palatino Linotype"/>
          <w:color w:val="000000" w:themeColor="text1"/>
        </w:rPr>
        <w:t>Xo’oy,</w:t>
      </w:r>
      <w:r w:rsidRPr="12081C74">
        <w:rPr>
          <w:rFonts w:ascii="Palatino Linotype" w:hAnsi="Palatino Linotype"/>
          <w:color w:val="000000" w:themeColor="text1"/>
        </w:rPr>
        <w:t xml:space="preserve"> </w:t>
      </w:r>
      <w:r w:rsidRPr="5BCE8088" w:rsidR="7516640B">
        <w:rPr>
          <w:rFonts w:ascii="Palatino Linotype" w:hAnsi="Palatino Linotype"/>
          <w:color w:val="000000" w:themeColor="text1"/>
        </w:rPr>
        <w:t xml:space="preserve">combines </w:t>
      </w:r>
      <w:r w:rsidRPr="4721F504" w:rsidR="7516640B">
        <w:rPr>
          <w:rFonts w:ascii="Palatino Linotype" w:hAnsi="Palatino Linotype"/>
          <w:color w:val="000000" w:themeColor="text1"/>
        </w:rPr>
        <w:t>15</w:t>
      </w:r>
      <w:r w:rsidRPr="5BCE8088" w:rsidR="7516640B">
        <w:rPr>
          <w:rFonts w:ascii="Palatino Linotype" w:hAnsi="Palatino Linotype"/>
          <w:color w:val="000000" w:themeColor="text1"/>
        </w:rPr>
        <w:t xml:space="preserve"> </w:t>
      </w:r>
      <w:r w:rsidRPr="75E28C44" w:rsidR="7516640B">
        <w:rPr>
          <w:rFonts w:ascii="Palatino Linotype" w:hAnsi="Palatino Linotype"/>
          <w:color w:val="000000" w:themeColor="text1"/>
        </w:rPr>
        <w:t xml:space="preserve">single </w:t>
      </w:r>
      <w:r w:rsidRPr="5290763D" w:rsidR="7516640B">
        <w:rPr>
          <w:rFonts w:ascii="Palatino Linotype" w:hAnsi="Palatino Linotype"/>
          <w:color w:val="000000" w:themeColor="text1"/>
        </w:rPr>
        <w:t xml:space="preserve">family residences </w:t>
      </w:r>
      <w:r w:rsidRPr="16428FF1" w:rsidR="7516640B">
        <w:rPr>
          <w:rFonts w:ascii="Palatino Linotype" w:hAnsi="Palatino Linotype"/>
          <w:color w:val="000000" w:themeColor="text1"/>
        </w:rPr>
        <w:t xml:space="preserve">and </w:t>
      </w:r>
      <w:r w:rsidRPr="36A2939D" w:rsidR="7516640B">
        <w:rPr>
          <w:rFonts w:ascii="Palatino Linotype" w:hAnsi="Palatino Linotype"/>
          <w:color w:val="000000" w:themeColor="text1"/>
        </w:rPr>
        <w:t>25 townhomes</w:t>
      </w:r>
      <w:r w:rsidRPr="65632ADD" w:rsidR="7516640B">
        <w:rPr>
          <w:rFonts w:ascii="Palatino Linotype" w:hAnsi="Palatino Linotype"/>
          <w:color w:val="000000" w:themeColor="text1"/>
        </w:rPr>
        <w:t xml:space="preserve"> </w:t>
      </w:r>
      <w:r w:rsidRPr="6CAF64D7" w:rsidR="3592DE19">
        <w:rPr>
          <w:rFonts w:ascii="Palatino Linotype" w:hAnsi="Palatino Linotype"/>
          <w:color w:val="000000" w:themeColor="text1"/>
        </w:rPr>
        <w:t>to provide</w:t>
      </w:r>
      <w:r w:rsidRPr="65632ADD" w:rsidR="7516640B">
        <w:rPr>
          <w:rFonts w:ascii="Palatino Linotype" w:hAnsi="Palatino Linotype"/>
          <w:color w:val="000000" w:themeColor="text1"/>
        </w:rPr>
        <w:t xml:space="preserve"> </w:t>
      </w:r>
      <w:r w:rsidRPr="7A3CB3E3" w:rsidR="2D7ECC73">
        <w:rPr>
          <w:rFonts w:ascii="Palatino Linotype" w:hAnsi="Palatino Linotype"/>
          <w:color w:val="000000" w:themeColor="text1"/>
        </w:rPr>
        <w:t>affordable housing for Tule River Tribe</w:t>
      </w:r>
      <w:r w:rsidR="00D66F27">
        <w:rPr>
          <w:rFonts w:ascii="Palatino Linotype" w:hAnsi="Palatino Linotype"/>
          <w:color w:val="000000" w:themeColor="text1"/>
        </w:rPr>
        <w:t xml:space="preserve"> members</w:t>
      </w:r>
      <w:r w:rsidRPr="62714B53" w:rsidR="13669D4F">
        <w:rPr>
          <w:rFonts w:ascii="Palatino Linotype" w:hAnsi="Palatino Linotype"/>
          <w:color w:val="000000" w:themeColor="text1"/>
        </w:rPr>
        <w:t xml:space="preserve">, </w:t>
      </w:r>
      <w:r w:rsidRPr="64F19C0E" w:rsidR="0843B216">
        <w:rPr>
          <w:rFonts w:ascii="Palatino Linotype" w:hAnsi="Palatino Linotype"/>
          <w:color w:val="000000" w:themeColor="text1"/>
        </w:rPr>
        <w:t xml:space="preserve">their </w:t>
      </w:r>
      <w:r w:rsidRPr="64F19C0E" w:rsidR="13669D4F">
        <w:rPr>
          <w:rFonts w:ascii="Palatino Linotype" w:hAnsi="Palatino Linotype"/>
          <w:color w:val="000000" w:themeColor="text1"/>
        </w:rPr>
        <w:t>descendants</w:t>
      </w:r>
      <w:r w:rsidRPr="62714B53" w:rsidR="13669D4F">
        <w:rPr>
          <w:rFonts w:ascii="Palatino Linotype" w:hAnsi="Palatino Linotype"/>
          <w:color w:val="000000" w:themeColor="text1"/>
        </w:rPr>
        <w:t>, members of other tribes, and families in Porterville</w:t>
      </w:r>
      <w:r w:rsidR="0039088D">
        <w:rPr>
          <w:rFonts w:ascii="Palatino Linotype" w:hAnsi="Palatino Linotype"/>
          <w:color w:val="000000" w:themeColor="text1"/>
        </w:rPr>
        <w:t>,</w:t>
      </w:r>
      <w:r w:rsidRPr="62714B53" w:rsidR="13669D4F">
        <w:rPr>
          <w:rFonts w:ascii="Palatino Linotype" w:hAnsi="Palatino Linotype"/>
          <w:color w:val="000000" w:themeColor="text1"/>
        </w:rPr>
        <w:t xml:space="preserve"> </w:t>
      </w:r>
      <w:r w:rsidRPr="30A6757A" w:rsidR="2C3F6085">
        <w:rPr>
          <w:rFonts w:ascii="Palatino Linotype" w:hAnsi="Palatino Linotype"/>
          <w:color w:val="000000" w:themeColor="text1"/>
        </w:rPr>
        <w:t>for</w:t>
      </w:r>
      <w:r w:rsidRPr="591E3CF3" w:rsidR="7516640B">
        <w:rPr>
          <w:rFonts w:ascii="Palatino Linotype" w:hAnsi="Palatino Linotype"/>
          <w:color w:val="000000" w:themeColor="text1"/>
        </w:rPr>
        <w:t xml:space="preserve"> </w:t>
      </w:r>
      <w:r w:rsidRPr="65632ADD" w:rsidR="7516640B">
        <w:rPr>
          <w:rFonts w:ascii="Palatino Linotype" w:hAnsi="Palatino Linotype"/>
          <w:color w:val="000000" w:themeColor="text1"/>
        </w:rPr>
        <w:t xml:space="preserve">a total of 40 </w:t>
      </w:r>
      <w:r w:rsidRPr="49BA3F2C" w:rsidR="7516640B">
        <w:rPr>
          <w:rFonts w:ascii="Palatino Linotype" w:hAnsi="Palatino Linotype"/>
          <w:color w:val="000000" w:themeColor="text1"/>
        </w:rPr>
        <w:t>living units</w:t>
      </w:r>
      <w:r w:rsidRPr="66CB4021" w:rsidR="5882353B">
        <w:rPr>
          <w:rFonts w:ascii="Palatino Linotype" w:hAnsi="Palatino Linotype"/>
          <w:color w:val="000000" w:themeColor="text1"/>
        </w:rPr>
        <w:t>.</w:t>
      </w:r>
    </w:p>
    <w:p w:rsidR="0000745E" w:rsidP="0000745E" w:rsidRDefault="0000745E" w14:paraId="5E739EEF" w14:textId="0F971C79">
      <w:pPr>
        <w:pStyle w:val="NormalWeb"/>
        <w:rPr>
          <w:rFonts w:ascii="Palatino Linotype" w:hAnsi="Palatino Linotype"/>
          <w:color w:val="000000" w:themeColor="text1"/>
        </w:rPr>
      </w:pPr>
      <w:r w:rsidRPr="0000745E">
        <w:rPr>
          <w:rFonts w:ascii="Palatino Linotype" w:hAnsi="Palatino Linotype"/>
          <w:color w:val="000000" w:themeColor="text1"/>
        </w:rPr>
        <w:t xml:space="preserve">The Wireless installations for the PSHH (Casas de los Carneros project only), SHE and </w:t>
      </w:r>
      <w:r w:rsidRPr="092A2AAE">
        <w:rPr>
          <w:rFonts w:ascii="Palatino Linotype" w:hAnsi="Palatino Linotype"/>
          <w:color w:val="000000" w:themeColor="text1"/>
        </w:rPr>
        <w:t>S</w:t>
      </w:r>
      <w:r w:rsidRPr="092A2AAE" w:rsidR="7E8EEDFC">
        <w:rPr>
          <w:rFonts w:ascii="Palatino Linotype" w:hAnsi="Palatino Linotype"/>
          <w:color w:val="000000" w:themeColor="text1"/>
        </w:rPr>
        <w:t>urf</w:t>
      </w:r>
      <w:r w:rsidRPr="0000745E">
        <w:rPr>
          <w:rFonts w:ascii="Palatino Linotype" w:hAnsi="Palatino Linotype"/>
          <w:color w:val="000000" w:themeColor="text1"/>
        </w:rPr>
        <w:t xml:space="preserve"> projects, which use the latest WiFi standards, require more expertise to properly design, configure and deploy the wireless equipment to meet the coverage needs of multiple housing facilities and to properly interface together as a local area network to connect to the ISP.  The wireless mesh equipment utilized in these projects </w:t>
      </w:r>
      <w:r w:rsidR="00675084">
        <w:rPr>
          <w:rFonts w:ascii="Palatino Linotype" w:hAnsi="Palatino Linotype"/>
          <w:color w:val="000000" w:themeColor="text1"/>
        </w:rPr>
        <w:t>is</w:t>
      </w:r>
      <w:r w:rsidRPr="0000745E">
        <w:rPr>
          <w:rFonts w:ascii="Palatino Linotype" w:hAnsi="Palatino Linotype"/>
          <w:color w:val="000000" w:themeColor="text1"/>
        </w:rPr>
        <w:t xml:space="preserve"> more resilient, as </w:t>
      </w:r>
      <w:r w:rsidR="002A755C">
        <w:rPr>
          <w:rFonts w:ascii="Palatino Linotype" w:hAnsi="Palatino Linotype"/>
          <w:color w:val="000000" w:themeColor="text1"/>
        </w:rPr>
        <w:t>it</w:t>
      </w:r>
      <w:r w:rsidRPr="0000745E">
        <w:rPr>
          <w:rFonts w:ascii="Palatino Linotype" w:hAnsi="Palatino Linotype"/>
          <w:color w:val="000000" w:themeColor="text1"/>
        </w:rPr>
        <w:t xml:space="preserve"> can be self-adapting to changes in wireless conditions, offer greater throughput and management capability and can carry more traffic.</w:t>
      </w:r>
    </w:p>
    <w:p w:rsidR="0000745E" w:rsidP="0000745E" w:rsidRDefault="0000745E" w14:paraId="113F6B87" w14:textId="19349223">
      <w:pPr>
        <w:pStyle w:val="NormalWeb"/>
        <w:rPr>
          <w:rFonts w:ascii="Palatino Linotype" w:hAnsi="Palatino Linotype"/>
          <w:color w:val="000000" w:themeColor="text1"/>
        </w:rPr>
      </w:pPr>
      <w:r w:rsidRPr="0000745E">
        <w:rPr>
          <w:rFonts w:ascii="Palatino Linotype" w:hAnsi="Palatino Linotype"/>
          <w:color w:val="000000" w:themeColor="text1"/>
        </w:rPr>
        <w:lastRenderedPageBreak/>
        <w:t>The projects propose multiple Intermediate Distribution Frame (IDF)</w:t>
      </w:r>
      <w:r w:rsidR="00CE3777">
        <w:rPr>
          <w:rStyle w:val="FootnoteReference"/>
          <w:rFonts w:ascii="Palatino Linotype" w:hAnsi="Palatino Linotype"/>
          <w:color w:val="000000" w:themeColor="text1"/>
        </w:rPr>
        <w:footnoteReference w:id="11"/>
      </w:r>
      <w:r w:rsidRPr="0000745E">
        <w:rPr>
          <w:rFonts w:ascii="Palatino Linotype" w:hAnsi="Palatino Linotype"/>
          <w:color w:val="000000" w:themeColor="text1"/>
        </w:rPr>
        <w:t xml:space="preserve"> that connect to Main Distribution Frame (MDF)</w:t>
      </w:r>
      <w:r w:rsidR="00C35689">
        <w:rPr>
          <w:rStyle w:val="FootnoteReference"/>
          <w:rFonts w:ascii="Palatino Linotype" w:hAnsi="Palatino Linotype"/>
          <w:color w:val="000000" w:themeColor="text1"/>
        </w:rPr>
        <w:footnoteReference w:id="12"/>
      </w:r>
      <w:r w:rsidRPr="0000745E">
        <w:rPr>
          <w:rFonts w:ascii="Palatino Linotype" w:hAnsi="Palatino Linotype"/>
          <w:color w:val="000000" w:themeColor="text1"/>
        </w:rPr>
        <w:t xml:space="preserve"> in a star network topology</w:t>
      </w:r>
      <w:r w:rsidRPr="0000745E" w:rsidR="52999371">
        <w:rPr>
          <w:rFonts w:ascii="Palatino Linotype" w:hAnsi="Palatino Linotype"/>
          <w:color w:val="000000" w:themeColor="text1"/>
        </w:rPr>
        <w:t>.</w:t>
      </w:r>
      <w:r w:rsidR="00780432">
        <w:rPr>
          <w:rStyle w:val="FootnoteReference"/>
          <w:rFonts w:ascii="Palatino Linotype" w:hAnsi="Palatino Linotype"/>
          <w:color w:val="000000" w:themeColor="text1"/>
        </w:rPr>
        <w:footnoteReference w:id="13"/>
      </w:r>
      <w:r w:rsidRPr="0000745E">
        <w:rPr>
          <w:rFonts w:ascii="Palatino Linotype" w:hAnsi="Palatino Linotype"/>
          <w:color w:val="000000" w:themeColor="text1"/>
        </w:rPr>
        <w:t xml:space="preserve">  Each IDF will serve as the local collection point for the distributed access points, providing wireless coverage to the residential units in each housing facility.  The Cisco Meraki and Ruckus Wireless equipment being proposed are wireless mesh</w:t>
      </w:r>
      <w:r w:rsidR="00780432">
        <w:rPr>
          <w:rStyle w:val="FootnoteReference"/>
          <w:rFonts w:ascii="Palatino Linotype" w:hAnsi="Palatino Linotype"/>
          <w:color w:val="000000" w:themeColor="text1"/>
        </w:rPr>
        <w:footnoteReference w:id="14"/>
      </w:r>
      <w:r w:rsidRPr="0000745E">
        <w:rPr>
          <w:rFonts w:ascii="Palatino Linotype" w:hAnsi="Palatino Linotype"/>
          <w:color w:val="000000" w:themeColor="text1"/>
        </w:rPr>
        <w:t xml:space="preserve"> capable WiFi access points that use either the 802.11ac wave2 or 802.11ax standards.  The access points include the latest technology advancements that greatly improve capacity and performance by enabling more simultaneous connections and a more thorough use of spectrum</w:t>
      </w:r>
      <w:r w:rsidR="00780432">
        <w:rPr>
          <w:rStyle w:val="FootnoteReference"/>
          <w:rFonts w:ascii="Palatino Linotype" w:hAnsi="Palatino Linotype"/>
          <w:color w:val="000000" w:themeColor="text1"/>
        </w:rPr>
        <w:footnoteReference w:id="15"/>
      </w:r>
      <w:r w:rsidRPr="0000745E">
        <w:rPr>
          <w:rFonts w:ascii="Palatino Linotype" w:hAnsi="Palatino Linotype"/>
          <w:color w:val="000000" w:themeColor="text1"/>
        </w:rPr>
        <w:t xml:space="preserve">, while maintaining backwards compatibility to older WiFi standards.    </w:t>
      </w:r>
    </w:p>
    <w:p w:rsidR="0000745E" w:rsidP="0000745E" w:rsidRDefault="0000745E" w14:paraId="3FC4497E" w14:textId="720CA8A0">
      <w:pPr>
        <w:pStyle w:val="NormalWeb"/>
        <w:rPr>
          <w:rFonts w:ascii="Palatino Linotype" w:hAnsi="Palatino Linotype"/>
          <w:color w:val="000000" w:themeColor="text1"/>
        </w:rPr>
      </w:pPr>
      <w:r w:rsidRPr="0000745E">
        <w:rPr>
          <w:rFonts w:ascii="Palatino Linotype" w:hAnsi="Palatino Linotype"/>
          <w:color w:val="000000" w:themeColor="text1"/>
        </w:rPr>
        <w:t xml:space="preserve">The wireless mesh equipment utilized in these projects are more costly but provide the flexibility and scalability for future expansion.  </w:t>
      </w:r>
      <w:r w:rsidRPr="003F3874">
        <w:rPr>
          <w:rFonts w:ascii="Palatino Linotype" w:hAnsi="Palatino Linotype"/>
          <w:color w:val="000000" w:themeColor="text1"/>
        </w:rPr>
        <w:t>All proposed wireless projects are 100</w:t>
      </w:r>
      <w:r w:rsidR="004A4BEC">
        <w:rPr>
          <w:rFonts w:ascii="Palatino Linotype" w:hAnsi="Palatino Linotype"/>
          <w:color w:val="000000" w:themeColor="text1"/>
        </w:rPr>
        <w:t xml:space="preserve"> Mbps</w:t>
      </w:r>
      <w:r w:rsidR="00516EFA">
        <w:rPr>
          <w:rFonts w:ascii="Palatino Linotype" w:hAnsi="Palatino Linotype"/>
          <w:color w:val="000000" w:themeColor="text1"/>
        </w:rPr>
        <w:t xml:space="preserve"> download</w:t>
      </w:r>
      <w:r w:rsidRPr="003F3874">
        <w:rPr>
          <w:rFonts w:ascii="Palatino Linotype" w:hAnsi="Palatino Linotype"/>
          <w:color w:val="000000" w:themeColor="text1"/>
        </w:rPr>
        <w:t>/20</w:t>
      </w:r>
      <w:r w:rsidRPr="0000745E">
        <w:rPr>
          <w:rFonts w:ascii="Palatino Linotype" w:hAnsi="Palatino Linotype"/>
          <w:color w:val="000000" w:themeColor="text1"/>
        </w:rPr>
        <w:t xml:space="preserve"> </w:t>
      </w:r>
      <w:r w:rsidR="004A4BEC">
        <w:rPr>
          <w:rFonts w:ascii="Palatino Linotype" w:hAnsi="Palatino Linotype"/>
          <w:color w:val="000000" w:themeColor="text1"/>
        </w:rPr>
        <w:t>Mbps</w:t>
      </w:r>
      <w:r w:rsidRPr="0000745E">
        <w:rPr>
          <w:rFonts w:ascii="Palatino Linotype" w:hAnsi="Palatino Linotype"/>
          <w:color w:val="000000" w:themeColor="text1"/>
        </w:rPr>
        <w:t xml:space="preserve"> </w:t>
      </w:r>
      <w:r w:rsidR="573C0A0A">
        <w:rPr>
          <w:rFonts w:ascii="Palatino Linotype" w:hAnsi="Palatino Linotype"/>
          <w:color w:val="000000" w:themeColor="text1"/>
        </w:rPr>
        <w:t>up</w:t>
      </w:r>
      <w:r w:rsidR="4B4475A9">
        <w:rPr>
          <w:rFonts w:ascii="Palatino Linotype" w:hAnsi="Palatino Linotype"/>
          <w:color w:val="000000" w:themeColor="text1"/>
        </w:rPr>
        <w:t>load</w:t>
      </w:r>
      <w:r w:rsidRPr="0000745E">
        <w:rPr>
          <w:rFonts w:ascii="Palatino Linotype" w:hAnsi="Palatino Linotype"/>
          <w:color w:val="000000" w:themeColor="text1"/>
        </w:rPr>
        <w:t xml:space="preserve"> ready.  In addition, with a minor hardware upgrade</w:t>
      </w:r>
      <w:r w:rsidR="00780432">
        <w:rPr>
          <w:rStyle w:val="FootnoteReference"/>
          <w:rFonts w:ascii="Palatino Linotype" w:hAnsi="Palatino Linotype"/>
          <w:color w:val="000000" w:themeColor="text1"/>
        </w:rPr>
        <w:footnoteReference w:id="16"/>
      </w:r>
      <w:r w:rsidRPr="0000745E">
        <w:rPr>
          <w:rFonts w:ascii="Palatino Linotype" w:hAnsi="Palatino Linotype"/>
          <w:color w:val="000000" w:themeColor="text1"/>
        </w:rPr>
        <w:t>, all proposed wireless projects are</w:t>
      </w:r>
      <w:r>
        <w:rPr>
          <w:rFonts w:ascii="Palatino Linotype" w:hAnsi="Palatino Linotype"/>
          <w:color w:val="000000" w:themeColor="text1"/>
        </w:rPr>
        <w:t xml:space="preserve"> </w:t>
      </w:r>
      <w:r w:rsidRPr="0000745E">
        <w:rPr>
          <w:rFonts w:ascii="Palatino Linotype" w:hAnsi="Palatino Linotype"/>
          <w:color w:val="000000" w:themeColor="text1"/>
        </w:rPr>
        <w:t>capable of exceeding 100</w:t>
      </w:r>
      <w:r w:rsidR="1BC51AF9">
        <w:rPr>
          <w:rFonts w:ascii="Palatino Linotype" w:hAnsi="Palatino Linotype"/>
          <w:color w:val="000000" w:themeColor="text1"/>
        </w:rPr>
        <w:t xml:space="preserve"> Mbps download</w:t>
      </w:r>
      <w:r w:rsidRPr="0000745E">
        <w:rPr>
          <w:rFonts w:ascii="Palatino Linotype" w:hAnsi="Palatino Linotype"/>
          <w:color w:val="000000" w:themeColor="text1"/>
        </w:rPr>
        <w:t>/20</w:t>
      </w:r>
      <w:r w:rsidR="1BC51AF9">
        <w:rPr>
          <w:rFonts w:ascii="Palatino Linotype" w:hAnsi="Palatino Linotype"/>
          <w:color w:val="000000" w:themeColor="text1"/>
        </w:rPr>
        <w:t xml:space="preserve"> Mbps upload</w:t>
      </w:r>
      <w:r w:rsidRPr="0000745E">
        <w:rPr>
          <w:rFonts w:ascii="Palatino Linotype" w:hAnsi="Palatino Linotype"/>
          <w:color w:val="000000" w:themeColor="text1"/>
        </w:rPr>
        <w:t xml:space="preserve"> speed, with better speeds for the wireless projects using the 802.11ax WiFi standard.</w:t>
      </w:r>
      <w:r w:rsidR="00780432">
        <w:rPr>
          <w:rStyle w:val="FootnoteReference"/>
          <w:rFonts w:ascii="Palatino Linotype" w:hAnsi="Palatino Linotype"/>
          <w:color w:val="000000" w:themeColor="text1"/>
        </w:rPr>
        <w:footnoteReference w:id="17"/>
      </w:r>
      <w:r w:rsidRPr="0000745E">
        <w:rPr>
          <w:rFonts w:ascii="Palatino Linotype" w:hAnsi="Palatino Linotype"/>
          <w:color w:val="000000" w:themeColor="text1"/>
        </w:rPr>
        <w:t xml:space="preserve">  </w:t>
      </w:r>
    </w:p>
    <w:p w:rsidR="0000745E" w:rsidP="0000745E" w:rsidRDefault="0000745E" w14:paraId="14418CBB" w14:textId="3AAE4485">
      <w:pPr>
        <w:pStyle w:val="NormalWeb"/>
        <w:rPr>
          <w:rFonts w:ascii="Palatino Linotype" w:hAnsi="Palatino Linotype"/>
          <w:color w:val="000000" w:themeColor="text1"/>
        </w:rPr>
      </w:pPr>
      <w:r w:rsidRPr="0000745E">
        <w:rPr>
          <w:rFonts w:ascii="Palatino Linotype" w:hAnsi="Palatino Linotype"/>
          <w:color w:val="000000" w:themeColor="text1"/>
        </w:rPr>
        <w:t xml:space="preserve">The wired installations for the PSHH (Casas de las Flores, Jardin de las Rosas, Pismo Creek, </w:t>
      </w:r>
      <w:r w:rsidR="00320DCC">
        <w:rPr>
          <w:rFonts w:ascii="Palatino Linotype" w:hAnsi="Palatino Linotype"/>
          <w:color w:val="000000" w:themeColor="text1"/>
        </w:rPr>
        <w:t xml:space="preserve">and </w:t>
      </w:r>
      <w:r w:rsidRPr="0000745E">
        <w:rPr>
          <w:rFonts w:ascii="Palatino Linotype" w:hAnsi="Palatino Linotype"/>
          <w:color w:val="000000" w:themeColor="text1"/>
        </w:rPr>
        <w:t xml:space="preserve">Templeton Place II projects only), propose installation of a wired switched ethernet network in a star topology.  This installation utilizes inside copper wiring to connect each residential units in a building to multiple IDFs that serve these buildings, which then connect to the MDF that interfaces with the ISP.  </w:t>
      </w:r>
    </w:p>
    <w:p w:rsidR="0000745E" w:rsidP="0000745E" w:rsidRDefault="0000745E" w14:paraId="63A5BA75" w14:textId="7A1D6634">
      <w:pPr>
        <w:pStyle w:val="NormalWeb"/>
        <w:rPr>
          <w:rFonts w:ascii="Palatino Linotype" w:hAnsi="Palatino Linotype"/>
          <w:color w:val="000000" w:themeColor="text1"/>
        </w:rPr>
      </w:pPr>
      <w:r w:rsidRPr="0000745E">
        <w:rPr>
          <w:rFonts w:ascii="Palatino Linotype" w:hAnsi="Palatino Linotype"/>
          <w:color w:val="000000" w:themeColor="text1"/>
        </w:rPr>
        <w:lastRenderedPageBreak/>
        <w:t xml:space="preserve">While the deployment of inside wiring to each residential unit is labor intensive, the simplicity of network configuration and </w:t>
      </w:r>
      <w:r w:rsidR="00C50103">
        <w:rPr>
          <w:rFonts w:ascii="Palatino Linotype" w:hAnsi="Palatino Linotype"/>
          <w:color w:val="000000" w:themeColor="text1"/>
        </w:rPr>
        <w:t>installation</w:t>
      </w:r>
      <w:r w:rsidRPr="0000745E">
        <w:rPr>
          <w:rFonts w:ascii="Palatino Linotype" w:hAnsi="Palatino Linotype"/>
          <w:color w:val="000000" w:themeColor="text1"/>
        </w:rPr>
        <w:t xml:space="preserve"> offsets the higher complexity and cost of the wireless projects. </w:t>
      </w:r>
      <w:r w:rsidR="00785BD0">
        <w:rPr>
          <w:rFonts w:ascii="Palatino Linotype" w:hAnsi="Palatino Linotype"/>
          <w:color w:val="000000" w:themeColor="text1"/>
        </w:rPr>
        <w:t xml:space="preserve"> </w:t>
      </w:r>
      <w:r w:rsidRPr="0000745E">
        <w:rPr>
          <w:rFonts w:ascii="Palatino Linotype" w:hAnsi="Palatino Linotype"/>
          <w:color w:val="000000" w:themeColor="text1"/>
        </w:rPr>
        <w:t>The projects propose entry enterprise grade</w:t>
      </w:r>
      <w:r w:rsidR="00780432">
        <w:rPr>
          <w:rStyle w:val="FootnoteReference"/>
          <w:rFonts w:ascii="Palatino Linotype" w:hAnsi="Palatino Linotype"/>
          <w:color w:val="000000" w:themeColor="text1"/>
        </w:rPr>
        <w:footnoteReference w:id="18"/>
      </w:r>
      <w:r w:rsidRPr="0000745E">
        <w:rPr>
          <w:rFonts w:ascii="Palatino Linotype" w:hAnsi="Palatino Linotype"/>
          <w:color w:val="000000" w:themeColor="text1"/>
        </w:rPr>
        <w:t xml:space="preserve"> layer 2/layer 3 switching equipment and firewall equipment to manage, deploy and monitor the broadband traffic.</w:t>
      </w:r>
    </w:p>
    <w:p w:rsidR="0000745E" w:rsidP="0000745E" w:rsidRDefault="0000745E" w14:paraId="20F02266" w14:textId="5DCABA44">
      <w:pPr>
        <w:pStyle w:val="NormalWeb"/>
        <w:rPr>
          <w:rFonts w:ascii="Palatino Linotype" w:hAnsi="Palatino Linotype"/>
          <w:color w:val="000000" w:themeColor="text1"/>
        </w:rPr>
      </w:pPr>
      <w:r w:rsidRPr="003F3874">
        <w:rPr>
          <w:rFonts w:ascii="Palatino Linotype" w:hAnsi="Palatino Linotype"/>
          <w:color w:val="000000" w:themeColor="text1"/>
        </w:rPr>
        <w:t>All proposed wired projects are 100</w:t>
      </w:r>
      <w:r w:rsidR="002F0986">
        <w:rPr>
          <w:rFonts w:ascii="Palatino Linotype" w:hAnsi="Palatino Linotype"/>
          <w:color w:val="000000" w:themeColor="text1"/>
        </w:rPr>
        <w:t xml:space="preserve"> Mbps download</w:t>
      </w:r>
      <w:r w:rsidRPr="003F3874">
        <w:rPr>
          <w:rFonts w:ascii="Palatino Linotype" w:hAnsi="Palatino Linotype"/>
          <w:color w:val="000000" w:themeColor="text1"/>
        </w:rPr>
        <w:t xml:space="preserve">/20 </w:t>
      </w:r>
      <w:r w:rsidR="002F0986">
        <w:rPr>
          <w:rFonts w:ascii="Palatino Linotype" w:hAnsi="Palatino Linotype"/>
          <w:color w:val="000000" w:themeColor="text1"/>
        </w:rPr>
        <w:t>Mbps upload</w:t>
      </w:r>
      <w:r w:rsidRPr="003F3874">
        <w:rPr>
          <w:rFonts w:ascii="Palatino Linotype" w:hAnsi="Palatino Linotype"/>
          <w:color w:val="000000" w:themeColor="text1"/>
        </w:rPr>
        <w:t xml:space="preserve"> ready</w:t>
      </w:r>
      <w:r w:rsidRPr="0000745E">
        <w:rPr>
          <w:rFonts w:ascii="Palatino Linotype" w:hAnsi="Palatino Linotype"/>
          <w:color w:val="000000" w:themeColor="text1"/>
        </w:rPr>
        <w:t xml:space="preserve">.  In addition, </w:t>
      </w:r>
      <w:r w:rsidRPr="0000745E" w:rsidR="00320DCC">
        <w:rPr>
          <w:rFonts w:ascii="Palatino Linotype" w:hAnsi="Palatino Linotype"/>
          <w:color w:val="000000" w:themeColor="text1"/>
        </w:rPr>
        <w:t>projects are capable of exceeding 100</w:t>
      </w:r>
      <w:r w:rsidR="00A3197E">
        <w:rPr>
          <w:rFonts w:ascii="Palatino Linotype" w:hAnsi="Palatino Linotype"/>
          <w:color w:val="000000" w:themeColor="text1"/>
        </w:rPr>
        <w:t xml:space="preserve"> Mbps download</w:t>
      </w:r>
      <w:r w:rsidRPr="0000745E" w:rsidR="00320DCC">
        <w:rPr>
          <w:rFonts w:ascii="Palatino Linotype" w:hAnsi="Palatino Linotype"/>
          <w:color w:val="000000" w:themeColor="text1"/>
        </w:rPr>
        <w:t xml:space="preserve">/20 </w:t>
      </w:r>
      <w:r w:rsidR="00A3197E">
        <w:rPr>
          <w:rFonts w:ascii="Palatino Linotype" w:hAnsi="Palatino Linotype"/>
          <w:color w:val="000000" w:themeColor="text1"/>
        </w:rPr>
        <w:t>Mbps upload</w:t>
      </w:r>
      <w:r w:rsidRPr="0000745E" w:rsidR="00320DCC">
        <w:rPr>
          <w:rFonts w:ascii="Palatino Linotype" w:hAnsi="Palatino Linotype"/>
          <w:color w:val="000000" w:themeColor="text1"/>
        </w:rPr>
        <w:t xml:space="preserve"> speed </w:t>
      </w:r>
      <w:r w:rsidRPr="0000745E">
        <w:rPr>
          <w:rFonts w:ascii="Palatino Linotype" w:hAnsi="Palatino Linotype"/>
          <w:color w:val="000000" w:themeColor="text1"/>
        </w:rPr>
        <w:t>with a minor hardware upgrade</w:t>
      </w:r>
      <w:r w:rsidRPr="0000745E" w:rsidR="4CBEB5A4">
        <w:rPr>
          <w:rFonts w:ascii="Palatino Linotype" w:hAnsi="Palatino Linotype"/>
          <w:color w:val="000000" w:themeColor="text1"/>
        </w:rPr>
        <w:t>.</w:t>
      </w:r>
      <w:r w:rsidR="00FC5B2B">
        <w:rPr>
          <w:rStyle w:val="FootnoteReference"/>
          <w:rFonts w:ascii="Palatino Linotype" w:hAnsi="Palatino Linotype"/>
          <w:color w:val="000000" w:themeColor="text1"/>
        </w:rPr>
        <w:footnoteReference w:id="19"/>
      </w:r>
    </w:p>
    <w:p w:rsidR="0000745E" w:rsidP="0000745E" w:rsidRDefault="0000745E" w14:paraId="63AF466D" w14:textId="0059782C">
      <w:pPr>
        <w:pStyle w:val="NormalWeb"/>
        <w:rPr>
          <w:rFonts w:ascii="Palatino Linotype" w:hAnsi="Palatino Linotype"/>
          <w:color w:val="000000" w:themeColor="text1"/>
        </w:rPr>
      </w:pPr>
      <w:r w:rsidRPr="0000745E">
        <w:rPr>
          <w:rFonts w:ascii="Palatino Linotype" w:hAnsi="Palatino Linotype"/>
          <w:color w:val="000000" w:themeColor="text1"/>
        </w:rPr>
        <w:t>The PSHH ((Broad</w:t>
      </w:r>
      <w:r w:rsidR="006B0312">
        <w:rPr>
          <w:rFonts w:ascii="Palatino Linotype" w:hAnsi="Palatino Linotype"/>
          <w:color w:val="000000" w:themeColor="text1"/>
        </w:rPr>
        <w:t xml:space="preserve"> St</w:t>
      </w:r>
      <w:r w:rsidRPr="0000745E">
        <w:rPr>
          <w:rFonts w:ascii="Palatino Linotype" w:hAnsi="Palatino Linotype"/>
          <w:color w:val="000000" w:themeColor="text1"/>
        </w:rPr>
        <w:t xml:space="preserve">reet Place, People's Place, Pismo Terrace, Tiburon Place, </w:t>
      </w:r>
      <w:r w:rsidR="00320DCC">
        <w:rPr>
          <w:rFonts w:ascii="Palatino Linotype" w:hAnsi="Palatino Linotype"/>
          <w:color w:val="000000" w:themeColor="text1"/>
        </w:rPr>
        <w:t xml:space="preserve">and </w:t>
      </w:r>
      <w:r w:rsidRPr="0000745E">
        <w:rPr>
          <w:rFonts w:ascii="Palatino Linotype" w:hAnsi="Palatino Linotype"/>
          <w:color w:val="000000" w:themeColor="text1"/>
        </w:rPr>
        <w:t>Rolling Hills II projects only) combined wired and wireless installations propose connecting wired residential buildings, that use inside copper wiring to connect each residential units in a building, using wireless bridges to connect to the MDF in another building that interfaces with the ISP.  In addition, some projects propose utilizing 802.11ac wave 2 or 802.11ax WiFi wireless access points to provide partial coverage to some of the residential spaces.</w:t>
      </w:r>
    </w:p>
    <w:p w:rsidR="0000745E" w:rsidP="0000745E" w:rsidRDefault="0000745E" w14:paraId="7E43937E" w14:textId="3969B5CC">
      <w:pPr>
        <w:pStyle w:val="NormalWeb"/>
        <w:rPr>
          <w:rFonts w:ascii="Palatino Linotype" w:hAnsi="Palatino Linotype"/>
          <w:color w:val="000000" w:themeColor="text1"/>
        </w:rPr>
      </w:pPr>
      <w:r w:rsidRPr="003F3874">
        <w:rPr>
          <w:rFonts w:ascii="Palatino Linotype" w:hAnsi="Palatino Linotype"/>
          <w:color w:val="000000" w:themeColor="text1"/>
        </w:rPr>
        <w:t xml:space="preserve">All proposed </w:t>
      </w:r>
      <w:r w:rsidRPr="003F3874" w:rsidR="535B9029">
        <w:rPr>
          <w:rFonts w:ascii="Palatino Linotype" w:hAnsi="Palatino Linotype"/>
          <w:color w:val="000000" w:themeColor="text1"/>
        </w:rPr>
        <w:t xml:space="preserve">combined </w:t>
      </w:r>
      <w:r w:rsidRPr="003F3874">
        <w:rPr>
          <w:rFonts w:ascii="Palatino Linotype" w:hAnsi="Palatino Linotype"/>
          <w:color w:val="000000" w:themeColor="text1"/>
        </w:rPr>
        <w:t xml:space="preserve">wired </w:t>
      </w:r>
      <w:r w:rsidRPr="003F3874" w:rsidR="77709193">
        <w:rPr>
          <w:rFonts w:ascii="Palatino Linotype" w:hAnsi="Palatino Linotype"/>
          <w:color w:val="000000" w:themeColor="text1"/>
        </w:rPr>
        <w:t>and wireless</w:t>
      </w:r>
      <w:r w:rsidRPr="003F3874">
        <w:rPr>
          <w:rFonts w:ascii="Palatino Linotype" w:hAnsi="Palatino Linotype"/>
          <w:color w:val="000000" w:themeColor="text1"/>
        </w:rPr>
        <w:t xml:space="preserve"> projects are 100</w:t>
      </w:r>
      <w:r w:rsidR="00677351">
        <w:rPr>
          <w:rFonts w:ascii="Palatino Linotype" w:hAnsi="Palatino Linotype"/>
          <w:color w:val="000000" w:themeColor="text1"/>
        </w:rPr>
        <w:t xml:space="preserve"> Mbps download</w:t>
      </w:r>
      <w:r w:rsidRPr="003F3874">
        <w:rPr>
          <w:rFonts w:ascii="Palatino Linotype" w:hAnsi="Palatino Linotype"/>
          <w:color w:val="000000" w:themeColor="text1"/>
        </w:rPr>
        <w:t xml:space="preserve">/20 </w:t>
      </w:r>
      <w:r w:rsidR="00677351">
        <w:rPr>
          <w:rFonts w:ascii="Palatino Linotype" w:hAnsi="Palatino Linotype"/>
          <w:color w:val="000000" w:themeColor="text1"/>
        </w:rPr>
        <w:t xml:space="preserve">Mbps upload </w:t>
      </w:r>
      <w:r w:rsidRPr="003F3874">
        <w:rPr>
          <w:rFonts w:ascii="Palatino Linotype" w:hAnsi="Palatino Linotype"/>
          <w:color w:val="000000" w:themeColor="text1"/>
        </w:rPr>
        <w:t>ready</w:t>
      </w:r>
      <w:r w:rsidRPr="0000745E">
        <w:rPr>
          <w:rFonts w:ascii="Palatino Linotype" w:hAnsi="Palatino Linotype"/>
          <w:color w:val="000000" w:themeColor="text1"/>
        </w:rPr>
        <w:t xml:space="preserve">.  In addition, </w:t>
      </w:r>
      <w:r w:rsidRPr="0000745E" w:rsidR="00320DCC">
        <w:rPr>
          <w:rFonts w:ascii="Palatino Linotype" w:hAnsi="Palatino Linotype"/>
          <w:color w:val="000000" w:themeColor="text1"/>
        </w:rPr>
        <w:t>projects are capable of exceeding 100</w:t>
      </w:r>
      <w:r w:rsidR="00677351">
        <w:rPr>
          <w:rFonts w:ascii="Palatino Linotype" w:hAnsi="Palatino Linotype"/>
          <w:color w:val="000000" w:themeColor="text1"/>
        </w:rPr>
        <w:t xml:space="preserve"> Mbps download</w:t>
      </w:r>
      <w:r w:rsidRPr="0000745E" w:rsidR="00320DCC">
        <w:rPr>
          <w:rFonts w:ascii="Palatino Linotype" w:hAnsi="Palatino Linotype"/>
          <w:color w:val="000000" w:themeColor="text1"/>
        </w:rPr>
        <w:t xml:space="preserve">/20 </w:t>
      </w:r>
      <w:r w:rsidR="00677351">
        <w:rPr>
          <w:rFonts w:ascii="Palatino Linotype" w:hAnsi="Palatino Linotype"/>
          <w:color w:val="000000" w:themeColor="text1"/>
        </w:rPr>
        <w:t>Mbps upl</w:t>
      </w:r>
      <w:r w:rsidR="3D40112D">
        <w:rPr>
          <w:rFonts w:ascii="Palatino Linotype" w:hAnsi="Palatino Linotype"/>
          <w:color w:val="000000" w:themeColor="text1"/>
        </w:rPr>
        <w:t>o</w:t>
      </w:r>
      <w:r w:rsidR="00677351">
        <w:rPr>
          <w:rFonts w:ascii="Palatino Linotype" w:hAnsi="Palatino Linotype"/>
          <w:color w:val="000000" w:themeColor="text1"/>
        </w:rPr>
        <w:t>ad</w:t>
      </w:r>
      <w:r w:rsidRPr="0000745E" w:rsidR="00320DCC">
        <w:rPr>
          <w:rFonts w:ascii="Palatino Linotype" w:hAnsi="Palatino Linotype"/>
          <w:color w:val="000000" w:themeColor="text1"/>
        </w:rPr>
        <w:t xml:space="preserve"> speed </w:t>
      </w:r>
      <w:r w:rsidRPr="0000745E">
        <w:rPr>
          <w:rFonts w:ascii="Palatino Linotype" w:hAnsi="Palatino Linotype"/>
          <w:color w:val="000000" w:themeColor="text1"/>
        </w:rPr>
        <w:t>with a minor hardware upgrade</w:t>
      </w:r>
      <w:r w:rsidRPr="0000745E" w:rsidR="05271E0C">
        <w:rPr>
          <w:rFonts w:ascii="Palatino Linotype" w:hAnsi="Palatino Linotype"/>
          <w:color w:val="000000" w:themeColor="text1"/>
        </w:rPr>
        <w:t>.</w:t>
      </w:r>
      <w:r w:rsidR="00780432">
        <w:rPr>
          <w:rStyle w:val="FootnoteReference"/>
          <w:rFonts w:ascii="Palatino Linotype" w:hAnsi="Palatino Linotype"/>
          <w:color w:val="000000" w:themeColor="text1"/>
        </w:rPr>
        <w:footnoteReference w:id="20"/>
      </w:r>
    </w:p>
    <w:p w:rsidR="0000745E" w:rsidP="0000745E" w:rsidRDefault="0000745E" w14:paraId="301D4C7F" w14:textId="16F19459">
      <w:pPr>
        <w:pStyle w:val="NormalWeb"/>
        <w:rPr>
          <w:rFonts w:ascii="Palatino Linotype" w:hAnsi="Palatino Linotype"/>
          <w:color w:val="000000" w:themeColor="text1"/>
        </w:rPr>
      </w:pPr>
      <w:r w:rsidRPr="0000745E">
        <w:rPr>
          <w:rFonts w:ascii="Palatino Linotype" w:hAnsi="Palatino Linotype"/>
          <w:color w:val="000000" w:themeColor="text1"/>
        </w:rPr>
        <w:t xml:space="preserve">Based on staff research discussed above, </w:t>
      </w:r>
      <w:r w:rsidR="001036D0">
        <w:rPr>
          <w:rFonts w:ascii="Palatino Linotype" w:hAnsi="Palatino Linotype"/>
          <w:color w:val="000000" w:themeColor="text1"/>
        </w:rPr>
        <w:t>Staff</w:t>
      </w:r>
      <w:r w:rsidRPr="0000745E" w:rsidR="001036D0">
        <w:rPr>
          <w:rFonts w:ascii="Palatino Linotype" w:hAnsi="Palatino Linotype"/>
          <w:color w:val="000000" w:themeColor="text1"/>
        </w:rPr>
        <w:t xml:space="preserve"> </w:t>
      </w:r>
      <w:r w:rsidRPr="0000745E">
        <w:rPr>
          <w:rFonts w:ascii="Palatino Linotype" w:hAnsi="Palatino Linotype"/>
          <w:color w:val="000000" w:themeColor="text1"/>
        </w:rPr>
        <w:t xml:space="preserve">finds the reasons for the extra cost per unit reasonable and recommends approval.  </w:t>
      </w:r>
    </w:p>
    <w:p w:rsidR="00B02AA5" w:rsidP="0000745E" w:rsidRDefault="00EC74B9" w14:paraId="10CD9AC0" w14:textId="25D52F8F">
      <w:pPr>
        <w:pStyle w:val="NormalWeb"/>
        <w:rPr>
          <w:rFonts w:ascii="Palatino Linotype" w:hAnsi="Palatino Linotype"/>
          <w:color w:val="000000" w:themeColor="text1"/>
        </w:rPr>
      </w:pPr>
      <w:r>
        <w:rPr>
          <w:rFonts w:ascii="Palatino Linotype" w:hAnsi="Palatino Linotype"/>
          <w:color w:val="000000" w:themeColor="text1"/>
        </w:rPr>
        <w:lastRenderedPageBreak/>
        <w:t>In addition, t</w:t>
      </w:r>
      <w:r w:rsidRPr="00B02AA5" w:rsidR="00B02AA5">
        <w:rPr>
          <w:rFonts w:ascii="Palatino Linotype" w:hAnsi="Palatino Linotype"/>
          <w:color w:val="000000" w:themeColor="text1"/>
        </w:rPr>
        <w:t>he unusual market conditions of the past few years</w:t>
      </w:r>
      <w:r w:rsidR="00B02AA5">
        <w:rPr>
          <w:rStyle w:val="FootnoteReference"/>
          <w:rFonts w:ascii="Palatino Linotype" w:hAnsi="Palatino Linotype"/>
          <w:color w:val="000000" w:themeColor="text1"/>
        </w:rPr>
        <w:footnoteReference w:id="21"/>
      </w:r>
      <w:r w:rsidR="00B02AA5">
        <w:rPr>
          <w:rStyle w:val="FootnoteReference"/>
          <w:rFonts w:ascii="Palatino Linotype" w:hAnsi="Palatino Linotype"/>
          <w:color w:val="000000" w:themeColor="text1"/>
        </w:rPr>
        <w:footnoteReference w:id="22"/>
      </w:r>
      <w:r w:rsidR="00F13432">
        <w:rPr>
          <w:rStyle w:val="FootnoteReference"/>
          <w:rFonts w:ascii="Palatino Linotype" w:hAnsi="Palatino Linotype"/>
          <w:color w:val="000000" w:themeColor="text1"/>
        </w:rPr>
        <w:footnoteReference w:id="23"/>
      </w:r>
      <w:r w:rsidRPr="00B02AA5" w:rsidR="524603A7">
        <w:rPr>
          <w:rFonts w:ascii="Palatino Linotype" w:hAnsi="Palatino Linotype"/>
          <w:color w:val="000000" w:themeColor="text1"/>
        </w:rPr>
        <w:t xml:space="preserve"> </w:t>
      </w:r>
      <w:r w:rsidRPr="00B02AA5" w:rsidR="00B02AA5">
        <w:rPr>
          <w:rFonts w:ascii="Palatino Linotype" w:hAnsi="Palatino Linotype"/>
          <w:color w:val="000000" w:themeColor="text1"/>
        </w:rPr>
        <w:t xml:space="preserve">(supply crunch, high </w:t>
      </w:r>
      <w:r w:rsidR="00980E79">
        <w:rPr>
          <w:rFonts w:ascii="Palatino Linotype" w:hAnsi="Palatino Linotype"/>
          <w:color w:val="000000" w:themeColor="text1"/>
        </w:rPr>
        <w:t xml:space="preserve">commodity </w:t>
      </w:r>
      <w:r w:rsidR="00B02AA5">
        <w:rPr>
          <w:rFonts w:ascii="Palatino Linotype" w:hAnsi="Palatino Linotype"/>
          <w:color w:val="000000" w:themeColor="text1"/>
        </w:rPr>
        <w:t>prices</w:t>
      </w:r>
      <w:r w:rsidRPr="00B02AA5" w:rsidR="00B02AA5">
        <w:rPr>
          <w:rFonts w:ascii="Palatino Linotype" w:hAnsi="Palatino Linotype"/>
          <w:color w:val="000000" w:themeColor="text1"/>
        </w:rPr>
        <w:t xml:space="preserve">, shortage of labor force, high energy cost), the program savings encouraged </w:t>
      </w:r>
      <w:proofErr w:type="gramStart"/>
      <w:r w:rsidRPr="00B02AA5" w:rsidR="00B02AA5">
        <w:rPr>
          <w:rFonts w:ascii="Palatino Linotype" w:hAnsi="Palatino Linotype"/>
          <w:color w:val="000000" w:themeColor="text1"/>
        </w:rPr>
        <w:t>through the use of</w:t>
      </w:r>
      <w:proofErr w:type="gramEnd"/>
      <w:r w:rsidRPr="00B02AA5" w:rsidR="00B02AA5">
        <w:rPr>
          <w:rFonts w:ascii="Palatino Linotype" w:hAnsi="Palatino Linotype"/>
          <w:color w:val="000000" w:themeColor="text1"/>
        </w:rPr>
        <w:t xml:space="preserve"> the economy of scale via the unit caps has fallen by the wayside,</w:t>
      </w:r>
      <w:r w:rsidR="00B02AA5">
        <w:rPr>
          <w:rFonts w:ascii="Palatino Linotype" w:hAnsi="Palatino Linotype"/>
          <w:color w:val="000000" w:themeColor="text1"/>
        </w:rPr>
        <w:t xml:space="preserve"> as a result of</w:t>
      </w:r>
      <w:r w:rsidRPr="00B02AA5" w:rsidR="00B02AA5">
        <w:rPr>
          <w:rFonts w:ascii="Palatino Linotype" w:hAnsi="Palatino Linotype"/>
          <w:color w:val="000000" w:themeColor="text1"/>
        </w:rPr>
        <w:t xml:space="preserve"> the rapid inflation</w:t>
      </w:r>
      <w:r w:rsidR="00B02AA5">
        <w:rPr>
          <w:rFonts w:ascii="Palatino Linotype" w:hAnsi="Palatino Linotype"/>
          <w:color w:val="000000" w:themeColor="text1"/>
        </w:rPr>
        <w:t>ary pressures in the marketplace</w:t>
      </w:r>
      <w:r w:rsidRPr="00B02AA5" w:rsidR="00B02AA5">
        <w:rPr>
          <w:rFonts w:ascii="Palatino Linotype" w:hAnsi="Palatino Linotype"/>
          <w:color w:val="000000" w:themeColor="text1"/>
        </w:rPr>
        <w:t>.</w:t>
      </w:r>
    </w:p>
    <w:p w:rsidRPr="0000745E" w:rsidR="0000745E" w:rsidP="0000745E" w:rsidRDefault="00A06254" w14:paraId="475298A9" w14:textId="11F003F5">
      <w:pPr>
        <w:pStyle w:val="NormalWeb"/>
        <w:rPr>
          <w:rFonts w:ascii="Palatino Linotype" w:hAnsi="Palatino Linotype"/>
          <w:color w:val="000000" w:themeColor="text1"/>
        </w:rPr>
      </w:pPr>
      <w:r w:rsidRPr="0000745E">
        <w:rPr>
          <w:rFonts w:ascii="Palatino Linotype" w:hAnsi="Palatino Linotype"/>
          <w:color w:val="000000" w:themeColor="text1"/>
        </w:rPr>
        <w:t>All</w:t>
      </w:r>
      <w:r w:rsidRPr="0000745E" w:rsidR="0000745E">
        <w:rPr>
          <w:rFonts w:ascii="Palatino Linotype" w:hAnsi="Palatino Linotype"/>
          <w:color w:val="000000" w:themeColor="text1"/>
        </w:rPr>
        <w:t xml:space="preserve"> proposed project networks </w:t>
      </w:r>
      <w:proofErr w:type="gramStart"/>
      <w:r w:rsidRPr="0000745E" w:rsidR="0000745E">
        <w:rPr>
          <w:rFonts w:ascii="Palatino Linotype" w:hAnsi="Palatino Linotype"/>
          <w:color w:val="000000" w:themeColor="text1"/>
        </w:rPr>
        <w:t>are capable of offering</w:t>
      </w:r>
      <w:proofErr w:type="gramEnd"/>
      <w:r w:rsidRPr="0000745E" w:rsidR="0000745E">
        <w:rPr>
          <w:rFonts w:ascii="Palatino Linotype" w:hAnsi="Palatino Linotype"/>
          <w:color w:val="000000" w:themeColor="text1"/>
        </w:rPr>
        <w:t xml:space="preserve"> residents internet service speeds of at least 25 Mbps </w:t>
      </w:r>
      <w:r w:rsidRPr="0000745E" w:rsidR="00A56566">
        <w:rPr>
          <w:rFonts w:ascii="Palatino Linotype" w:hAnsi="Palatino Linotype"/>
          <w:color w:val="000000" w:themeColor="text1"/>
        </w:rPr>
        <w:t>down</w:t>
      </w:r>
      <w:r w:rsidR="00A56566">
        <w:rPr>
          <w:rFonts w:ascii="Palatino Linotype" w:hAnsi="Palatino Linotype"/>
          <w:color w:val="000000" w:themeColor="text1"/>
        </w:rPr>
        <w:t>load</w:t>
      </w:r>
      <w:r w:rsidRPr="0000745E" w:rsidR="0000745E">
        <w:rPr>
          <w:rFonts w:ascii="Palatino Linotype" w:hAnsi="Palatino Linotype"/>
          <w:color w:val="000000" w:themeColor="text1"/>
        </w:rPr>
        <w:t>/3 Mbps</w:t>
      </w:r>
      <w:r w:rsidRPr="6FF1FEE0" w:rsidDel="0000745E">
        <w:rPr>
          <w:rFonts w:ascii="Palatino Linotype" w:hAnsi="Palatino Linotype"/>
          <w:color w:val="000000" w:themeColor="text1"/>
        </w:rPr>
        <w:t xml:space="preserve"> </w:t>
      </w:r>
      <w:r w:rsidRPr="6FF1FEE0" w:rsidR="00A56566">
        <w:rPr>
          <w:rFonts w:ascii="Palatino Linotype" w:hAnsi="Palatino Linotype"/>
          <w:color w:val="000000" w:themeColor="text1"/>
        </w:rPr>
        <w:t xml:space="preserve">upload </w:t>
      </w:r>
      <w:r w:rsidRPr="0000745E" w:rsidR="0000745E">
        <w:rPr>
          <w:rFonts w:ascii="Palatino Linotype" w:hAnsi="Palatino Linotype"/>
          <w:color w:val="000000" w:themeColor="text1"/>
        </w:rPr>
        <w:t xml:space="preserve">and can provide residents with minimum download speeds of 8.33 Mbps per unit during peak utilization periods.  </w:t>
      </w:r>
      <w:r w:rsidR="005A55C3">
        <w:rPr>
          <w:rFonts w:ascii="Palatino Linotype" w:hAnsi="Palatino Linotype"/>
          <w:color w:val="000000" w:themeColor="text1"/>
        </w:rPr>
        <w:t>Guidelines</w:t>
      </w:r>
      <w:r w:rsidRPr="0000745E" w:rsidR="0000745E">
        <w:rPr>
          <w:rFonts w:ascii="Palatino Linotype" w:hAnsi="Palatino Linotype"/>
          <w:color w:val="000000" w:themeColor="text1"/>
        </w:rPr>
        <w:t xml:space="preserve"> requires the applicant to acquire bandwidth for the networks to connect to the internet and to carry operational costs.</w:t>
      </w:r>
      <w:r w:rsidR="00780432">
        <w:rPr>
          <w:rStyle w:val="FootnoteReference"/>
          <w:rFonts w:ascii="Palatino Linotype" w:hAnsi="Palatino Linotype"/>
          <w:color w:val="000000" w:themeColor="text1"/>
        </w:rPr>
        <w:footnoteReference w:id="24"/>
      </w:r>
      <w:r w:rsidRPr="0000745E" w:rsidR="0000745E">
        <w:rPr>
          <w:rFonts w:ascii="Palatino Linotype" w:hAnsi="Palatino Linotype"/>
          <w:color w:val="000000" w:themeColor="text1"/>
        </w:rPr>
        <w:t xml:space="preserve"> Even though the installed networks might be capable to carry higher capacities and speeds, </w:t>
      </w:r>
      <w:r w:rsidR="001036D0">
        <w:rPr>
          <w:rFonts w:ascii="Palatino Linotype" w:hAnsi="Palatino Linotype"/>
          <w:color w:val="000000" w:themeColor="text1"/>
        </w:rPr>
        <w:t>S</w:t>
      </w:r>
      <w:r w:rsidRPr="0000745E" w:rsidR="0000745E">
        <w:rPr>
          <w:rFonts w:ascii="Palatino Linotype" w:hAnsi="Palatino Linotype"/>
          <w:color w:val="000000" w:themeColor="text1"/>
        </w:rPr>
        <w:t xml:space="preserve">taff’s experience has been that applicants tend to purchase only the amount of bandwidth needed to meet program benchmarks.  </w:t>
      </w:r>
    </w:p>
    <w:p w:rsidR="00996A8F" w:rsidP="00996A8F" w:rsidRDefault="00996A8F" w14:paraId="605BBDA4" w14:textId="77777777">
      <w:pPr>
        <w:rPr>
          <w:rFonts w:ascii="Palatino Linotype" w:hAnsi="Palatino Linotype"/>
          <w:color w:val="000000" w:themeColor="text1"/>
        </w:rPr>
      </w:pPr>
    </w:p>
    <w:p w:rsidRPr="00CE619C" w:rsidR="00996A8F" w:rsidP="00996A8F" w:rsidRDefault="00996A8F" w14:paraId="3A872F25" w14:textId="77777777">
      <w:pPr>
        <w:autoSpaceDE w:val="0"/>
        <w:autoSpaceDN w:val="0"/>
        <w:adjustRightInd w:val="0"/>
        <w:rPr>
          <w:rFonts w:ascii="Palatino Linotype" w:hAnsi="Palatino Linotype"/>
          <w:b/>
          <w:color w:val="000000" w:themeColor="text1"/>
        </w:rPr>
      </w:pPr>
      <w:r w:rsidRPr="00CE619C">
        <w:rPr>
          <w:rFonts w:ascii="Palatino Linotype" w:hAnsi="Palatino Linotype"/>
          <w:b/>
          <w:color w:val="000000" w:themeColor="text1"/>
        </w:rPr>
        <w:t>V.     COMPLIANCE REQUIREMENTS</w:t>
      </w:r>
    </w:p>
    <w:p w:rsidRPr="00CE619C" w:rsidR="00996A8F" w:rsidP="00996A8F" w:rsidRDefault="00996A8F" w14:paraId="6F286DDD" w14:textId="77777777">
      <w:pPr>
        <w:autoSpaceDE w:val="0"/>
        <w:autoSpaceDN w:val="0"/>
        <w:adjustRightInd w:val="0"/>
        <w:rPr>
          <w:rFonts w:ascii="Palatino Linotype" w:hAnsi="Palatino Linotype"/>
          <w:b/>
          <w:color w:val="000000" w:themeColor="text1"/>
        </w:rPr>
      </w:pPr>
    </w:p>
    <w:p w:rsidRPr="00CE619C" w:rsidR="00996A8F" w:rsidP="00996A8F" w:rsidRDefault="00BB77C1" w14:paraId="7D0BA5CD" w14:textId="2145C725">
      <w:pPr>
        <w:autoSpaceDE w:val="0"/>
        <w:autoSpaceDN w:val="0"/>
        <w:adjustRightInd w:val="0"/>
        <w:rPr>
          <w:rFonts w:ascii="Palatino Linotype" w:hAnsi="Palatino Linotype" w:cs="Garamond"/>
          <w:color w:val="000000" w:themeColor="text1"/>
        </w:rPr>
      </w:pPr>
      <w:bookmarkStart w:name="_Hlk113628052" w:id="6"/>
      <w:r w:rsidRPr="00CE619C">
        <w:rPr>
          <w:rFonts w:ascii="Palatino Linotype" w:hAnsi="Palatino Linotype"/>
          <w:color w:val="000000" w:themeColor="text1"/>
        </w:rPr>
        <w:t>PSHH, SHE, and Surf</w:t>
      </w:r>
      <w:bookmarkEnd w:id="6"/>
      <w:r w:rsidRPr="00CE619C" w:rsidR="00996A8F">
        <w:rPr>
          <w:rFonts w:ascii="Palatino Linotype" w:hAnsi="Palatino Linotype"/>
          <w:color w:val="000000" w:themeColor="text1"/>
        </w:rPr>
        <w:t xml:space="preserve"> </w:t>
      </w:r>
      <w:r w:rsidRPr="00CE619C" w:rsidR="00996A8F">
        <w:rPr>
          <w:rFonts w:ascii="Palatino Linotype" w:hAnsi="Palatino Linotype" w:cs="Garamond"/>
          <w:color w:val="000000" w:themeColor="text1"/>
        </w:rPr>
        <w:t xml:space="preserve">are required to comply with all the guidelines, requirements, and conditions associated with the grant of CASF funds as specified in </w:t>
      </w:r>
      <w:r w:rsidRPr="159985DE" w:rsidR="6BB15BFC">
        <w:rPr>
          <w:rFonts w:ascii="Palatino Linotype" w:hAnsi="Palatino Linotype" w:cs="Garamond"/>
          <w:color w:val="000000" w:themeColor="text1"/>
        </w:rPr>
        <w:t>(</w:t>
      </w:r>
      <w:r w:rsidRPr="00CE619C" w:rsidR="00996A8F">
        <w:rPr>
          <w:rFonts w:ascii="Palatino Linotype" w:hAnsi="Palatino Linotype" w:cs="Garamond"/>
          <w:color w:val="000000" w:themeColor="text1"/>
        </w:rPr>
        <w:t>D</w:t>
      </w:r>
      <w:r w:rsidRPr="159985DE" w:rsidR="00996A8F">
        <w:rPr>
          <w:rFonts w:ascii="Palatino Linotype" w:hAnsi="Palatino Linotype" w:cs="Garamond"/>
          <w:color w:val="000000" w:themeColor="text1"/>
        </w:rPr>
        <w:t>.</w:t>
      </w:r>
      <w:r w:rsidRPr="159985DE" w:rsidR="655D00C9">
        <w:rPr>
          <w:rFonts w:ascii="Palatino Linotype" w:hAnsi="Palatino Linotype" w:cs="Garamond"/>
          <w:color w:val="000000" w:themeColor="text1"/>
        </w:rPr>
        <w:t xml:space="preserve">) </w:t>
      </w:r>
      <w:r w:rsidRPr="00CE619C" w:rsidR="00FE7D41">
        <w:rPr>
          <w:rFonts w:ascii="Palatino Linotype" w:hAnsi="Palatino Linotype" w:cs="Garamond"/>
          <w:color w:val="000000" w:themeColor="text1"/>
        </w:rPr>
        <w:t>22</w:t>
      </w:r>
      <w:r w:rsidRPr="00CE619C" w:rsidR="00996A8F">
        <w:rPr>
          <w:rFonts w:ascii="Palatino Linotype" w:hAnsi="Palatino Linotype" w:cs="Garamond"/>
          <w:color w:val="000000" w:themeColor="text1"/>
        </w:rPr>
        <w:t>-</w:t>
      </w:r>
      <w:r w:rsidRPr="00CE619C" w:rsidR="00FE7D41">
        <w:rPr>
          <w:rFonts w:ascii="Palatino Linotype" w:hAnsi="Palatino Linotype" w:cs="Garamond"/>
          <w:color w:val="000000" w:themeColor="text1"/>
        </w:rPr>
        <w:t>05</w:t>
      </w:r>
      <w:r w:rsidRPr="00CE619C" w:rsidR="00996A8F">
        <w:rPr>
          <w:rFonts w:ascii="Palatino Linotype" w:hAnsi="Palatino Linotype" w:cs="Garamond"/>
          <w:color w:val="000000" w:themeColor="text1"/>
        </w:rPr>
        <w:t>-0</w:t>
      </w:r>
      <w:r w:rsidRPr="00CE619C" w:rsidR="00FE7D41">
        <w:rPr>
          <w:rFonts w:ascii="Palatino Linotype" w:hAnsi="Palatino Linotype" w:cs="Garamond"/>
          <w:color w:val="000000" w:themeColor="text1"/>
        </w:rPr>
        <w:t>2</w:t>
      </w:r>
      <w:r w:rsidRPr="00CE619C" w:rsidR="00996A8F">
        <w:rPr>
          <w:rFonts w:ascii="Palatino Linotype" w:hAnsi="Palatino Linotype" w:cs="Garamond"/>
          <w:color w:val="000000" w:themeColor="text1"/>
        </w:rPr>
        <w:t>9.  Such compliance includes, but is not limited to the following:</w:t>
      </w:r>
    </w:p>
    <w:p w:rsidRPr="00CE619C" w:rsidR="00996A8F" w:rsidP="00996A8F" w:rsidRDefault="00996A8F" w14:paraId="42E4A6AE" w14:textId="77777777">
      <w:pPr>
        <w:autoSpaceDE w:val="0"/>
        <w:autoSpaceDN w:val="0"/>
        <w:adjustRightInd w:val="0"/>
        <w:rPr>
          <w:rFonts w:ascii="Palatino Linotype" w:hAnsi="Palatino Linotype"/>
          <w:color w:val="000000" w:themeColor="text1"/>
        </w:rPr>
      </w:pPr>
    </w:p>
    <w:p w:rsidRPr="00CE619C" w:rsidR="00996A8F" w:rsidP="00996A8F" w:rsidRDefault="00996A8F" w14:paraId="58DB28C4" w14:textId="77777777">
      <w:pPr>
        <w:numPr>
          <w:ilvl w:val="0"/>
          <w:numId w:val="2"/>
        </w:numPr>
        <w:autoSpaceDE w:val="0"/>
        <w:autoSpaceDN w:val="0"/>
        <w:adjustRightInd w:val="0"/>
        <w:ind w:left="900"/>
        <w:rPr>
          <w:rFonts w:ascii="Palatino Linotype" w:hAnsi="Palatino Linotype"/>
          <w:b/>
          <w:color w:val="000000" w:themeColor="text1"/>
        </w:rPr>
      </w:pPr>
      <w:r w:rsidRPr="00CE619C">
        <w:rPr>
          <w:rFonts w:ascii="Palatino Linotype" w:hAnsi="Palatino Linotype"/>
          <w:b/>
          <w:color w:val="000000" w:themeColor="text1"/>
        </w:rPr>
        <w:t xml:space="preserve">California Environmental Quality Act (CEQA) </w:t>
      </w:r>
    </w:p>
    <w:p w:rsidRPr="00CE619C" w:rsidR="00996A8F" w:rsidP="00996A8F" w:rsidRDefault="00996A8F" w14:paraId="6AB7D2F3" w14:textId="77777777">
      <w:pPr>
        <w:pStyle w:val="Default"/>
        <w:rPr>
          <w:rFonts w:ascii="Palatino Linotype" w:hAnsi="Palatino Linotype"/>
          <w:color w:val="000000" w:themeColor="text1"/>
        </w:rPr>
      </w:pPr>
    </w:p>
    <w:p w:rsidRPr="00CE619C" w:rsidR="00996A8F" w:rsidP="00996A8F" w:rsidRDefault="00996A8F" w14:paraId="292495C3" w14:textId="77777777">
      <w:pPr>
        <w:pStyle w:val="Default"/>
        <w:rPr>
          <w:rFonts w:ascii="Palatino Linotype" w:hAnsi="Palatino Linotype"/>
          <w:color w:val="000000" w:themeColor="text1"/>
        </w:rPr>
      </w:pPr>
      <w:r w:rsidRPr="00CE619C">
        <w:rPr>
          <w:rFonts w:ascii="Palatino Linotype" w:hAnsi="Palatino Linotype"/>
          <w:color w:val="000000" w:themeColor="text1"/>
        </w:rPr>
        <w:t>All CASF grants are subject to CEQA requirements unless the projects are statutorily or categorically exempt pursuant to the CEQA Guidelines.</w:t>
      </w:r>
    </w:p>
    <w:p w:rsidRPr="00CE619C" w:rsidR="00996A8F" w:rsidP="00996A8F" w:rsidRDefault="00996A8F" w14:paraId="7B921960" w14:textId="77777777">
      <w:pPr>
        <w:autoSpaceDE w:val="0"/>
        <w:autoSpaceDN w:val="0"/>
        <w:adjustRightInd w:val="0"/>
        <w:rPr>
          <w:rFonts w:ascii="Palatino Linotype" w:hAnsi="Palatino Linotype"/>
          <w:color w:val="000000" w:themeColor="text1"/>
        </w:rPr>
      </w:pPr>
    </w:p>
    <w:p w:rsidR="00B940A6" w:rsidP="00996A8F" w:rsidRDefault="00996A8F" w14:paraId="254416F4" w14:textId="77777777">
      <w:pPr>
        <w:autoSpaceDE w:val="0"/>
        <w:autoSpaceDN w:val="0"/>
        <w:adjustRightInd w:val="0"/>
        <w:rPr>
          <w:rFonts w:ascii="Palatino Linotype" w:hAnsi="Palatino Linotype"/>
          <w:color w:val="000000" w:themeColor="text1"/>
        </w:rPr>
      </w:pPr>
      <w:r w:rsidRPr="00B940A6">
        <w:rPr>
          <w:rFonts w:ascii="Palatino Linotype" w:hAnsi="Palatino Linotype"/>
          <w:color w:val="000000" w:themeColor="text1"/>
        </w:rPr>
        <w:t xml:space="preserve">All </w:t>
      </w:r>
      <w:r w:rsidRPr="00B940A6" w:rsidR="00FE7D41">
        <w:rPr>
          <w:rFonts w:ascii="Palatino Linotype" w:hAnsi="Palatino Linotype"/>
          <w:color w:val="000000" w:themeColor="text1"/>
        </w:rPr>
        <w:t>19</w:t>
      </w:r>
      <w:r w:rsidRPr="00B940A6">
        <w:rPr>
          <w:rFonts w:ascii="Palatino Linotype" w:hAnsi="Palatino Linotype"/>
          <w:color w:val="000000" w:themeColor="text1"/>
        </w:rPr>
        <w:t xml:space="preserve"> projects require limited modifications of existing structures.  </w:t>
      </w:r>
    </w:p>
    <w:p w:rsidR="00B940A6" w:rsidP="00996A8F" w:rsidRDefault="00B940A6" w14:paraId="3F770B67" w14:textId="77777777">
      <w:pPr>
        <w:autoSpaceDE w:val="0"/>
        <w:autoSpaceDN w:val="0"/>
        <w:adjustRightInd w:val="0"/>
        <w:rPr>
          <w:rFonts w:ascii="Palatino Linotype" w:hAnsi="Palatino Linotype"/>
          <w:color w:val="000000" w:themeColor="text1"/>
        </w:rPr>
      </w:pPr>
    </w:p>
    <w:p w:rsidR="00996A8F" w:rsidP="00996A8F" w:rsidRDefault="00996A8F" w14:paraId="2EE47947" w14:textId="56DA7D71">
      <w:pPr>
        <w:autoSpaceDE w:val="0"/>
        <w:autoSpaceDN w:val="0"/>
        <w:adjustRightInd w:val="0"/>
        <w:rPr>
          <w:rFonts w:ascii="Palatino Linotype" w:hAnsi="Palatino Linotype" w:cs="Tahoma"/>
          <w:color w:val="000000" w:themeColor="text1"/>
        </w:rPr>
      </w:pPr>
      <w:r w:rsidRPr="00B940A6">
        <w:rPr>
          <w:rFonts w:ascii="Palatino Linotype" w:hAnsi="Palatino Linotype"/>
          <w:color w:val="000000" w:themeColor="text1"/>
        </w:rPr>
        <w:t xml:space="preserve">The wireless </w:t>
      </w:r>
      <w:r w:rsidRPr="00B940A6">
        <w:rPr>
          <w:rFonts w:ascii="Palatino Linotype" w:hAnsi="Palatino Linotype" w:cs="Tahoma"/>
          <w:color w:val="000000" w:themeColor="text1"/>
        </w:rPr>
        <w:t xml:space="preserve">projects are based on a mesh wireless network architecture consisting of ISP Modem(s), network switching equipment and wireless access points.  This requires installation/mounting of equipment in existing structures such as </w:t>
      </w:r>
      <w:r w:rsidR="008B523F">
        <w:rPr>
          <w:rFonts w:ascii="Palatino Linotype" w:hAnsi="Palatino Linotype" w:cs="Tahoma"/>
          <w:color w:val="000000" w:themeColor="text1"/>
        </w:rPr>
        <w:t xml:space="preserve">ceilings or </w:t>
      </w:r>
      <w:r w:rsidRPr="00B940A6">
        <w:rPr>
          <w:rFonts w:ascii="Palatino Linotype" w:hAnsi="Palatino Linotype" w:cs="Tahoma"/>
          <w:color w:val="000000" w:themeColor="text1"/>
        </w:rPr>
        <w:t xml:space="preserve">rooftops. </w:t>
      </w:r>
    </w:p>
    <w:p w:rsidR="00B940A6" w:rsidP="00996A8F" w:rsidRDefault="00B940A6" w14:paraId="63EE99E0" w14:textId="77777777">
      <w:pPr>
        <w:autoSpaceDE w:val="0"/>
        <w:autoSpaceDN w:val="0"/>
        <w:adjustRightInd w:val="0"/>
        <w:rPr>
          <w:rFonts w:ascii="Palatino Linotype" w:hAnsi="Palatino Linotype"/>
          <w:color w:val="000000" w:themeColor="text1"/>
        </w:rPr>
      </w:pPr>
    </w:p>
    <w:p w:rsidR="00CF2E9A" w:rsidP="00996A8F" w:rsidRDefault="00CF2E9A" w14:paraId="63AA5123" w14:textId="61F5F252">
      <w:pPr>
        <w:autoSpaceDE w:val="0"/>
        <w:autoSpaceDN w:val="0"/>
        <w:adjustRightInd w:val="0"/>
        <w:rPr>
          <w:rFonts w:ascii="Palatino Linotype" w:hAnsi="Palatino Linotype"/>
          <w:color w:val="000000" w:themeColor="text1"/>
        </w:rPr>
      </w:pPr>
      <w:r w:rsidRPr="00CF2E9A">
        <w:rPr>
          <w:rFonts w:ascii="Palatino Linotype" w:hAnsi="Palatino Linotype"/>
          <w:color w:val="000000" w:themeColor="text1"/>
        </w:rPr>
        <w:t xml:space="preserve">The wired projects are based on switched ethernet network architecture consisting of ISP modem(s) and networking switching equipment.  This requires installation of inside copper wiring and conduits </w:t>
      </w:r>
      <w:r w:rsidR="008B523F">
        <w:rPr>
          <w:rFonts w:ascii="Palatino Linotype" w:hAnsi="Palatino Linotype"/>
          <w:color w:val="000000" w:themeColor="text1"/>
        </w:rPr>
        <w:t>o</w:t>
      </w:r>
      <w:r w:rsidRPr="00CF2E9A">
        <w:rPr>
          <w:rFonts w:ascii="Palatino Linotype" w:hAnsi="Palatino Linotype"/>
          <w:color w:val="000000" w:themeColor="text1"/>
        </w:rPr>
        <w:t xml:space="preserve">n existing structures such as walls, hallways or </w:t>
      </w:r>
      <w:r w:rsidR="008B523F">
        <w:rPr>
          <w:rFonts w:ascii="Palatino Linotype" w:hAnsi="Palatino Linotype"/>
          <w:color w:val="000000" w:themeColor="text1"/>
        </w:rPr>
        <w:t>i</w:t>
      </w:r>
      <w:r w:rsidRPr="00CF2E9A">
        <w:rPr>
          <w:rFonts w:ascii="Palatino Linotype" w:hAnsi="Palatino Linotype"/>
          <w:color w:val="000000" w:themeColor="text1"/>
        </w:rPr>
        <w:t>n the roof.</w:t>
      </w:r>
    </w:p>
    <w:p w:rsidR="00B940A6" w:rsidP="00996A8F" w:rsidRDefault="00B940A6" w14:paraId="76D956CD" w14:textId="77777777">
      <w:pPr>
        <w:autoSpaceDE w:val="0"/>
        <w:autoSpaceDN w:val="0"/>
        <w:adjustRightInd w:val="0"/>
        <w:rPr>
          <w:rFonts w:ascii="Palatino Linotype" w:hAnsi="Palatino Linotype"/>
          <w:color w:val="000000" w:themeColor="text1"/>
        </w:rPr>
      </w:pPr>
    </w:p>
    <w:p w:rsidRPr="001700A4" w:rsidR="00B940A6" w:rsidDel="00C352D3" w:rsidP="00996A8F" w:rsidRDefault="00B940A6" w14:paraId="193C776F" w14:textId="300A6B11">
      <w:pPr>
        <w:autoSpaceDE w:val="0"/>
        <w:autoSpaceDN w:val="0"/>
        <w:adjustRightInd w:val="0"/>
        <w:rPr>
          <w:rFonts w:ascii="Palatino Linotype" w:hAnsi="Palatino Linotype"/>
          <w:color w:val="000000" w:themeColor="text1"/>
        </w:rPr>
      </w:pPr>
      <w:r w:rsidRPr="00B940A6">
        <w:rPr>
          <w:rFonts w:ascii="Palatino Linotype" w:hAnsi="Palatino Linotype"/>
          <w:color w:val="000000" w:themeColor="text1"/>
        </w:rPr>
        <w:t>The hybrid projects that use both wired and wireless network architecture consists of ISP modem(s)</w:t>
      </w:r>
      <w:r w:rsidR="008B523F">
        <w:rPr>
          <w:rFonts w:ascii="Palatino Linotype" w:hAnsi="Palatino Linotype"/>
          <w:color w:val="000000" w:themeColor="text1"/>
        </w:rPr>
        <w:t>,</w:t>
      </w:r>
      <w:r w:rsidRPr="00B940A6">
        <w:rPr>
          <w:rFonts w:ascii="Palatino Linotype" w:hAnsi="Palatino Linotype"/>
          <w:color w:val="000000" w:themeColor="text1"/>
        </w:rPr>
        <w:t xml:space="preserve"> networking switching equipment and wireless access points.  This requires installation/mounting of equipment in existing structures, such as </w:t>
      </w:r>
      <w:r w:rsidR="008B523F">
        <w:rPr>
          <w:rFonts w:ascii="Palatino Linotype" w:hAnsi="Palatino Linotype"/>
          <w:color w:val="000000" w:themeColor="text1"/>
        </w:rPr>
        <w:t xml:space="preserve">ceilings or </w:t>
      </w:r>
      <w:r w:rsidRPr="00B940A6">
        <w:rPr>
          <w:rFonts w:ascii="Palatino Linotype" w:hAnsi="Palatino Linotype"/>
          <w:color w:val="000000" w:themeColor="text1"/>
        </w:rPr>
        <w:t xml:space="preserve">rooftops and installation of inside copper wiring and conduits </w:t>
      </w:r>
      <w:r w:rsidR="008B523F">
        <w:rPr>
          <w:rFonts w:ascii="Palatino Linotype" w:hAnsi="Palatino Linotype"/>
          <w:color w:val="000000" w:themeColor="text1"/>
        </w:rPr>
        <w:t>o</w:t>
      </w:r>
      <w:r w:rsidRPr="00B940A6">
        <w:rPr>
          <w:rFonts w:ascii="Palatino Linotype" w:hAnsi="Palatino Linotype"/>
          <w:color w:val="000000" w:themeColor="text1"/>
        </w:rPr>
        <w:t>n existing structures such as walls, hallways, or in the roof.</w:t>
      </w:r>
    </w:p>
    <w:p w:rsidRPr="00B8240F" w:rsidR="00996A8F" w:rsidP="00996A8F" w:rsidRDefault="00996A8F" w14:paraId="0E0D66F2" w14:textId="77777777">
      <w:pPr>
        <w:autoSpaceDE w:val="0"/>
        <w:autoSpaceDN w:val="0"/>
        <w:adjustRightInd w:val="0"/>
        <w:rPr>
          <w:rFonts w:ascii="Palatino Linotype" w:hAnsi="Palatino Linotype"/>
          <w:color w:val="000000" w:themeColor="text1"/>
        </w:rPr>
      </w:pPr>
    </w:p>
    <w:p w:rsidRPr="00B8240F" w:rsidR="00996A8F" w:rsidP="00996A8F" w:rsidRDefault="00996A8F" w14:paraId="333316B3" w14:textId="7266B20E">
      <w:pPr>
        <w:autoSpaceDE w:val="0"/>
        <w:autoSpaceDN w:val="0"/>
        <w:adjustRightInd w:val="0"/>
        <w:rPr>
          <w:rFonts w:ascii="Palatino Linotype" w:hAnsi="Palatino Linotype"/>
          <w:color w:val="000000" w:themeColor="text1"/>
        </w:rPr>
      </w:pPr>
      <w:r w:rsidRPr="00CE619C">
        <w:rPr>
          <w:rFonts w:ascii="Palatino Linotype" w:hAnsi="Palatino Linotype"/>
          <w:color w:val="000000" w:themeColor="text1"/>
        </w:rPr>
        <w:t>Based on the above information, these projects meet the criteria of the CEQA categorical exemption for existing facilities (CEQA Guidelines § 15301) and CEQA Guidelines Section 15303 – New Construction or Conversion of Small Structures, involving construction, installation, and/or conversion of limited numbers of new and/or existing facilities/structures.</w:t>
      </w:r>
    </w:p>
    <w:p w:rsidRPr="00B8240F" w:rsidR="00996A8F" w:rsidP="00996A8F" w:rsidRDefault="00996A8F" w14:paraId="49FAA120" w14:textId="77777777">
      <w:pPr>
        <w:autoSpaceDE w:val="0"/>
        <w:autoSpaceDN w:val="0"/>
        <w:adjustRightInd w:val="0"/>
        <w:rPr>
          <w:rFonts w:ascii="Palatino Linotype" w:hAnsi="Palatino Linotype"/>
          <w:color w:val="000000" w:themeColor="text1"/>
        </w:rPr>
      </w:pPr>
    </w:p>
    <w:p w:rsidRPr="00B8240F" w:rsidR="00996A8F" w:rsidP="00996A8F" w:rsidRDefault="00996A8F" w14:paraId="2F042922" w14:textId="77777777">
      <w:pPr>
        <w:numPr>
          <w:ilvl w:val="0"/>
          <w:numId w:val="2"/>
        </w:numPr>
        <w:autoSpaceDE w:val="0"/>
        <w:autoSpaceDN w:val="0"/>
        <w:adjustRightInd w:val="0"/>
        <w:ind w:left="900"/>
        <w:rPr>
          <w:rFonts w:ascii="Palatino Linotype" w:hAnsi="Palatino Linotype"/>
          <w:b/>
          <w:color w:val="000000" w:themeColor="text1"/>
        </w:rPr>
      </w:pPr>
      <w:r w:rsidRPr="00B8240F">
        <w:rPr>
          <w:rFonts w:ascii="Palatino Linotype" w:hAnsi="Palatino Linotype"/>
          <w:b/>
          <w:color w:val="000000" w:themeColor="text1"/>
        </w:rPr>
        <w:t>Execution and Performance</w:t>
      </w:r>
    </w:p>
    <w:p w:rsidRPr="00B8240F" w:rsidR="00996A8F" w:rsidP="00996A8F" w:rsidRDefault="00996A8F" w14:paraId="4DAAD564" w14:textId="77777777">
      <w:pPr>
        <w:autoSpaceDE w:val="0"/>
        <w:autoSpaceDN w:val="0"/>
        <w:adjustRightInd w:val="0"/>
        <w:rPr>
          <w:rFonts w:ascii="Palatino Linotype" w:hAnsi="Palatino Linotype"/>
          <w:color w:val="000000" w:themeColor="text1"/>
        </w:rPr>
      </w:pPr>
    </w:p>
    <w:p w:rsidRPr="00B8240F" w:rsidR="00996A8F" w:rsidP="00996A8F" w:rsidRDefault="00501335" w14:paraId="2DC94794" w14:textId="5844FA6A">
      <w:pPr>
        <w:ind w:right="-18"/>
        <w:rPr>
          <w:rFonts w:ascii="Palatino Linotype" w:hAnsi="Palatino Linotype" w:cs="Garamond"/>
          <w:color w:val="000000" w:themeColor="text1"/>
        </w:rPr>
      </w:pPr>
      <w:r w:rsidRPr="00501335">
        <w:rPr>
          <w:rFonts w:ascii="Palatino Linotype" w:hAnsi="Palatino Linotype"/>
          <w:color w:val="000000" w:themeColor="text1"/>
        </w:rPr>
        <w:t xml:space="preserve">PSHH, SHE, and Surf </w:t>
      </w:r>
      <w:r w:rsidRPr="00B8240F" w:rsidR="00996A8F">
        <w:rPr>
          <w:rFonts w:ascii="Palatino Linotype" w:hAnsi="Palatino Linotype" w:cs="Garamond"/>
          <w:color w:val="000000" w:themeColor="text1"/>
        </w:rPr>
        <w:t>must</w:t>
      </w:r>
      <w:r w:rsidR="00996A8F">
        <w:rPr>
          <w:rFonts w:ascii="Palatino Linotype" w:hAnsi="Palatino Linotype" w:cs="Garamond"/>
          <w:color w:val="000000" w:themeColor="text1"/>
        </w:rPr>
        <w:t xml:space="preserve"> </w:t>
      </w:r>
      <w:r w:rsidRPr="00101C7A" w:rsidR="00101C7A">
        <w:rPr>
          <w:rFonts w:ascii="Palatino Linotype" w:hAnsi="Palatino Linotype" w:cs="Garamond"/>
          <w:color w:val="000000" w:themeColor="text1"/>
        </w:rPr>
        <w:t>start the project</w:t>
      </w:r>
      <w:r w:rsidR="00101C7A">
        <w:rPr>
          <w:rFonts w:ascii="Palatino Linotype" w:hAnsi="Palatino Linotype" w:cs="Garamond"/>
          <w:color w:val="000000" w:themeColor="text1"/>
        </w:rPr>
        <w:t>s</w:t>
      </w:r>
      <w:r w:rsidRPr="00101C7A" w:rsidR="00101C7A">
        <w:rPr>
          <w:rFonts w:ascii="Palatino Linotype" w:hAnsi="Palatino Linotype" w:cs="Garamond"/>
          <w:color w:val="000000" w:themeColor="text1"/>
        </w:rPr>
        <w:t xml:space="preserve"> within 30 days </w:t>
      </w:r>
      <w:r w:rsidR="00D04DC6">
        <w:rPr>
          <w:rFonts w:ascii="Palatino Linotype" w:hAnsi="Palatino Linotype" w:cs="Garamond"/>
          <w:color w:val="000000" w:themeColor="text1"/>
        </w:rPr>
        <w:t xml:space="preserve">from the date this </w:t>
      </w:r>
      <w:r w:rsidR="00687879">
        <w:rPr>
          <w:rFonts w:ascii="Palatino Linotype" w:hAnsi="Palatino Linotype" w:cs="Garamond"/>
          <w:color w:val="000000" w:themeColor="text1"/>
        </w:rPr>
        <w:t>R</w:t>
      </w:r>
      <w:r w:rsidR="00D04DC6">
        <w:rPr>
          <w:rFonts w:ascii="Palatino Linotype" w:hAnsi="Palatino Linotype" w:cs="Garamond"/>
          <w:color w:val="000000" w:themeColor="text1"/>
        </w:rPr>
        <w:t xml:space="preserve">esolution is approved </w:t>
      </w:r>
      <w:r w:rsidRPr="00101C7A" w:rsidR="00101C7A">
        <w:rPr>
          <w:rFonts w:ascii="Palatino Linotype" w:hAnsi="Palatino Linotype" w:cs="Garamond"/>
          <w:color w:val="000000" w:themeColor="text1"/>
        </w:rPr>
        <w:t xml:space="preserve">and complete the project within a 12-month timeframe. </w:t>
      </w:r>
      <w:r w:rsidR="00087C6C">
        <w:rPr>
          <w:rFonts w:ascii="Palatino Linotype" w:hAnsi="Palatino Linotype" w:cs="Garamond"/>
          <w:color w:val="000000" w:themeColor="text1"/>
        </w:rPr>
        <w:t xml:space="preserve"> </w:t>
      </w:r>
      <w:r w:rsidR="003E068F">
        <w:rPr>
          <w:rFonts w:ascii="Palatino Linotype" w:hAnsi="Palatino Linotype" w:cs="Garamond"/>
          <w:color w:val="000000" w:themeColor="text1"/>
        </w:rPr>
        <w:t xml:space="preserve">Should the grantee or Contractor fail to begin work within 30 days of grant approval, the Commission or Director of Communications Division, upon 5 days written notice to the grantee, reserves the right to terminate the award.  </w:t>
      </w:r>
      <w:r w:rsidRPr="00101C7A" w:rsidR="00101C7A">
        <w:rPr>
          <w:rFonts w:ascii="Palatino Linotype" w:hAnsi="Palatino Linotype" w:cs="Garamond"/>
          <w:color w:val="000000" w:themeColor="text1"/>
        </w:rPr>
        <w:t>If the grantee is unable to complete the proposed project within the required 12-month timeframe, it must notify the Commission as soon as it becomes aware of this prospect.</w:t>
      </w:r>
      <w:r w:rsidR="00D04DC6">
        <w:rPr>
          <w:rFonts w:ascii="Palatino Linotype" w:hAnsi="Palatino Linotype" w:cs="Garamond"/>
          <w:color w:val="000000" w:themeColor="text1"/>
        </w:rPr>
        <w:t xml:space="preserve">  </w:t>
      </w:r>
      <w:r w:rsidRPr="00B8240F" w:rsidR="00996A8F">
        <w:rPr>
          <w:rFonts w:ascii="Palatino Linotype" w:hAnsi="Palatino Linotype" w:cs="Garamond"/>
          <w:color w:val="000000" w:themeColor="text1"/>
        </w:rPr>
        <w:t xml:space="preserve">If such notice is not provided, the Commission </w:t>
      </w:r>
      <w:r w:rsidR="00F968D0">
        <w:rPr>
          <w:rFonts w:ascii="Palatino Linotype" w:hAnsi="Palatino Linotype" w:cs="Garamond"/>
          <w:color w:val="000000" w:themeColor="text1"/>
        </w:rPr>
        <w:t xml:space="preserve">reserves the right to </w:t>
      </w:r>
      <w:r w:rsidR="00AD0176">
        <w:rPr>
          <w:rFonts w:ascii="Palatino Linotype" w:hAnsi="Palatino Linotype" w:cs="Garamond"/>
          <w:color w:val="000000" w:themeColor="text1"/>
        </w:rPr>
        <w:t xml:space="preserve">reduce or withhold </w:t>
      </w:r>
      <w:r w:rsidRPr="00B8240F" w:rsidR="00996A8F">
        <w:rPr>
          <w:rFonts w:ascii="Palatino Linotype" w:hAnsi="Palatino Linotype" w:cs="Garamond"/>
          <w:color w:val="000000" w:themeColor="text1"/>
        </w:rPr>
        <w:t>payment for failure to satisfy this requirement.</w:t>
      </w:r>
    </w:p>
    <w:p w:rsidRPr="00B8240F" w:rsidR="00996A8F" w:rsidP="00996A8F" w:rsidRDefault="00996A8F" w14:paraId="1DCBC1F9" w14:textId="77777777">
      <w:pPr>
        <w:ind w:right="-18"/>
        <w:rPr>
          <w:rFonts w:ascii="Palatino Linotype" w:hAnsi="Palatino Linotype" w:cs="Garamond"/>
          <w:color w:val="000000" w:themeColor="text1"/>
        </w:rPr>
      </w:pPr>
    </w:p>
    <w:p w:rsidRPr="00B8240F" w:rsidR="00996A8F" w:rsidP="00996A8F" w:rsidRDefault="003405F9" w14:paraId="2CDD32B1" w14:textId="6947A5B9">
      <w:pPr>
        <w:ind w:right="-18"/>
        <w:rPr>
          <w:rFonts w:ascii="Palatino Linotype" w:hAnsi="Palatino Linotype" w:cs="Garamond"/>
          <w:color w:val="000000" w:themeColor="text1"/>
        </w:rPr>
      </w:pPr>
      <w:r w:rsidRPr="00405769">
        <w:rPr>
          <w:rFonts w:ascii="Palatino Linotype" w:hAnsi="Palatino Linotype"/>
        </w:rPr>
        <w:t xml:space="preserve">Grantees must operate and maintain the network for a minimum of five years after it has been installed. </w:t>
      </w:r>
      <w:r w:rsidR="00EA0DC7">
        <w:rPr>
          <w:rFonts w:ascii="Palatino Linotype" w:hAnsi="Palatino Linotype"/>
        </w:rPr>
        <w:t xml:space="preserve"> </w:t>
      </w:r>
      <w:r w:rsidRPr="00405769">
        <w:rPr>
          <w:rFonts w:ascii="Palatino Linotype" w:hAnsi="Palatino Linotype"/>
        </w:rPr>
        <w:t>The grantee must complete all the performance on the project before the termination date in accordance with the terms of approval granted by the Commission.</w:t>
      </w:r>
      <w:r>
        <w:t xml:space="preserve"> </w:t>
      </w:r>
      <w:r w:rsidR="003F2AD7">
        <w:t xml:space="preserve"> </w:t>
      </w:r>
      <w:proofErr w:type="gramStart"/>
      <w:r w:rsidRPr="00B8240F" w:rsidR="00996A8F">
        <w:rPr>
          <w:rFonts w:ascii="Palatino Linotype" w:hAnsi="Palatino Linotype" w:cs="Garamond"/>
          <w:color w:val="000000" w:themeColor="text1"/>
        </w:rPr>
        <w:t>In the event that</w:t>
      </w:r>
      <w:proofErr w:type="gramEnd"/>
      <w:r w:rsidRPr="00B8240F" w:rsidR="00996A8F">
        <w:rPr>
          <w:rFonts w:ascii="Palatino Linotype" w:hAnsi="Palatino Linotype" w:cs="Garamond"/>
          <w:color w:val="000000" w:themeColor="text1"/>
        </w:rPr>
        <w:t xml:space="preserve"> </w:t>
      </w:r>
      <w:r w:rsidRPr="00501335" w:rsidR="00501335">
        <w:rPr>
          <w:rFonts w:ascii="Palatino Linotype" w:hAnsi="Palatino Linotype"/>
          <w:color w:val="000000" w:themeColor="text1"/>
        </w:rPr>
        <w:t>PSHH, SHE, and Surf</w:t>
      </w:r>
      <w:r w:rsidRPr="00B8240F" w:rsidR="00996A8F">
        <w:rPr>
          <w:rFonts w:ascii="Palatino Linotype" w:hAnsi="Palatino Linotype"/>
          <w:color w:val="000000" w:themeColor="text1"/>
        </w:rPr>
        <w:t xml:space="preserve"> </w:t>
      </w:r>
      <w:r w:rsidRPr="00B8240F" w:rsidR="00996A8F">
        <w:rPr>
          <w:rFonts w:ascii="Palatino Linotype" w:hAnsi="Palatino Linotype" w:cs="Garamond"/>
          <w:color w:val="000000" w:themeColor="text1"/>
        </w:rPr>
        <w:t xml:space="preserve">fail to complete the </w:t>
      </w:r>
      <w:r w:rsidR="00F2525F">
        <w:rPr>
          <w:rFonts w:ascii="Palatino Linotype" w:hAnsi="Palatino Linotype" w:cs="Garamond"/>
          <w:color w:val="000000" w:themeColor="text1"/>
        </w:rPr>
        <w:t>project</w:t>
      </w:r>
      <w:r w:rsidR="006F3EB1">
        <w:rPr>
          <w:rFonts w:ascii="Palatino Linotype" w:hAnsi="Palatino Linotype" w:cs="Garamond"/>
          <w:color w:val="000000" w:themeColor="text1"/>
        </w:rPr>
        <w:t xml:space="preserve"> or subsequently operate and maintain the network service in accordance with the terms </w:t>
      </w:r>
      <w:r w:rsidR="00747FE9">
        <w:rPr>
          <w:rFonts w:ascii="Palatino Linotype" w:hAnsi="Palatino Linotype" w:cs="Garamond"/>
          <w:color w:val="000000" w:themeColor="text1"/>
        </w:rPr>
        <w:t xml:space="preserve">of approval granted by the Commission and compliance with the CASF program guidelines, </w:t>
      </w:r>
      <w:r w:rsidR="006A7E9E">
        <w:rPr>
          <w:rFonts w:ascii="Palatino Linotype" w:hAnsi="Palatino Linotype" w:cs="Garamond"/>
          <w:color w:val="000000" w:themeColor="text1"/>
        </w:rPr>
        <w:t>PSHH, SHE and Surf</w:t>
      </w:r>
      <w:r w:rsidR="00747FE9">
        <w:rPr>
          <w:rFonts w:ascii="Palatino Linotype" w:hAnsi="Palatino Linotype" w:cs="Garamond"/>
          <w:color w:val="000000" w:themeColor="text1"/>
        </w:rPr>
        <w:t xml:space="preserve"> </w:t>
      </w:r>
      <w:r w:rsidR="00092FF6">
        <w:rPr>
          <w:rFonts w:ascii="Palatino Linotype" w:hAnsi="Palatino Linotype" w:cs="Garamond"/>
          <w:color w:val="000000" w:themeColor="text1"/>
        </w:rPr>
        <w:t xml:space="preserve">must reimburse some or all of the CASF BPHA funds that it has received. </w:t>
      </w:r>
    </w:p>
    <w:p w:rsidR="00136CAA" w:rsidP="00996A8F" w:rsidRDefault="00136CAA" w14:paraId="39BC204C" w14:textId="77777777">
      <w:pPr>
        <w:ind w:right="-18"/>
        <w:rPr>
          <w:rFonts w:ascii="Palatino Linotype" w:hAnsi="Palatino Linotype" w:cs="Garamond"/>
          <w:color w:val="000000" w:themeColor="text1"/>
        </w:rPr>
      </w:pPr>
    </w:p>
    <w:p w:rsidRPr="000414BA" w:rsidR="00136CAA" w:rsidP="00996A8F" w:rsidRDefault="00136CAA" w14:paraId="7F607D1F" w14:textId="373EB111">
      <w:pPr>
        <w:ind w:right="-18"/>
        <w:rPr>
          <w:rFonts w:ascii="Palatino Linotype" w:hAnsi="Palatino Linotype" w:cs="Garamond"/>
          <w:color w:val="000000" w:themeColor="text1"/>
        </w:rPr>
      </w:pPr>
      <w:r w:rsidRPr="00405769">
        <w:rPr>
          <w:rFonts w:ascii="Palatino Linotype" w:hAnsi="Palatino Linotype"/>
        </w:rPr>
        <w:t xml:space="preserve">PSHH, SHE and Surf must sign a consent form within 30 days from the date of the award agreeing to the terms stated in the </w:t>
      </w:r>
      <w:r w:rsidR="00687879">
        <w:rPr>
          <w:rFonts w:ascii="Palatino Linotype" w:hAnsi="Palatino Linotype"/>
        </w:rPr>
        <w:t>R</w:t>
      </w:r>
      <w:r w:rsidRPr="00405769">
        <w:rPr>
          <w:rFonts w:ascii="Palatino Linotype" w:hAnsi="Palatino Linotype"/>
        </w:rPr>
        <w:t>esolution authorizing the CASF award. Should PSHH, SHE or Surf not accept the award through failure to submit the consent form within 30 calendar days from the date of the award, the Commission will deem the grant null and void.</w:t>
      </w:r>
    </w:p>
    <w:p w:rsidR="00A63FEA" w:rsidP="00996A8F" w:rsidRDefault="00A63FEA" w14:paraId="7B106DE4" w14:textId="77777777">
      <w:pPr>
        <w:ind w:right="-18"/>
        <w:rPr>
          <w:rFonts w:ascii="Palatino Linotype" w:hAnsi="Palatino Linotype" w:cs="Garamond"/>
          <w:color w:val="000000" w:themeColor="text1"/>
        </w:rPr>
      </w:pPr>
    </w:p>
    <w:p w:rsidRPr="00853909" w:rsidR="00A63FEA" w:rsidP="00996A8F" w:rsidRDefault="00A63FEA" w14:paraId="224309D2" w14:textId="06BD341D">
      <w:pPr>
        <w:ind w:right="-18"/>
        <w:rPr>
          <w:rFonts w:ascii="Palatino Linotype" w:hAnsi="Palatino Linotype" w:cs="Garamond"/>
          <w:color w:val="000000" w:themeColor="text1"/>
        </w:rPr>
      </w:pPr>
      <w:r w:rsidRPr="00405769">
        <w:rPr>
          <w:rFonts w:ascii="Palatino Linotype" w:hAnsi="Palatino Linotype"/>
        </w:rPr>
        <w:lastRenderedPageBreak/>
        <w:t>Material changes in the entries for this application, such as discontinuing operation or bankruptcy, or change of name (DBA17), change of address, telephone, fax number or e-mail address must be reported immediately by a letter</w:t>
      </w:r>
      <w:r w:rsidRPr="00405769" w:rsidR="00092FF6">
        <w:rPr>
          <w:rFonts w:ascii="Palatino Linotype" w:hAnsi="Palatino Linotype"/>
        </w:rPr>
        <w:t xml:space="preserve"> </w:t>
      </w:r>
      <w:r w:rsidRPr="00405769">
        <w:rPr>
          <w:rFonts w:ascii="Palatino Linotype" w:hAnsi="Palatino Linotype"/>
        </w:rPr>
        <w:t>to the CPUC, Director of the Communications Division, 505 Van Ness Avenue, San Francisco, CA 94102.</w:t>
      </w:r>
    </w:p>
    <w:p w:rsidRPr="00B8240F" w:rsidR="00996A8F" w:rsidP="00996A8F" w:rsidRDefault="00996A8F" w14:paraId="3CEE83D9" w14:textId="77777777">
      <w:pPr>
        <w:ind w:right="-18"/>
        <w:rPr>
          <w:rFonts w:ascii="Palatino Linotype" w:hAnsi="Palatino Linotype" w:cs="Garamond"/>
          <w:color w:val="000000" w:themeColor="text1"/>
        </w:rPr>
      </w:pPr>
    </w:p>
    <w:p w:rsidRPr="00B8240F" w:rsidR="00996A8F" w:rsidP="00996A8F" w:rsidRDefault="00996A8F" w14:paraId="2544E39E" w14:textId="77777777">
      <w:pPr>
        <w:numPr>
          <w:ilvl w:val="0"/>
          <w:numId w:val="2"/>
        </w:numPr>
        <w:ind w:left="900" w:right="-18"/>
        <w:rPr>
          <w:rFonts w:ascii="Palatino Linotype" w:hAnsi="Palatino Linotype" w:cs="Garamond"/>
          <w:b/>
          <w:color w:val="000000" w:themeColor="text1"/>
        </w:rPr>
      </w:pPr>
      <w:r w:rsidRPr="00B8240F">
        <w:rPr>
          <w:rFonts w:ascii="Palatino Linotype" w:hAnsi="Palatino Linotype" w:cs="Garamond"/>
          <w:b/>
          <w:color w:val="000000" w:themeColor="text1"/>
        </w:rPr>
        <w:t>Project Audit</w:t>
      </w:r>
    </w:p>
    <w:p w:rsidR="00B11B79" w:rsidP="00996A8F" w:rsidRDefault="00B11B79" w14:paraId="037AB1B8" w14:textId="716F845E">
      <w:pPr>
        <w:ind w:right="-18"/>
        <w:rPr>
          <w:rFonts w:ascii="Palatino Linotype" w:hAnsi="Palatino Linotype" w:cs="Garamond"/>
          <w:b/>
          <w:color w:val="000000" w:themeColor="text1"/>
        </w:rPr>
      </w:pPr>
    </w:p>
    <w:p w:rsidRPr="003D4557" w:rsidR="00F67C3D" w:rsidP="00996A8F" w:rsidRDefault="00B11B79" w14:paraId="6778A291" w14:textId="73EB4220">
      <w:pPr>
        <w:ind w:right="-18"/>
        <w:rPr>
          <w:rFonts w:ascii="Palatino Linotype" w:hAnsi="Palatino Linotype" w:cs="Garamond"/>
          <w:color w:val="000000" w:themeColor="text1"/>
        </w:rPr>
      </w:pPr>
      <w:r w:rsidRPr="00B11B79">
        <w:rPr>
          <w:rFonts w:ascii="Palatino Linotype" w:hAnsi="Palatino Linotype" w:cs="Garamond"/>
          <w:color w:val="000000" w:themeColor="text1"/>
        </w:rPr>
        <w:t xml:space="preserve">The Commission has the right to conduct any necessary audit, quality check, verification, and discovery during project implementation and post-project completion to ensure that CASF funds are spent in accordance with the terms of approval granted by the Commission. </w:t>
      </w:r>
      <w:r w:rsidR="005959F5">
        <w:rPr>
          <w:rFonts w:ascii="Palatino Linotype" w:hAnsi="Palatino Linotype" w:cs="Garamond"/>
          <w:color w:val="000000" w:themeColor="text1"/>
        </w:rPr>
        <w:t xml:space="preserve"> </w:t>
      </w:r>
      <w:r w:rsidRPr="00B11B79">
        <w:rPr>
          <w:rFonts w:ascii="Palatino Linotype" w:hAnsi="Palatino Linotype" w:cs="Garamond"/>
          <w:color w:val="000000" w:themeColor="text1"/>
        </w:rPr>
        <w:t>Invoices submitted will be subject to financial audit by the Commission at any time within 5 years of the release of the final pa</w:t>
      </w:r>
      <w:r w:rsidRPr="00CF22A4">
        <w:rPr>
          <w:rFonts w:ascii="Palatino Linotype" w:hAnsi="Palatino Linotype" w:cs="Garamond"/>
          <w:color w:val="000000" w:themeColor="text1"/>
        </w:rPr>
        <w:t>yment.</w:t>
      </w:r>
      <w:r w:rsidRPr="00CF22A4">
        <w:rPr>
          <w:rStyle w:val="FootnoteReference"/>
          <w:rFonts w:ascii="Palatino Linotype" w:hAnsi="Palatino Linotype" w:cs="Garamond"/>
          <w:color w:val="000000" w:themeColor="text1"/>
        </w:rPr>
        <w:t xml:space="preserve"> </w:t>
      </w:r>
      <w:r w:rsidRPr="00CF22A4">
        <w:rPr>
          <w:rStyle w:val="FootnoteReference"/>
          <w:rFonts w:ascii="Palatino Linotype" w:hAnsi="Palatino Linotype" w:cs="Garamond"/>
          <w:color w:val="000000" w:themeColor="text1"/>
        </w:rPr>
        <w:footnoteReference w:id="25"/>
      </w:r>
      <w:r w:rsidR="00E61A8B">
        <w:rPr>
          <w:rFonts w:ascii="Palatino Linotype" w:hAnsi="Palatino Linotype" w:cs="Garamond"/>
          <w:color w:val="000000" w:themeColor="text1"/>
        </w:rPr>
        <w:t xml:space="preserve"> </w:t>
      </w:r>
    </w:p>
    <w:p w:rsidRPr="000571D5" w:rsidR="00996A8F" w:rsidP="00996A8F" w:rsidRDefault="00996A8F" w14:paraId="0140B8CA" w14:textId="77777777">
      <w:pPr>
        <w:ind w:right="-18"/>
        <w:rPr>
          <w:rFonts w:ascii="Palatino Linotype" w:hAnsi="Palatino Linotype" w:cs="Garamond"/>
          <w:color w:val="000000" w:themeColor="text1"/>
        </w:rPr>
      </w:pPr>
    </w:p>
    <w:p w:rsidRPr="000571D5" w:rsidR="00996A8F" w:rsidP="00996A8F" w:rsidRDefault="00996A8F" w14:paraId="2AFDE0D2" w14:textId="77777777">
      <w:pPr>
        <w:numPr>
          <w:ilvl w:val="0"/>
          <w:numId w:val="2"/>
        </w:numPr>
        <w:ind w:left="900" w:right="-18"/>
        <w:rPr>
          <w:rFonts w:ascii="Palatino Linotype" w:hAnsi="Palatino Linotype" w:cs="Garamond"/>
          <w:b/>
          <w:color w:val="000000" w:themeColor="text1"/>
        </w:rPr>
      </w:pPr>
      <w:r w:rsidRPr="000571D5">
        <w:rPr>
          <w:rFonts w:ascii="Palatino Linotype" w:hAnsi="Palatino Linotype" w:cs="Garamond"/>
          <w:b/>
          <w:color w:val="000000" w:themeColor="text1"/>
        </w:rPr>
        <w:t xml:space="preserve">Reporting </w:t>
      </w:r>
    </w:p>
    <w:p w:rsidRPr="000571D5" w:rsidR="00996A8F" w:rsidP="00996A8F" w:rsidRDefault="00996A8F" w14:paraId="68A69E0C" w14:textId="77777777">
      <w:pPr>
        <w:ind w:right="-18"/>
        <w:rPr>
          <w:rFonts w:ascii="Palatino Linotype" w:hAnsi="Palatino Linotype" w:cs="Garamond"/>
          <w:color w:val="000000" w:themeColor="text1"/>
        </w:rPr>
      </w:pPr>
    </w:p>
    <w:p w:rsidRPr="009A712D" w:rsidR="00996A8F" w:rsidP="00996A8F" w:rsidRDefault="00501335" w14:paraId="5B0A1BD2" w14:textId="4B6F1BB3">
      <w:pPr>
        <w:ind w:right="-18"/>
        <w:rPr>
          <w:rFonts w:ascii="Palatino Linotype" w:hAnsi="Palatino Linotype"/>
          <w:color w:val="000000" w:themeColor="text1"/>
        </w:rPr>
      </w:pPr>
      <w:r w:rsidRPr="009A712D">
        <w:rPr>
          <w:rFonts w:ascii="Palatino Linotype" w:hAnsi="Palatino Linotype"/>
          <w:color w:val="000000" w:themeColor="text1"/>
        </w:rPr>
        <w:t xml:space="preserve">PSHH, SHE, and Surf </w:t>
      </w:r>
      <w:r w:rsidRPr="009A712D" w:rsidR="00311287">
        <w:rPr>
          <w:rFonts w:ascii="Palatino Linotype" w:hAnsi="Palatino Linotype"/>
        </w:rPr>
        <w:t>are required to submit a project status report within six months of the project award date if the project has not been completed, irrespective of whether the grantee requests reimbursement or payment.</w:t>
      </w:r>
      <w:r w:rsidRPr="009A712D" w:rsidR="00F61E84">
        <w:rPr>
          <w:rFonts w:ascii="Palatino Linotype" w:hAnsi="Palatino Linotype"/>
          <w:color w:val="000000" w:themeColor="text1"/>
        </w:rPr>
        <w:t xml:space="preserve"> </w:t>
      </w:r>
      <w:r w:rsidRPr="009A712D" w:rsidR="005959F5">
        <w:rPr>
          <w:rFonts w:ascii="Palatino Linotype" w:hAnsi="Palatino Linotype"/>
          <w:color w:val="000000" w:themeColor="text1"/>
        </w:rPr>
        <w:t xml:space="preserve"> </w:t>
      </w:r>
      <w:r w:rsidR="008166BE">
        <w:rPr>
          <w:rFonts w:ascii="Palatino Linotype" w:hAnsi="Palatino Linotype"/>
          <w:color w:val="000000" w:themeColor="text1"/>
        </w:rPr>
        <w:t xml:space="preserve">Project status reporting requirements </w:t>
      </w:r>
      <w:r w:rsidR="00D035D1">
        <w:rPr>
          <w:rFonts w:ascii="Palatino Linotype" w:hAnsi="Palatino Linotype"/>
          <w:color w:val="000000" w:themeColor="text1"/>
        </w:rPr>
        <w:t xml:space="preserve">can be found </w:t>
      </w:r>
      <w:r w:rsidR="008166BE">
        <w:rPr>
          <w:rFonts w:ascii="Palatino Linotype" w:hAnsi="Palatino Linotype"/>
          <w:color w:val="000000" w:themeColor="text1"/>
        </w:rPr>
        <w:t>at</w:t>
      </w:r>
      <w:r w:rsidR="009C5673">
        <w:rPr>
          <w:rFonts w:ascii="Palatino Linotype" w:hAnsi="Palatino Linotype"/>
          <w:color w:val="000000" w:themeColor="text1"/>
        </w:rPr>
        <w:t xml:space="preserve"> </w:t>
      </w:r>
      <w:r w:rsidR="005550AA">
        <w:rPr>
          <w:rFonts w:ascii="Palatino Linotype" w:hAnsi="Palatino Linotype"/>
          <w:color w:val="000000" w:themeColor="text1"/>
        </w:rPr>
        <w:t>the Commission’s website</w:t>
      </w:r>
      <w:r w:rsidR="00AD4AC4">
        <w:rPr>
          <w:rFonts w:ascii="Palatino Linotype" w:hAnsi="Palatino Linotype"/>
          <w:color w:val="000000" w:themeColor="text1"/>
        </w:rPr>
        <w:t>.</w:t>
      </w:r>
      <w:r w:rsidR="002B0347">
        <w:rPr>
          <w:rStyle w:val="FootnoteReference"/>
          <w:rFonts w:ascii="Palatino Linotype" w:hAnsi="Palatino Linotype"/>
          <w:color w:val="000000" w:themeColor="text1"/>
        </w:rPr>
        <w:footnoteReference w:id="26"/>
      </w:r>
      <w:r w:rsidR="00AD4AC4">
        <w:rPr>
          <w:rFonts w:ascii="Palatino Linotype" w:hAnsi="Palatino Linotype"/>
          <w:color w:val="000000" w:themeColor="text1"/>
        </w:rPr>
        <w:t xml:space="preserve"> </w:t>
      </w:r>
      <w:r w:rsidR="00FF067E">
        <w:tab/>
      </w:r>
      <w:r w:rsidRPr="009A712D">
        <w:rPr>
          <w:rFonts w:ascii="Palatino Linotype" w:hAnsi="Palatino Linotype"/>
          <w:color w:val="000000" w:themeColor="text1"/>
        </w:rPr>
        <w:t xml:space="preserve">PSHH, SHE, and Surf </w:t>
      </w:r>
      <w:r w:rsidRPr="009A712D" w:rsidR="00996A8F">
        <w:rPr>
          <w:rFonts w:ascii="Palatino Linotype" w:hAnsi="Palatino Linotype"/>
          <w:color w:val="000000" w:themeColor="text1"/>
        </w:rPr>
        <w:t>must</w:t>
      </w:r>
      <w:r w:rsidRPr="009A712D" w:rsidR="00996A8F">
        <w:rPr>
          <w:rFonts w:ascii="Palatino Linotype" w:hAnsi="Palatino Linotype" w:cs="Garamond"/>
          <w:color w:val="000000" w:themeColor="text1"/>
        </w:rPr>
        <w:t xml:space="preserve"> identify foreseeable risks that might prevent it from meeting future milestones.  Before full payment of the project, </w:t>
      </w:r>
      <w:r w:rsidRPr="009A712D">
        <w:rPr>
          <w:rFonts w:ascii="Palatino Linotype" w:hAnsi="Palatino Linotype"/>
          <w:color w:val="000000" w:themeColor="text1"/>
        </w:rPr>
        <w:t xml:space="preserve">PSHH, SHE, and Surf </w:t>
      </w:r>
      <w:r w:rsidRPr="009A712D" w:rsidR="00996A8F">
        <w:rPr>
          <w:rFonts w:ascii="Palatino Linotype" w:hAnsi="Palatino Linotype" w:cs="Garamond"/>
          <w:color w:val="000000" w:themeColor="text1"/>
        </w:rPr>
        <w:t xml:space="preserve">must submit a project completion report.  </w:t>
      </w:r>
      <w:r w:rsidRPr="009A712D">
        <w:rPr>
          <w:rFonts w:ascii="Palatino Linotype" w:hAnsi="Palatino Linotype"/>
          <w:color w:val="000000" w:themeColor="text1"/>
        </w:rPr>
        <w:t xml:space="preserve">PSHH, SHE, and Surf </w:t>
      </w:r>
      <w:r w:rsidRPr="009A712D" w:rsidR="00996A8F">
        <w:rPr>
          <w:rFonts w:ascii="Palatino Linotype" w:hAnsi="Palatino Linotype" w:cs="Garamond"/>
          <w:color w:val="000000" w:themeColor="text1"/>
        </w:rPr>
        <w:t xml:space="preserve">shall also include speed test results in its completion report.  </w:t>
      </w:r>
      <w:r w:rsidRPr="009A712D">
        <w:rPr>
          <w:rFonts w:ascii="Palatino Linotype" w:hAnsi="Palatino Linotype"/>
          <w:color w:val="000000" w:themeColor="text1"/>
        </w:rPr>
        <w:t>PSHH, SHE, and Surf</w:t>
      </w:r>
      <w:r w:rsidRPr="009A712D" w:rsidR="00996A8F">
        <w:rPr>
          <w:rFonts w:ascii="Palatino Linotype" w:hAnsi="Palatino Linotype"/>
          <w:color w:val="000000" w:themeColor="text1"/>
        </w:rPr>
        <w:t xml:space="preserve"> </w:t>
      </w:r>
      <w:r w:rsidRPr="009A712D" w:rsidR="00996A8F">
        <w:rPr>
          <w:rFonts w:ascii="Palatino Linotype" w:hAnsi="Palatino Linotype" w:cs="Garamond"/>
          <w:color w:val="000000" w:themeColor="text1"/>
        </w:rPr>
        <w:t>must certify that each progress and completion report is true and correct under penalty of perjury</w:t>
      </w:r>
      <w:r w:rsidRPr="009A712D" w:rsidR="00F61E84">
        <w:rPr>
          <w:rFonts w:ascii="Palatino Linotype" w:hAnsi="Palatino Linotype" w:cs="Garamond"/>
          <w:color w:val="000000" w:themeColor="text1"/>
        </w:rPr>
        <w:t>.</w:t>
      </w:r>
    </w:p>
    <w:p w:rsidRPr="000571D5" w:rsidR="00996A8F" w:rsidP="00996A8F" w:rsidRDefault="00996A8F" w14:paraId="2DDA2733" w14:textId="77777777">
      <w:pPr>
        <w:ind w:right="-18"/>
        <w:rPr>
          <w:rFonts w:ascii="Palatino Linotype" w:hAnsi="Palatino Linotype" w:cs="Garamond"/>
          <w:color w:val="000000" w:themeColor="text1"/>
        </w:rPr>
      </w:pPr>
    </w:p>
    <w:p w:rsidR="00996A8F" w:rsidP="00996A8F" w:rsidRDefault="00501335" w14:paraId="21746DEE" w14:textId="50B65CFE">
      <w:pPr>
        <w:ind w:right="-18"/>
        <w:rPr>
          <w:rFonts w:ascii="Palatino Linotype" w:hAnsi="Palatino Linotype" w:cs="Garamond"/>
          <w:color w:val="000000" w:themeColor="text1"/>
        </w:rPr>
      </w:pPr>
      <w:r w:rsidRPr="00501335">
        <w:rPr>
          <w:rFonts w:ascii="Palatino Linotype" w:hAnsi="Palatino Linotype"/>
          <w:color w:val="000000" w:themeColor="text1"/>
        </w:rPr>
        <w:t xml:space="preserve">PSHH, SHE, and Surf </w:t>
      </w:r>
      <w:r w:rsidRPr="000571D5" w:rsidR="00996A8F">
        <w:rPr>
          <w:rFonts w:ascii="Palatino Linotype" w:hAnsi="Palatino Linotype" w:cs="Garamond"/>
          <w:color w:val="000000" w:themeColor="text1"/>
        </w:rPr>
        <w:t xml:space="preserve">are required to maintain the broadband network for five years after it has been installed.  After installation, for a </w:t>
      </w:r>
      <w:r w:rsidRPr="000571D5" w:rsidR="009A712D">
        <w:rPr>
          <w:rFonts w:ascii="Palatino Linotype" w:hAnsi="Palatino Linotype" w:cs="Garamond"/>
          <w:color w:val="000000" w:themeColor="text1"/>
        </w:rPr>
        <w:t>five-year</w:t>
      </w:r>
      <w:r w:rsidRPr="000571D5" w:rsidR="00996A8F">
        <w:rPr>
          <w:rFonts w:ascii="Palatino Linotype" w:hAnsi="Palatino Linotype" w:cs="Garamond"/>
          <w:color w:val="000000" w:themeColor="text1"/>
        </w:rPr>
        <w:t xml:space="preserve"> period, they must also submit quarterly reports showing the percentage of up time, the number of unique log-ons (either by individuals or by units) and the amount of data used.</w:t>
      </w:r>
      <w:r w:rsidRPr="000571D5" w:rsidR="00996A8F">
        <w:rPr>
          <w:rStyle w:val="FootnoteReference"/>
          <w:rFonts w:ascii="Palatino Linotype" w:hAnsi="Palatino Linotype" w:cs="Garamond"/>
          <w:color w:val="000000" w:themeColor="text1"/>
        </w:rPr>
        <w:footnoteReference w:id="27"/>
      </w:r>
    </w:p>
    <w:p w:rsidRPr="000571D5" w:rsidR="00C573C8" w:rsidP="00996A8F" w:rsidRDefault="00C573C8" w14:paraId="65580C9D" w14:textId="77777777">
      <w:pPr>
        <w:ind w:right="-18"/>
        <w:rPr>
          <w:rFonts w:ascii="Palatino Linotype" w:hAnsi="Palatino Linotype" w:cs="Garamond"/>
          <w:color w:val="000000" w:themeColor="text1"/>
        </w:rPr>
      </w:pPr>
    </w:p>
    <w:p w:rsidRPr="000571D5" w:rsidR="00996A8F" w:rsidP="00996A8F" w:rsidRDefault="00996A8F" w14:paraId="0AAA09AC" w14:textId="77777777">
      <w:pPr>
        <w:numPr>
          <w:ilvl w:val="0"/>
          <w:numId w:val="2"/>
        </w:numPr>
        <w:ind w:left="900" w:right="-18"/>
        <w:rPr>
          <w:rFonts w:ascii="Palatino Linotype" w:hAnsi="Palatino Linotype" w:cs="Garamond"/>
          <w:b/>
          <w:color w:val="000000" w:themeColor="text1"/>
        </w:rPr>
      </w:pPr>
      <w:r w:rsidRPr="000571D5">
        <w:rPr>
          <w:rFonts w:ascii="Palatino Linotype" w:hAnsi="Palatino Linotype" w:cs="Garamond"/>
          <w:b/>
          <w:color w:val="000000" w:themeColor="text1"/>
        </w:rPr>
        <w:t>Payments</w:t>
      </w:r>
    </w:p>
    <w:p w:rsidRPr="000571D5" w:rsidR="00996A8F" w:rsidP="00996A8F" w:rsidRDefault="00996A8F" w14:paraId="3841C687" w14:textId="77777777">
      <w:pPr>
        <w:ind w:right="-18"/>
        <w:rPr>
          <w:rFonts w:ascii="Palatino Linotype" w:hAnsi="Palatino Linotype" w:cs="Garamond"/>
          <w:color w:val="000000" w:themeColor="text1"/>
        </w:rPr>
      </w:pPr>
    </w:p>
    <w:p w:rsidR="00996A8F" w:rsidP="00996A8F" w:rsidRDefault="00996A8F" w14:paraId="4E6A07FA" w14:textId="3A2FA378">
      <w:pPr>
        <w:ind w:right="-18"/>
        <w:rPr>
          <w:rFonts w:ascii="Palatino Linotype" w:hAnsi="Palatino Linotype" w:cs="Garamond"/>
          <w:color w:val="000000" w:themeColor="text1"/>
        </w:rPr>
      </w:pPr>
      <w:r w:rsidRPr="00744FC8">
        <w:rPr>
          <w:rFonts w:ascii="Palatino Linotype" w:hAnsi="Palatino Linotype" w:cs="Garamond"/>
          <w:color w:val="000000" w:themeColor="text1"/>
        </w:rPr>
        <w:t xml:space="preserve">Submission of invoices from and payments to </w:t>
      </w:r>
      <w:r w:rsidRPr="00501335" w:rsidR="00501335">
        <w:rPr>
          <w:rFonts w:ascii="Palatino Linotype" w:hAnsi="Palatino Linotype"/>
          <w:color w:val="000000" w:themeColor="text1"/>
        </w:rPr>
        <w:t>PSHH, SHE, and Surf</w:t>
      </w:r>
      <w:r w:rsidRPr="00B8240F">
        <w:rPr>
          <w:rFonts w:ascii="Palatino Linotype" w:hAnsi="Palatino Linotype"/>
          <w:color w:val="000000" w:themeColor="text1"/>
        </w:rPr>
        <w:t xml:space="preserve"> </w:t>
      </w:r>
      <w:r w:rsidRPr="00744FC8">
        <w:rPr>
          <w:rFonts w:ascii="Palatino Linotype" w:hAnsi="Palatino Linotype" w:cs="Garamond"/>
          <w:color w:val="000000" w:themeColor="text1"/>
        </w:rPr>
        <w:t xml:space="preserve">shall be made at completion intervals in accordance with Section </w:t>
      </w:r>
      <w:r w:rsidRPr="00130D6D">
        <w:rPr>
          <w:rFonts w:ascii="Palatino Linotype" w:hAnsi="Palatino Linotype" w:cs="Garamond"/>
          <w:color w:val="000000" w:themeColor="text1"/>
        </w:rPr>
        <w:t xml:space="preserve">X of Appendix </w:t>
      </w:r>
      <w:r w:rsidRPr="00130D6D" w:rsidR="00F61E84">
        <w:rPr>
          <w:rFonts w:ascii="Palatino Linotype" w:hAnsi="Palatino Linotype" w:cs="Garamond"/>
          <w:color w:val="000000" w:themeColor="text1"/>
        </w:rPr>
        <w:t>1</w:t>
      </w:r>
      <w:r w:rsidRPr="00130D6D">
        <w:rPr>
          <w:rFonts w:ascii="Palatino Linotype" w:hAnsi="Palatino Linotype" w:cs="Garamond"/>
          <w:color w:val="000000" w:themeColor="text1"/>
        </w:rPr>
        <w:t xml:space="preserve"> of </w:t>
      </w:r>
      <w:r w:rsidRPr="159985DE" w:rsidR="244D47B0">
        <w:rPr>
          <w:rFonts w:ascii="Palatino Linotype" w:hAnsi="Palatino Linotype" w:cs="Garamond"/>
          <w:color w:val="000000" w:themeColor="text1"/>
        </w:rPr>
        <w:t>(</w:t>
      </w:r>
      <w:r w:rsidRPr="00130D6D">
        <w:rPr>
          <w:rFonts w:ascii="Palatino Linotype" w:hAnsi="Palatino Linotype" w:cs="Garamond"/>
          <w:color w:val="000000" w:themeColor="text1"/>
        </w:rPr>
        <w:t>D</w:t>
      </w:r>
      <w:r w:rsidRPr="159985DE">
        <w:rPr>
          <w:rFonts w:ascii="Palatino Linotype" w:hAnsi="Palatino Linotype" w:cs="Garamond"/>
          <w:color w:val="000000" w:themeColor="text1"/>
        </w:rPr>
        <w:t>.</w:t>
      </w:r>
      <w:r w:rsidRPr="159985DE" w:rsidR="51560AEE">
        <w:rPr>
          <w:rFonts w:ascii="Palatino Linotype" w:hAnsi="Palatino Linotype" w:cs="Garamond"/>
          <w:color w:val="000000" w:themeColor="text1"/>
        </w:rPr>
        <w:t xml:space="preserve">) </w:t>
      </w:r>
      <w:r w:rsidRPr="00130D6D" w:rsidR="00F61E84">
        <w:rPr>
          <w:rFonts w:ascii="Palatino Linotype" w:hAnsi="Palatino Linotype" w:cs="Garamond"/>
          <w:color w:val="000000" w:themeColor="text1"/>
        </w:rPr>
        <w:t>22</w:t>
      </w:r>
      <w:r w:rsidRPr="00130D6D">
        <w:rPr>
          <w:rFonts w:ascii="Palatino Linotype" w:hAnsi="Palatino Linotype" w:cs="Garamond"/>
          <w:color w:val="000000" w:themeColor="text1"/>
        </w:rPr>
        <w:t>-</w:t>
      </w:r>
      <w:r w:rsidRPr="00130D6D" w:rsidR="00F61E84">
        <w:rPr>
          <w:rFonts w:ascii="Palatino Linotype" w:hAnsi="Palatino Linotype" w:cs="Garamond"/>
          <w:color w:val="000000" w:themeColor="text1"/>
        </w:rPr>
        <w:t>05</w:t>
      </w:r>
      <w:r w:rsidRPr="00130D6D">
        <w:rPr>
          <w:rFonts w:ascii="Palatino Linotype" w:hAnsi="Palatino Linotype" w:cs="Garamond"/>
          <w:color w:val="000000" w:themeColor="text1"/>
        </w:rPr>
        <w:t>-0</w:t>
      </w:r>
      <w:r w:rsidRPr="00130D6D" w:rsidR="00F61E84">
        <w:rPr>
          <w:rFonts w:ascii="Palatino Linotype" w:hAnsi="Palatino Linotype" w:cs="Garamond"/>
          <w:color w:val="000000" w:themeColor="text1"/>
        </w:rPr>
        <w:t>2</w:t>
      </w:r>
      <w:r w:rsidRPr="00130D6D">
        <w:rPr>
          <w:rFonts w:ascii="Palatino Linotype" w:hAnsi="Palatino Linotype" w:cs="Garamond"/>
          <w:color w:val="000000" w:themeColor="text1"/>
        </w:rPr>
        <w:t xml:space="preserve">9 and according to the guidelines and supporting documentation required in </w:t>
      </w:r>
      <w:r w:rsidRPr="159985DE" w:rsidR="780A72F9">
        <w:rPr>
          <w:rFonts w:ascii="Palatino Linotype" w:hAnsi="Palatino Linotype" w:cs="Garamond"/>
          <w:color w:val="000000" w:themeColor="text1"/>
        </w:rPr>
        <w:t>(</w:t>
      </w:r>
      <w:r w:rsidRPr="00130D6D">
        <w:rPr>
          <w:rFonts w:ascii="Palatino Linotype" w:hAnsi="Palatino Linotype" w:cs="Garamond"/>
          <w:color w:val="000000" w:themeColor="text1"/>
        </w:rPr>
        <w:t>D</w:t>
      </w:r>
      <w:r w:rsidRPr="159985DE">
        <w:rPr>
          <w:rFonts w:ascii="Palatino Linotype" w:hAnsi="Palatino Linotype" w:cs="Garamond"/>
          <w:color w:val="000000" w:themeColor="text1"/>
        </w:rPr>
        <w:t>.</w:t>
      </w:r>
      <w:r w:rsidRPr="159985DE" w:rsidR="0A2DB80E">
        <w:rPr>
          <w:rFonts w:ascii="Palatino Linotype" w:hAnsi="Palatino Linotype" w:cs="Garamond"/>
          <w:color w:val="000000" w:themeColor="text1"/>
        </w:rPr>
        <w:t xml:space="preserve">) </w:t>
      </w:r>
      <w:r w:rsidRPr="00130D6D" w:rsidR="00F61E84">
        <w:rPr>
          <w:rFonts w:ascii="Palatino Linotype" w:hAnsi="Palatino Linotype" w:cs="Garamond"/>
          <w:color w:val="000000" w:themeColor="text1"/>
        </w:rPr>
        <w:t>22</w:t>
      </w:r>
      <w:r w:rsidRPr="00130D6D">
        <w:rPr>
          <w:rFonts w:ascii="Palatino Linotype" w:hAnsi="Palatino Linotype" w:cs="Garamond"/>
          <w:color w:val="000000" w:themeColor="text1"/>
        </w:rPr>
        <w:t>-</w:t>
      </w:r>
      <w:r w:rsidRPr="00130D6D" w:rsidR="00F61E84">
        <w:rPr>
          <w:rFonts w:ascii="Palatino Linotype" w:hAnsi="Palatino Linotype" w:cs="Garamond"/>
          <w:color w:val="000000" w:themeColor="text1"/>
        </w:rPr>
        <w:t>05</w:t>
      </w:r>
      <w:r w:rsidRPr="00130D6D">
        <w:rPr>
          <w:rFonts w:ascii="Palatino Linotype" w:hAnsi="Palatino Linotype" w:cs="Garamond"/>
          <w:color w:val="000000" w:themeColor="text1"/>
        </w:rPr>
        <w:t>-0</w:t>
      </w:r>
      <w:r w:rsidRPr="00130D6D" w:rsidR="00F61E84">
        <w:rPr>
          <w:rFonts w:ascii="Palatino Linotype" w:hAnsi="Palatino Linotype" w:cs="Garamond"/>
          <w:color w:val="000000" w:themeColor="text1"/>
        </w:rPr>
        <w:t>2</w:t>
      </w:r>
      <w:r w:rsidRPr="00130D6D">
        <w:rPr>
          <w:rFonts w:ascii="Palatino Linotype" w:hAnsi="Palatino Linotype" w:cs="Garamond"/>
          <w:color w:val="000000" w:themeColor="text1"/>
        </w:rPr>
        <w:t xml:space="preserve">9.  </w:t>
      </w:r>
      <w:r w:rsidRPr="00744FC8">
        <w:rPr>
          <w:rFonts w:ascii="Palatino Linotype" w:hAnsi="Palatino Linotype" w:cs="Garamond"/>
          <w:color w:val="000000" w:themeColor="text1"/>
        </w:rPr>
        <w:t xml:space="preserve"> </w:t>
      </w:r>
      <w:r w:rsidRPr="00405769" w:rsidR="00462F03">
        <w:rPr>
          <w:rFonts w:ascii="Palatino Linotype" w:hAnsi="Palatino Linotype"/>
        </w:rPr>
        <w:lastRenderedPageBreak/>
        <w:t xml:space="preserve">Grantees must submit the project status and completion reports with all required supporting documentation </w:t>
      </w:r>
      <w:proofErr w:type="gramStart"/>
      <w:r w:rsidRPr="00405769" w:rsidR="00462F03">
        <w:rPr>
          <w:rFonts w:ascii="Palatino Linotype" w:hAnsi="Palatino Linotype"/>
        </w:rPr>
        <w:t>in order to</w:t>
      </w:r>
      <w:proofErr w:type="gramEnd"/>
      <w:r w:rsidRPr="00405769" w:rsidR="00462F03">
        <w:rPr>
          <w:rFonts w:ascii="Palatino Linotype" w:hAnsi="Palatino Linotype"/>
        </w:rPr>
        <w:t xml:space="preserve"> receive payment. Payments are based on submitted receipts, invoices and other supporting documentation showing expenditures incurred and work done on the project in accordance with the approved CASF funding budget included in the grantee’s application</w:t>
      </w:r>
      <w:r w:rsidRPr="00744FC8">
        <w:rPr>
          <w:rFonts w:ascii="Palatino Linotype" w:hAnsi="Palatino Linotype" w:cs="Garamond"/>
          <w:color w:val="000000" w:themeColor="text1"/>
        </w:rPr>
        <w:t xml:space="preserve"> </w:t>
      </w:r>
      <w:r w:rsidRPr="00501335" w:rsidR="00501335">
        <w:rPr>
          <w:rFonts w:ascii="Palatino Linotype" w:hAnsi="Palatino Linotype"/>
          <w:color w:val="000000" w:themeColor="text1"/>
        </w:rPr>
        <w:t>PSHH, SHE, and Surf</w:t>
      </w:r>
      <w:r w:rsidRPr="00B8240F">
        <w:rPr>
          <w:rFonts w:ascii="Palatino Linotype" w:hAnsi="Palatino Linotype"/>
          <w:color w:val="000000" w:themeColor="text1"/>
        </w:rPr>
        <w:t xml:space="preserve"> </w:t>
      </w:r>
      <w:r w:rsidRPr="00744FC8">
        <w:rPr>
          <w:rFonts w:ascii="Palatino Linotype" w:hAnsi="Palatino Linotype" w:cs="Garamond"/>
          <w:color w:val="000000" w:themeColor="text1"/>
        </w:rPr>
        <w:t>must submit a project completion report before full payment.</w:t>
      </w:r>
      <w:r w:rsidR="009C467B">
        <w:rPr>
          <w:rFonts w:ascii="Palatino Linotype" w:hAnsi="Palatino Linotype" w:cs="Garamond"/>
          <w:color w:val="000000" w:themeColor="text1"/>
        </w:rPr>
        <w:t xml:space="preserve"> </w:t>
      </w:r>
      <w:r w:rsidRPr="00D25768" w:rsidR="009C467B">
        <w:rPr>
          <w:rFonts w:ascii="Palatino Linotype" w:hAnsi="Palatino Linotype" w:cs="Garamond"/>
          <w:color w:val="000000" w:themeColor="text1"/>
        </w:rPr>
        <w:t>F</w:t>
      </w:r>
      <w:r w:rsidRPr="00405769" w:rsidR="00E44F99">
        <w:rPr>
          <w:rFonts w:ascii="Palatino Linotype" w:hAnsi="Palatino Linotype"/>
        </w:rPr>
        <w:t xml:space="preserve">inal requests for payment </w:t>
      </w:r>
      <w:r w:rsidRPr="00405769" w:rsidR="009C467B">
        <w:rPr>
          <w:rFonts w:ascii="Palatino Linotype" w:hAnsi="Palatino Linotype"/>
        </w:rPr>
        <w:t xml:space="preserve">must be submitted </w:t>
      </w:r>
      <w:r w:rsidRPr="00405769" w:rsidR="00E44F99">
        <w:rPr>
          <w:rFonts w:ascii="Palatino Linotype" w:hAnsi="Palatino Linotype"/>
        </w:rPr>
        <w:t xml:space="preserve">no later than 90 days after </w:t>
      </w:r>
      <w:r w:rsidRPr="00405769" w:rsidR="00156B88">
        <w:rPr>
          <w:rFonts w:ascii="Palatino Linotype" w:hAnsi="Palatino Linotype"/>
        </w:rPr>
        <w:t xml:space="preserve">project </w:t>
      </w:r>
      <w:r w:rsidRPr="00405769" w:rsidR="00E44F99">
        <w:rPr>
          <w:rFonts w:ascii="Palatino Linotype" w:hAnsi="Palatino Linotype"/>
        </w:rPr>
        <w:t>completion</w:t>
      </w:r>
      <w:r w:rsidRPr="00D25768">
        <w:rPr>
          <w:rFonts w:ascii="Palatino Linotype" w:hAnsi="Palatino Linotype" w:cs="Garamond"/>
          <w:color w:val="000000" w:themeColor="text1"/>
        </w:rPr>
        <w:t>.</w:t>
      </w:r>
    </w:p>
    <w:p w:rsidRPr="000571D5" w:rsidR="00996A8F" w:rsidP="00996A8F" w:rsidRDefault="00996A8F" w14:paraId="54C0E0FA" w14:textId="77777777">
      <w:pPr>
        <w:ind w:right="-18"/>
        <w:rPr>
          <w:rFonts w:ascii="Palatino Linotype" w:hAnsi="Palatino Linotype" w:cs="Garamond"/>
          <w:color w:val="000000" w:themeColor="text1"/>
        </w:rPr>
      </w:pPr>
    </w:p>
    <w:p w:rsidRPr="000571D5" w:rsidR="00996A8F" w:rsidP="00996A8F" w:rsidRDefault="00996A8F" w14:paraId="0683CAE3" w14:textId="14A314D3">
      <w:pPr>
        <w:rPr>
          <w:rFonts w:ascii="Palatino Linotype" w:hAnsi="Palatino Linotype" w:cs="Garamond"/>
          <w:color w:val="000000" w:themeColor="text1"/>
        </w:rPr>
      </w:pPr>
      <w:r w:rsidRPr="000571D5">
        <w:rPr>
          <w:rFonts w:ascii="Palatino Linotype" w:hAnsi="Palatino Linotype" w:cs="Garamond"/>
          <w:color w:val="000000" w:themeColor="text1"/>
        </w:rPr>
        <w:t xml:space="preserve">Payment </w:t>
      </w:r>
      <w:r w:rsidRPr="00501335" w:rsidR="00501335">
        <w:rPr>
          <w:rFonts w:ascii="Palatino Linotype" w:hAnsi="Palatino Linotype" w:cs="Garamond"/>
          <w:color w:val="000000" w:themeColor="text1"/>
        </w:rPr>
        <w:t xml:space="preserve">PSHH, SHE, and Surf </w:t>
      </w:r>
      <w:r w:rsidRPr="00325160">
        <w:rPr>
          <w:rFonts w:ascii="Palatino Linotype" w:hAnsi="Palatino Linotype" w:cs="Garamond"/>
          <w:color w:val="000000" w:themeColor="text1"/>
        </w:rPr>
        <w:t>will be made in accordance with, and within the time specified in California Government</w:t>
      </w:r>
      <w:r>
        <w:rPr>
          <w:rFonts w:ascii="Palatino Linotype" w:hAnsi="Palatino Linotype" w:cs="Garamond"/>
          <w:color w:val="000000" w:themeColor="text1"/>
        </w:rPr>
        <w:t xml:space="preserve"> </w:t>
      </w:r>
      <w:r w:rsidRPr="00325160">
        <w:rPr>
          <w:rFonts w:ascii="Palatino Linotype" w:hAnsi="Palatino Linotype" w:cs="Garamond"/>
          <w:color w:val="000000" w:themeColor="text1"/>
        </w:rPr>
        <w:t xml:space="preserve">Code § 927 </w:t>
      </w:r>
      <w:r w:rsidRPr="00325160">
        <w:rPr>
          <w:rFonts w:ascii="Palatino Linotype" w:hAnsi="Palatino Linotype" w:cs="Garamond"/>
          <w:i/>
          <w:color w:val="000000" w:themeColor="text1"/>
        </w:rPr>
        <w:t>et seq</w:t>
      </w:r>
      <w:r w:rsidRPr="00325160">
        <w:rPr>
          <w:rFonts w:ascii="Palatino Linotype" w:hAnsi="Palatino Linotype" w:cs="Garamond"/>
          <w:color w:val="000000" w:themeColor="text1"/>
        </w:rPr>
        <w:t>.</w:t>
      </w:r>
      <w:r w:rsidRPr="000571D5">
        <w:rPr>
          <w:rFonts w:ascii="Palatino Linotype" w:hAnsi="Palatino Linotype" w:cs="Garamond"/>
          <w:color w:val="000000" w:themeColor="text1"/>
        </w:rPr>
        <w:t xml:space="preserve">  </w:t>
      </w:r>
    </w:p>
    <w:p w:rsidR="009C5673" w:rsidP="00996A8F" w:rsidRDefault="009C5673" w14:paraId="53203489" w14:textId="14A314D3">
      <w:pPr>
        <w:rPr>
          <w:rFonts w:ascii="Palatino Linotype" w:hAnsi="Palatino Linotype"/>
        </w:rPr>
      </w:pPr>
    </w:p>
    <w:p w:rsidRPr="00605485" w:rsidR="00D25768" w:rsidP="00996A8F" w:rsidRDefault="00D25768" w14:paraId="1AA20ABE" w14:textId="6A86F027">
      <w:pPr>
        <w:rPr>
          <w:rFonts w:ascii="Palatino Linotype" w:hAnsi="Palatino Linotype"/>
        </w:rPr>
      </w:pPr>
      <w:r w:rsidRPr="00405769">
        <w:rPr>
          <w:rFonts w:ascii="Palatino Linotype" w:hAnsi="Palatino Linotype"/>
        </w:rPr>
        <w:t xml:space="preserve">If any portion of reimbursement is found to be out of compliance, </w:t>
      </w:r>
      <w:r>
        <w:rPr>
          <w:rFonts w:ascii="Palatino Linotype" w:hAnsi="Palatino Linotype"/>
        </w:rPr>
        <w:t xml:space="preserve">PSHH, SHE and Surf </w:t>
      </w:r>
      <w:r w:rsidRPr="00405769">
        <w:rPr>
          <w:rFonts w:ascii="Palatino Linotype" w:hAnsi="Palatino Linotype"/>
        </w:rPr>
        <w:t>will</w:t>
      </w:r>
      <w:r>
        <w:rPr>
          <w:rFonts w:ascii="Palatino Linotype" w:hAnsi="Palatino Linotype"/>
        </w:rPr>
        <w:t xml:space="preserve"> </w:t>
      </w:r>
      <w:r w:rsidRPr="00405769">
        <w:rPr>
          <w:rFonts w:ascii="Palatino Linotype" w:hAnsi="Palatino Linotype"/>
        </w:rPr>
        <w:t>be responsible for refunding any disallowed amount along with appropriate interest rates determined in accordance with applicable Commission decisions.</w:t>
      </w:r>
    </w:p>
    <w:p w:rsidRPr="000571D5" w:rsidR="00996A8F" w:rsidP="00996A8F" w:rsidRDefault="00996A8F" w14:paraId="090B27CE" w14:textId="77777777">
      <w:pPr>
        <w:ind w:right="-18"/>
        <w:rPr>
          <w:rFonts w:ascii="Palatino Linotype" w:hAnsi="Palatino Linotype"/>
          <w:color w:val="000000" w:themeColor="text1"/>
        </w:rPr>
      </w:pPr>
    </w:p>
    <w:p w:rsidR="00996A8F" w:rsidP="00996A8F" w:rsidRDefault="00996A8F" w14:paraId="0C02CC4D" w14:textId="77777777">
      <w:pPr>
        <w:tabs>
          <w:tab w:val="right" w:pos="180"/>
        </w:tabs>
        <w:jc w:val="both"/>
        <w:rPr>
          <w:rFonts w:ascii="Palatino Linotype" w:hAnsi="Palatino Linotype"/>
          <w:b/>
          <w:color w:val="000000" w:themeColor="text1"/>
        </w:rPr>
      </w:pPr>
      <w:r w:rsidRPr="000571D5">
        <w:rPr>
          <w:rFonts w:ascii="Palatino Linotype" w:hAnsi="Palatino Linotype"/>
          <w:b/>
          <w:color w:val="000000" w:themeColor="text1"/>
        </w:rPr>
        <w:t xml:space="preserve">VI.     </w:t>
      </w:r>
      <w:r>
        <w:rPr>
          <w:rFonts w:ascii="Palatino Linotype" w:hAnsi="Palatino Linotype"/>
          <w:b/>
          <w:color w:val="000000" w:themeColor="text1"/>
        </w:rPr>
        <w:t>SAFETY CONSIDERATIONS</w:t>
      </w:r>
    </w:p>
    <w:p w:rsidR="00996A8F" w:rsidP="00996A8F" w:rsidRDefault="00996A8F" w14:paraId="62645DDE" w14:textId="77777777">
      <w:pPr>
        <w:tabs>
          <w:tab w:val="right" w:pos="180"/>
        </w:tabs>
        <w:jc w:val="both"/>
        <w:rPr>
          <w:rFonts w:ascii="Palatino Linotype" w:hAnsi="Palatino Linotype"/>
          <w:b/>
          <w:color w:val="000000" w:themeColor="text1"/>
        </w:rPr>
      </w:pPr>
    </w:p>
    <w:p w:rsidR="00996A8F" w:rsidP="00996A8F" w:rsidRDefault="00996A8F" w14:paraId="3F71FAD2" w14:textId="77777777">
      <w:pPr>
        <w:tabs>
          <w:tab w:val="right" w:pos="180"/>
        </w:tabs>
        <w:jc w:val="both"/>
        <w:rPr>
          <w:rFonts w:ascii="Palatino Linotype" w:hAnsi="Palatino Linotype"/>
          <w:color w:val="000000" w:themeColor="text1"/>
        </w:rPr>
      </w:pPr>
      <w:r w:rsidRPr="0067541E">
        <w:rPr>
          <w:rFonts w:ascii="Palatino Linotype" w:hAnsi="Palatino Linotype"/>
          <w:color w:val="000000" w:themeColor="text1"/>
        </w:rPr>
        <w:t>The deployment of affordable broadband in public housing will improve access to government and e</w:t>
      </w:r>
      <w:r>
        <w:rPr>
          <w:rFonts w:ascii="Palatino Linotype" w:hAnsi="Palatino Linotype"/>
          <w:color w:val="000000" w:themeColor="text1"/>
        </w:rPr>
        <w:t>-health services, which improves safety.</w:t>
      </w:r>
    </w:p>
    <w:p w:rsidR="00996A8F" w:rsidP="00996A8F" w:rsidRDefault="00996A8F" w14:paraId="12B016B8" w14:textId="77777777">
      <w:pPr>
        <w:tabs>
          <w:tab w:val="right" w:pos="180"/>
        </w:tabs>
        <w:jc w:val="both"/>
        <w:rPr>
          <w:rFonts w:ascii="Palatino Linotype" w:hAnsi="Palatino Linotype"/>
          <w:color w:val="000000" w:themeColor="text1"/>
        </w:rPr>
      </w:pPr>
    </w:p>
    <w:p w:rsidRPr="00C97938" w:rsidR="00996A8F" w:rsidP="00996A8F" w:rsidRDefault="00996A8F" w14:paraId="08644ED0" w14:textId="77777777">
      <w:pPr>
        <w:tabs>
          <w:tab w:val="right" w:pos="180"/>
        </w:tabs>
        <w:jc w:val="both"/>
        <w:rPr>
          <w:rFonts w:ascii="Palatino Linotype" w:hAnsi="Palatino Linotype"/>
          <w:b/>
          <w:color w:val="000000" w:themeColor="text1"/>
        </w:rPr>
      </w:pPr>
      <w:r>
        <w:rPr>
          <w:rFonts w:ascii="Palatino Linotype" w:hAnsi="Palatino Linotype"/>
          <w:b/>
          <w:color w:val="000000" w:themeColor="text1"/>
        </w:rPr>
        <w:t>VII.</w:t>
      </w:r>
      <w:r>
        <w:rPr>
          <w:rFonts w:ascii="Palatino Linotype" w:hAnsi="Palatino Linotype"/>
          <w:b/>
          <w:color w:val="000000" w:themeColor="text1"/>
        </w:rPr>
        <w:tab/>
      </w:r>
      <w:r w:rsidRPr="00C97938">
        <w:rPr>
          <w:rFonts w:ascii="Palatino Linotype" w:hAnsi="Palatino Linotype"/>
          <w:b/>
          <w:color w:val="000000" w:themeColor="text1"/>
        </w:rPr>
        <w:t xml:space="preserve">COMMENTS </w:t>
      </w:r>
    </w:p>
    <w:p w:rsidRPr="00C97938" w:rsidR="009838EA" w:rsidP="006836A6" w:rsidRDefault="009838EA" w14:paraId="5942F6B3" w14:textId="77777777">
      <w:pPr>
        <w:tabs>
          <w:tab w:val="right" w:pos="10080"/>
        </w:tabs>
        <w:rPr>
          <w:rFonts w:ascii="Palatino Linotype" w:hAnsi="Palatino Linotype"/>
          <w:strike/>
          <w:color w:val="000000" w:themeColor="text1"/>
        </w:rPr>
      </w:pPr>
    </w:p>
    <w:p w:rsidR="61780F16" w:rsidRDefault="61780F16" w14:paraId="50F244C9" w14:textId="21F0942D">
      <w:pPr>
        <w:rPr>
          <w:rFonts w:ascii="Palatino Linotype" w:hAnsi="Palatino Linotype" w:eastAsia="Palatino Linotype" w:cs="Palatino Linotype"/>
          <w:color w:val="000000" w:themeColor="text1"/>
        </w:rPr>
      </w:pPr>
      <w:r w:rsidRPr="00C97938">
        <w:rPr>
          <w:rFonts w:ascii="Palatino Linotype" w:hAnsi="Palatino Linotype" w:eastAsia="Palatino Linotype" w:cs="Palatino Linotype"/>
          <w:color w:val="000000" w:themeColor="text1"/>
        </w:rPr>
        <w:t xml:space="preserve">In compliance with Public Utilities Code, § 311(g)(1), a Notice of Availability was e-mailed on </w:t>
      </w:r>
      <w:r w:rsidRPr="00C97938" w:rsidR="00AA2A3F">
        <w:rPr>
          <w:rFonts w:ascii="Palatino Linotype" w:hAnsi="Palatino Linotype" w:eastAsia="Palatino Linotype" w:cs="Palatino Linotype"/>
          <w:color w:val="000000" w:themeColor="text1"/>
        </w:rPr>
        <w:t>Octo</w:t>
      </w:r>
      <w:r w:rsidRPr="00C97938">
        <w:rPr>
          <w:rFonts w:ascii="Palatino Linotype" w:hAnsi="Palatino Linotype" w:eastAsia="Palatino Linotype" w:cs="Palatino Linotype"/>
          <w:color w:val="000000" w:themeColor="text1"/>
        </w:rPr>
        <w:t xml:space="preserve">ber </w:t>
      </w:r>
      <w:r w:rsidRPr="00C97938" w:rsidR="00AA2A3F">
        <w:rPr>
          <w:rFonts w:ascii="Palatino Linotype" w:hAnsi="Palatino Linotype" w:eastAsia="Palatino Linotype" w:cs="Palatino Linotype"/>
          <w:color w:val="000000" w:themeColor="text1"/>
        </w:rPr>
        <w:t>28</w:t>
      </w:r>
      <w:r w:rsidRPr="00C97938">
        <w:rPr>
          <w:rFonts w:ascii="Palatino Linotype" w:hAnsi="Palatino Linotype" w:eastAsia="Palatino Linotype" w:cs="Palatino Linotype"/>
          <w:color w:val="000000" w:themeColor="text1"/>
        </w:rPr>
        <w:t>, 2022, informing</w:t>
      </w:r>
      <w:r w:rsidRPr="470E1EE4">
        <w:rPr>
          <w:rFonts w:ascii="Palatino Linotype" w:hAnsi="Palatino Linotype" w:eastAsia="Palatino Linotype" w:cs="Palatino Linotype"/>
          <w:color w:val="000000" w:themeColor="text1"/>
        </w:rPr>
        <w:t xml:space="preserve"> all parties on the CASF Distribution List of the availability of the draft of this Resolution for public comments at the Commission’s website at </w:t>
      </w:r>
      <w:hyperlink r:id="rId11">
        <w:r w:rsidRPr="470E1EE4">
          <w:rPr>
            <w:rStyle w:val="Hyperlink"/>
            <w:rFonts w:ascii="Palatino Linotype" w:hAnsi="Palatino Linotype" w:eastAsia="Palatino Linotype" w:cs="Palatino Linotype"/>
          </w:rPr>
          <w:t>http://www.cpuc.ca.gov/</w:t>
        </w:r>
      </w:hyperlink>
      <w:r w:rsidRPr="470E1EE4">
        <w:rPr>
          <w:rFonts w:ascii="Palatino Linotype" w:hAnsi="Palatino Linotype" w:eastAsia="Palatino Linotype" w:cs="Palatino Linotype"/>
          <w:color w:val="000000" w:themeColor="text1"/>
        </w:rPr>
        <w:t>. This letter also served to inform parties that the final conformed Resolution the Commission adopts will be posted and available on this same website.</w:t>
      </w:r>
    </w:p>
    <w:p w:rsidR="3D79748F" w:rsidP="3D79748F" w:rsidRDefault="3D79748F" w14:paraId="68C8F7D2" w14:textId="6EDFAE20">
      <w:pPr>
        <w:tabs>
          <w:tab w:val="right" w:pos="10080"/>
        </w:tabs>
        <w:rPr>
          <w:rFonts w:ascii="Palatino Linotype" w:hAnsi="Palatino Linotype"/>
          <w:strike/>
          <w:color w:val="000000" w:themeColor="text1"/>
        </w:rPr>
      </w:pPr>
    </w:p>
    <w:p w:rsidRPr="000571D5" w:rsidR="00F932DD" w:rsidP="00996A8F" w:rsidRDefault="00F932DD" w14:paraId="43E68051" w14:textId="77777777">
      <w:pPr>
        <w:tabs>
          <w:tab w:val="right" w:pos="10080"/>
        </w:tabs>
        <w:jc w:val="both"/>
        <w:rPr>
          <w:rFonts w:ascii="Palatino Linotype" w:hAnsi="Palatino Linotype"/>
          <w:color w:val="000000" w:themeColor="text1"/>
        </w:rPr>
      </w:pPr>
    </w:p>
    <w:p w:rsidRPr="000571D5" w:rsidR="00996A8F" w:rsidP="00996A8F" w:rsidRDefault="00996A8F" w14:paraId="7CD57133" w14:textId="77777777">
      <w:pPr>
        <w:tabs>
          <w:tab w:val="right" w:pos="10080"/>
        </w:tabs>
        <w:jc w:val="both"/>
        <w:rPr>
          <w:rFonts w:ascii="Palatino Linotype" w:hAnsi="Palatino Linotype"/>
          <w:b/>
          <w:color w:val="000000" w:themeColor="text1"/>
        </w:rPr>
      </w:pPr>
      <w:r w:rsidRPr="000571D5">
        <w:rPr>
          <w:rFonts w:ascii="Palatino Linotype" w:hAnsi="Palatino Linotype"/>
          <w:b/>
          <w:color w:val="000000" w:themeColor="text1"/>
        </w:rPr>
        <w:t>VII</w:t>
      </w:r>
      <w:r w:rsidR="00ED7F50">
        <w:rPr>
          <w:rFonts w:ascii="Palatino Linotype" w:hAnsi="Palatino Linotype"/>
          <w:b/>
          <w:color w:val="000000" w:themeColor="text1"/>
        </w:rPr>
        <w:t>I</w:t>
      </w:r>
      <w:r w:rsidRPr="000571D5">
        <w:rPr>
          <w:rFonts w:ascii="Palatino Linotype" w:hAnsi="Palatino Linotype"/>
          <w:b/>
          <w:color w:val="000000" w:themeColor="text1"/>
        </w:rPr>
        <w:t>.    FINDINGS</w:t>
      </w:r>
    </w:p>
    <w:p w:rsidRPr="000571D5" w:rsidR="00996A8F" w:rsidP="00996A8F" w:rsidRDefault="00996A8F" w14:paraId="2364A033" w14:textId="77777777">
      <w:pPr>
        <w:autoSpaceDE w:val="0"/>
        <w:autoSpaceDN w:val="0"/>
        <w:adjustRightInd w:val="0"/>
        <w:rPr>
          <w:rFonts w:ascii="Palatino Linotype" w:hAnsi="Palatino Linotype" w:cs="Palatino Linotype"/>
          <w:color w:val="000000" w:themeColor="text1"/>
        </w:rPr>
      </w:pPr>
    </w:p>
    <w:p w:rsidRPr="00601C20" w:rsidR="00C53098" w:rsidRDefault="00996A8F" w14:paraId="650791D6" w14:textId="1621833C">
      <w:pPr>
        <w:numPr>
          <w:ilvl w:val="0"/>
          <w:numId w:val="3"/>
        </w:numPr>
        <w:rPr>
          <w:rFonts w:ascii="Palatino Linotype" w:hAnsi="Palatino Linotype"/>
          <w:color w:val="000000" w:themeColor="text1"/>
        </w:rPr>
      </w:pPr>
      <w:r w:rsidRPr="00601C20">
        <w:rPr>
          <w:rFonts w:ascii="Palatino Linotype" w:hAnsi="Palatino Linotype" w:cs="Palatino Linotype"/>
          <w:color w:val="000000"/>
        </w:rPr>
        <w:t>On July 1, 20</w:t>
      </w:r>
      <w:r w:rsidRPr="00601C20" w:rsidR="00FF32EA">
        <w:rPr>
          <w:rFonts w:ascii="Palatino Linotype" w:hAnsi="Palatino Linotype" w:cs="Palatino Linotype"/>
          <w:color w:val="000000"/>
        </w:rPr>
        <w:t>22</w:t>
      </w:r>
      <w:r w:rsidRPr="00601C20">
        <w:rPr>
          <w:rFonts w:ascii="Palatino Linotype" w:hAnsi="Palatino Linotype" w:cs="Palatino Linotype"/>
          <w:color w:val="000000"/>
        </w:rPr>
        <w:t xml:space="preserve">, </w:t>
      </w:r>
      <w:r w:rsidRPr="00601C20" w:rsidR="00FF32EA">
        <w:rPr>
          <w:rFonts w:ascii="Palatino Linotype" w:hAnsi="Palatino Linotype" w:cs="Palatino Linotype"/>
          <w:color w:val="000000"/>
        </w:rPr>
        <w:t>PSHH, SHE, and Surf</w:t>
      </w:r>
      <w:r w:rsidRPr="00601C20">
        <w:rPr>
          <w:rFonts w:ascii="Palatino Linotype" w:hAnsi="Palatino Linotype" w:cs="Palatino Linotype"/>
          <w:color w:val="000000"/>
        </w:rPr>
        <w:t xml:space="preserve"> submitted </w:t>
      </w:r>
      <w:r w:rsidRPr="00601C20" w:rsidR="00D20D39">
        <w:rPr>
          <w:rFonts w:ascii="Palatino Linotype" w:hAnsi="Palatino Linotype" w:cs="Palatino Linotype"/>
          <w:color w:val="000000"/>
        </w:rPr>
        <w:t xml:space="preserve">a total of 19 </w:t>
      </w:r>
      <w:r w:rsidRPr="00601C20" w:rsidR="00F1671A">
        <w:rPr>
          <w:rFonts w:ascii="Palatino Linotype" w:hAnsi="Palatino Linotype" w:cs="Palatino Linotype"/>
          <w:color w:val="000000"/>
        </w:rPr>
        <w:t xml:space="preserve">projects </w:t>
      </w:r>
      <w:r w:rsidRPr="00601C20" w:rsidR="00F424A0">
        <w:rPr>
          <w:rFonts w:ascii="Palatino Linotype" w:hAnsi="Palatino Linotype" w:cs="Palatino Linotype"/>
          <w:color w:val="000000"/>
        </w:rPr>
        <w:t>totaling</w:t>
      </w:r>
      <w:r w:rsidRPr="00601C20" w:rsidR="00F1671A">
        <w:rPr>
          <w:rFonts w:ascii="Palatino Linotype" w:hAnsi="Palatino Linotype" w:cs="Palatino Linotype"/>
          <w:color w:val="000000"/>
        </w:rPr>
        <w:t xml:space="preserve"> </w:t>
      </w:r>
      <w:r w:rsidRPr="00601C20" w:rsidR="00D20D39">
        <w:rPr>
          <w:rFonts w:ascii="Palatino Linotype" w:hAnsi="Palatino Linotype" w:cs="Palatino Linotype"/>
          <w:color w:val="000000"/>
        </w:rPr>
        <w:t xml:space="preserve">$1,398,593 </w:t>
      </w:r>
      <w:r w:rsidRPr="00601C20">
        <w:rPr>
          <w:rFonts w:ascii="Palatino Linotype" w:hAnsi="Palatino Linotype" w:cs="Palatino Linotype"/>
          <w:color w:val="000000"/>
        </w:rPr>
        <w:t xml:space="preserve">for CASF funding. </w:t>
      </w:r>
    </w:p>
    <w:p w:rsidRPr="00981623" w:rsidR="00C53098" w:rsidP="00981623" w:rsidRDefault="00996A8F" w14:paraId="0051E5EC" w14:textId="7E7837F4">
      <w:pPr>
        <w:ind w:left="720"/>
        <w:rPr>
          <w:rFonts w:ascii="Palatino Linotype" w:hAnsi="Palatino Linotype"/>
          <w:color w:val="000000" w:themeColor="text1"/>
        </w:rPr>
      </w:pPr>
      <w:r w:rsidRPr="61F1871D">
        <w:rPr>
          <w:rFonts w:ascii="Palatino Linotype" w:hAnsi="Palatino Linotype" w:cs="Palatino Linotype"/>
          <w:color w:val="000000" w:themeColor="text1"/>
        </w:rPr>
        <w:t xml:space="preserve"> </w:t>
      </w:r>
    </w:p>
    <w:p w:rsidR="0068266F" w:rsidP="00C573C8" w:rsidRDefault="003642D7" w14:paraId="694798CE" w14:textId="54380485">
      <w:pPr>
        <w:pStyle w:val="ListParagraph"/>
        <w:rPr>
          <w:rFonts w:ascii="Palatino Linotype" w:hAnsi="Palatino Linotype" w:cs="Palatino Linotype"/>
          <w:color w:val="000000" w:themeColor="text1"/>
        </w:rPr>
      </w:pPr>
      <w:r w:rsidRPr="00B21850">
        <w:rPr>
          <w:rFonts w:ascii="Palatino Linotype" w:hAnsi="Palatino Linotype" w:cs="Palatino Linotype"/>
          <w:color w:val="000000"/>
        </w:rPr>
        <w:t xml:space="preserve">Almost all 19 projects exceed the cost per unit benchmark established in the </w:t>
      </w:r>
      <w:r w:rsidRPr="00B21850">
        <w:rPr>
          <w:rFonts w:ascii="Palatino Linotype" w:hAnsi="Palatino Linotype" w:cs="Palatino Linotype"/>
          <w:color w:val="000000" w:themeColor="text1"/>
        </w:rPr>
        <w:t xml:space="preserve">ministerial </w:t>
      </w:r>
      <w:r w:rsidRPr="00B21850">
        <w:rPr>
          <w:rFonts w:ascii="Palatino Linotype" w:hAnsi="Palatino Linotype" w:cs="Palatino Linotype"/>
          <w:color w:val="000000"/>
        </w:rPr>
        <w:t xml:space="preserve">review criteria and are therefore ineligible for </w:t>
      </w:r>
      <w:r w:rsidRPr="00B21850">
        <w:rPr>
          <w:rFonts w:ascii="Palatino Linotype" w:hAnsi="Palatino Linotype" w:cs="Palatino Linotype"/>
          <w:color w:val="000000" w:themeColor="text1"/>
        </w:rPr>
        <w:t xml:space="preserve">ministerial </w:t>
      </w:r>
      <w:r w:rsidRPr="00B21850">
        <w:rPr>
          <w:rFonts w:ascii="Palatino Linotype" w:hAnsi="Palatino Linotype" w:cs="Palatino Linotype"/>
          <w:color w:val="000000"/>
        </w:rPr>
        <w:t>review</w:t>
      </w:r>
      <w:r w:rsidR="00A91645">
        <w:rPr>
          <w:rFonts w:ascii="Palatino Linotype" w:hAnsi="Palatino Linotype" w:cs="Palatino Linotype"/>
          <w:color w:val="000000"/>
        </w:rPr>
        <w:t>.</w:t>
      </w:r>
      <w:r w:rsidRPr="00981623">
        <w:rPr>
          <w:rFonts w:ascii="Palatino Linotype" w:hAnsi="Palatino Linotype" w:cs="Palatino Linotype"/>
          <w:color w:val="000000" w:themeColor="text1"/>
        </w:rPr>
        <w:t xml:space="preserve"> </w:t>
      </w:r>
    </w:p>
    <w:p w:rsidR="00036713" w:rsidP="00C573C8" w:rsidRDefault="00036713" w14:paraId="6D1561CA" w14:textId="77777777">
      <w:pPr>
        <w:pStyle w:val="ListParagraph"/>
        <w:rPr>
          <w:rFonts w:ascii="Palatino Linotype" w:hAnsi="Palatino Linotype"/>
          <w:color w:val="000000" w:themeColor="text1"/>
        </w:rPr>
      </w:pPr>
    </w:p>
    <w:p w:rsidRPr="00D41C5E" w:rsidR="001A57A8" w:rsidP="00C573C8" w:rsidRDefault="003642D7" w14:paraId="68912D70" w14:textId="1A74541B">
      <w:pPr>
        <w:numPr>
          <w:ilvl w:val="0"/>
          <w:numId w:val="3"/>
        </w:numPr>
        <w:rPr>
          <w:rFonts w:ascii="Palatino Linotype" w:hAnsi="Palatino Linotype"/>
          <w:color w:val="000000" w:themeColor="text1"/>
        </w:rPr>
      </w:pPr>
      <w:r w:rsidRPr="00036713">
        <w:rPr>
          <w:rFonts w:ascii="Palatino Linotype" w:hAnsi="Palatino Linotype" w:cs="Palatino Linotype"/>
          <w:color w:val="000000" w:themeColor="text1"/>
        </w:rPr>
        <w:t xml:space="preserve">On August 11, 2022, Charter Communications submitted information on 8 of the 19 projects asserting that Charter already provides or </w:t>
      </w:r>
      <w:proofErr w:type="gramStart"/>
      <w:r w:rsidRPr="00036713">
        <w:rPr>
          <w:rFonts w:ascii="Palatino Linotype" w:hAnsi="Palatino Linotype" w:cs="Palatino Linotype"/>
          <w:color w:val="000000" w:themeColor="text1"/>
        </w:rPr>
        <w:t>has the ability to</w:t>
      </w:r>
      <w:proofErr w:type="gramEnd"/>
      <w:r w:rsidRPr="00036713">
        <w:rPr>
          <w:rFonts w:ascii="Palatino Linotype" w:hAnsi="Palatino Linotype" w:cs="Palatino Linotype"/>
          <w:color w:val="000000" w:themeColor="text1"/>
        </w:rPr>
        <w:t xml:space="preserve"> provide </w:t>
      </w:r>
      <w:r w:rsidRPr="00036713">
        <w:rPr>
          <w:rFonts w:ascii="Palatino Linotype" w:hAnsi="Palatino Linotype" w:cs="Palatino Linotype"/>
          <w:color w:val="000000" w:themeColor="text1"/>
        </w:rPr>
        <w:lastRenderedPageBreak/>
        <w:t xml:space="preserve">broadband service at speeds of </w:t>
      </w:r>
      <w:r w:rsidRPr="761AF2D0" w:rsidR="26F15986">
        <w:rPr>
          <w:rFonts w:ascii="Palatino Linotype" w:hAnsi="Palatino Linotype" w:cs="Palatino Linotype"/>
          <w:color w:val="000000" w:themeColor="text1"/>
        </w:rPr>
        <w:t>25</w:t>
      </w:r>
      <w:r w:rsidRPr="761AF2D0" w:rsidR="2891B317">
        <w:rPr>
          <w:rFonts w:ascii="Palatino Linotype" w:hAnsi="Palatino Linotype" w:cs="Palatino Linotype"/>
          <w:color w:val="000000" w:themeColor="text1"/>
        </w:rPr>
        <w:t xml:space="preserve"> </w:t>
      </w:r>
      <w:r w:rsidRPr="3E8AB8CA" w:rsidR="2891B317">
        <w:rPr>
          <w:rFonts w:ascii="Palatino Linotype" w:hAnsi="Palatino Linotype" w:cs="Palatino Linotype"/>
          <w:color w:val="000000" w:themeColor="text1"/>
        </w:rPr>
        <w:t>M</w:t>
      </w:r>
      <w:r w:rsidRPr="3E8AB8CA" w:rsidR="26F15986">
        <w:rPr>
          <w:rFonts w:ascii="Palatino Linotype" w:hAnsi="Palatino Linotype" w:cs="Palatino Linotype"/>
          <w:color w:val="000000" w:themeColor="text1"/>
        </w:rPr>
        <w:t>bps</w:t>
      </w:r>
      <w:r w:rsidRPr="00036713">
        <w:rPr>
          <w:rFonts w:ascii="Palatino Linotype" w:hAnsi="Palatino Linotype" w:cs="Palatino Linotype"/>
          <w:color w:val="000000" w:themeColor="text1"/>
        </w:rPr>
        <w:t xml:space="preserve"> down</w:t>
      </w:r>
      <w:r w:rsidR="00E86316">
        <w:rPr>
          <w:rFonts w:ascii="Palatino Linotype" w:hAnsi="Palatino Linotype" w:cs="Palatino Linotype"/>
          <w:color w:val="000000" w:themeColor="text1"/>
        </w:rPr>
        <w:t>load</w:t>
      </w:r>
      <w:r w:rsidRPr="00036713">
        <w:rPr>
          <w:rFonts w:ascii="Palatino Linotype" w:hAnsi="Palatino Linotype" w:cs="Palatino Linotype"/>
          <w:color w:val="000000" w:themeColor="text1"/>
        </w:rPr>
        <w:t>/</w:t>
      </w:r>
      <w:r w:rsidRPr="3E8AB8CA" w:rsidR="26F15986">
        <w:rPr>
          <w:rFonts w:ascii="Palatino Linotype" w:hAnsi="Palatino Linotype" w:cs="Palatino Linotype"/>
          <w:color w:val="000000" w:themeColor="text1"/>
        </w:rPr>
        <w:t>3</w:t>
      </w:r>
      <w:r w:rsidR="00E775F9">
        <w:rPr>
          <w:rFonts w:ascii="Palatino Linotype" w:hAnsi="Palatino Linotype" w:cs="Palatino Linotype"/>
          <w:color w:val="000000" w:themeColor="text1"/>
        </w:rPr>
        <w:t xml:space="preserve"> </w:t>
      </w:r>
      <w:r w:rsidRPr="3E8AB8CA" w:rsidR="0D445F5D">
        <w:rPr>
          <w:rFonts w:ascii="Palatino Linotype" w:hAnsi="Palatino Linotype" w:cs="Palatino Linotype"/>
          <w:color w:val="000000" w:themeColor="text1"/>
        </w:rPr>
        <w:t>M</w:t>
      </w:r>
      <w:r w:rsidRPr="3E8AB8CA" w:rsidR="26F15986">
        <w:rPr>
          <w:rFonts w:ascii="Palatino Linotype" w:hAnsi="Palatino Linotype" w:cs="Palatino Linotype"/>
          <w:color w:val="000000" w:themeColor="text1"/>
        </w:rPr>
        <w:t>bps</w:t>
      </w:r>
      <w:r w:rsidRPr="00036713">
        <w:rPr>
          <w:rFonts w:ascii="Palatino Linotype" w:hAnsi="Palatino Linotype" w:cs="Palatino Linotype"/>
          <w:color w:val="000000" w:themeColor="text1"/>
        </w:rPr>
        <w:t xml:space="preserve"> </w:t>
      </w:r>
      <w:r w:rsidR="00E86316">
        <w:rPr>
          <w:rFonts w:ascii="Palatino Linotype" w:hAnsi="Palatino Linotype" w:cs="Palatino Linotype"/>
          <w:color w:val="000000" w:themeColor="text1"/>
        </w:rPr>
        <w:t>upload</w:t>
      </w:r>
      <w:r w:rsidRPr="00036713">
        <w:rPr>
          <w:rFonts w:ascii="Palatino Linotype" w:hAnsi="Palatino Linotype" w:cs="Palatino Linotype"/>
          <w:color w:val="000000" w:themeColor="text1"/>
        </w:rPr>
        <w:t>.  Staff reviewed the material submitted by Charter Communications and determined that the potential to provide broadband at no cost through federal subsidies does not guarantee no cost broadband will be provided</w:t>
      </w:r>
      <w:r w:rsidR="00E86316">
        <w:rPr>
          <w:rFonts w:ascii="Palatino Linotype" w:hAnsi="Palatino Linotype" w:cs="Palatino Linotype"/>
          <w:color w:val="000000" w:themeColor="text1"/>
        </w:rPr>
        <w:t>.</w:t>
      </w:r>
    </w:p>
    <w:p w:rsidRPr="00036713" w:rsidR="00D41C5E" w:rsidP="00D41C5E" w:rsidRDefault="00D41C5E" w14:paraId="6554A90D" w14:textId="77777777">
      <w:pPr>
        <w:ind w:left="720"/>
        <w:rPr>
          <w:rFonts w:ascii="Palatino Linotype" w:hAnsi="Palatino Linotype"/>
          <w:color w:val="000000" w:themeColor="text1"/>
        </w:rPr>
      </w:pPr>
    </w:p>
    <w:p w:rsidRPr="00036713" w:rsidR="00996A8F" w:rsidP="00996A8F" w:rsidRDefault="00996A8F" w14:paraId="00EC5C2A" w14:textId="292AA263">
      <w:pPr>
        <w:numPr>
          <w:ilvl w:val="0"/>
          <w:numId w:val="3"/>
        </w:numPr>
        <w:rPr>
          <w:rFonts w:ascii="Palatino Linotype" w:hAnsi="Palatino Linotype"/>
          <w:color w:val="000000" w:themeColor="text1"/>
        </w:rPr>
      </w:pPr>
      <w:r w:rsidRPr="00036713">
        <w:rPr>
          <w:rFonts w:ascii="Palatino Linotype" w:hAnsi="Palatino Linotype" w:cs="Palatino Linotype"/>
          <w:color w:val="000000" w:themeColor="text1"/>
        </w:rPr>
        <w:t xml:space="preserve">Based on its review, </w:t>
      </w:r>
      <w:r w:rsidRPr="00036713" w:rsidR="001036D0">
        <w:rPr>
          <w:rFonts w:ascii="Palatino Linotype" w:hAnsi="Palatino Linotype" w:cs="Palatino Linotype"/>
          <w:color w:val="000000" w:themeColor="text1"/>
        </w:rPr>
        <w:t xml:space="preserve">Staff </w:t>
      </w:r>
      <w:r w:rsidRPr="00036713">
        <w:rPr>
          <w:rFonts w:ascii="Palatino Linotype" w:hAnsi="Palatino Linotype" w:cs="Palatino Linotype"/>
          <w:color w:val="000000" w:themeColor="text1"/>
        </w:rPr>
        <w:t xml:space="preserve">determined that all </w:t>
      </w:r>
      <w:r w:rsidRPr="00036713" w:rsidR="00A23E85">
        <w:rPr>
          <w:rFonts w:ascii="Palatino Linotype" w:hAnsi="Palatino Linotype" w:cs="Palatino Linotype"/>
          <w:color w:val="000000" w:themeColor="text1"/>
        </w:rPr>
        <w:t>19</w:t>
      </w:r>
      <w:r w:rsidRPr="00036713">
        <w:rPr>
          <w:rFonts w:ascii="Palatino Linotype" w:hAnsi="Palatino Linotype" w:cs="Palatino Linotype"/>
          <w:color w:val="000000" w:themeColor="text1"/>
        </w:rPr>
        <w:t xml:space="preserve"> projects meet </w:t>
      </w:r>
      <w:r w:rsidRPr="00036713" w:rsidR="003071A0">
        <w:rPr>
          <w:rFonts w:ascii="Palatino Linotype" w:hAnsi="Palatino Linotype" w:cs="Palatino Linotype"/>
          <w:color w:val="000000" w:themeColor="text1"/>
        </w:rPr>
        <w:t>BPHA</w:t>
      </w:r>
      <w:r w:rsidRPr="00036713" w:rsidR="004440A8">
        <w:rPr>
          <w:rFonts w:ascii="Palatino Linotype" w:hAnsi="Palatino Linotype" w:cs="Palatino Linotype"/>
          <w:color w:val="000000" w:themeColor="text1"/>
        </w:rPr>
        <w:t xml:space="preserve"> </w:t>
      </w:r>
      <w:r w:rsidRPr="00036713">
        <w:rPr>
          <w:rFonts w:ascii="Palatino Linotype" w:hAnsi="Palatino Linotype" w:cs="Palatino Linotype"/>
          <w:color w:val="000000" w:themeColor="text1"/>
        </w:rPr>
        <w:t xml:space="preserve">eligibility requirements.  </w:t>
      </w:r>
      <w:r w:rsidRPr="00036713" w:rsidR="001036D0">
        <w:rPr>
          <w:rFonts w:ascii="Palatino Linotype" w:hAnsi="Palatino Linotype" w:cs="Palatino Linotype"/>
          <w:color w:val="000000" w:themeColor="text1"/>
        </w:rPr>
        <w:t xml:space="preserve">Staff </w:t>
      </w:r>
      <w:r w:rsidRPr="00036713">
        <w:rPr>
          <w:rFonts w:ascii="Palatino Linotype" w:hAnsi="Palatino Linotype" w:cs="Palatino Linotype"/>
          <w:color w:val="000000" w:themeColor="text1"/>
        </w:rPr>
        <w:t xml:space="preserve">further determined that all </w:t>
      </w:r>
      <w:r w:rsidRPr="00036713" w:rsidR="00A23E85">
        <w:rPr>
          <w:rFonts w:ascii="Palatino Linotype" w:hAnsi="Palatino Linotype" w:cs="Palatino Linotype"/>
          <w:color w:val="000000" w:themeColor="text1"/>
        </w:rPr>
        <w:t>19</w:t>
      </w:r>
      <w:r w:rsidRPr="00036713">
        <w:rPr>
          <w:rFonts w:ascii="Palatino Linotype" w:hAnsi="Palatino Linotype" w:cs="Palatino Linotype"/>
          <w:color w:val="000000" w:themeColor="text1"/>
        </w:rPr>
        <w:t xml:space="preserve"> projects qualify for funding under </w:t>
      </w:r>
      <w:r w:rsidRPr="00036713" w:rsidR="004513FA">
        <w:rPr>
          <w:rFonts w:ascii="Palatino Linotype" w:hAnsi="Palatino Linotype" w:cs="Palatino Linotype"/>
          <w:color w:val="000000" w:themeColor="text1"/>
        </w:rPr>
        <w:t xml:space="preserve">BPHA </w:t>
      </w:r>
      <w:r w:rsidRPr="00036713" w:rsidR="00E450A5">
        <w:rPr>
          <w:rFonts w:ascii="Palatino Linotype" w:hAnsi="Palatino Linotype" w:cs="Palatino Linotype"/>
          <w:color w:val="000000" w:themeColor="text1"/>
        </w:rPr>
        <w:t xml:space="preserve">guidelines </w:t>
      </w:r>
      <w:r w:rsidRPr="00036713" w:rsidR="004513FA">
        <w:rPr>
          <w:rFonts w:ascii="Palatino Linotype" w:hAnsi="Palatino Linotype" w:cs="Palatino Linotype"/>
          <w:color w:val="000000" w:themeColor="text1"/>
        </w:rPr>
        <w:t>per</w:t>
      </w:r>
      <w:r w:rsidRPr="00036713" w:rsidR="00E450A5">
        <w:rPr>
          <w:rFonts w:ascii="Palatino Linotype" w:hAnsi="Palatino Linotype" w:cs="Palatino Linotype"/>
          <w:color w:val="000000" w:themeColor="text1"/>
        </w:rPr>
        <w:t xml:space="preserve"> </w:t>
      </w:r>
      <w:r w:rsidRPr="159985DE" w:rsidR="6F29FBC3">
        <w:rPr>
          <w:rFonts w:ascii="Palatino Linotype" w:hAnsi="Palatino Linotype" w:cs="Palatino Linotype"/>
          <w:color w:val="000000" w:themeColor="text1"/>
        </w:rPr>
        <w:t>(</w:t>
      </w:r>
      <w:r w:rsidRPr="00036713">
        <w:rPr>
          <w:rFonts w:ascii="Palatino Linotype" w:hAnsi="Palatino Linotype" w:cs="Palatino Linotype"/>
          <w:color w:val="000000" w:themeColor="text1"/>
        </w:rPr>
        <w:t>D</w:t>
      </w:r>
      <w:r w:rsidRPr="159985DE">
        <w:rPr>
          <w:rFonts w:ascii="Palatino Linotype" w:hAnsi="Palatino Linotype" w:cs="Palatino Linotype"/>
          <w:color w:val="000000" w:themeColor="text1"/>
        </w:rPr>
        <w:t>.</w:t>
      </w:r>
      <w:r w:rsidRPr="159985DE" w:rsidR="68D5A090">
        <w:rPr>
          <w:rFonts w:ascii="Palatino Linotype" w:hAnsi="Palatino Linotype" w:cs="Palatino Linotype"/>
          <w:color w:val="000000" w:themeColor="text1"/>
        </w:rPr>
        <w:t xml:space="preserve">) </w:t>
      </w:r>
      <w:r w:rsidRPr="00036713" w:rsidR="00A23E85">
        <w:rPr>
          <w:rFonts w:ascii="Palatino Linotype" w:hAnsi="Palatino Linotype" w:cs="Palatino Linotype"/>
          <w:color w:val="000000" w:themeColor="text1"/>
        </w:rPr>
        <w:t>22</w:t>
      </w:r>
      <w:r w:rsidRPr="00036713">
        <w:rPr>
          <w:rFonts w:ascii="Palatino Linotype" w:hAnsi="Palatino Linotype" w:cs="Palatino Linotype"/>
          <w:color w:val="000000" w:themeColor="text1"/>
        </w:rPr>
        <w:t>-</w:t>
      </w:r>
      <w:r w:rsidRPr="00036713" w:rsidR="00A23E85">
        <w:rPr>
          <w:rFonts w:ascii="Palatino Linotype" w:hAnsi="Palatino Linotype" w:cs="Palatino Linotype"/>
          <w:color w:val="000000" w:themeColor="text1"/>
        </w:rPr>
        <w:t>05</w:t>
      </w:r>
      <w:r w:rsidRPr="00036713">
        <w:rPr>
          <w:rFonts w:ascii="Palatino Linotype" w:hAnsi="Palatino Linotype" w:cs="Palatino Linotype"/>
          <w:color w:val="000000" w:themeColor="text1"/>
        </w:rPr>
        <w:t>-0</w:t>
      </w:r>
      <w:r w:rsidRPr="00036713" w:rsidR="00A23E85">
        <w:rPr>
          <w:rFonts w:ascii="Palatino Linotype" w:hAnsi="Palatino Linotype" w:cs="Palatino Linotype"/>
          <w:color w:val="000000" w:themeColor="text1"/>
        </w:rPr>
        <w:t>2</w:t>
      </w:r>
      <w:r w:rsidRPr="00036713">
        <w:rPr>
          <w:rFonts w:ascii="Palatino Linotype" w:hAnsi="Palatino Linotype" w:cs="Palatino Linotype"/>
          <w:color w:val="000000" w:themeColor="text1"/>
        </w:rPr>
        <w:t>9</w:t>
      </w:r>
      <w:r w:rsidRPr="00036713" w:rsidR="004D2A3F">
        <w:rPr>
          <w:rFonts w:ascii="Palatino Linotype" w:hAnsi="Palatino Linotype" w:cs="Palatino Linotype"/>
          <w:color w:val="000000" w:themeColor="text1"/>
        </w:rPr>
        <w:t xml:space="preserve"> and recommends approval of all 19 projects.</w:t>
      </w:r>
    </w:p>
    <w:p w:rsidRPr="00036713" w:rsidR="00036713" w:rsidP="00036713" w:rsidRDefault="00036713" w14:paraId="303DEBBF" w14:textId="77777777">
      <w:pPr>
        <w:ind w:left="720"/>
        <w:rPr>
          <w:rFonts w:ascii="Palatino Linotype" w:hAnsi="Palatino Linotype"/>
          <w:color w:val="000000" w:themeColor="text1"/>
        </w:rPr>
      </w:pPr>
    </w:p>
    <w:p w:rsidR="00996A8F" w:rsidP="00996A8F" w:rsidRDefault="00A23E85" w14:paraId="0698771A" w14:textId="1AE238AF">
      <w:pPr>
        <w:pStyle w:val="ListParagraph"/>
        <w:numPr>
          <w:ilvl w:val="0"/>
          <w:numId w:val="3"/>
        </w:numPr>
        <w:rPr>
          <w:rFonts w:ascii="Palatino Linotype" w:hAnsi="Palatino Linotype" w:eastAsia="Times New Roman" w:cs="Palatino Linotype"/>
          <w:color w:val="000000" w:themeColor="text1"/>
        </w:rPr>
      </w:pPr>
      <w:r w:rsidRPr="61F1871D">
        <w:rPr>
          <w:rFonts w:ascii="Palatino Linotype" w:hAnsi="Palatino Linotype"/>
          <w:color w:val="000000" w:themeColor="text1"/>
        </w:rPr>
        <w:t>PSHH, SHE, and Surf</w:t>
      </w:r>
      <w:r w:rsidRPr="61F1871D" w:rsidR="00996A8F">
        <w:rPr>
          <w:rFonts w:ascii="Palatino Linotype" w:hAnsi="Palatino Linotype"/>
          <w:color w:val="000000" w:themeColor="text1"/>
        </w:rPr>
        <w:t xml:space="preserve"> </w:t>
      </w:r>
      <w:r w:rsidRPr="61F1871D" w:rsidR="00996A8F">
        <w:rPr>
          <w:rFonts w:ascii="Palatino Linotype" w:hAnsi="Palatino Linotype" w:cs="Palatino Linotype"/>
          <w:color w:val="000000" w:themeColor="text1"/>
        </w:rPr>
        <w:t>are</w:t>
      </w:r>
      <w:r w:rsidRPr="61F1871D" w:rsidR="00996A8F">
        <w:rPr>
          <w:rFonts w:ascii="Palatino Linotype" w:hAnsi="Palatino Linotype" w:eastAsia="Times New Roman" w:cs="Palatino Linotype"/>
          <w:color w:val="000000" w:themeColor="text1"/>
        </w:rPr>
        <w:t xml:space="preserve"> required to comply with all guidelines, requirements, and conditions associated with the granting of CASF funds as specified in </w:t>
      </w:r>
      <w:r w:rsidRPr="159985DE" w:rsidR="3CF2879A">
        <w:rPr>
          <w:rFonts w:ascii="Palatino Linotype" w:hAnsi="Palatino Linotype" w:eastAsia="Times New Roman" w:cs="Palatino Linotype"/>
          <w:color w:val="000000" w:themeColor="text1"/>
        </w:rPr>
        <w:t>(</w:t>
      </w:r>
      <w:r w:rsidRPr="61F1871D" w:rsidR="00996A8F">
        <w:rPr>
          <w:rFonts w:ascii="Palatino Linotype" w:hAnsi="Palatino Linotype" w:eastAsia="Times New Roman" w:cs="Palatino Linotype"/>
          <w:color w:val="000000" w:themeColor="text1"/>
        </w:rPr>
        <w:t>D</w:t>
      </w:r>
      <w:r w:rsidRPr="159985DE" w:rsidR="00996A8F">
        <w:rPr>
          <w:rFonts w:ascii="Palatino Linotype" w:hAnsi="Palatino Linotype" w:eastAsia="Times New Roman" w:cs="Palatino Linotype"/>
          <w:color w:val="000000" w:themeColor="text1"/>
        </w:rPr>
        <w:t>.</w:t>
      </w:r>
      <w:r w:rsidRPr="159985DE" w:rsidR="5DB25032">
        <w:rPr>
          <w:rFonts w:ascii="Palatino Linotype" w:hAnsi="Palatino Linotype" w:eastAsia="Times New Roman" w:cs="Palatino Linotype"/>
          <w:color w:val="000000" w:themeColor="text1"/>
        </w:rPr>
        <w:t xml:space="preserve">) </w:t>
      </w:r>
      <w:r w:rsidRPr="61F1871D">
        <w:rPr>
          <w:rFonts w:ascii="Palatino Linotype" w:hAnsi="Palatino Linotype" w:eastAsia="Times New Roman" w:cs="Palatino Linotype"/>
          <w:color w:val="000000" w:themeColor="text1"/>
        </w:rPr>
        <w:t>22</w:t>
      </w:r>
      <w:r w:rsidRPr="61F1871D" w:rsidR="00996A8F">
        <w:rPr>
          <w:rFonts w:ascii="Palatino Linotype" w:hAnsi="Palatino Linotype" w:eastAsia="Times New Roman" w:cs="Palatino Linotype"/>
          <w:color w:val="000000" w:themeColor="text1"/>
        </w:rPr>
        <w:t>-</w:t>
      </w:r>
      <w:r w:rsidRPr="61F1871D">
        <w:rPr>
          <w:rFonts w:ascii="Palatino Linotype" w:hAnsi="Palatino Linotype" w:eastAsia="Times New Roman" w:cs="Palatino Linotype"/>
          <w:color w:val="000000" w:themeColor="text1"/>
        </w:rPr>
        <w:t>05</w:t>
      </w:r>
      <w:r w:rsidRPr="61F1871D" w:rsidR="00996A8F">
        <w:rPr>
          <w:rFonts w:ascii="Palatino Linotype" w:hAnsi="Palatino Linotype" w:eastAsia="Times New Roman" w:cs="Palatino Linotype"/>
          <w:color w:val="000000" w:themeColor="text1"/>
        </w:rPr>
        <w:t>-0</w:t>
      </w:r>
      <w:r w:rsidRPr="61F1871D">
        <w:rPr>
          <w:rFonts w:ascii="Palatino Linotype" w:hAnsi="Palatino Linotype" w:eastAsia="Times New Roman" w:cs="Palatino Linotype"/>
          <w:color w:val="000000" w:themeColor="text1"/>
        </w:rPr>
        <w:t>2</w:t>
      </w:r>
      <w:r w:rsidRPr="61F1871D" w:rsidR="00996A8F">
        <w:rPr>
          <w:rFonts w:ascii="Palatino Linotype" w:hAnsi="Palatino Linotype" w:eastAsia="Times New Roman" w:cs="Palatino Linotype"/>
          <w:color w:val="000000" w:themeColor="text1"/>
        </w:rPr>
        <w:t>9</w:t>
      </w:r>
      <w:r w:rsidR="00A6018E">
        <w:rPr>
          <w:rFonts w:ascii="Palatino Linotype" w:hAnsi="Palatino Linotype" w:eastAsia="Times New Roman" w:cs="Palatino Linotype"/>
          <w:color w:val="000000" w:themeColor="text1"/>
        </w:rPr>
        <w:t xml:space="preserve"> and this Resolution</w:t>
      </w:r>
      <w:r w:rsidRPr="61F1871D" w:rsidR="00996A8F">
        <w:rPr>
          <w:rFonts w:ascii="Palatino Linotype" w:hAnsi="Palatino Linotype" w:eastAsia="Times New Roman" w:cs="Palatino Linotype"/>
          <w:color w:val="000000" w:themeColor="text1"/>
        </w:rPr>
        <w:t xml:space="preserve">. </w:t>
      </w:r>
    </w:p>
    <w:p w:rsidRPr="00C4510F" w:rsidR="00996A8F" w:rsidP="00996A8F" w:rsidRDefault="00996A8F" w14:paraId="221DCAA2" w14:textId="77777777">
      <w:pPr>
        <w:pStyle w:val="ListParagraph"/>
        <w:rPr>
          <w:rFonts w:ascii="Palatino Linotype" w:hAnsi="Palatino Linotype" w:eastAsia="Times New Roman" w:cs="Palatino Linotype"/>
          <w:color w:val="000000" w:themeColor="text1"/>
        </w:rPr>
      </w:pPr>
    </w:p>
    <w:p w:rsidRPr="00C4510F" w:rsidR="00996A8F" w:rsidP="00996A8F" w:rsidRDefault="00996A8F" w14:paraId="6BF371F0" w14:textId="77777777">
      <w:pPr>
        <w:pStyle w:val="ListParagraph"/>
        <w:numPr>
          <w:ilvl w:val="0"/>
          <w:numId w:val="3"/>
        </w:numPr>
        <w:rPr>
          <w:rFonts w:ascii="Palatino Linotype" w:hAnsi="Palatino Linotype" w:eastAsia="Times New Roman" w:cs="Palatino Linotype"/>
          <w:color w:val="000000" w:themeColor="text1"/>
        </w:rPr>
      </w:pPr>
      <w:r w:rsidRPr="61F1871D">
        <w:rPr>
          <w:rFonts w:ascii="Palatino Linotype" w:hAnsi="Palatino Linotype" w:cs="Garamond"/>
          <w:color w:val="000000" w:themeColor="text1"/>
        </w:rPr>
        <w:t>The Commission has the right to conduct and enforce any necessary audit, verification, and discovery during project implementation/construction to ensure that CASF funds are spent in accordance with Commission approval.</w:t>
      </w:r>
    </w:p>
    <w:p w:rsidRPr="00C4510F" w:rsidR="00996A8F" w:rsidP="00996A8F" w:rsidRDefault="00996A8F" w14:paraId="7566F0DE" w14:textId="77777777">
      <w:pPr>
        <w:rPr>
          <w:rFonts w:ascii="Palatino Linotype" w:hAnsi="Palatino Linotype" w:cs="Palatino Linotype"/>
          <w:color w:val="000000" w:themeColor="text1"/>
        </w:rPr>
      </w:pPr>
    </w:p>
    <w:p w:rsidR="00996A8F" w:rsidP="00996A8F" w:rsidRDefault="00996A8F" w14:paraId="093373CE" w14:textId="77777777">
      <w:pPr>
        <w:pStyle w:val="ListParagraph"/>
        <w:numPr>
          <w:ilvl w:val="0"/>
          <w:numId w:val="3"/>
        </w:numPr>
        <w:rPr>
          <w:rFonts w:ascii="Palatino Linotype" w:hAnsi="Palatino Linotype" w:eastAsia="Times New Roman" w:cs="Palatino Linotype"/>
          <w:color w:val="000000" w:themeColor="text1"/>
        </w:rPr>
      </w:pPr>
      <w:r w:rsidRPr="61F1871D">
        <w:rPr>
          <w:rFonts w:ascii="Palatino Linotype" w:hAnsi="Palatino Linotype" w:eastAsia="Times New Roman" w:cs="Palatino Linotype"/>
          <w:color w:val="000000" w:themeColor="text1"/>
        </w:rPr>
        <w:t>The Commission has determined that these projects are categorically exempt from CEQA review, under section 15301 regarding exemption for existing facilities and section 15303 regarding minor modifications to existing structures.</w:t>
      </w:r>
    </w:p>
    <w:p w:rsidR="00996A8F" w:rsidP="00996A8F" w:rsidRDefault="00996A8F" w14:paraId="15EE62C1" w14:textId="77777777">
      <w:pPr>
        <w:pStyle w:val="ListParagraph"/>
        <w:rPr>
          <w:rFonts w:ascii="Palatino Linotype" w:hAnsi="Palatino Linotype" w:eastAsia="Times New Roman" w:cs="Palatino Linotype"/>
          <w:color w:val="000000" w:themeColor="text1"/>
        </w:rPr>
      </w:pPr>
    </w:p>
    <w:p w:rsidRPr="00C4510F" w:rsidR="00996A8F" w:rsidP="00996A8F" w:rsidRDefault="00996A8F" w14:paraId="754F5370" w14:textId="76694582">
      <w:pPr>
        <w:pStyle w:val="ListParagraph"/>
        <w:numPr>
          <w:ilvl w:val="0"/>
          <w:numId w:val="3"/>
        </w:numPr>
        <w:rPr>
          <w:rFonts w:ascii="Palatino Linotype" w:hAnsi="Palatino Linotype" w:eastAsia="Times New Roman" w:cs="Palatino Linotype"/>
          <w:color w:val="000000" w:themeColor="text1"/>
        </w:rPr>
      </w:pPr>
      <w:r w:rsidRPr="61F1871D">
        <w:rPr>
          <w:rFonts w:ascii="Palatino Linotype" w:hAnsi="Palatino Linotype" w:cs="Garamond"/>
          <w:color w:val="000000" w:themeColor="text1"/>
        </w:rPr>
        <w:t xml:space="preserve">Payment to </w:t>
      </w:r>
      <w:r w:rsidRPr="61F1871D" w:rsidR="00A23E85">
        <w:rPr>
          <w:rFonts w:ascii="Palatino Linotype" w:hAnsi="Palatino Linotype"/>
          <w:color w:val="000000" w:themeColor="text1"/>
        </w:rPr>
        <w:t>PSHH, SHE, and Surf</w:t>
      </w:r>
      <w:r w:rsidRPr="61F1871D">
        <w:rPr>
          <w:rFonts w:ascii="Palatino Linotype" w:hAnsi="Palatino Linotype"/>
          <w:color w:val="000000" w:themeColor="text1"/>
        </w:rPr>
        <w:t xml:space="preserve"> </w:t>
      </w:r>
      <w:r w:rsidRPr="61F1871D">
        <w:rPr>
          <w:rFonts w:ascii="Palatino Linotype" w:hAnsi="Palatino Linotype" w:cs="Garamond"/>
          <w:color w:val="000000" w:themeColor="text1"/>
        </w:rPr>
        <w:t xml:space="preserve">will be made in accordance with, and within the time specified in California Government Code § 927 </w:t>
      </w:r>
      <w:r w:rsidRPr="61F1871D">
        <w:rPr>
          <w:rFonts w:ascii="Palatino Linotype" w:hAnsi="Palatino Linotype" w:cs="Garamond"/>
          <w:i/>
          <w:iCs/>
          <w:color w:val="000000" w:themeColor="text1"/>
        </w:rPr>
        <w:t>et seq</w:t>
      </w:r>
      <w:r w:rsidRPr="61F1871D">
        <w:rPr>
          <w:rFonts w:ascii="Palatino Linotype" w:hAnsi="Palatino Linotype" w:cs="Garamond"/>
          <w:color w:val="000000" w:themeColor="text1"/>
        </w:rPr>
        <w:t>.</w:t>
      </w:r>
    </w:p>
    <w:p w:rsidRPr="00C4510F" w:rsidR="00996A8F" w:rsidP="00996A8F" w:rsidRDefault="00996A8F" w14:paraId="7F40DAE8" w14:textId="77777777">
      <w:pPr>
        <w:rPr>
          <w:rFonts w:ascii="Palatino Linotype" w:hAnsi="Palatino Linotype" w:cs="Palatino Linotype"/>
          <w:color w:val="000000" w:themeColor="text1"/>
        </w:rPr>
      </w:pPr>
    </w:p>
    <w:p w:rsidRPr="00C97938" w:rsidR="00996A8F" w:rsidP="00996A8F" w:rsidRDefault="00D44A55" w14:paraId="761AF3C8" w14:textId="6ABDBF99">
      <w:pPr>
        <w:pStyle w:val="ListParagraph"/>
        <w:numPr>
          <w:ilvl w:val="0"/>
          <w:numId w:val="3"/>
        </w:numPr>
        <w:tabs>
          <w:tab w:val="right" w:pos="180"/>
        </w:tabs>
        <w:jc w:val="both"/>
        <w:rPr>
          <w:rFonts w:ascii="Palatino Linotype" w:hAnsi="Palatino Linotype"/>
          <w:color w:val="000000" w:themeColor="text1"/>
        </w:rPr>
      </w:pPr>
      <w:r w:rsidRPr="61F1871D">
        <w:rPr>
          <w:rFonts w:ascii="Palatino Linotype" w:hAnsi="Palatino Linotype"/>
          <w:color w:val="000000" w:themeColor="text1"/>
        </w:rPr>
        <w:t xml:space="preserve">The deployment of broadband in public housing for the purpose of offering free internet access to those who do not already subscribe to the existing commercially available service </w:t>
      </w:r>
      <w:r w:rsidRPr="00C97938">
        <w:rPr>
          <w:rFonts w:ascii="Palatino Linotype" w:hAnsi="Palatino Linotype"/>
          <w:color w:val="000000" w:themeColor="text1"/>
        </w:rPr>
        <w:t>provider will improve public safety by providing enhanced access to government and e-health services</w:t>
      </w:r>
      <w:r w:rsidRPr="00C97938" w:rsidR="00996A8F">
        <w:rPr>
          <w:rFonts w:ascii="Palatino Linotype" w:hAnsi="Palatino Linotype"/>
          <w:color w:val="000000" w:themeColor="text1"/>
        </w:rPr>
        <w:t>.</w:t>
      </w:r>
    </w:p>
    <w:p w:rsidRPr="00C97938" w:rsidR="009B3528" w:rsidP="009B3528" w:rsidRDefault="009B3528" w14:paraId="2282EB23" w14:textId="77777777">
      <w:pPr>
        <w:pStyle w:val="ListParagraph"/>
        <w:rPr>
          <w:rFonts w:ascii="Palatino Linotype" w:hAnsi="Palatino Linotype"/>
          <w:color w:val="000000" w:themeColor="text1"/>
        </w:rPr>
      </w:pPr>
    </w:p>
    <w:p w:rsidRPr="00C97938" w:rsidR="009B3528" w:rsidP="00996A8F" w:rsidRDefault="009B3528" w14:paraId="606875FA" w14:textId="76D7CCD2">
      <w:pPr>
        <w:pStyle w:val="ListParagraph"/>
        <w:numPr>
          <w:ilvl w:val="0"/>
          <w:numId w:val="3"/>
        </w:numPr>
        <w:tabs>
          <w:tab w:val="right" w:pos="180"/>
        </w:tabs>
        <w:jc w:val="both"/>
        <w:rPr>
          <w:rFonts w:ascii="Palatino Linotype" w:hAnsi="Palatino Linotype"/>
          <w:color w:val="000000" w:themeColor="text1"/>
        </w:rPr>
      </w:pPr>
      <w:r w:rsidRPr="00C97938">
        <w:rPr>
          <w:rFonts w:ascii="Palatino Linotype" w:hAnsi="Palatino Linotype"/>
          <w:color w:val="000000" w:themeColor="text1"/>
        </w:rPr>
        <w:t xml:space="preserve">A notice letter was e-mailed on </w:t>
      </w:r>
      <w:r w:rsidRPr="00C97938" w:rsidR="00AA2A3F">
        <w:rPr>
          <w:rFonts w:ascii="Palatino Linotype" w:hAnsi="Palatino Linotype"/>
          <w:color w:val="000000" w:themeColor="text1"/>
        </w:rPr>
        <w:t>Octo</w:t>
      </w:r>
      <w:r w:rsidRPr="00C97938" w:rsidR="00B86E21">
        <w:rPr>
          <w:rFonts w:ascii="Palatino Linotype" w:hAnsi="Palatino Linotype"/>
          <w:color w:val="000000" w:themeColor="text1"/>
        </w:rPr>
        <w:t xml:space="preserve">ber </w:t>
      </w:r>
      <w:r w:rsidRPr="00C97938" w:rsidR="00AA2A3F">
        <w:rPr>
          <w:rFonts w:ascii="Palatino Linotype" w:hAnsi="Palatino Linotype"/>
          <w:color w:val="000000" w:themeColor="text1"/>
        </w:rPr>
        <w:t>28</w:t>
      </w:r>
      <w:r w:rsidRPr="00C97938" w:rsidR="00B86E21">
        <w:rPr>
          <w:rFonts w:ascii="Palatino Linotype" w:hAnsi="Palatino Linotype"/>
          <w:color w:val="000000" w:themeColor="text1"/>
        </w:rPr>
        <w:t>, 2022</w:t>
      </w:r>
      <w:r w:rsidRPr="00C97938">
        <w:rPr>
          <w:rFonts w:ascii="Palatino Linotype" w:hAnsi="Palatino Linotype"/>
          <w:color w:val="000000" w:themeColor="text1"/>
        </w:rPr>
        <w:t>, informing all applicants filing for CASF funding, parties on the CASF distribution list of the availability of the draft of this Resolution for public comments at the Commissions website</w:t>
      </w:r>
      <w:r w:rsidRPr="00C97938" w:rsidR="00B8195A">
        <w:rPr>
          <w:rFonts w:ascii="Palatino Linotype" w:hAnsi="Palatino Linotype"/>
          <w:color w:val="000000" w:themeColor="text1"/>
        </w:rPr>
        <w:t xml:space="preserve"> </w:t>
      </w:r>
      <w:r w:rsidRPr="00C97938" w:rsidR="008F4BD7">
        <w:rPr>
          <w:rFonts w:ascii="Palatino Linotype" w:hAnsi="Palatino Linotype"/>
          <w:color w:val="000000" w:themeColor="text1"/>
        </w:rPr>
        <w:t xml:space="preserve">found here </w:t>
      </w:r>
      <w:hyperlink r:id="rId12">
        <w:r w:rsidRPr="00C97938" w:rsidR="004F35FD">
          <w:rPr>
            <w:rStyle w:val="Hyperlink"/>
            <w:rFonts w:ascii="Palatino Linotype" w:hAnsi="Palatino Linotype"/>
          </w:rPr>
          <w:t>http://www.cpuc.ca.gov/PUC/documents/</w:t>
        </w:r>
      </w:hyperlink>
      <w:r w:rsidRPr="00C97938" w:rsidR="00910C6A">
        <w:rPr>
          <w:rFonts w:ascii="Palatino Linotype" w:hAnsi="Palatino Linotype"/>
          <w:color w:val="000000" w:themeColor="text1"/>
        </w:rPr>
        <w:t xml:space="preserve">. </w:t>
      </w:r>
    </w:p>
    <w:p w:rsidRPr="000571D5" w:rsidR="00996A8F" w:rsidP="00996A8F" w:rsidRDefault="00996A8F" w14:paraId="03074974" w14:textId="77777777">
      <w:pPr>
        <w:autoSpaceDE w:val="0"/>
        <w:autoSpaceDN w:val="0"/>
        <w:adjustRightInd w:val="0"/>
        <w:rPr>
          <w:rFonts w:ascii="Palatino Linotype" w:hAnsi="Palatino Linotype" w:cs="Palatino Linotype"/>
          <w:color w:val="000000" w:themeColor="text1"/>
        </w:rPr>
      </w:pPr>
    </w:p>
    <w:p w:rsidR="00901275" w:rsidRDefault="00901275" w14:paraId="7FADF7E4" w14:textId="3511FB5A">
      <w:pPr>
        <w:rPr>
          <w:rFonts w:ascii="Palatino Linotype" w:hAnsi="Palatino Linotype"/>
          <w:b/>
          <w:color w:val="000000" w:themeColor="text1"/>
        </w:rPr>
      </w:pPr>
      <w:r>
        <w:rPr>
          <w:rFonts w:ascii="Palatino Linotype" w:hAnsi="Palatino Linotype"/>
          <w:b/>
          <w:color w:val="000000" w:themeColor="text1"/>
        </w:rPr>
        <w:br w:type="page"/>
      </w:r>
    </w:p>
    <w:p w:rsidR="003B7940" w:rsidP="003B7940" w:rsidRDefault="003B7940" w14:paraId="0DE48E4E" w14:textId="77777777">
      <w:pPr>
        <w:autoSpaceDE w:val="0"/>
        <w:autoSpaceDN w:val="0"/>
        <w:adjustRightInd w:val="0"/>
        <w:jc w:val="both"/>
        <w:rPr>
          <w:rFonts w:ascii="Palatino Linotype" w:hAnsi="Palatino Linotype"/>
          <w:b/>
          <w:color w:val="000000" w:themeColor="text1"/>
        </w:rPr>
      </w:pPr>
    </w:p>
    <w:p w:rsidRPr="003B7940" w:rsidR="00C661DB" w:rsidP="003B7940" w:rsidRDefault="00C661DB" w14:paraId="5E2C715F" w14:textId="77777777">
      <w:pPr>
        <w:autoSpaceDE w:val="0"/>
        <w:autoSpaceDN w:val="0"/>
        <w:adjustRightInd w:val="0"/>
        <w:jc w:val="both"/>
        <w:rPr>
          <w:rFonts w:ascii="Palatino Linotype" w:hAnsi="Palatino Linotype"/>
          <w:b/>
          <w:color w:val="000000" w:themeColor="text1"/>
        </w:rPr>
      </w:pPr>
    </w:p>
    <w:p w:rsidRPr="000571D5" w:rsidR="00996A8F" w:rsidP="00996A8F" w:rsidRDefault="00996A8F" w14:paraId="15F7F5BF" w14:textId="77777777">
      <w:pPr>
        <w:tabs>
          <w:tab w:val="left" w:pos="240"/>
          <w:tab w:val="left" w:pos="720"/>
          <w:tab w:val="right" w:pos="10080"/>
        </w:tabs>
        <w:jc w:val="both"/>
        <w:rPr>
          <w:rFonts w:ascii="Palatino Linotype" w:hAnsi="Palatino Linotype"/>
          <w:color w:val="000000" w:themeColor="text1"/>
        </w:rPr>
      </w:pPr>
      <w:r w:rsidRPr="000571D5">
        <w:rPr>
          <w:rFonts w:ascii="Palatino Linotype" w:hAnsi="Palatino Linotype"/>
          <w:b/>
          <w:color w:val="000000" w:themeColor="text1"/>
        </w:rPr>
        <w:t>THERFORE, IT IS ORDERED that</w:t>
      </w:r>
      <w:r w:rsidRPr="000571D5">
        <w:rPr>
          <w:rFonts w:ascii="Palatino Linotype" w:hAnsi="Palatino Linotype"/>
          <w:color w:val="000000" w:themeColor="text1"/>
        </w:rPr>
        <w:t>:</w:t>
      </w:r>
    </w:p>
    <w:p w:rsidR="00996A8F" w:rsidP="00996A8F" w:rsidRDefault="00996A8F" w14:paraId="649B6D09" w14:textId="77777777">
      <w:pPr>
        <w:autoSpaceDE w:val="0"/>
        <w:autoSpaceDN w:val="0"/>
        <w:adjustRightInd w:val="0"/>
        <w:rPr>
          <w:rFonts w:ascii="Palatino Linotype" w:hAnsi="Palatino Linotype" w:cs="Palatino Linotype"/>
          <w:color w:val="000000" w:themeColor="text1"/>
        </w:rPr>
      </w:pPr>
    </w:p>
    <w:p w:rsidR="00996A8F" w:rsidP="00996A8F" w:rsidRDefault="00996A8F" w14:paraId="39B2EB81" w14:textId="77777777">
      <w:pPr>
        <w:numPr>
          <w:ilvl w:val="1"/>
          <w:numId w:val="1"/>
        </w:numPr>
        <w:autoSpaceDE w:val="0"/>
        <w:autoSpaceDN w:val="0"/>
        <w:adjustRightInd w:val="0"/>
        <w:spacing w:after="170"/>
        <w:ind w:left="720"/>
        <w:rPr>
          <w:rFonts w:ascii="Palatino Linotype" w:hAnsi="Palatino Linotype" w:cs="Palatino Linotype"/>
          <w:color w:val="000000" w:themeColor="text1"/>
        </w:rPr>
      </w:pPr>
      <w:r w:rsidRPr="00EF7BEE">
        <w:rPr>
          <w:rFonts w:ascii="Palatino Linotype" w:hAnsi="Palatino Linotype" w:cs="Palatino Linotype"/>
          <w:color w:val="000000" w:themeColor="text1"/>
        </w:rPr>
        <w:t xml:space="preserve">The Commission shall award the </w:t>
      </w:r>
      <w:r>
        <w:rPr>
          <w:rFonts w:ascii="Palatino Linotype" w:hAnsi="Palatino Linotype" w:cs="Palatino Linotype"/>
          <w:color w:val="000000" w:themeColor="text1"/>
        </w:rPr>
        <w:t xml:space="preserve">requested </w:t>
      </w:r>
      <w:r w:rsidRPr="00EF7BEE">
        <w:rPr>
          <w:rFonts w:ascii="Palatino Linotype" w:hAnsi="Palatino Linotype" w:cs="Palatino Linotype"/>
          <w:color w:val="000000" w:themeColor="text1"/>
        </w:rPr>
        <w:t xml:space="preserve">grant amounts requested for the projects listed in Table 1: </w:t>
      </w:r>
    </w:p>
    <w:p w:rsidR="00996A8F" w:rsidP="00996A8F" w:rsidRDefault="00996A8F" w14:paraId="200189A9" w14:textId="3599DECB">
      <w:pPr>
        <w:pStyle w:val="ListParagraph"/>
        <w:numPr>
          <w:ilvl w:val="0"/>
          <w:numId w:val="8"/>
        </w:numPr>
        <w:autoSpaceDE w:val="0"/>
        <w:autoSpaceDN w:val="0"/>
        <w:adjustRightInd w:val="0"/>
        <w:spacing w:after="170"/>
        <w:rPr>
          <w:rFonts w:ascii="Palatino Linotype" w:hAnsi="Palatino Linotype" w:cs="Palatino Linotype"/>
          <w:color w:val="000000" w:themeColor="text1"/>
        </w:rPr>
      </w:pPr>
      <w:r w:rsidRPr="00C4510F">
        <w:rPr>
          <w:rFonts w:ascii="Palatino Linotype" w:hAnsi="Palatino Linotype" w:cs="Palatino Linotype"/>
          <w:color w:val="000000" w:themeColor="text1"/>
        </w:rPr>
        <w:t>$</w:t>
      </w:r>
      <w:r w:rsidRPr="003F02F5" w:rsidR="003F02F5">
        <w:rPr>
          <w:rFonts w:ascii="Palatino Linotype" w:hAnsi="Palatino Linotype" w:cs="Palatino Linotype"/>
          <w:color w:val="000000" w:themeColor="text1"/>
        </w:rPr>
        <w:t>475</w:t>
      </w:r>
      <w:r w:rsidR="003F02F5">
        <w:rPr>
          <w:rFonts w:ascii="Palatino Linotype" w:hAnsi="Palatino Linotype" w:cs="Palatino Linotype"/>
          <w:color w:val="000000" w:themeColor="text1"/>
        </w:rPr>
        <w:t>,</w:t>
      </w:r>
      <w:r w:rsidRPr="003F02F5" w:rsidR="003F02F5">
        <w:rPr>
          <w:rFonts w:ascii="Palatino Linotype" w:hAnsi="Palatino Linotype" w:cs="Palatino Linotype"/>
          <w:color w:val="000000" w:themeColor="text1"/>
        </w:rPr>
        <w:t>343</w:t>
      </w:r>
      <w:r w:rsidR="003F02F5">
        <w:rPr>
          <w:rFonts w:ascii="Palatino Linotype" w:hAnsi="Palatino Linotype" w:cs="Palatino Linotype"/>
          <w:color w:val="000000" w:themeColor="text1"/>
        </w:rPr>
        <w:t xml:space="preserve"> </w:t>
      </w:r>
      <w:r w:rsidRPr="00C4510F">
        <w:rPr>
          <w:rFonts w:ascii="Palatino Linotype" w:hAnsi="Palatino Linotype" w:cs="Palatino Linotype"/>
          <w:color w:val="000000" w:themeColor="text1"/>
        </w:rPr>
        <w:t xml:space="preserve">to </w:t>
      </w:r>
      <w:r w:rsidR="003F02F5">
        <w:rPr>
          <w:rFonts w:ascii="Palatino Linotype" w:hAnsi="Palatino Linotype" w:cs="Palatino Linotype"/>
          <w:color w:val="000000" w:themeColor="text1"/>
        </w:rPr>
        <w:t>People’s Self-Help Housing Corporation</w:t>
      </w:r>
      <w:r w:rsidRPr="00C4510F">
        <w:rPr>
          <w:rFonts w:ascii="Palatino Linotype" w:hAnsi="Palatino Linotype" w:cs="Palatino Linotype"/>
          <w:color w:val="000000" w:themeColor="text1"/>
        </w:rPr>
        <w:t xml:space="preserve"> for </w:t>
      </w:r>
      <w:r w:rsidR="003F02F5">
        <w:rPr>
          <w:rFonts w:ascii="Palatino Linotype" w:hAnsi="Palatino Linotype" w:cs="Palatino Linotype"/>
          <w:color w:val="000000" w:themeColor="text1"/>
        </w:rPr>
        <w:t>ten</w:t>
      </w:r>
      <w:r w:rsidRPr="00C4510F">
        <w:rPr>
          <w:rFonts w:ascii="Palatino Linotype" w:hAnsi="Palatino Linotype" w:cs="Palatino Linotype"/>
          <w:color w:val="000000" w:themeColor="text1"/>
        </w:rPr>
        <w:t xml:space="preserve"> projects</w:t>
      </w:r>
      <w:r>
        <w:rPr>
          <w:rFonts w:ascii="Palatino Linotype" w:hAnsi="Palatino Linotype" w:cs="Palatino Linotype"/>
          <w:color w:val="000000" w:themeColor="text1"/>
        </w:rPr>
        <w:t>;</w:t>
      </w:r>
    </w:p>
    <w:p w:rsidR="00996A8F" w:rsidP="00996A8F" w:rsidRDefault="00996A8F" w14:paraId="760ACB0B" w14:textId="46A7DFB1">
      <w:pPr>
        <w:pStyle w:val="ListParagraph"/>
        <w:numPr>
          <w:ilvl w:val="0"/>
          <w:numId w:val="8"/>
        </w:numPr>
        <w:autoSpaceDE w:val="0"/>
        <w:autoSpaceDN w:val="0"/>
        <w:adjustRightInd w:val="0"/>
        <w:spacing w:after="170"/>
        <w:rPr>
          <w:rFonts w:ascii="Palatino Linotype" w:hAnsi="Palatino Linotype" w:cs="Palatino Linotype"/>
          <w:color w:val="000000" w:themeColor="text1"/>
        </w:rPr>
      </w:pPr>
      <w:r w:rsidRPr="00C4510F">
        <w:rPr>
          <w:rFonts w:ascii="Palatino Linotype" w:hAnsi="Palatino Linotype" w:cs="Palatino Linotype"/>
          <w:color w:val="000000" w:themeColor="text1"/>
        </w:rPr>
        <w:t>$</w:t>
      </w:r>
      <w:r w:rsidRPr="003F02F5" w:rsidR="003F02F5">
        <w:rPr>
          <w:rFonts w:ascii="Palatino Linotype" w:hAnsi="Palatino Linotype" w:cs="Palatino Linotype"/>
          <w:color w:val="000000" w:themeColor="text1"/>
        </w:rPr>
        <w:t>349</w:t>
      </w:r>
      <w:r w:rsidR="003F02F5">
        <w:rPr>
          <w:rFonts w:ascii="Palatino Linotype" w:hAnsi="Palatino Linotype" w:cs="Palatino Linotype"/>
          <w:color w:val="000000" w:themeColor="text1"/>
        </w:rPr>
        <w:t>,</w:t>
      </w:r>
      <w:r w:rsidRPr="003F02F5" w:rsidR="003F02F5">
        <w:rPr>
          <w:rFonts w:ascii="Palatino Linotype" w:hAnsi="Palatino Linotype" w:cs="Palatino Linotype"/>
          <w:color w:val="000000" w:themeColor="text1"/>
        </w:rPr>
        <w:t>900</w:t>
      </w:r>
      <w:r w:rsidR="003F02F5">
        <w:rPr>
          <w:rFonts w:ascii="Palatino Linotype" w:hAnsi="Palatino Linotype" w:cs="Palatino Linotype"/>
          <w:color w:val="000000" w:themeColor="text1"/>
        </w:rPr>
        <w:t xml:space="preserve"> </w:t>
      </w:r>
      <w:r w:rsidRPr="00C4510F">
        <w:rPr>
          <w:rFonts w:ascii="Palatino Linotype" w:hAnsi="Palatino Linotype" w:cs="Palatino Linotype"/>
          <w:color w:val="000000" w:themeColor="text1"/>
        </w:rPr>
        <w:t xml:space="preserve">to </w:t>
      </w:r>
      <w:r w:rsidR="00C65E43">
        <w:rPr>
          <w:rFonts w:ascii="Palatino Linotype" w:hAnsi="Palatino Linotype" w:cs="Palatino Linotype"/>
          <w:color w:val="000000" w:themeColor="text1"/>
        </w:rPr>
        <w:t xml:space="preserve">Self-Help Enterprises </w:t>
      </w:r>
      <w:r w:rsidRPr="00C4510F">
        <w:rPr>
          <w:rFonts w:ascii="Palatino Linotype" w:hAnsi="Palatino Linotype" w:cs="Palatino Linotype"/>
          <w:color w:val="000000" w:themeColor="text1"/>
        </w:rPr>
        <w:t xml:space="preserve">for Affordable Housing for </w:t>
      </w:r>
      <w:r w:rsidR="00C65E43">
        <w:rPr>
          <w:rFonts w:ascii="Palatino Linotype" w:hAnsi="Palatino Linotype" w:cs="Palatino Linotype"/>
          <w:color w:val="000000" w:themeColor="text1"/>
        </w:rPr>
        <w:t>four</w:t>
      </w:r>
      <w:r w:rsidRPr="00C4510F">
        <w:rPr>
          <w:rFonts w:ascii="Palatino Linotype" w:hAnsi="Palatino Linotype" w:cs="Palatino Linotype"/>
          <w:color w:val="000000" w:themeColor="text1"/>
        </w:rPr>
        <w:t xml:space="preserve"> project</w:t>
      </w:r>
      <w:r w:rsidR="00C65E43">
        <w:rPr>
          <w:rFonts w:ascii="Palatino Linotype" w:hAnsi="Palatino Linotype" w:cs="Palatino Linotype"/>
          <w:color w:val="000000" w:themeColor="text1"/>
        </w:rPr>
        <w:t>s</w:t>
      </w:r>
      <w:r>
        <w:rPr>
          <w:rFonts w:ascii="Palatino Linotype" w:hAnsi="Palatino Linotype" w:cs="Palatino Linotype"/>
          <w:color w:val="000000" w:themeColor="text1"/>
        </w:rPr>
        <w:t>;</w:t>
      </w:r>
    </w:p>
    <w:p w:rsidR="00996A8F" w:rsidP="00996A8F" w:rsidRDefault="00996A8F" w14:paraId="171C5D1C" w14:textId="6D94F909">
      <w:pPr>
        <w:pStyle w:val="ListParagraph"/>
        <w:numPr>
          <w:ilvl w:val="0"/>
          <w:numId w:val="8"/>
        </w:numPr>
        <w:autoSpaceDE w:val="0"/>
        <w:autoSpaceDN w:val="0"/>
        <w:adjustRightInd w:val="0"/>
        <w:spacing w:after="170"/>
        <w:rPr>
          <w:rFonts w:ascii="Palatino Linotype" w:hAnsi="Palatino Linotype" w:cs="Palatino Linotype"/>
          <w:color w:val="000000" w:themeColor="text1"/>
        </w:rPr>
      </w:pPr>
      <w:r w:rsidRPr="00C4510F">
        <w:rPr>
          <w:rFonts w:ascii="Palatino Linotype" w:hAnsi="Palatino Linotype" w:cs="Palatino Linotype"/>
          <w:color w:val="000000" w:themeColor="text1"/>
        </w:rPr>
        <w:t xml:space="preserve"> $</w:t>
      </w:r>
      <w:r w:rsidRPr="00C65E43" w:rsidR="00C65E43">
        <w:rPr>
          <w:rFonts w:ascii="Palatino Linotype" w:hAnsi="Palatino Linotype" w:cs="Palatino Linotype"/>
          <w:color w:val="000000" w:themeColor="text1"/>
        </w:rPr>
        <w:t>573</w:t>
      </w:r>
      <w:r w:rsidR="00C65E43">
        <w:rPr>
          <w:rFonts w:ascii="Palatino Linotype" w:hAnsi="Palatino Linotype" w:cs="Palatino Linotype"/>
          <w:color w:val="000000" w:themeColor="text1"/>
        </w:rPr>
        <w:t>,</w:t>
      </w:r>
      <w:r w:rsidRPr="00C65E43" w:rsidR="00C65E43">
        <w:rPr>
          <w:rFonts w:ascii="Palatino Linotype" w:hAnsi="Palatino Linotype" w:cs="Palatino Linotype"/>
          <w:color w:val="000000" w:themeColor="text1"/>
        </w:rPr>
        <w:t>350</w:t>
      </w:r>
      <w:r w:rsidR="00C65E43">
        <w:rPr>
          <w:rFonts w:ascii="Palatino Linotype" w:hAnsi="Palatino Linotype" w:cs="Palatino Linotype"/>
          <w:color w:val="000000" w:themeColor="text1"/>
        </w:rPr>
        <w:t xml:space="preserve"> </w:t>
      </w:r>
      <w:r w:rsidRPr="00C4510F">
        <w:rPr>
          <w:rFonts w:ascii="Palatino Linotype" w:hAnsi="Palatino Linotype" w:cs="Palatino Linotype"/>
          <w:color w:val="000000" w:themeColor="text1"/>
        </w:rPr>
        <w:t xml:space="preserve">to </w:t>
      </w:r>
      <w:r w:rsidR="00FA6D8C">
        <w:rPr>
          <w:rFonts w:ascii="Palatino Linotype" w:hAnsi="Palatino Linotype" w:cs="Palatino Linotype"/>
          <w:color w:val="000000" w:themeColor="text1"/>
        </w:rPr>
        <w:t>Surf Development Company for five</w:t>
      </w:r>
      <w:r w:rsidRPr="00C4510F">
        <w:rPr>
          <w:rFonts w:ascii="Palatino Linotype" w:hAnsi="Palatino Linotype" w:cs="Palatino Linotype"/>
          <w:color w:val="000000" w:themeColor="text1"/>
        </w:rPr>
        <w:t xml:space="preserve"> projects</w:t>
      </w:r>
      <w:r>
        <w:rPr>
          <w:rFonts w:ascii="Palatino Linotype" w:hAnsi="Palatino Linotype" w:cs="Palatino Linotype"/>
          <w:color w:val="000000" w:themeColor="text1"/>
        </w:rPr>
        <w:t>;</w:t>
      </w:r>
    </w:p>
    <w:p w:rsidR="006737C4" w:rsidP="00036713" w:rsidRDefault="00996A8F" w14:paraId="1AC35441" w14:textId="344DE41A">
      <w:pPr>
        <w:autoSpaceDE w:val="0"/>
        <w:autoSpaceDN w:val="0"/>
        <w:adjustRightInd w:val="0"/>
        <w:spacing w:after="170"/>
        <w:ind w:left="720"/>
        <w:rPr>
          <w:rFonts w:ascii="Palatino Linotype" w:hAnsi="Palatino Linotype" w:cs="Palatino Linotype"/>
          <w:color w:val="000000" w:themeColor="text1"/>
        </w:rPr>
      </w:pPr>
      <w:r>
        <w:rPr>
          <w:rFonts w:ascii="Palatino Linotype" w:hAnsi="Palatino Linotype" w:cs="Palatino Linotype"/>
          <w:color w:val="000000" w:themeColor="text1"/>
        </w:rPr>
        <w:t>The</w:t>
      </w:r>
      <w:r w:rsidRPr="00C4510F">
        <w:rPr>
          <w:rFonts w:ascii="Palatino Linotype" w:hAnsi="Palatino Linotype" w:cs="Palatino Linotype"/>
          <w:color w:val="000000" w:themeColor="text1"/>
        </w:rPr>
        <w:t xml:space="preserve"> total </w:t>
      </w:r>
      <w:r>
        <w:rPr>
          <w:rFonts w:ascii="Palatino Linotype" w:hAnsi="Palatino Linotype" w:cs="Palatino Linotype"/>
          <w:color w:val="000000" w:themeColor="text1"/>
        </w:rPr>
        <w:t xml:space="preserve">grant </w:t>
      </w:r>
      <w:r w:rsidRPr="00C4510F">
        <w:rPr>
          <w:rFonts w:ascii="Palatino Linotype" w:hAnsi="Palatino Linotype" w:cs="Palatino Linotype"/>
          <w:color w:val="000000" w:themeColor="text1"/>
        </w:rPr>
        <w:t xml:space="preserve">award </w:t>
      </w:r>
      <w:r>
        <w:rPr>
          <w:rFonts w:ascii="Palatino Linotype" w:hAnsi="Palatino Linotype" w:cs="Palatino Linotype"/>
          <w:color w:val="000000" w:themeColor="text1"/>
        </w:rPr>
        <w:t>is</w:t>
      </w:r>
      <w:r w:rsidRPr="00C4510F">
        <w:rPr>
          <w:rFonts w:ascii="Palatino Linotype" w:hAnsi="Palatino Linotype" w:cs="Palatino Linotype"/>
          <w:color w:val="000000" w:themeColor="text1"/>
        </w:rPr>
        <w:t xml:space="preserve"> </w:t>
      </w:r>
      <w:r w:rsidRPr="00C4510F">
        <w:rPr>
          <w:rFonts w:ascii="Palatino Linotype" w:hAnsi="Palatino Linotype"/>
          <w:color w:val="000000" w:themeColor="text1"/>
        </w:rPr>
        <w:t>$</w:t>
      </w:r>
      <w:bookmarkStart w:name="_Hlk114048326" w:id="7"/>
      <w:r w:rsidRPr="00FA6D8C" w:rsidR="00FA6D8C">
        <w:rPr>
          <w:rFonts w:ascii="Palatino Linotype" w:hAnsi="Palatino Linotype"/>
          <w:color w:val="000000" w:themeColor="text1"/>
        </w:rPr>
        <w:t>1</w:t>
      </w:r>
      <w:r w:rsidR="00FA6D8C">
        <w:rPr>
          <w:rFonts w:ascii="Palatino Linotype" w:hAnsi="Palatino Linotype"/>
          <w:color w:val="000000" w:themeColor="text1"/>
        </w:rPr>
        <w:t>,</w:t>
      </w:r>
      <w:r w:rsidRPr="00FA6D8C" w:rsidR="00FA6D8C">
        <w:rPr>
          <w:rFonts w:ascii="Palatino Linotype" w:hAnsi="Palatino Linotype"/>
          <w:color w:val="000000" w:themeColor="text1"/>
        </w:rPr>
        <w:t>398</w:t>
      </w:r>
      <w:r w:rsidR="00FA6D8C">
        <w:rPr>
          <w:rFonts w:ascii="Palatino Linotype" w:hAnsi="Palatino Linotype"/>
          <w:color w:val="000000" w:themeColor="text1"/>
        </w:rPr>
        <w:t>,</w:t>
      </w:r>
      <w:r w:rsidRPr="00FA6D8C" w:rsidR="00FA6D8C">
        <w:rPr>
          <w:rFonts w:ascii="Palatino Linotype" w:hAnsi="Palatino Linotype"/>
          <w:color w:val="000000" w:themeColor="text1"/>
        </w:rPr>
        <w:t>593</w:t>
      </w:r>
      <w:bookmarkEnd w:id="7"/>
      <w:r w:rsidRPr="00C4510F">
        <w:rPr>
          <w:rFonts w:ascii="Palatino Linotype" w:hAnsi="Palatino Linotype" w:cs="Palatino Linotype"/>
          <w:color w:val="000000" w:themeColor="text1"/>
        </w:rPr>
        <w:t xml:space="preserve">.  All awards are based on the descriptions of the projects as described herein and are predicated on commitments to install and operate broadband infrastructure as expressed in its application and compliance with the requirements in as specified in </w:t>
      </w:r>
      <w:r w:rsidRPr="159985DE" w:rsidR="13AED545">
        <w:rPr>
          <w:rFonts w:ascii="Palatino Linotype" w:hAnsi="Palatino Linotype" w:cs="Palatino Linotype"/>
          <w:color w:val="000000" w:themeColor="text1"/>
        </w:rPr>
        <w:t>(</w:t>
      </w:r>
      <w:r w:rsidRPr="00C4510F">
        <w:rPr>
          <w:rFonts w:ascii="Palatino Linotype" w:hAnsi="Palatino Linotype" w:cs="Palatino Linotype"/>
          <w:color w:val="000000" w:themeColor="text1"/>
        </w:rPr>
        <w:t>D</w:t>
      </w:r>
      <w:r w:rsidRPr="159985DE">
        <w:rPr>
          <w:rFonts w:ascii="Palatino Linotype" w:hAnsi="Palatino Linotype" w:cs="Palatino Linotype"/>
          <w:color w:val="000000" w:themeColor="text1"/>
        </w:rPr>
        <w:t>.</w:t>
      </w:r>
      <w:r w:rsidRPr="159985DE" w:rsidR="346E9DDD">
        <w:rPr>
          <w:rFonts w:ascii="Palatino Linotype" w:hAnsi="Palatino Linotype" w:cs="Palatino Linotype"/>
          <w:color w:val="000000" w:themeColor="text1"/>
        </w:rPr>
        <w:t xml:space="preserve">) </w:t>
      </w:r>
      <w:r w:rsidR="00FA6D8C">
        <w:rPr>
          <w:rFonts w:ascii="Palatino Linotype" w:hAnsi="Palatino Linotype" w:cs="Palatino Linotype"/>
          <w:color w:val="000000" w:themeColor="text1"/>
        </w:rPr>
        <w:t>22</w:t>
      </w:r>
      <w:r w:rsidRPr="00C4510F">
        <w:rPr>
          <w:rFonts w:ascii="Palatino Linotype" w:hAnsi="Palatino Linotype" w:cs="Palatino Linotype"/>
          <w:color w:val="000000" w:themeColor="text1"/>
        </w:rPr>
        <w:t>-</w:t>
      </w:r>
      <w:r w:rsidR="00FA6D8C">
        <w:rPr>
          <w:rFonts w:ascii="Palatino Linotype" w:hAnsi="Palatino Linotype" w:cs="Palatino Linotype"/>
          <w:color w:val="000000" w:themeColor="text1"/>
        </w:rPr>
        <w:t>05</w:t>
      </w:r>
      <w:r w:rsidRPr="00C4510F">
        <w:rPr>
          <w:rFonts w:ascii="Palatino Linotype" w:hAnsi="Palatino Linotype" w:cs="Palatino Linotype"/>
          <w:color w:val="000000" w:themeColor="text1"/>
        </w:rPr>
        <w:t>-0</w:t>
      </w:r>
      <w:r w:rsidR="00FA6D8C">
        <w:rPr>
          <w:rFonts w:ascii="Palatino Linotype" w:hAnsi="Palatino Linotype" w:cs="Palatino Linotype"/>
          <w:color w:val="000000" w:themeColor="text1"/>
        </w:rPr>
        <w:t>2</w:t>
      </w:r>
      <w:r w:rsidRPr="00C4510F">
        <w:rPr>
          <w:rFonts w:ascii="Palatino Linotype" w:hAnsi="Palatino Linotype" w:cs="Palatino Linotype"/>
          <w:color w:val="000000" w:themeColor="text1"/>
        </w:rPr>
        <w:t xml:space="preserve">9.  </w:t>
      </w:r>
    </w:p>
    <w:p w:rsidRPr="005431F2" w:rsidR="00996A8F" w:rsidP="00996A8F" w:rsidRDefault="00996A8F" w14:paraId="528403A0" w14:textId="1C169035">
      <w:pPr>
        <w:numPr>
          <w:ilvl w:val="1"/>
          <w:numId w:val="1"/>
        </w:numPr>
        <w:autoSpaceDE w:val="0"/>
        <w:autoSpaceDN w:val="0"/>
        <w:adjustRightInd w:val="0"/>
        <w:spacing w:after="170"/>
        <w:ind w:left="720"/>
        <w:rPr>
          <w:rFonts w:ascii="Palatino Linotype" w:hAnsi="Palatino Linotype" w:cs="Palatino Linotype"/>
          <w:color w:val="000000" w:themeColor="text1"/>
        </w:rPr>
      </w:pPr>
      <w:r w:rsidRPr="000571D5">
        <w:rPr>
          <w:rFonts w:ascii="Palatino Linotype" w:hAnsi="Palatino Linotype" w:cs="Palatino Linotype"/>
          <w:color w:val="000000" w:themeColor="text1"/>
        </w:rPr>
        <w:t>Grant payments of up to a total of</w:t>
      </w:r>
      <w:r>
        <w:rPr>
          <w:rFonts w:ascii="Palatino Linotype" w:hAnsi="Palatino Linotype" w:cs="Palatino Linotype"/>
          <w:color w:val="000000" w:themeColor="text1"/>
        </w:rPr>
        <w:t xml:space="preserve"> </w:t>
      </w:r>
      <w:r>
        <w:rPr>
          <w:rFonts w:ascii="Palatino Linotype" w:hAnsi="Palatino Linotype"/>
          <w:color w:val="000000" w:themeColor="text1"/>
        </w:rPr>
        <w:t>$</w:t>
      </w:r>
      <w:r w:rsidRPr="00FA6D8C" w:rsidR="00FA6D8C">
        <w:rPr>
          <w:rFonts w:ascii="Palatino Linotype" w:hAnsi="Palatino Linotype"/>
          <w:color w:val="000000" w:themeColor="text1"/>
        </w:rPr>
        <w:t>1,398,593</w:t>
      </w:r>
      <w:r w:rsidR="00FA6D8C">
        <w:rPr>
          <w:rFonts w:ascii="Palatino Linotype" w:hAnsi="Palatino Linotype"/>
          <w:color w:val="000000" w:themeColor="text1"/>
        </w:rPr>
        <w:t xml:space="preserve"> </w:t>
      </w:r>
      <w:r w:rsidRPr="000571D5">
        <w:rPr>
          <w:rFonts w:ascii="Palatino Linotype" w:hAnsi="Palatino Linotype" w:cs="Palatino Linotype"/>
          <w:color w:val="000000" w:themeColor="text1"/>
        </w:rPr>
        <w:t xml:space="preserve">for these public housing projects </w:t>
      </w:r>
      <w:r w:rsidRPr="005431F2">
        <w:rPr>
          <w:rFonts w:ascii="Palatino Linotype" w:hAnsi="Palatino Linotype" w:cs="Palatino Linotype"/>
          <w:color w:val="000000" w:themeColor="text1"/>
        </w:rPr>
        <w:t xml:space="preserve">shall be paid out of the CASF Public Housing Account in accordance with the guidelines adopted in </w:t>
      </w:r>
      <w:r w:rsidRPr="73A4CA75" w:rsidR="23AF49BB">
        <w:rPr>
          <w:rFonts w:ascii="Palatino Linotype" w:hAnsi="Palatino Linotype" w:cs="Palatino Linotype"/>
          <w:color w:val="000000" w:themeColor="text1"/>
        </w:rPr>
        <w:t>(</w:t>
      </w:r>
      <w:r w:rsidRPr="005431F2">
        <w:rPr>
          <w:rFonts w:ascii="Palatino Linotype" w:hAnsi="Palatino Linotype" w:cs="Palatino Linotype"/>
          <w:color w:val="000000" w:themeColor="text1"/>
        </w:rPr>
        <w:t>D</w:t>
      </w:r>
      <w:r w:rsidRPr="73A4CA75" w:rsidR="7A94AB8B">
        <w:rPr>
          <w:rFonts w:ascii="Palatino Linotype" w:hAnsi="Palatino Linotype" w:cs="Palatino Linotype"/>
          <w:color w:val="000000" w:themeColor="text1"/>
        </w:rPr>
        <w:t>.</w:t>
      </w:r>
      <w:r w:rsidRPr="73A4CA75" w:rsidR="3F00702E">
        <w:rPr>
          <w:rFonts w:ascii="Palatino Linotype" w:hAnsi="Palatino Linotype" w:cs="Palatino Linotype"/>
          <w:color w:val="000000" w:themeColor="text1"/>
        </w:rPr>
        <w:t xml:space="preserve">) </w:t>
      </w:r>
      <w:r w:rsidRPr="005431F2" w:rsidR="00812E4D">
        <w:rPr>
          <w:rFonts w:ascii="Palatino Linotype" w:hAnsi="Palatino Linotype" w:cs="Palatino Linotype"/>
          <w:color w:val="000000" w:themeColor="text1"/>
        </w:rPr>
        <w:t>22</w:t>
      </w:r>
      <w:r w:rsidRPr="005431F2">
        <w:rPr>
          <w:rFonts w:ascii="Palatino Linotype" w:hAnsi="Palatino Linotype" w:cs="Palatino Linotype"/>
          <w:color w:val="000000" w:themeColor="text1"/>
        </w:rPr>
        <w:t>-</w:t>
      </w:r>
      <w:r w:rsidRPr="005431F2" w:rsidR="00812E4D">
        <w:rPr>
          <w:rFonts w:ascii="Palatino Linotype" w:hAnsi="Palatino Linotype" w:cs="Palatino Linotype"/>
          <w:color w:val="000000" w:themeColor="text1"/>
        </w:rPr>
        <w:t>05</w:t>
      </w:r>
      <w:r w:rsidRPr="005431F2">
        <w:rPr>
          <w:rFonts w:ascii="Palatino Linotype" w:hAnsi="Palatino Linotype" w:cs="Palatino Linotype"/>
          <w:color w:val="000000" w:themeColor="text1"/>
        </w:rPr>
        <w:t>-0</w:t>
      </w:r>
      <w:r w:rsidRPr="005431F2" w:rsidR="00812E4D">
        <w:rPr>
          <w:rFonts w:ascii="Palatino Linotype" w:hAnsi="Palatino Linotype" w:cs="Palatino Linotype"/>
          <w:color w:val="000000" w:themeColor="text1"/>
        </w:rPr>
        <w:t>2</w:t>
      </w:r>
      <w:r w:rsidRPr="005431F2">
        <w:rPr>
          <w:rFonts w:ascii="Palatino Linotype" w:hAnsi="Palatino Linotype" w:cs="Palatino Linotype"/>
          <w:color w:val="000000" w:themeColor="text1"/>
        </w:rPr>
        <w:t>9, including compliance with CEQA.</w:t>
      </w:r>
    </w:p>
    <w:p w:rsidRPr="00F010F4" w:rsidR="00545C7E" w:rsidP="00996A8F" w:rsidRDefault="00545C7E" w14:paraId="27DAB7F3" w14:textId="34C10F97">
      <w:pPr>
        <w:numPr>
          <w:ilvl w:val="1"/>
          <w:numId w:val="1"/>
        </w:numPr>
        <w:autoSpaceDE w:val="0"/>
        <w:autoSpaceDN w:val="0"/>
        <w:adjustRightInd w:val="0"/>
        <w:spacing w:after="170"/>
        <w:ind w:left="720"/>
        <w:rPr>
          <w:rFonts w:ascii="Palatino Linotype" w:hAnsi="Palatino Linotype" w:cs="Palatino Linotype"/>
          <w:color w:val="000000" w:themeColor="text1"/>
        </w:rPr>
      </w:pPr>
      <w:r w:rsidRPr="008F322D">
        <w:rPr>
          <w:rFonts w:ascii="Palatino Linotype" w:hAnsi="Palatino Linotype"/>
        </w:rPr>
        <w:t>PSHH, SHE and Surf must complete and execute the consent form</w:t>
      </w:r>
      <w:r w:rsidR="000C0DBC">
        <w:t xml:space="preserve"> </w:t>
      </w:r>
      <w:r w:rsidRPr="008F322D">
        <w:rPr>
          <w:rFonts w:ascii="Palatino Linotype" w:hAnsi="Palatino Linotype"/>
        </w:rPr>
        <w:t>agreeing to the conditions set forth in this Resolution</w:t>
      </w:r>
      <w:r w:rsidRPr="008F322D" w:rsidR="0048644A">
        <w:rPr>
          <w:rFonts w:ascii="Palatino Linotype" w:hAnsi="Palatino Linotype"/>
        </w:rPr>
        <w:t xml:space="preserve"> </w:t>
      </w:r>
      <w:r w:rsidRPr="008F322D">
        <w:rPr>
          <w:rFonts w:ascii="Palatino Linotype" w:hAnsi="Palatino Linotype"/>
        </w:rPr>
        <w:t xml:space="preserve">within 30 calendar days from the date of the </w:t>
      </w:r>
      <w:r w:rsidR="00966D31">
        <w:rPr>
          <w:rFonts w:ascii="Palatino Linotype" w:hAnsi="Palatino Linotype"/>
        </w:rPr>
        <w:t xml:space="preserve">award. </w:t>
      </w:r>
      <w:r w:rsidRPr="008F322D">
        <w:rPr>
          <w:rFonts w:ascii="Palatino Linotype" w:hAnsi="Palatino Linotype"/>
        </w:rPr>
        <w:t xml:space="preserve"> Failure to submit the consent form within 30 calendar days from the date of the adoption of this Resolution will deem the grant null and void</w:t>
      </w:r>
      <w:r w:rsidRPr="008F322D" w:rsidR="00F010F4">
        <w:rPr>
          <w:rFonts w:ascii="Palatino Linotype" w:hAnsi="Palatino Linotype"/>
        </w:rPr>
        <w:t>.</w:t>
      </w:r>
    </w:p>
    <w:p w:rsidRPr="005431F2" w:rsidR="00996A8F" w:rsidP="00996A8F" w:rsidRDefault="001F7720" w14:paraId="2D8BF771" w14:textId="23FE433C">
      <w:pPr>
        <w:numPr>
          <w:ilvl w:val="1"/>
          <w:numId w:val="1"/>
        </w:numPr>
        <w:autoSpaceDE w:val="0"/>
        <w:autoSpaceDN w:val="0"/>
        <w:adjustRightInd w:val="0"/>
        <w:spacing w:after="170"/>
        <w:ind w:left="720"/>
        <w:rPr>
          <w:rFonts w:ascii="Palatino Linotype" w:hAnsi="Palatino Linotype" w:cs="Palatino Linotype"/>
          <w:color w:val="000000" w:themeColor="text1"/>
        </w:rPr>
      </w:pPr>
      <w:r w:rsidRPr="005431F2">
        <w:rPr>
          <w:rFonts w:ascii="Palatino Linotype" w:hAnsi="Palatino Linotype"/>
          <w:color w:val="000000" w:themeColor="text1"/>
        </w:rPr>
        <w:t>PSHH, SHE, and Surf</w:t>
      </w:r>
      <w:r w:rsidRPr="005431F2" w:rsidR="00996A8F">
        <w:rPr>
          <w:rFonts w:ascii="Palatino Linotype" w:hAnsi="Palatino Linotype"/>
          <w:color w:val="000000" w:themeColor="text1"/>
        </w:rPr>
        <w:t xml:space="preserve"> </w:t>
      </w:r>
      <w:r w:rsidRPr="005431F2" w:rsidR="00996A8F">
        <w:rPr>
          <w:rFonts w:ascii="Palatino Linotype" w:hAnsi="Palatino Linotype" w:cs="Garamond"/>
          <w:color w:val="000000" w:themeColor="text1"/>
        </w:rPr>
        <w:t>must each submit quarterly progress reports on the status of the project irrespective of whether grantees request reimbursement or payment.</w:t>
      </w:r>
    </w:p>
    <w:p w:rsidRPr="005431F2" w:rsidR="00996A8F" w:rsidP="00996A8F" w:rsidRDefault="001F7720" w14:paraId="6DA071D4" w14:textId="4F50F16F">
      <w:pPr>
        <w:numPr>
          <w:ilvl w:val="1"/>
          <w:numId w:val="1"/>
        </w:numPr>
        <w:autoSpaceDE w:val="0"/>
        <w:autoSpaceDN w:val="0"/>
        <w:adjustRightInd w:val="0"/>
        <w:spacing w:after="170"/>
        <w:ind w:left="720"/>
        <w:rPr>
          <w:rFonts w:ascii="Palatino Linotype" w:hAnsi="Palatino Linotype" w:cs="Palatino Linotype"/>
          <w:color w:val="000000" w:themeColor="text1"/>
        </w:rPr>
      </w:pPr>
      <w:r w:rsidRPr="005431F2">
        <w:rPr>
          <w:rFonts w:ascii="Palatino Linotype" w:hAnsi="Palatino Linotype"/>
          <w:color w:val="000000" w:themeColor="text1"/>
        </w:rPr>
        <w:t>PSHH, SHE, and Surf</w:t>
      </w:r>
      <w:r w:rsidRPr="005431F2" w:rsidR="00996A8F">
        <w:rPr>
          <w:rFonts w:ascii="Palatino Linotype" w:hAnsi="Palatino Linotype"/>
          <w:color w:val="000000" w:themeColor="text1"/>
        </w:rPr>
        <w:t xml:space="preserve"> </w:t>
      </w:r>
      <w:r w:rsidRPr="005431F2" w:rsidR="00996A8F">
        <w:rPr>
          <w:rFonts w:ascii="Palatino Linotype" w:hAnsi="Palatino Linotype" w:cs="Garamond"/>
          <w:color w:val="000000" w:themeColor="text1"/>
        </w:rPr>
        <w:t xml:space="preserve">are required to maintain the broadband network for five years after it has been installed.  </w:t>
      </w:r>
    </w:p>
    <w:p w:rsidRPr="005431F2" w:rsidR="00996A8F" w:rsidP="00996A8F" w:rsidRDefault="00996A8F" w14:paraId="3F3BD2AB" w14:textId="74CC29BF">
      <w:pPr>
        <w:numPr>
          <w:ilvl w:val="1"/>
          <w:numId w:val="1"/>
        </w:numPr>
        <w:autoSpaceDE w:val="0"/>
        <w:autoSpaceDN w:val="0"/>
        <w:adjustRightInd w:val="0"/>
        <w:spacing w:after="170"/>
        <w:ind w:left="720"/>
        <w:rPr>
          <w:rFonts w:ascii="Palatino Linotype" w:hAnsi="Palatino Linotype" w:cs="Palatino Linotype"/>
          <w:color w:val="000000" w:themeColor="text1"/>
        </w:rPr>
      </w:pPr>
      <w:r w:rsidRPr="005431F2">
        <w:rPr>
          <w:rFonts w:ascii="Palatino Linotype" w:hAnsi="Palatino Linotype" w:cs="Palatino Linotype"/>
          <w:color w:val="000000" w:themeColor="text1"/>
        </w:rPr>
        <w:t xml:space="preserve">Payments to </w:t>
      </w:r>
      <w:r w:rsidRPr="005431F2" w:rsidR="001F7720">
        <w:rPr>
          <w:rFonts w:ascii="Palatino Linotype" w:hAnsi="Palatino Linotype" w:cs="Palatino Linotype"/>
          <w:color w:val="000000" w:themeColor="text1"/>
        </w:rPr>
        <w:t>PSHH, SHE, and Surf</w:t>
      </w:r>
      <w:r w:rsidRPr="005431F2">
        <w:rPr>
          <w:rFonts w:ascii="Palatino Linotype" w:hAnsi="Palatino Linotype" w:cs="Palatino Linotype"/>
          <w:color w:val="000000" w:themeColor="text1"/>
        </w:rPr>
        <w:t xml:space="preserve"> shall each be in accordance with Section X of Appendix </w:t>
      </w:r>
      <w:r w:rsidRPr="005431F2" w:rsidR="001F7720">
        <w:rPr>
          <w:rFonts w:ascii="Palatino Linotype" w:hAnsi="Palatino Linotype" w:cs="Palatino Linotype"/>
          <w:color w:val="000000" w:themeColor="text1"/>
        </w:rPr>
        <w:t>1</w:t>
      </w:r>
      <w:r w:rsidRPr="005431F2">
        <w:rPr>
          <w:rFonts w:ascii="Palatino Linotype" w:hAnsi="Palatino Linotype" w:cs="Palatino Linotype"/>
          <w:color w:val="000000" w:themeColor="text1"/>
        </w:rPr>
        <w:t xml:space="preserve"> of </w:t>
      </w:r>
      <w:r w:rsidRPr="159985DE" w:rsidR="7BE2CE80">
        <w:rPr>
          <w:rFonts w:ascii="Palatino Linotype" w:hAnsi="Palatino Linotype" w:cs="Palatino Linotype"/>
          <w:color w:val="000000" w:themeColor="text1"/>
        </w:rPr>
        <w:t>(</w:t>
      </w:r>
      <w:r w:rsidRPr="005431F2">
        <w:rPr>
          <w:rFonts w:ascii="Palatino Linotype" w:hAnsi="Palatino Linotype" w:cs="Palatino Linotype"/>
          <w:color w:val="000000" w:themeColor="text1"/>
        </w:rPr>
        <w:t>D</w:t>
      </w:r>
      <w:r w:rsidRPr="159985DE">
        <w:rPr>
          <w:rFonts w:ascii="Palatino Linotype" w:hAnsi="Palatino Linotype" w:cs="Palatino Linotype"/>
          <w:color w:val="000000" w:themeColor="text1"/>
        </w:rPr>
        <w:t>.</w:t>
      </w:r>
      <w:r w:rsidRPr="159985DE" w:rsidR="164E3BE6">
        <w:rPr>
          <w:rFonts w:ascii="Palatino Linotype" w:hAnsi="Palatino Linotype" w:cs="Palatino Linotype"/>
          <w:color w:val="000000" w:themeColor="text1"/>
        </w:rPr>
        <w:t xml:space="preserve">) </w:t>
      </w:r>
      <w:r w:rsidRPr="005431F2" w:rsidR="001F7720">
        <w:rPr>
          <w:rFonts w:ascii="Palatino Linotype" w:hAnsi="Palatino Linotype" w:cs="Palatino Linotype"/>
          <w:color w:val="000000" w:themeColor="text1"/>
        </w:rPr>
        <w:t>22</w:t>
      </w:r>
      <w:r w:rsidRPr="005431F2">
        <w:rPr>
          <w:rFonts w:ascii="Palatino Linotype" w:hAnsi="Palatino Linotype" w:cs="Palatino Linotype"/>
          <w:color w:val="000000" w:themeColor="text1"/>
        </w:rPr>
        <w:t>-</w:t>
      </w:r>
      <w:r w:rsidRPr="005431F2" w:rsidR="001F7720">
        <w:rPr>
          <w:rFonts w:ascii="Palatino Linotype" w:hAnsi="Palatino Linotype" w:cs="Palatino Linotype"/>
          <w:color w:val="000000" w:themeColor="text1"/>
        </w:rPr>
        <w:t>05</w:t>
      </w:r>
      <w:r w:rsidRPr="005431F2">
        <w:rPr>
          <w:rFonts w:ascii="Palatino Linotype" w:hAnsi="Palatino Linotype" w:cs="Palatino Linotype"/>
          <w:color w:val="000000" w:themeColor="text1"/>
        </w:rPr>
        <w:t>-0</w:t>
      </w:r>
      <w:r w:rsidRPr="005431F2" w:rsidR="001F7720">
        <w:rPr>
          <w:rFonts w:ascii="Palatino Linotype" w:hAnsi="Palatino Linotype" w:cs="Palatino Linotype"/>
          <w:color w:val="000000" w:themeColor="text1"/>
        </w:rPr>
        <w:t>2</w:t>
      </w:r>
      <w:r w:rsidRPr="005431F2">
        <w:rPr>
          <w:rFonts w:ascii="Palatino Linotype" w:hAnsi="Palatino Linotype" w:cs="Palatino Linotype"/>
          <w:color w:val="000000" w:themeColor="text1"/>
        </w:rPr>
        <w:t xml:space="preserve">9 and in accordance with the process defined in the “Payments” section of this Resolution. </w:t>
      </w:r>
    </w:p>
    <w:p w:rsidRPr="005431F2" w:rsidR="00996A8F" w:rsidP="00996A8F" w:rsidRDefault="001F7720" w14:paraId="750DBF50" w14:textId="388C6C12">
      <w:pPr>
        <w:numPr>
          <w:ilvl w:val="1"/>
          <w:numId w:val="1"/>
        </w:numPr>
        <w:autoSpaceDE w:val="0"/>
        <w:autoSpaceDN w:val="0"/>
        <w:adjustRightInd w:val="0"/>
        <w:spacing w:after="170"/>
        <w:ind w:left="720"/>
        <w:rPr>
          <w:rFonts w:ascii="Palatino Linotype" w:hAnsi="Palatino Linotype" w:cs="Palatino Linotype"/>
          <w:color w:val="000000" w:themeColor="text1"/>
        </w:rPr>
      </w:pPr>
      <w:r w:rsidRPr="005431F2">
        <w:rPr>
          <w:rFonts w:ascii="Palatino Linotype" w:hAnsi="Palatino Linotype"/>
          <w:color w:val="000000" w:themeColor="text1"/>
        </w:rPr>
        <w:t>PSHH, SHE, and Surf</w:t>
      </w:r>
      <w:r w:rsidRPr="005431F2" w:rsidR="00996A8F">
        <w:rPr>
          <w:rFonts w:ascii="Palatino Linotype" w:hAnsi="Palatino Linotype"/>
          <w:color w:val="000000" w:themeColor="text1"/>
        </w:rPr>
        <w:t xml:space="preserve"> must each complete </w:t>
      </w:r>
      <w:r w:rsidRPr="005431F2" w:rsidR="00996A8F">
        <w:rPr>
          <w:rFonts w:ascii="Palatino Linotype" w:hAnsi="Palatino Linotype" w:cs="Garamond"/>
          <w:color w:val="000000" w:themeColor="text1"/>
        </w:rPr>
        <w:t>all performance under the award on or before 12 months from the date this Resolution is approved.  If an applicant is unable to complete the proposed projects within the 12</w:t>
      </w:r>
      <w:r w:rsidR="00561CA2">
        <w:rPr>
          <w:rFonts w:ascii="Palatino Linotype" w:hAnsi="Palatino Linotype" w:cs="Garamond"/>
          <w:color w:val="000000" w:themeColor="text1"/>
        </w:rPr>
        <w:t>-</w:t>
      </w:r>
      <w:r w:rsidRPr="005431F2" w:rsidR="00996A8F">
        <w:rPr>
          <w:rFonts w:ascii="Palatino Linotype" w:hAnsi="Palatino Linotype" w:cs="Garamond"/>
          <w:color w:val="000000" w:themeColor="text1"/>
        </w:rPr>
        <w:t xml:space="preserve">month time frame requirement, they must notify the Director of CD as soon as they become aware of this possibility.  If such notice is not provided, the Commission may </w:t>
      </w:r>
      <w:r w:rsidR="005077C6">
        <w:rPr>
          <w:rFonts w:ascii="Palatino Linotype" w:hAnsi="Palatino Linotype" w:cs="Garamond"/>
          <w:color w:val="000000" w:themeColor="text1"/>
        </w:rPr>
        <w:t xml:space="preserve">withhold or </w:t>
      </w:r>
      <w:r w:rsidRPr="005431F2" w:rsidR="00996A8F">
        <w:rPr>
          <w:rFonts w:ascii="Palatino Linotype" w:hAnsi="Palatino Linotype" w:cs="Garamond"/>
          <w:color w:val="000000" w:themeColor="text1"/>
        </w:rPr>
        <w:t>reduce payment for failure to satisfy this requirement.</w:t>
      </w:r>
    </w:p>
    <w:p w:rsidRPr="00760C17" w:rsidR="00D929D2" w:rsidP="00996A8F" w:rsidRDefault="00D929D2" w14:paraId="0A760729" w14:textId="04E7E1F2">
      <w:pPr>
        <w:numPr>
          <w:ilvl w:val="1"/>
          <w:numId w:val="1"/>
        </w:numPr>
        <w:autoSpaceDE w:val="0"/>
        <w:autoSpaceDN w:val="0"/>
        <w:adjustRightInd w:val="0"/>
        <w:spacing w:after="170"/>
        <w:ind w:left="720" w:right="187"/>
        <w:rPr>
          <w:rFonts w:ascii="Palatino Linotype" w:hAnsi="Palatino Linotype" w:cs="Palatino Linotype"/>
          <w:color w:val="000000" w:themeColor="text1"/>
        </w:rPr>
      </w:pPr>
      <w:r w:rsidRPr="00760C17">
        <w:rPr>
          <w:rFonts w:ascii="Palatino Linotype" w:hAnsi="Palatino Linotype"/>
        </w:rPr>
        <w:lastRenderedPageBreak/>
        <w:t xml:space="preserve">By receiving a CASF grant, PSHH, SHE and Surf agree to comply with the terms, conditions and requirements of the grant and thus submits to the jurisdiction of the Commission </w:t>
      </w:r>
      <w:r w:rsidRPr="00760C17" w:rsidR="007B7060">
        <w:rPr>
          <w:rFonts w:ascii="Palatino Linotype" w:hAnsi="Palatino Linotype"/>
        </w:rPr>
        <w:t>regarding</w:t>
      </w:r>
      <w:r w:rsidRPr="00760C17">
        <w:rPr>
          <w:rFonts w:ascii="Palatino Linotype" w:hAnsi="Palatino Linotype"/>
        </w:rPr>
        <w:t xml:space="preserve"> disbursement and administration of the gran</w:t>
      </w:r>
      <w:r>
        <w:rPr>
          <w:rFonts w:ascii="Palatino Linotype" w:hAnsi="Palatino Linotype"/>
        </w:rPr>
        <w:t>t</w:t>
      </w:r>
      <w:r w:rsidRPr="00760C17">
        <w:rPr>
          <w:rFonts w:ascii="Palatino Linotype" w:hAnsi="Palatino Linotype"/>
        </w:rPr>
        <w:t>.</w:t>
      </w:r>
    </w:p>
    <w:p w:rsidR="00996A8F" w:rsidP="00996A8F" w:rsidRDefault="001F7720" w14:paraId="2B714E0F" w14:textId="54476679">
      <w:pPr>
        <w:numPr>
          <w:ilvl w:val="1"/>
          <w:numId w:val="1"/>
        </w:numPr>
        <w:autoSpaceDE w:val="0"/>
        <w:autoSpaceDN w:val="0"/>
        <w:adjustRightInd w:val="0"/>
        <w:spacing w:after="170"/>
        <w:ind w:left="720" w:right="187"/>
        <w:rPr>
          <w:rFonts w:ascii="Palatino Linotype" w:hAnsi="Palatino Linotype" w:cs="Palatino Linotype"/>
          <w:color w:val="000000" w:themeColor="text1"/>
        </w:rPr>
      </w:pPr>
      <w:r w:rsidRPr="005431F2">
        <w:rPr>
          <w:rFonts w:ascii="Palatino Linotype" w:hAnsi="Palatino Linotype" w:cs="Palatino Linotype"/>
          <w:color w:val="000000" w:themeColor="text1"/>
        </w:rPr>
        <w:t>PSHH, SHE, and Surf</w:t>
      </w:r>
      <w:r w:rsidRPr="005431F2" w:rsidR="00996A8F">
        <w:rPr>
          <w:rFonts w:ascii="Palatino Linotype" w:hAnsi="Palatino Linotype" w:cs="Palatino Linotype"/>
          <w:color w:val="000000" w:themeColor="text1"/>
        </w:rPr>
        <w:t xml:space="preserve"> are each required to comply with all guidelines, requirements and conditions associated with the CASF funds award as specified in </w:t>
      </w:r>
      <w:r w:rsidRPr="159985DE" w:rsidR="5DC26C89">
        <w:rPr>
          <w:rFonts w:ascii="Palatino Linotype" w:hAnsi="Palatino Linotype" w:cs="Palatino Linotype"/>
          <w:color w:val="000000" w:themeColor="text1"/>
        </w:rPr>
        <w:t>(</w:t>
      </w:r>
      <w:r w:rsidRPr="005431F2" w:rsidR="00996A8F">
        <w:rPr>
          <w:rFonts w:ascii="Palatino Linotype" w:hAnsi="Palatino Linotype" w:cs="Palatino Linotype"/>
          <w:color w:val="000000" w:themeColor="text1"/>
        </w:rPr>
        <w:t>D</w:t>
      </w:r>
      <w:r w:rsidRPr="159985DE" w:rsidR="00996A8F">
        <w:rPr>
          <w:rFonts w:ascii="Palatino Linotype" w:hAnsi="Palatino Linotype" w:cs="Palatino Linotype"/>
          <w:color w:val="000000" w:themeColor="text1"/>
        </w:rPr>
        <w:t>.</w:t>
      </w:r>
      <w:r w:rsidRPr="159985DE" w:rsidR="1D65575A">
        <w:rPr>
          <w:rFonts w:ascii="Palatino Linotype" w:hAnsi="Palatino Linotype" w:cs="Palatino Linotype"/>
          <w:color w:val="000000" w:themeColor="text1"/>
        </w:rPr>
        <w:t xml:space="preserve">) </w:t>
      </w:r>
      <w:r w:rsidRPr="005431F2">
        <w:rPr>
          <w:rFonts w:ascii="Palatino Linotype" w:hAnsi="Palatino Linotype" w:cs="Palatino Linotype"/>
          <w:color w:val="000000" w:themeColor="text1"/>
        </w:rPr>
        <w:t>22</w:t>
      </w:r>
      <w:r w:rsidRPr="005431F2" w:rsidR="00996A8F">
        <w:rPr>
          <w:rFonts w:ascii="Palatino Linotype" w:hAnsi="Palatino Linotype" w:cs="Palatino Linotype"/>
          <w:color w:val="000000" w:themeColor="text1"/>
        </w:rPr>
        <w:t>-</w:t>
      </w:r>
      <w:r w:rsidRPr="005431F2">
        <w:rPr>
          <w:rFonts w:ascii="Palatino Linotype" w:hAnsi="Palatino Linotype" w:cs="Palatino Linotype"/>
          <w:color w:val="000000" w:themeColor="text1"/>
        </w:rPr>
        <w:t>05</w:t>
      </w:r>
      <w:r w:rsidRPr="005431F2" w:rsidR="00996A8F">
        <w:rPr>
          <w:rFonts w:ascii="Palatino Linotype" w:hAnsi="Palatino Linotype" w:cs="Palatino Linotype"/>
          <w:color w:val="000000" w:themeColor="text1"/>
        </w:rPr>
        <w:t>-0</w:t>
      </w:r>
      <w:r w:rsidRPr="005431F2">
        <w:rPr>
          <w:rFonts w:ascii="Palatino Linotype" w:hAnsi="Palatino Linotype" w:cs="Palatino Linotype"/>
          <w:color w:val="000000" w:themeColor="text1"/>
        </w:rPr>
        <w:t>2</w:t>
      </w:r>
      <w:r w:rsidRPr="005431F2" w:rsidR="00996A8F">
        <w:rPr>
          <w:rFonts w:ascii="Palatino Linotype" w:hAnsi="Palatino Linotype" w:cs="Palatino Linotype"/>
          <w:color w:val="000000" w:themeColor="text1"/>
        </w:rPr>
        <w:t>9, and in accordance with the terms of the Commission’s approval as set</w:t>
      </w:r>
      <w:r w:rsidR="00996A8F">
        <w:rPr>
          <w:rFonts w:ascii="Palatino Linotype" w:hAnsi="Palatino Linotype" w:cs="Palatino Linotype"/>
          <w:color w:val="000000" w:themeColor="text1"/>
        </w:rPr>
        <w:t xml:space="preserve"> forth in this Resolution</w:t>
      </w:r>
      <w:r w:rsidRPr="000571D5" w:rsidR="00996A8F">
        <w:rPr>
          <w:rFonts w:ascii="Palatino Linotype" w:hAnsi="Palatino Linotype" w:cs="Palatino Linotype"/>
          <w:color w:val="000000" w:themeColor="text1"/>
        </w:rPr>
        <w:t xml:space="preserve">. </w:t>
      </w:r>
    </w:p>
    <w:p w:rsidRPr="005431F2" w:rsidR="00996A8F" w:rsidP="00996A8F" w:rsidRDefault="00A8722D" w14:paraId="34CC61CD" w14:textId="7D8D002D">
      <w:pPr>
        <w:numPr>
          <w:ilvl w:val="1"/>
          <w:numId w:val="1"/>
        </w:numPr>
        <w:autoSpaceDE w:val="0"/>
        <w:autoSpaceDN w:val="0"/>
        <w:adjustRightInd w:val="0"/>
        <w:spacing w:after="170"/>
        <w:ind w:left="720" w:right="187"/>
        <w:rPr>
          <w:rFonts w:ascii="Palatino Linotype" w:hAnsi="Palatino Linotype" w:cs="Palatino Linotype"/>
          <w:color w:val="000000" w:themeColor="text1"/>
        </w:rPr>
      </w:pPr>
      <w:r w:rsidRPr="005431F2">
        <w:rPr>
          <w:rFonts w:ascii="Palatino Linotype" w:hAnsi="Palatino Linotype" w:cs="Palatino Linotype"/>
          <w:color w:val="000000" w:themeColor="text1"/>
        </w:rPr>
        <w:t>If</w:t>
      </w:r>
      <w:r w:rsidRPr="005431F2" w:rsidR="00996A8F">
        <w:rPr>
          <w:rFonts w:ascii="Palatino Linotype" w:hAnsi="Palatino Linotype" w:cs="Palatino Linotype"/>
          <w:color w:val="000000" w:themeColor="text1"/>
        </w:rPr>
        <w:t xml:space="preserve"> </w:t>
      </w:r>
      <w:r w:rsidRPr="005431F2" w:rsidR="001F7720">
        <w:rPr>
          <w:rFonts w:ascii="Palatino Linotype" w:hAnsi="Palatino Linotype" w:cs="Palatino Linotype"/>
          <w:color w:val="000000" w:themeColor="text1"/>
        </w:rPr>
        <w:t>PSHH, SHE, or Surf</w:t>
      </w:r>
      <w:r w:rsidRPr="005431F2" w:rsidR="00996A8F">
        <w:rPr>
          <w:rFonts w:ascii="Palatino Linotype" w:hAnsi="Palatino Linotype" w:cs="Palatino Linotype"/>
          <w:color w:val="000000" w:themeColor="text1"/>
        </w:rPr>
        <w:t xml:space="preserve"> fail to complete the project in accordance with the terms outlined in </w:t>
      </w:r>
      <w:r w:rsidRPr="159985DE" w:rsidR="2F4663FA">
        <w:rPr>
          <w:rFonts w:ascii="Palatino Linotype" w:hAnsi="Palatino Linotype" w:cs="Palatino Linotype"/>
          <w:color w:val="000000" w:themeColor="text1"/>
        </w:rPr>
        <w:t>(</w:t>
      </w:r>
      <w:r w:rsidRPr="005431F2" w:rsidR="00996A8F">
        <w:rPr>
          <w:rFonts w:ascii="Palatino Linotype" w:hAnsi="Palatino Linotype" w:cs="Palatino Linotype"/>
          <w:color w:val="000000" w:themeColor="text1"/>
        </w:rPr>
        <w:t>D</w:t>
      </w:r>
      <w:r w:rsidRPr="159985DE" w:rsidR="00996A8F">
        <w:rPr>
          <w:rFonts w:ascii="Palatino Linotype" w:hAnsi="Palatino Linotype" w:cs="Palatino Linotype"/>
          <w:color w:val="000000" w:themeColor="text1"/>
        </w:rPr>
        <w:t>.</w:t>
      </w:r>
      <w:r w:rsidRPr="159985DE" w:rsidR="1D80642B">
        <w:rPr>
          <w:rFonts w:ascii="Palatino Linotype" w:hAnsi="Palatino Linotype" w:cs="Palatino Linotype"/>
          <w:color w:val="000000" w:themeColor="text1"/>
        </w:rPr>
        <w:t xml:space="preserve">) </w:t>
      </w:r>
      <w:r w:rsidRPr="005431F2" w:rsidR="001F7720">
        <w:rPr>
          <w:rFonts w:ascii="Palatino Linotype" w:hAnsi="Palatino Linotype" w:cs="Palatino Linotype"/>
          <w:color w:val="000000" w:themeColor="text1"/>
        </w:rPr>
        <w:t>22</w:t>
      </w:r>
      <w:r w:rsidRPr="005431F2" w:rsidR="00996A8F">
        <w:rPr>
          <w:rFonts w:ascii="Palatino Linotype" w:hAnsi="Palatino Linotype" w:cs="Palatino Linotype"/>
          <w:color w:val="000000" w:themeColor="text1"/>
        </w:rPr>
        <w:t>-</w:t>
      </w:r>
      <w:r w:rsidRPr="005431F2" w:rsidR="001F7720">
        <w:rPr>
          <w:rFonts w:ascii="Palatino Linotype" w:hAnsi="Palatino Linotype" w:cs="Palatino Linotype"/>
          <w:color w:val="000000" w:themeColor="text1"/>
        </w:rPr>
        <w:t>05</w:t>
      </w:r>
      <w:r w:rsidRPr="005431F2" w:rsidR="00996A8F">
        <w:rPr>
          <w:rFonts w:ascii="Palatino Linotype" w:hAnsi="Palatino Linotype" w:cs="Palatino Linotype"/>
          <w:color w:val="000000" w:themeColor="text1"/>
        </w:rPr>
        <w:t>-0</w:t>
      </w:r>
      <w:r w:rsidRPr="005431F2" w:rsidR="001F7720">
        <w:rPr>
          <w:rFonts w:ascii="Palatino Linotype" w:hAnsi="Palatino Linotype" w:cs="Palatino Linotype"/>
          <w:color w:val="000000" w:themeColor="text1"/>
        </w:rPr>
        <w:t>2</w:t>
      </w:r>
      <w:r w:rsidRPr="005431F2" w:rsidR="00996A8F">
        <w:rPr>
          <w:rFonts w:ascii="Palatino Linotype" w:hAnsi="Palatino Linotype" w:cs="Palatino Linotype"/>
          <w:color w:val="000000" w:themeColor="text1"/>
        </w:rPr>
        <w:t xml:space="preserve">9 and this Resolution, </w:t>
      </w:r>
      <w:r w:rsidR="004E539D">
        <w:rPr>
          <w:rFonts w:ascii="Palatino Linotype" w:hAnsi="Palatino Linotype" w:cs="Palatino Linotype"/>
          <w:color w:val="000000" w:themeColor="text1"/>
        </w:rPr>
        <w:t xml:space="preserve">PSHH, SHE and Surf </w:t>
      </w:r>
      <w:r w:rsidRPr="005431F2" w:rsidR="00996A8F">
        <w:rPr>
          <w:rFonts w:ascii="Palatino Linotype" w:hAnsi="Palatino Linotype" w:cs="Palatino Linotype"/>
          <w:color w:val="000000" w:themeColor="text1"/>
        </w:rPr>
        <w:t xml:space="preserve">must reimburse some or all CASF funds it has received. </w:t>
      </w:r>
    </w:p>
    <w:p w:rsidRPr="00E062BA" w:rsidR="00E062BA" w:rsidP="00E062BA" w:rsidRDefault="00E062BA" w14:paraId="761ED123" w14:textId="77777777">
      <w:pPr>
        <w:tabs>
          <w:tab w:val="left" w:pos="240"/>
          <w:tab w:val="left" w:pos="720"/>
          <w:tab w:val="right" w:pos="10080"/>
        </w:tabs>
        <w:spacing w:after="120"/>
        <w:jc w:val="both"/>
        <w:rPr>
          <w:rFonts w:ascii="Palatino Linotype" w:hAnsi="Palatino Linotype"/>
          <w:color w:val="000000" w:themeColor="text1"/>
        </w:rPr>
      </w:pPr>
      <w:r w:rsidRPr="00E062BA">
        <w:rPr>
          <w:rFonts w:ascii="Palatino Linotype" w:hAnsi="Palatino Linotype"/>
          <w:color w:val="000000" w:themeColor="text1"/>
        </w:rPr>
        <w:t>This resolution is effective today.</w:t>
      </w:r>
    </w:p>
    <w:p w:rsidRPr="00E062BA" w:rsidR="00E062BA" w:rsidP="00E062BA" w:rsidRDefault="00E062BA" w14:paraId="174A2E2B" w14:textId="77777777">
      <w:pPr>
        <w:tabs>
          <w:tab w:val="left" w:pos="240"/>
          <w:tab w:val="left" w:pos="720"/>
          <w:tab w:val="right" w:pos="10080"/>
        </w:tabs>
        <w:spacing w:after="120"/>
        <w:jc w:val="both"/>
        <w:rPr>
          <w:rFonts w:ascii="Palatino Linotype" w:hAnsi="Palatino Linotype"/>
          <w:color w:val="000000" w:themeColor="text1"/>
        </w:rPr>
      </w:pPr>
      <w:r w:rsidRPr="00E062BA">
        <w:rPr>
          <w:rFonts w:ascii="Palatino Linotype" w:hAnsi="Palatino Linotype"/>
          <w:color w:val="000000" w:themeColor="text1"/>
        </w:rPr>
        <w:t xml:space="preserve"> </w:t>
      </w:r>
    </w:p>
    <w:p w:rsidRPr="00C97938" w:rsidR="00E062BA" w:rsidP="00E062BA" w:rsidRDefault="00E062BA" w14:paraId="13D9E43E" w14:textId="77777777">
      <w:pPr>
        <w:tabs>
          <w:tab w:val="left" w:pos="240"/>
          <w:tab w:val="left" w:pos="720"/>
          <w:tab w:val="right" w:pos="10080"/>
        </w:tabs>
        <w:spacing w:after="120"/>
        <w:jc w:val="both"/>
        <w:rPr>
          <w:rFonts w:ascii="Palatino Linotype" w:hAnsi="Palatino Linotype"/>
          <w:color w:val="000000" w:themeColor="text1"/>
        </w:rPr>
      </w:pPr>
      <w:r w:rsidRPr="00E062BA">
        <w:rPr>
          <w:rFonts w:ascii="Palatino Linotype" w:hAnsi="Palatino Linotype"/>
          <w:color w:val="000000" w:themeColor="text1"/>
        </w:rPr>
        <w:t xml:space="preserve">I </w:t>
      </w:r>
      <w:r w:rsidRPr="00C97938">
        <w:rPr>
          <w:rFonts w:ascii="Palatino Linotype" w:hAnsi="Palatino Linotype"/>
          <w:color w:val="000000" w:themeColor="text1"/>
        </w:rPr>
        <w:t xml:space="preserve">certify that the foregoing resolution was duly introduced, passed, and adopted at a meeting of the Public Utilities Commission of the State of California held on </w:t>
      </w:r>
    </w:p>
    <w:p w:rsidRPr="00E062BA" w:rsidR="00E062BA" w:rsidP="00E062BA" w:rsidRDefault="001E288F" w14:paraId="2915CFFA" w14:textId="2165BBAB">
      <w:pPr>
        <w:tabs>
          <w:tab w:val="left" w:pos="240"/>
          <w:tab w:val="left" w:pos="720"/>
          <w:tab w:val="right" w:pos="10080"/>
        </w:tabs>
        <w:spacing w:after="120"/>
        <w:jc w:val="both"/>
        <w:rPr>
          <w:rFonts w:ascii="Palatino Linotype" w:hAnsi="Palatino Linotype"/>
          <w:color w:val="000000" w:themeColor="text1"/>
        </w:rPr>
      </w:pPr>
      <w:r>
        <w:rPr>
          <w:rFonts w:ascii="Palatino Linotype" w:hAnsi="Palatino Linotype"/>
          <w:color w:val="000000" w:themeColor="text1"/>
          <w:u w:val="single"/>
        </w:rPr>
        <w:t>____________________,</w:t>
      </w:r>
      <w:r w:rsidRPr="001E288F">
        <w:rPr>
          <w:rFonts w:ascii="Palatino Linotype" w:hAnsi="Palatino Linotype"/>
          <w:color w:val="000000" w:themeColor="text1"/>
        </w:rPr>
        <w:t xml:space="preserve"> </w:t>
      </w:r>
      <w:r w:rsidRPr="001E288F" w:rsidR="00E062BA">
        <w:rPr>
          <w:rFonts w:ascii="Palatino Linotype" w:hAnsi="Palatino Linotype"/>
          <w:color w:val="000000" w:themeColor="text1"/>
        </w:rPr>
        <w:t>the</w:t>
      </w:r>
      <w:r w:rsidRPr="00C97938" w:rsidR="00E062BA">
        <w:rPr>
          <w:rFonts w:ascii="Palatino Linotype" w:hAnsi="Palatino Linotype"/>
          <w:color w:val="000000" w:themeColor="text1"/>
        </w:rPr>
        <w:t xml:space="preserve"> following Commissioners voting favorable thereon:</w:t>
      </w:r>
    </w:p>
    <w:p w:rsidRPr="00B8240F" w:rsidR="001E288F" w:rsidP="001E288F" w:rsidRDefault="00E062BA" w14:paraId="5A49607D" w14:textId="77777777">
      <w:pPr>
        <w:tabs>
          <w:tab w:val="left" w:pos="240"/>
          <w:tab w:val="left" w:pos="720"/>
          <w:tab w:val="right" w:pos="10080"/>
        </w:tabs>
        <w:spacing w:after="120"/>
        <w:rPr>
          <w:rFonts w:ascii="Palatino Linotype" w:hAnsi="Palatino Linotype"/>
          <w:color w:val="000000" w:themeColor="text1"/>
        </w:rPr>
      </w:pPr>
      <w:r w:rsidRPr="00E062BA">
        <w:rPr>
          <w:rFonts w:ascii="Palatino Linotype" w:hAnsi="Palatino Linotype"/>
          <w:color w:val="000000" w:themeColor="text1"/>
        </w:rPr>
        <w:tab/>
      </w:r>
    </w:p>
    <w:tbl>
      <w:tblPr>
        <w:tblW w:w="4383" w:type="dxa"/>
        <w:tblInd w:w="4320" w:type="dxa"/>
        <w:tblLayout w:type="fixed"/>
        <w:tblLook w:val="0000" w:firstRow="0" w:lastRow="0" w:firstColumn="0" w:lastColumn="0" w:noHBand="0" w:noVBand="0"/>
      </w:tblPr>
      <w:tblGrid>
        <w:gridCol w:w="4383"/>
      </w:tblGrid>
      <w:tr w:rsidRPr="001E288F" w:rsidR="001E288F" w:rsidTr="001D41B3" w14:paraId="5D933CB3" w14:textId="77777777">
        <w:trPr>
          <w:trHeight w:val="172"/>
        </w:trPr>
        <w:tc>
          <w:tcPr>
            <w:tcW w:w="4383" w:type="dxa"/>
            <w:tcBorders>
              <w:top w:val="nil"/>
              <w:left w:val="nil"/>
              <w:bottom w:val="single" w:color="auto" w:sz="6" w:space="0"/>
              <w:right w:val="nil"/>
            </w:tcBorders>
          </w:tcPr>
          <w:p w:rsidRPr="001E288F" w:rsidR="001E288F" w:rsidP="001E288F" w:rsidRDefault="001E288F" w14:paraId="4C07763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rPr>
            </w:pPr>
          </w:p>
          <w:p w:rsidRPr="001E288F" w:rsidR="001E288F" w:rsidP="001E288F" w:rsidRDefault="001E288F" w14:paraId="554F483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b/>
              </w:rPr>
            </w:pPr>
            <w:r w:rsidRPr="001E288F">
              <w:rPr>
                <w:rFonts w:ascii="Palatino Linotype" w:hAnsi="Palatino Linotype" w:cs="Courier New"/>
              </w:rPr>
              <w:t xml:space="preserve">               </w:t>
            </w:r>
          </w:p>
        </w:tc>
      </w:tr>
      <w:tr w:rsidRPr="001E288F" w:rsidR="001E288F" w:rsidTr="001D41B3" w14:paraId="521F3D81" w14:textId="77777777">
        <w:trPr>
          <w:trHeight w:val="718"/>
        </w:trPr>
        <w:tc>
          <w:tcPr>
            <w:tcW w:w="4383" w:type="dxa"/>
            <w:tcBorders>
              <w:top w:val="nil"/>
              <w:left w:val="nil"/>
              <w:bottom w:val="nil"/>
              <w:right w:val="nil"/>
            </w:tcBorders>
          </w:tcPr>
          <w:p w:rsidRPr="001E288F" w:rsidR="001E288F" w:rsidP="001E288F" w:rsidRDefault="001E288F" w14:paraId="748C987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hAnsi="Palatino Linotype" w:cs="Courier New"/>
              </w:rPr>
            </w:pPr>
            <w:r w:rsidRPr="001E288F">
              <w:rPr>
                <w:rFonts w:ascii="Palatino Linotype" w:hAnsi="Palatino Linotype" w:cs="Courier New"/>
              </w:rPr>
              <w:t>RACHEL PETERSON</w:t>
            </w:r>
          </w:p>
          <w:p w:rsidRPr="001E288F" w:rsidR="001E288F" w:rsidP="001E288F" w:rsidRDefault="001E288F" w14:paraId="50C2B7B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hAnsi="Palatino Linotype" w:cs="Courier New"/>
              </w:rPr>
            </w:pPr>
            <w:r w:rsidRPr="001E288F">
              <w:rPr>
                <w:rFonts w:ascii="Palatino Linotype" w:hAnsi="Palatino Linotype" w:cs="Courier New"/>
              </w:rPr>
              <w:t>Executive Director</w:t>
            </w:r>
          </w:p>
          <w:p w:rsidRPr="001E288F" w:rsidR="001E288F" w:rsidP="001E288F" w:rsidRDefault="001E288F" w14:paraId="590FE7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hAnsi="Palatino Linotype" w:cs="Courier New"/>
              </w:rPr>
            </w:pPr>
          </w:p>
        </w:tc>
      </w:tr>
    </w:tbl>
    <w:p w:rsidRPr="00B8240F" w:rsidR="00996A8F" w:rsidP="001E288F" w:rsidRDefault="00996A8F" w14:paraId="61C7AD9A" w14:textId="310CFCC2">
      <w:pPr>
        <w:tabs>
          <w:tab w:val="left" w:pos="240"/>
          <w:tab w:val="left" w:pos="720"/>
          <w:tab w:val="right" w:pos="10080"/>
        </w:tabs>
        <w:spacing w:after="120"/>
        <w:jc w:val="right"/>
        <w:rPr>
          <w:rFonts w:ascii="Palatino Linotype" w:hAnsi="Palatino Linotype"/>
          <w:color w:val="000000" w:themeColor="text1"/>
        </w:rPr>
      </w:pPr>
      <w:r w:rsidRPr="00B8240F">
        <w:rPr>
          <w:rFonts w:ascii="Palatino Linotype" w:hAnsi="Palatino Linotype"/>
          <w:color w:val="000000" w:themeColor="text1"/>
        </w:rPr>
        <w:tab/>
        <w:t xml:space="preserve"> </w:t>
      </w:r>
    </w:p>
    <w:p w:rsidR="00996A8F" w:rsidP="00996A8F" w:rsidRDefault="00996A8F" w14:paraId="445BDBFD" w14:textId="77777777">
      <w:pPr>
        <w:rPr>
          <w:rFonts w:ascii="Palatino Linotype" w:hAnsi="Palatino Linotype"/>
          <w:color w:val="000000" w:themeColor="text1"/>
        </w:rPr>
      </w:pPr>
    </w:p>
    <w:p w:rsidR="00CF4A2F" w:rsidP="00996A8F" w:rsidRDefault="00CF4A2F" w14:paraId="5B916584" w14:textId="77777777">
      <w:pPr>
        <w:rPr>
          <w:rFonts w:ascii="Palatino Linotype" w:hAnsi="Palatino Linotype"/>
          <w:color w:val="000000" w:themeColor="text1"/>
        </w:rPr>
      </w:pPr>
    </w:p>
    <w:p w:rsidR="00CF4A2F" w:rsidP="00996A8F" w:rsidRDefault="00CF4A2F" w14:paraId="65BC0662" w14:textId="77777777">
      <w:pPr>
        <w:rPr>
          <w:rFonts w:ascii="Palatino Linotype" w:hAnsi="Palatino Linotype"/>
          <w:color w:val="000000" w:themeColor="text1"/>
        </w:rPr>
      </w:pPr>
    </w:p>
    <w:p w:rsidR="2C82D081" w:rsidP="2C82D081" w:rsidRDefault="2C82D081" w14:paraId="60606045" w14:textId="52A6153F">
      <w:pPr>
        <w:rPr>
          <w:rFonts w:ascii="Palatino Linotype" w:hAnsi="Palatino Linotype"/>
          <w:color w:val="000000" w:themeColor="text1"/>
        </w:rPr>
      </w:pPr>
    </w:p>
    <w:p w:rsidR="2C82D081" w:rsidP="2C82D081" w:rsidRDefault="2C82D081" w14:paraId="0F798FC6" w14:textId="1DD07417">
      <w:pPr>
        <w:rPr>
          <w:rFonts w:ascii="Palatino Linotype" w:hAnsi="Palatino Linotype"/>
          <w:color w:val="000000" w:themeColor="text1"/>
        </w:rPr>
      </w:pPr>
    </w:p>
    <w:p w:rsidR="2C82D081" w:rsidP="2C82D081" w:rsidRDefault="2C82D081" w14:paraId="36BC9F62" w14:textId="7A0FEE43">
      <w:pPr>
        <w:rPr>
          <w:rFonts w:ascii="Palatino Linotype" w:hAnsi="Palatino Linotype"/>
          <w:color w:val="000000" w:themeColor="text1"/>
        </w:rPr>
      </w:pPr>
    </w:p>
    <w:p w:rsidR="2C82D081" w:rsidP="2C82D081" w:rsidRDefault="2C82D081" w14:paraId="79BBDEC8" w14:textId="1D578C23">
      <w:pPr>
        <w:rPr>
          <w:rFonts w:ascii="Palatino Linotype" w:hAnsi="Palatino Linotype"/>
          <w:color w:val="000000" w:themeColor="text1"/>
        </w:rPr>
      </w:pPr>
    </w:p>
    <w:p w:rsidR="2C82D081" w:rsidP="2C82D081" w:rsidRDefault="2C82D081" w14:paraId="11301C46" w14:textId="3EC6B2A5">
      <w:pPr>
        <w:rPr>
          <w:rFonts w:ascii="Palatino Linotype" w:hAnsi="Palatino Linotype"/>
          <w:color w:val="000000" w:themeColor="text1"/>
        </w:rPr>
      </w:pPr>
    </w:p>
    <w:p w:rsidR="2C82D081" w:rsidP="2C82D081" w:rsidRDefault="2C82D081" w14:paraId="79F5B7ED" w14:textId="6C1FDD01">
      <w:pPr>
        <w:rPr>
          <w:rFonts w:ascii="Palatino Linotype" w:hAnsi="Palatino Linotype"/>
          <w:color w:val="000000" w:themeColor="text1"/>
        </w:rPr>
      </w:pPr>
    </w:p>
    <w:p w:rsidR="2C82D081" w:rsidP="2C82D081" w:rsidRDefault="2C82D081" w14:paraId="19B364EC" w14:textId="05837AE7">
      <w:pPr>
        <w:rPr>
          <w:rFonts w:ascii="Palatino Linotype" w:hAnsi="Palatino Linotype"/>
          <w:color w:val="000000" w:themeColor="text1"/>
        </w:rPr>
      </w:pPr>
    </w:p>
    <w:p w:rsidRPr="00B8240F" w:rsidR="00CF4A2F" w:rsidP="00996A8F" w:rsidRDefault="00CF4A2F" w14:paraId="5E962AA9" w14:textId="77777777">
      <w:pPr>
        <w:rPr>
          <w:rFonts w:ascii="Palatino Linotype" w:hAnsi="Palatino Linotype"/>
          <w:color w:val="000000" w:themeColor="text1"/>
        </w:rPr>
      </w:pPr>
    </w:p>
    <w:p w:rsidR="00A86373" w:rsidP="00A87F33" w:rsidRDefault="00A86373" w14:paraId="05489B96" w14:textId="77777777">
      <w:pPr>
        <w:tabs>
          <w:tab w:val="left" w:pos="5490"/>
        </w:tabs>
        <w:rPr>
          <w:rFonts w:ascii="Palatino Linotype" w:hAnsi="Palatino Linotype"/>
          <w:color w:val="000000" w:themeColor="text1"/>
        </w:rPr>
      </w:pPr>
    </w:p>
    <w:p w:rsidR="00085F00" w:rsidP="00A87F33" w:rsidRDefault="00085F00" w14:paraId="7ED04C25" w14:textId="77777777">
      <w:pPr>
        <w:tabs>
          <w:tab w:val="left" w:pos="5490"/>
        </w:tabs>
        <w:jc w:val="center"/>
        <w:rPr>
          <w:rFonts w:ascii="Palatino Linotype" w:hAnsi="Palatino Linotype"/>
          <w:b/>
          <w:color w:val="000000" w:themeColor="text1"/>
        </w:rPr>
        <w:sectPr w:rsidR="00085F00" w:rsidSect="0029214B">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rsidRPr="00A87F33" w:rsidR="00996A8F" w:rsidP="00A87F33" w:rsidRDefault="00996A8F" w14:paraId="452ADDFC" w14:textId="002E24DB">
      <w:pPr>
        <w:tabs>
          <w:tab w:val="left" w:pos="5490"/>
        </w:tabs>
        <w:jc w:val="center"/>
        <w:rPr>
          <w:rFonts w:ascii="Palatino Linotype" w:hAnsi="Palatino Linotype"/>
          <w:color w:val="000000" w:themeColor="text1"/>
        </w:rPr>
      </w:pPr>
      <w:r>
        <w:rPr>
          <w:rFonts w:ascii="Palatino Linotype" w:hAnsi="Palatino Linotype"/>
          <w:b/>
          <w:color w:val="000000" w:themeColor="text1"/>
        </w:rPr>
        <w:lastRenderedPageBreak/>
        <w:t>APPENDIX A</w:t>
      </w:r>
    </w:p>
    <w:p w:rsidRPr="00B8240F" w:rsidR="00996A8F" w:rsidP="00996A8F" w:rsidRDefault="00996A8F" w14:paraId="1892DD8C" w14:textId="119C8AAF">
      <w:pPr>
        <w:keepNext/>
        <w:keepLines/>
        <w:jc w:val="center"/>
        <w:rPr>
          <w:rFonts w:ascii="Palatino Linotype" w:hAnsi="Palatino Linotype"/>
          <w:b/>
          <w:color w:val="000000" w:themeColor="text1"/>
        </w:rPr>
      </w:pPr>
      <w:r w:rsidRPr="00B8240F">
        <w:rPr>
          <w:rFonts w:ascii="Palatino Linotype" w:hAnsi="Palatino Linotype"/>
          <w:b/>
          <w:color w:val="000000" w:themeColor="text1"/>
        </w:rPr>
        <w:t>Resolution T-</w:t>
      </w:r>
      <w:r>
        <w:rPr>
          <w:rFonts w:ascii="Palatino Linotype" w:hAnsi="Palatino Linotype"/>
          <w:b/>
          <w:color w:val="000000" w:themeColor="text1"/>
        </w:rPr>
        <w:t>17</w:t>
      </w:r>
      <w:r w:rsidR="00DD2082">
        <w:rPr>
          <w:rFonts w:ascii="Palatino Linotype" w:hAnsi="Palatino Linotype"/>
          <w:b/>
          <w:color w:val="000000" w:themeColor="text1"/>
        </w:rPr>
        <w:t>775</w:t>
      </w:r>
    </w:p>
    <w:p w:rsidR="00996A8F" w:rsidP="00996A8F" w:rsidRDefault="00F30A4B" w14:paraId="554A04E5" w14:textId="19C732BF">
      <w:pPr>
        <w:keepNext/>
        <w:keepLines/>
        <w:jc w:val="center"/>
        <w:rPr>
          <w:rFonts w:ascii="Palatino Linotype" w:hAnsi="Palatino Linotype"/>
          <w:b/>
          <w:color w:val="000000" w:themeColor="text1"/>
        </w:rPr>
      </w:pPr>
      <w:r>
        <w:rPr>
          <w:rFonts w:ascii="Palatino Linotype" w:hAnsi="Palatino Linotype"/>
          <w:b/>
          <w:color w:val="000000" w:themeColor="text1"/>
        </w:rPr>
        <w:t xml:space="preserve">Ministerial </w:t>
      </w:r>
      <w:r w:rsidR="00996A8F">
        <w:rPr>
          <w:rFonts w:ascii="Palatino Linotype" w:hAnsi="Palatino Linotype"/>
          <w:b/>
          <w:color w:val="000000" w:themeColor="text1"/>
        </w:rPr>
        <w:t>Review per Unit Cost Criteria</w:t>
      </w:r>
    </w:p>
    <w:p w:rsidR="00996A8F" w:rsidP="00996A8F" w:rsidRDefault="00996A8F" w14:paraId="13AAB882" w14:textId="77777777">
      <w:pPr>
        <w:keepNext/>
        <w:keepLines/>
        <w:jc w:val="center"/>
        <w:rPr>
          <w:rFonts w:ascii="Palatino Linotype" w:hAnsi="Palatino Linotype"/>
          <w:b/>
          <w:color w:val="000000" w:themeColor="text1"/>
        </w:rPr>
      </w:pPr>
    </w:p>
    <w:p w:rsidR="00996A8F" w:rsidP="00996A8F" w:rsidRDefault="00996A8F" w14:paraId="17751B9C" w14:textId="6D527016">
      <w:pPr>
        <w:keepNext/>
        <w:keepLines/>
        <w:rPr>
          <w:rFonts w:ascii="Palatino Linotype" w:hAnsi="Palatino Linotype"/>
          <w:color w:val="000000" w:themeColor="text1"/>
        </w:rPr>
      </w:pPr>
      <w:r>
        <w:rPr>
          <w:rFonts w:ascii="Palatino Linotype" w:hAnsi="Palatino Linotype"/>
          <w:color w:val="000000" w:themeColor="text1"/>
        </w:rPr>
        <w:t xml:space="preserve">The </w:t>
      </w:r>
      <w:r w:rsidR="00F30A4B">
        <w:rPr>
          <w:rFonts w:ascii="Palatino Linotype" w:hAnsi="Palatino Linotype"/>
          <w:color w:val="000000" w:themeColor="text1"/>
        </w:rPr>
        <w:t xml:space="preserve">ministerial </w:t>
      </w:r>
      <w:r>
        <w:rPr>
          <w:rFonts w:ascii="Palatino Linotype" w:hAnsi="Palatino Linotype"/>
          <w:color w:val="000000" w:themeColor="text1"/>
        </w:rPr>
        <w:t xml:space="preserve">review per unit costs rules (below) were established in </w:t>
      </w:r>
      <w:r w:rsidR="63B80608">
        <w:rPr>
          <w:rFonts w:ascii="Palatino Linotype" w:hAnsi="Palatino Linotype"/>
          <w:color w:val="000000" w:themeColor="text1"/>
        </w:rPr>
        <w:t>(</w:t>
      </w:r>
      <w:r w:rsidRPr="00937252">
        <w:rPr>
          <w:rFonts w:ascii="Palatino Linotype" w:hAnsi="Palatino Linotype"/>
          <w:color w:val="000000" w:themeColor="text1"/>
        </w:rPr>
        <w:t>D</w:t>
      </w:r>
      <w:r w:rsidRPr="00937252" w:rsidR="7A94AB8B">
        <w:rPr>
          <w:rFonts w:ascii="Palatino Linotype" w:hAnsi="Palatino Linotype"/>
          <w:color w:val="000000" w:themeColor="text1"/>
        </w:rPr>
        <w:t>.</w:t>
      </w:r>
      <w:r w:rsidRPr="00937252" w:rsidR="2A9229B6">
        <w:rPr>
          <w:rFonts w:ascii="Palatino Linotype" w:hAnsi="Palatino Linotype"/>
          <w:color w:val="000000" w:themeColor="text1"/>
        </w:rPr>
        <w:t xml:space="preserve">) </w:t>
      </w:r>
      <w:r w:rsidR="00FF4E72">
        <w:rPr>
          <w:rFonts w:ascii="Palatino Linotype" w:hAnsi="Palatino Linotype"/>
          <w:color w:val="000000" w:themeColor="text1"/>
        </w:rPr>
        <w:t>22</w:t>
      </w:r>
      <w:r w:rsidRPr="00937252">
        <w:rPr>
          <w:rFonts w:ascii="Palatino Linotype" w:hAnsi="Palatino Linotype"/>
          <w:color w:val="000000" w:themeColor="text1"/>
        </w:rPr>
        <w:t>-</w:t>
      </w:r>
      <w:r w:rsidR="00FF4E72">
        <w:rPr>
          <w:rFonts w:ascii="Palatino Linotype" w:hAnsi="Palatino Linotype"/>
          <w:color w:val="000000" w:themeColor="text1"/>
        </w:rPr>
        <w:t>05</w:t>
      </w:r>
      <w:r w:rsidRPr="00937252">
        <w:rPr>
          <w:rFonts w:ascii="Palatino Linotype" w:hAnsi="Palatino Linotype"/>
          <w:color w:val="000000" w:themeColor="text1"/>
        </w:rPr>
        <w:t>-0</w:t>
      </w:r>
      <w:r w:rsidR="00FF4E72">
        <w:rPr>
          <w:rFonts w:ascii="Palatino Linotype" w:hAnsi="Palatino Linotype"/>
          <w:color w:val="000000" w:themeColor="text1"/>
        </w:rPr>
        <w:t>2</w:t>
      </w:r>
      <w:r w:rsidRPr="00937252">
        <w:rPr>
          <w:rFonts w:ascii="Palatino Linotype" w:hAnsi="Palatino Linotype"/>
          <w:color w:val="000000" w:themeColor="text1"/>
        </w:rPr>
        <w:t>9</w:t>
      </w:r>
      <w:r>
        <w:rPr>
          <w:rFonts w:ascii="Palatino Linotype" w:hAnsi="Palatino Linotype"/>
          <w:color w:val="000000" w:themeColor="text1"/>
        </w:rPr>
        <w:t>:</w:t>
      </w:r>
      <w:r>
        <w:rPr>
          <w:rStyle w:val="FootnoteReference"/>
          <w:rFonts w:ascii="Palatino Linotype" w:hAnsi="Palatino Linotype"/>
          <w:color w:val="000000" w:themeColor="text1"/>
        </w:rPr>
        <w:footnoteReference w:id="28"/>
      </w:r>
    </w:p>
    <w:p w:rsidRPr="001A6C99" w:rsidR="00996A8F" w:rsidP="00996A8F" w:rsidRDefault="00996A8F" w14:paraId="02B0F4FC" w14:textId="612B1F54">
      <w:pPr>
        <w:pStyle w:val="ListParagraph"/>
        <w:keepNext/>
        <w:keepLines/>
        <w:numPr>
          <w:ilvl w:val="0"/>
          <w:numId w:val="7"/>
        </w:numPr>
        <w:rPr>
          <w:rFonts w:ascii="Palatino Linotype" w:hAnsi="Palatino Linotype"/>
          <w:color w:val="000000" w:themeColor="text1"/>
        </w:rPr>
      </w:pPr>
      <w:r w:rsidRPr="001A6C99">
        <w:rPr>
          <w:rFonts w:ascii="Palatino Linotype" w:hAnsi="Palatino Linotype"/>
          <w:color w:val="000000" w:themeColor="text1"/>
        </w:rPr>
        <w:t>For projects connecting 50 units and less, proposed project costs less $</w:t>
      </w:r>
      <w:r w:rsidR="00FF4E72">
        <w:rPr>
          <w:rFonts w:ascii="Palatino Linotype" w:hAnsi="Palatino Linotype"/>
          <w:color w:val="000000" w:themeColor="text1"/>
        </w:rPr>
        <w:t>1,2</w:t>
      </w:r>
      <w:r w:rsidRPr="001A6C99">
        <w:rPr>
          <w:rFonts w:ascii="Palatino Linotype" w:hAnsi="Palatino Linotype"/>
          <w:color w:val="000000" w:themeColor="text1"/>
        </w:rPr>
        <w:t>00 per unit or less.</w:t>
      </w:r>
    </w:p>
    <w:p w:rsidRPr="001A6C99" w:rsidR="00996A8F" w:rsidP="00996A8F" w:rsidRDefault="00996A8F" w14:paraId="59B31BB2" w14:textId="4E5DD153">
      <w:pPr>
        <w:pStyle w:val="ListParagraph"/>
        <w:keepNext/>
        <w:keepLines/>
        <w:numPr>
          <w:ilvl w:val="0"/>
          <w:numId w:val="7"/>
        </w:numPr>
        <w:rPr>
          <w:rFonts w:ascii="Palatino Linotype" w:hAnsi="Palatino Linotype"/>
          <w:color w:val="000000" w:themeColor="text1"/>
        </w:rPr>
      </w:pPr>
      <w:r w:rsidRPr="001A6C99">
        <w:rPr>
          <w:rFonts w:ascii="Palatino Linotype" w:hAnsi="Palatino Linotype"/>
          <w:color w:val="000000" w:themeColor="text1"/>
        </w:rPr>
        <w:t>For projects connecting 51-100 units, proposed project costs $</w:t>
      </w:r>
      <w:r w:rsidR="00FF4E72">
        <w:rPr>
          <w:rFonts w:ascii="Palatino Linotype" w:hAnsi="Palatino Linotype"/>
          <w:color w:val="000000" w:themeColor="text1"/>
        </w:rPr>
        <w:t>90</w:t>
      </w:r>
      <w:r w:rsidRPr="001A6C99">
        <w:rPr>
          <w:rFonts w:ascii="Palatino Linotype" w:hAnsi="Palatino Linotype"/>
          <w:color w:val="000000" w:themeColor="text1"/>
        </w:rPr>
        <w:t>0 per unit or less.</w:t>
      </w:r>
    </w:p>
    <w:p w:rsidRPr="00B550AB" w:rsidR="00B550AB" w:rsidP="00A87F33" w:rsidRDefault="00996A8F" w14:paraId="2008BCD0" w14:textId="073F33B4">
      <w:pPr>
        <w:pStyle w:val="ListParagraph"/>
        <w:keepNext/>
        <w:keepLines/>
        <w:numPr>
          <w:ilvl w:val="0"/>
          <w:numId w:val="7"/>
        </w:numPr>
        <w:rPr>
          <w:rFonts w:ascii="Palatino Linotype" w:hAnsi="Palatino Linotype"/>
          <w:color w:val="000000" w:themeColor="text1"/>
        </w:rPr>
      </w:pPr>
      <w:r w:rsidRPr="61F1871D">
        <w:rPr>
          <w:rFonts w:ascii="Palatino Linotype" w:hAnsi="Palatino Linotype"/>
          <w:color w:val="000000" w:themeColor="text1"/>
        </w:rPr>
        <w:t>For projects connecting 101 and more units, proposed project costs $</w:t>
      </w:r>
      <w:r w:rsidRPr="61F1871D" w:rsidR="00F20CAB">
        <w:rPr>
          <w:rFonts w:ascii="Palatino Linotype" w:hAnsi="Palatino Linotype"/>
          <w:color w:val="000000" w:themeColor="text1"/>
        </w:rPr>
        <w:t>6</w:t>
      </w:r>
      <w:r w:rsidRPr="61F1871D">
        <w:rPr>
          <w:rFonts w:ascii="Palatino Linotype" w:hAnsi="Palatino Linotype"/>
          <w:color w:val="000000" w:themeColor="text1"/>
        </w:rPr>
        <w:t>00 per unit or less.</w:t>
      </w:r>
    </w:p>
    <w:tbl>
      <w:tblPr>
        <w:tblStyle w:val="TableGrid"/>
        <w:tblW w:w="9625" w:type="dxa"/>
        <w:jc w:val="center"/>
        <w:tblLook w:val="04A0" w:firstRow="1" w:lastRow="0" w:firstColumn="1" w:lastColumn="0" w:noHBand="0" w:noVBand="1"/>
      </w:tblPr>
      <w:tblGrid>
        <w:gridCol w:w="2875"/>
        <w:gridCol w:w="1890"/>
        <w:gridCol w:w="666"/>
        <w:gridCol w:w="1260"/>
        <w:gridCol w:w="1080"/>
        <w:gridCol w:w="1890"/>
      </w:tblGrid>
      <w:tr w:rsidRPr="00D92E6F" w:rsidR="00CF4A2F" w:rsidTr="00A87F33" w14:paraId="494E2873" w14:textId="77777777">
        <w:trPr>
          <w:trHeight w:val="296"/>
          <w:jc w:val="center"/>
        </w:trPr>
        <w:tc>
          <w:tcPr>
            <w:tcW w:w="9625" w:type="dxa"/>
            <w:gridSpan w:val="6"/>
            <w:noWrap/>
          </w:tcPr>
          <w:p w:rsidRPr="00415025" w:rsidR="00CF4A2F" w:rsidP="00CF4A2F" w:rsidRDefault="00CF4A2F" w14:paraId="3E07B8ED" w14:textId="12F66E1E">
            <w:pPr>
              <w:jc w:val="center"/>
              <w:rPr>
                <w:rFonts w:ascii="Palatino Linotype" w:hAnsi="Palatino Linotype" w:cs="Calibri"/>
                <w:b/>
                <w:bCs/>
                <w:color w:val="000000"/>
                <w:sz w:val="18"/>
                <w:szCs w:val="18"/>
              </w:rPr>
            </w:pPr>
            <w:r w:rsidRPr="00415025">
              <w:rPr>
                <w:rFonts w:ascii="Palatino Linotype" w:hAnsi="Palatino Linotype" w:cs="Calibri"/>
                <w:b/>
                <w:bCs/>
                <w:color w:val="000000"/>
                <w:sz w:val="18"/>
                <w:szCs w:val="18"/>
              </w:rPr>
              <w:t>Cost Per Unit Breakdown</w:t>
            </w:r>
          </w:p>
        </w:tc>
      </w:tr>
      <w:tr w:rsidRPr="00D92E6F" w:rsidR="00CF4A2F" w:rsidTr="00415025" w14:paraId="7BCEFECB" w14:textId="77777777">
        <w:trPr>
          <w:trHeight w:val="550"/>
          <w:jc w:val="center"/>
        </w:trPr>
        <w:tc>
          <w:tcPr>
            <w:tcW w:w="2875" w:type="dxa"/>
            <w:noWrap/>
            <w:hideMark/>
          </w:tcPr>
          <w:p w:rsidRPr="00415025" w:rsidR="00CF4A2F" w:rsidRDefault="00CF4A2F" w14:paraId="60F423CB" w14:textId="77777777">
            <w:pPr>
              <w:rPr>
                <w:rFonts w:ascii="Palatino Linotype" w:hAnsi="Palatino Linotype" w:cs="Calibri"/>
                <w:b/>
                <w:bCs/>
                <w:color w:val="000000"/>
                <w:sz w:val="18"/>
                <w:szCs w:val="18"/>
              </w:rPr>
            </w:pPr>
            <w:r w:rsidRPr="00415025">
              <w:rPr>
                <w:rFonts w:ascii="Palatino Linotype" w:hAnsi="Palatino Linotype" w:cs="Calibri"/>
                <w:b/>
                <w:bCs/>
                <w:color w:val="000000"/>
                <w:sz w:val="18"/>
                <w:szCs w:val="18"/>
              </w:rPr>
              <w:t>Applicant</w:t>
            </w:r>
          </w:p>
        </w:tc>
        <w:tc>
          <w:tcPr>
            <w:tcW w:w="1890" w:type="dxa"/>
            <w:noWrap/>
            <w:hideMark/>
          </w:tcPr>
          <w:p w:rsidRPr="00415025" w:rsidR="00CF4A2F" w:rsidRDefault="00CF4A2F" w14:paraId="110E10AB" w14:textId="77777777">
            <w:pPr>
              <w:rPr>
                <w:rFonts w:ascii="Palatino Linotype" w:hAnsi="Palatino Linotype" w:cs="Calibri"/>
                <w:b/>
                <w:bCs/>
                <w:color w:val="000000"/>
                <w:sz w:val="18"/>
                <w:szCs w:val="18"/>
              </w:rPr>
            </w:pPr>
            <w:r w:rsidRPr="00415025">
              <w:rPr>
                <w:rFonts w:ascii="Palatino Linotype" w:hAnsi="Palatino Linotype" w:cs="Calibri"/>
                <w:b/>
                <w:bCs/>
                <w:color w:val="000000"/>
                <w:sz w:val="18"/>
                <w:szCs w:val="18"/>
              </w:rPr>
              <w:t>Project</w:t>
            </w:r>
          </w:p>
        </w:tc>
        <w:tc>
          <w:tcPr>
            <w:tcW w:w="630" w:type="dxa"/>
            <w:noWrap/>
            <w:hideMark/>
          </w:tcPr>
          <w:p w:rsidRPr="00415025" w:rsidR="00CF4A2F" w:rsidRDefault="00CF4A2F" w14:paraId="63A23581" w14:textId="77777777">
            <w:pPr>
              <w:rPr>
                <w:rFonts w:ascii="Palatino Linotype" w:hAnsi="Palatino Linotype" w:cs="Calibri"/>
                <w:b/>
                <w:bCs/>
                <w:color w:val="000000"/>
                <w:sz w:val="18"/>
                <w:szCs w:val="18"/>
              </w:rPr>
            </w:pPr>
            <w:r w:rsidRPr="00415025">
              <w:rPr>
                <w:rFonts w:ascii="Palatino Linotype" w:hAnsi="Palatino Linotype" w:cs="Calibri"/>
                <w:b/>
                <w:bCs/>
                <w:color w:val="000000"/>
                <w:sz w:val="18"/>
                <w:szCs w:val="18"/>
              </w:rPr>
              <w:t>Units</w:t>
            </w:r>
          </w:p>
        </w:tc>
        <w:tc>
          <w:tcPr>
            <w:tcW w:w="1260" w:type="dxa"/>
            <w:noWrap/>
            <w:hideMark/>
          </w:tcPr>
          <w:p w:rsidRPr="00415025" w:rsidR="00CF4A2F" w:rsidRDefault="00CF4A2F" w14:paraId="60EB7758" w14:textId="77777777">
            <w:pPr>
              <w:rPr>
                <w:rFonts w:ascii="Palatino Linotype" w:hAnsi="Palatino Linotype" w:cs="Calibri"/>
                <w:b/>
                <w:bCs/>
                <w:color w:val="000000"/>
                <w:sz w:val="18"/>
                <w:szCs w:val="18"/>
              </w:rPr>
            </w:pPr>
            <w:r w:rsidRPr="00415025">
              <w:rPr>
                <w:rFonts w:ascii="Palatino Linotype" w:hAnsi="Palatino Linotype" w:cs="Calibri"/>
                <w:b/>
                <w:bCs/>
                <w:color w:val="000000"/>
                <w:sz w:val="18"/>
                <w:szCs w:val="18"/>
              </w:rPr>
              <w:t>Grant Request</w:t>
            </w:r>
          </w:p>
        </w:tc>
        <w:tc>
          <w:tcPr>
            <w:tcW w:w="1080" w:type="dxa"/>
            <w:noWrap/>
            <w:hideMark/>
          </w:tcPr>
          <w:p w:rsidRPr="00415025" w:rsidR="00CF4A2F" w:rsidRDefault="00CF4A2F" w14:paraId="444E50DF" w14:textId="77777777">
            <w:pPr>
              <w:rPr>
                <w:rFonts w:ascii="Palatino Linotype" w:hAnsi="Palatino Linotype" w:cs="Calibri"/>
                <w:b/>
                <w:bCs/>
                <w:color w:val="000000"/>
                <w:sz w:val="18"/>
                <w:szCs w:val="18"/>
              </w:rPr>
            </w:pPr>
            <w:r w:rsidRPr="00415025">
              <w:rPr>
                <w:rFonts w:ascii="Palatino Linotype" w:hAnsi="Palatino Linotype" w:cs="Calibri"/>
                <w:b/>
                <w:bCs/>
                <w:color w:val="000000"/>
                <w:sz w:val="18"/>
                <w:szCs w:val="18"/>
              </w:rPr>
              <w:t>Cost Per Unit</w:t>
            </w:r>
          </w:p>
        </w:tc>
        <w:tc>
          <w:tcPr>
            <w:tcW w:w="1890" w:type="dxa"/>
            <w:hideMark/>
          </w:tcPr>
          <w:p w:rsidRPr="00415025" w:rsidR="00CF4A2F" w:rsidRDefault="00CF4A2F" w14:paraId="0B81560E" w14:textId="4ACB8879">
            <w:pPr>
              <w:rPr>
                <w:rFonts w:ascii="Palatino Linotype" w:hAnsi="Palatino Linotype" w:cs="Calibri"/>
                <w:b/>
                <w:bCs/>
                <w:color w:val="000000"/>
                <w:sz w:val="18"/>
                <w:szCs w:val="18"/>
              </w:rPr>
            </w:pPr>
            <w:r w:rsidRPr="00415025">
              <w:rPr>
                <w:rFonts w:ascii="Palatino Linotype" w:hAnsi="Palatino Linotype" w:cs="Calibri"/>
                <w:b/>
                <w:bCs/>
                <w:color w:val="000000"/>
                <w:sz w:val="18"/>
                <w:szCs w:val="18"/>
              </w:rPr>
              <w:t>Min</w:t>
            </w:r>
            <w:r w:rsidRPr="00415025" w:rsidR="00320F49">
              <w:rPr>
                <w:rFonts w:ascii="Palatino Linotype" w:hAnsi="Palatino Linotype" w:cs="Calibri"/>
                <w:b/>
                <w:bCs/>
                <w:color w:val="000000"/>
                <w:sz w:val="18"/>
                <w:szCs w:val="18"/>
              </w:rPr>
              <w:t>i</w:t>
            </w:r>
            <w:r w:rsidRPr="00415025">
              <w:rPr>
                <w:rFonts w:ascii="Palatino Linotype" w:hAnsi="Palatino Linotype" w:cs="Calibri"/>
                <w:b/>
                <w:bCs/>
                <w:color w:val="000000"/>
                <w:sz w:val="18"/>
                <w:szCs w:val="18"/>
              </w:rPr>
              <w:t>sterial Review Per Unit Cost Benchmark</w:t>
            </w:r>
          </w:p>
        </w:tc>
      </w:tr>
      <w:tr w:rsidRPr="00D92E6F" w:rsidR="00CF4A2F" w:rsidTr="00415025" w14:paraId="6C40FAF5" w14:textId="77777777">
        <w:trPr>
          <w:trHeight w:val="310"/>
          <w:jc w:val="center"/>
        </w:trPr>
        <w:tc>
          <w:tcPr>
            <w:tcW w:w="2875" w:type="dxa"/>
            <w:noWrap/>
            <w:hideMark/>
          </w:tcPr>
          <w:p w:rsidRPr="00415025" w:rsidR="00CF4A2F" w:rsidRDefault="00CF4A2F" w14:paraId="4F11BC4A"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People's Self-Help Housing Corporation</w:t>
            </w:r>
          </w:p>
        </w:tc>
        <w:tc>
          <w:tcPr>
            <w:tcW w:w="1890" w:type="dxa"/>
            <w:noWrap/>
            <w:hideMark/>
          </w:tcPr>
          <w:p w:rsidRPr="00415025" w:rsidR="00CF4A2F" w:rsidRDefault="00CF4A2F" w14:paraId="7671372D"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Broad Street Place</w:t>
            </w:r>
          </w:p>
        </w:tc>
        <w:tc>
          <w:tcPr>
            <w:tcW w:w="630" w:type="dxa"/>
            <w:noWrap/>
            <w:hideMark/>
          </w:tcPr>
          <w:p w:rsidRPr="00415025" w:rsidR="00CF4A2F" w:rsidRDefault="00CF4A2F" w14:paraId="705EA072"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40</w:t>
            </w:r>
          </w:p>
        </w:tc>
        <w:tc>
          <w:tcPr>
            <w:tcW w:w="1260" w:type="dxa"/>
            <w:noWrap/>
            <w:hideMark/>
          </w:tcPr>
          <w:p w:rsidRPr="00415025" w:rsidR="00CF4A2F" w:rsidRDefault="00CF4A2F" w14:paraId="793E3337"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$25,545.00</w:t>
            </w:r>
          </w:p>
        </w:tc>
        <w:tc>
          <w:tcPr>
            <w:tcW w:w="1080" w:type="dxa"/>
            <w:noWrap/>
            <w:hideMark/>
          </w:tcPr>
          <w:p w:rsidRPr="00415025" w:rsidR="00CF4A2F" w:rsidRDefault="00CF4A2F" w14:paraId="623FC448"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$638.63</w:t>
            </w:r>
          </w:p>
        </w:tc>
        <w:tc>
          <w:tcPr>
            <w:tcW w:w="1890" w:type="dxa"/>
            <w:noWrap/>
            <w:hideMark/>
          </w:tcPr>
          <w:p w:rsidRPr="00415025" w:rsidR="00CF4A2F" w:rsidRDefault="00CF4A2F" w14:paraId="4359EF5F"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$1,200.00</w:t>
            </w:r>
          </w:p>
        </w:tc>
      </w:tr>
      <w:tr w:rsidRPr="00D92E6F" w:rsidR="00CF4A2F" w:rsidTr="00415025" w14:paraId="0A15D75F" w14:textId="77777777">
        <w:trPr>
          <w:trHeight w:val="310"/>
          <w:jc w:val="center"/>
        </w:trPr>
        <w:tc>
          <w:tcPr>
            <w:tcW w:w="2875" w:type="dxa"/>
            <w:noWrap/>
            <w:hideMark/>
          </w:tcPr>
          <w:p w:rsidRPr="00415025" w:rsidR="00CF4A2F" w:rsidRDefault="00CF4A2F" w14:paraId="13E874FB"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People's Self-Help Housing Corporation</w:t>
            </w:r>
          </w:p>
        </w:tc>
        <w:tc>
          <w:tcPr>
            <w:tcW w:w="1890" w:type="dxa"/>
            <w:noWrap/>
            <w:hideMark/>
          </w:tcPr>
          <w:p w:rsidRPr="00415025" w:rsidR="00CF4A2F" w:rsidRDefault="00CF4A2F" w14:paraId="57DC6AEB"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Casa de los Carneros</w:t>
            </w:r>
          </w:p>
        </w:tc>
        <w:tc>
          <w:tcPr>
            <w:tcW w:w="630" w:type="dxa"/>
            <w:noWrap/>
            <w:hideMark/>
          </w:tcPr>
          <w:p w:rsidRPr="00415025" w:rsidR="00CF4A2F" w:rsidRDefault="00CF4A2F" w14:paraId="3DFE99E1"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70</w:t>
            </w:r>
          </w:p>
        </w:tc>
        <w:tc>
          <w:tcPr>
            <w:tcW w:w="1260" w:type="dxa"/>
            <w:noWrap/>
            <w:hideMark/>
          </w:tcPr>
          <w:p w:rsidRPr="00415025" w:rsidR="00CF4A2F" w:rsidRDefault="00CF4A2F" w14:paraId="6B6224C7"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$94,500.00</w:t>
            </w:r>
          </w:p>
        </w:tc>
        <w:tc>
          <w:tcPr>
            <w:tcW w:w="1080" w:type="dxa"/>
            <w:noWrap/>
            <w:hideMark/>
          </w:tcPr>
          <w:p w:rsidRPr="00415025" w:rsidR="00CF4A2F" w:rsidRDefault="00CF4A2F" w14:paraId="2F29D08B"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$1,350.00</w:t>
            </w:r>
          </w:p>
        </w:tc>
        <w:tc>
          <w:tcPr>
            <w:tcW w:w="1890" w:type="dxa"/>
            <w:noWrap/>
            <w:hideMark/>
          </w:tcPr>
          <w:p w:rsidRPr="00415025" w:rsidR="00CF4A2F" w:rsidRDefault="00CF4A2F" w14:paraId="72322DD9"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$900.00</w:t>
            </w:r>
          </w:p>
        </w:tc>
      </w:tr>
      <w:tr w:rsidRPr="00D92E6F" w:rsidR="00CF4A2F" w:rsidTr="00415025" w14:paraId="35007B4A" w14:textId="77777777">
        <w:trPr>
          <w:trHeight w:val="310"/>
          <w:jc w:val="center"/>
        </w:trPr>
        <w:tc>
          <w:tcPr>
            <w:tcW w:w="2875" w:type="dxa"/>
            <w:noWrap/>
            <w:hideMark/>
          </w:tcPr>
          <w:p w:rsidRPr="00415025" w:rsidR="00CF4A2F" w:rsidRDefault="00CF4A2F" w14:paraId="02F3FC9B"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People's Self-Help Housing Corporation</w:t>
            </w:r>
          </w:p>
        </w:tc>
        <w:tc>
          <w:tcPr>
            <w:tcW w:w="1890" w:type="dxa"/>
            <w:noWrap/>
            <w:hideMark/>
          </w:tcPr>
          <w:p w:rsidRPr="00415025" w:rsidR="00CF4A2F" w:rsidRDefault="00CF4A2F" w14:paraId="652E7669"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Casas de las Flores</w:t>
            </w:r>
          </w:p>
        </w:tc>
        <w:tc>
          <w:tcPr>
            <w:tcW w:w="630" w:type="dxa"/>
            <w:noWrap/>
            <w:hideMark/>
          </w:tcPr>
          <w:p w:rsidRPr="00415025" w:rsidR="00CF4A2F" w:rsidRDefault="00CF4A2F" w14:paraId="42818B83"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43</w:t>
            </w:r>
          </w:p>
        </w:tc>
        <w:tc>
          <w:tcPr>
            <w:tcW w:w="1260" w:type="dxa"/>
            <w:noWrap/>
            <w:hideMark/>
          </w:tcPr>
          <w:p w:rsidRPr="00415025" w:rsidR="00CF4A2F" w:rsidRDefault="00CF4A2F" w14:paraId="7ED20A9C"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$47,945.00</w:t>
            </w:r>
          </w:p>
        </w:tc>
        <w:tc>
          <w:tcPr>
            <w:tcW w:w="1080" w:type="dxa"/>
            <w:noWrap/>
            <w:hideMark/>
          </w:tcPr>
          <w:p w:rsidRPr="00415025" w:rsidR="00CF4A2F" w:rsidRDefault="00CF4A2F" w14:paraId="5AEE03B2"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$1,115.00</w:t>
            </w:r>
          </w:p>
        </w:tc>
        <w:tc>
          <w:tcPr>
            <w:tcW w:w="1890" w:type="dxa"/>
            <w:noWrap/>
            <w:hideMark/>
          </w:tcPr>
          <w:p w:rsidRPr="00415025" w:rsidR="00CF4A2F" w:rsidRDefault="00CF4A2F" w14:paraId="7810BBC5"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$1,200.00</w:t>
            </w:r>
          </w:p>
        </w:tc>
      </w:tr>
      <w:tr w:rsidRPr="00D92E6F" w:rsidR="00CF4A2F" w:rsidTr="00415025" w14:paraId="4C417FEC" w14:textId="77777777">
        <w:trPr>
          <w:trHeight w:val="310"/>
          <w:jc w:val="center"/>
        </w:trPr>
        <w:tc>
          <w:tcPr>
            <w:tcW w:w="2875" w:type="dxa"/>
            <w:noWrap/>
            <w:hideMark/>
          </w:tcPr>
          <w:p w:rsidRPr="00415025" w:rsidR="00CF4A2F" w:rsidRDefault="00CF4A2F" w14:paraId="6E869022"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People's Self-Help Housing Corporation</w:t>
            </w:r>
          </w:p>
        </w:tc>
        <w:tc>
          <w:tcPr>
            <w:tcW w:w="1890" w:type="dxa"/>
            <w:noWrap/>
            <w:hideMark/>
          </w:tcPr>
          <w:p w:rsidRPr="00415025" w:rsidR="00CF4A2F" w:rsidRDefault="00CF4A2F" w14:paraId="3B5468C7"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Jardin de las Rosas</w:t>
            </w:r>
          </w:p>
        </w:tc>
        <w:tc>
          <w:tcPr>
            <w:tcW w:w="630" w:type="dxa"/>
            <w:noWrap/>
            <w:hideMark/>
          </w:tcPr>
          <w:p w:rsidRPr="00415025" w:rsidR="00CF4A2F" w:rsidRDefault="00CF4A2F" w14:paraId="30448105"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40</w:t>
            </w:r>
          </w:p>
        </w:tc>
        <w:tc>
          <w:tcPr>
            <w:tcW w:w="1260" w:type="dxa"/>
            <w:noWrap/>
            <w:hideMark/>
          </w:tcPr>
          <w:p w:rsidRPr="00415025" w:rsidR="00CF4A2F" w:rsidRDefault="00CF4A2F" w14:paraId="4F1677C7"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$47,000.00</w:t>
            </w:r>
          </w:p>
        </w:tc>
        <w:tc>
          <w:tcPr>
            <w:tcW w:w="1080" w:type="dxa"/>
            <w:noWrap/>
            <w:hideMark/>
          </w:tcPr>
          <w:p w:rsidRPr="00415025" w:rsidR="00CF4A2F" w:rsidRDefault="00CF4A2F" w14:paraId="2BFDFAC4"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$1,175.00</w:t>
            </w:r>
          </w:p>
        </w:tc>
        <w:tc>
          <w:tcPr>
            <w:tcW w:w="1890" w:type="dxa"/>
            <w:noWrap/>
            <w:hideMark/>
          </w:tcPr>
          <w:p w:rsidRPr="00415025" w:rsidR="00CF4A2F" w:rsidRDefault="00CF4A2F" w14:paraId="4989F324"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$1,200.00</w:t>
            </w:r>
          </w:p>
        </w:tc>
      </w:tr>
      <w:tr w:rsidRPr="00D92E6F" w:rsidR="00CF4A2F" w:rsidTr="00415025" w14:paraId="773DA4D5" w14:textId="77777777">
        <w:trPr>
          <w:trHeight w:val="310"/>
          <w:jc w:val="center"/>
        </w:trPr>
        <w:tc>
          <w:tcPr>
            <w:tcW w:w="2875" w:type="dxa"/>
            <w:noWrap/>
            <w:hideMark/>
          </w:tcPr>
          <w:p w:rsidRPr="00415025" w:rsidR="00CF4A2F" w:rsidRDefault="00CF4A2F" w14:paraId="07D56465"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People's Self-Help Housing Corporation</w:t>
            </w:r>
          </w:p>
        </w:tc>
        <w:tc>
          <w:tcPr>
            <w:tcW w:w="1890" w:type="dxa"/>
            <w:noWrap/>
            <w:hideMark/>
          </w:tcPr>
          <w:p w:rsidRPr="00415025" w:rsidR="00CF4A2F" w:rsidRDefault="00CF4A2F" w14:paraId="20791A22"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People's Place</w:t>
            </w:r>
          </w:p>
        </w:tc>
        <w:tc>
          <w:tcPr>
            <w:tcW w:w="630" w:type="dxa"/>
            <w:noWrap/>
            <w:hideMark/>
          </w:tcPr>
          <w:p w:rsidRPr="00415025" w:rsidR="00CF4A2F" w:rsidRDefault="00CF4A2F" w14:paraId="60EC60F8"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68</w:t>
            </w:r>
          </w:p>
        </w:tc>
        <w:tc>
          <w:tcPr>
            <w:tcW w:w="1260" w:type="dxa"/>
            <w:noWrap/>
            <w:hideMark/>
          </w:tcPr>
          <w:p w:rsidRPr="00415025" w:rsidR="00CF4A2F" w:rsidRDefault="00CF4A2F" w14:paraId="6750E308"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$52,198.00</w:t>
            </w:r>
          </w:p>
        </w:tc>
        <w:tc>
          <w:tcPr>
            <w:tcW w:w="1080" w:type="dxa"/>
            <w:noWrap/>
            <w:hideMark/>
          </w:tcPr>
          <w:p w:rsidRPr="00415025" w:rsidR="00CF4A2F" w:rsidRDefault="00CF4A2F" w14:paraId="25229B0D"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$767.62</w:t>
            </w:r>
          </w:p>
        </w:tc>
        <w:tc>
          <w:tcPr>
            <w:tcW w:w="1890" w:type="dxa"/>
            <w:noWrap/>
            <w:hideMark/>
          </w:tcPr>
          <w:p w:rsidRPr="00415025" w:rsidR="00CF4A2F" w:rsidRDefault="00CF4A2F" w14:paraId="3BA2FFD7"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$900.00</w:t>
            </w:r>
          </w:p>
        </w:tc>
      </w:tr>
      <w:tr w:rsidRPr="00D92E6F" w:rsidR="00CF4A2F" w:rsidTr="00415025" w14:paraId="2612BBB3" w14:textId="77777777">
        <w:trPr>
          <w:trHeight w:val="310"/>
          <w:jc w:val="center"/>
        </w:trPr>
        <w:tc>
          <w:tcPr>
            <w:tcW w:w="2875" w:type="dxa"/>
            <w:noWrap/>
            <w:hideMark/>
          </w:tcPr>
          <w:p w:rsidRPr="00415025" w:rsidR="00CF4A2F" w:rsidRDefault="00CF4A2F" w14:paraId="12E97565"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People's Self-Help Housing Corporation</w:t>
            </w:r>
          </w:p>
        </w:tc>
        <w:tc>
          <w:tcPr>
            <w:tcW w:w="1890" w:type="dxa"/>
            <w:noWrap/>
            <w:hideMark/>
          </w:tcPr>
          <w:p w:rsidRPr="00415025" w:rsidR="00CF4A2F" w:rsidRDefault="00CF4A2F" w14:paraId="21495A77"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Pismo Creek Bungalows</w:t>
            </w:r>
          </w:p>
        </w:tc>
        <w:tc>
          <w:tcPr>
            <w:tcW w:w="630" w:type="dxa"/>
            <w:noWrap/>
            <w:hideMark/>
          </w:tcPr>
          <w:p w:rsidRPr="00415025" w:rsidR="00CF4A2F" w:rsidRDefault="00CF4A2F" w14:paraId="1620589B"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14</w:t>
            </w:r>
          </w:p>
        </w:tc>
        <w:tc>
          <w:tcPr>
            <w:tcW w:w="1260" w:type="dxa"/>
            <w:noWrap/>
            <w:hideMark/>
          </w:tcPr>
          <w:p w:rsidRPr="00415025" w:rsidR="00CF4A2F" w:rsidRDefault="00CF4A2F" w14:paraId="71F3EFD2"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$18,410.00</w:t>
            </w:r>
          </w:p>
        </w:tc>
        <w:tc>
          <w:tcPr>
            <w:tcW w:w="1080" w:type="dxa"/>
            <w:noWrap/>
            <w:hideMark/>
          </w:tcPr>
          <w:p w:rsidRPr="00415025" w:rsidR="00CF4A2F" w:rsidRDefault="00CF4A2F" w14:paraId="3644505D"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$1,315.00</w:t>
            </w:r>
          </w:p>
        </w:tc>
        <w:tc>
          <w:tcPr>
            <w:tcW w:w="1890" w:type="dxa"/>
            <w:noWrap/>
            <w:hideMark/>
          </w:tcPr>
          <w:p w:rsidRPr="00415025" w:rsidR="00CF4A2F" w:rsidRDefault="00CF4A2F" w14:paraId="75CBCA09"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$1,200.00</w:t>
            </w:r>
          </w:p>
        </w:tc>
      </w:tr>
      <w:tr w:rsidRPr="00D92E6F" w:rsidR="00CF4A2F" w:rsidTr="00415025" w14:paraId="362C6C69" w14:textId="77777777">
        <w:trPr>
          <w:trHeight w:val="310"/>
          <w:jc w:val="center"/>
        </w:trPr>
        <w:tc>
          <w:tcPr>
            <w:tcW w:w="2875" w:type="dxa"/>
            <w:noWrap/>
            <w:hideMark/>
          </w:tcPr>
          <w:p w:rsidRPr="00415025" w:rsidR="00CF4A2F" w:rsidRDefault="00CF4A2F" w14:paraId="37B78264"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People's Self-Help Housing Corporation</w:t>
            </w:r>
          </w:p>
        </w:tc>
        <w:tc>
          <w:tcPr>
            <w:tcW w:w="1890" w:type="dxa"/>
            <w:noWrap/>
            <w:hideMark/>
          </w:tcPr>
          <w:p w:rsidRPr="00415025" w:rsidR="00CF4A2F" w:rsidRDefault="00CF4A2F" w14:paraId="1612114B"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Pismo Terrace</w:t>
            </w:r>
          </w:p>
        </w:tc>
        <w:tc>
          <w:tcPr>
            <w:tcW w:w="630" w:type="dxa"/>
            <w:noWrap/>
            <w:hideMark/>
          </w:tcPr>
          <w:p w:rsidRPr="00415025" w:rsidR="00CF4A2F" w:rsidRDefault="00CF4A2F" w14:paraId="4E2E315A"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50</w:t>
            </w:r>
          </w:p>
        </w:tc>
        <w:tc>
          <w:tcPr>
            <w:tcW w:w="1260" w:type="dxa"/>
            <w:noWrap/>
            <w:hideMark/>
          </w:tcPr>
          <w:p w:rsidRPr="00415025" w:rsidR="00CF4A2F" w:rsidRDefault="00CF4A2F" w14:paraId="5D2831FE"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$45,160.00</w:t>
            </w:r>
          </w:p>
        </w:tc>
        <w:tc>
          <w:tcPr>
            <w:tcW w:w="1080" w:type="dxa"/>
            <w:noWrap/>
            <w:hideMark/>
          </w:tcPr>
          <w:p w:rsidRPr="00415025" w:rsidR="00CF4A2F" w:rsidRDefault="00CF4A2F" w14:paraId="6A12D77B"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$903.20</w:t>
            </w:r>
          </w:p>
        </w:tc>
        <w:tc>
          <w:tcPr>
            <w:tcW w:w="1890" w:type="dxa"/>
            <w:noWrap/>
            <w:hideMark/>
          </w:tcPr>
          <w:p w:rsidRPr="00415025" w:rsidR="00CF4A2F" w:rsidRDefault="00CF4A2F" w14:paraId="6FE16D56"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$1,200.00</w:t>
            </w:r>
          </w:p>
        </w:tc>
      </w:tr>
      <w:tr w:rsidRPr="00D92E6F" w:rsidR="00CF4A2F" w:rsidTr="00415025" w14:paraId="3CF7C35E" w14:textId="77777777">
        <w:trPr>
          <w:trHeight w:val="310"/>
          <w:jc w:val="center"/>
        </w:trPr>
        <w:tc>
          <w:tcPr>
            <w:tcW w:w="2875" w:type="dxa"/>
            <w:noWrap/>
            <w:hideMark/>
          </w:tcPr>
          <w:p w:rsidRPr="00415025" w:rsidR="00CF4A2F" w:rsidRDefault="00CF4A2F" w14:paraId="6147CED6"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People's Self-Help Housing Corporation</w:t>
            </w:r>
          </w:p>
        </w:tc>
        <w:tc>
          <w:tcPr>
            <w:tcW w:w="1890" w:type="dxa"/>
            <w:noWrap/>
            <w:hideMark/>
          </w:tcPr>
          <w:p w:rsidRPr="00415025" w:rsidR="00CF4A2F" w:rsidRDefault="00CF4A2F" w14:paraId="1AD6C7A7"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Rolling Hills II</w:t>
            </w:r>
          </w:p>
        </w:tc>
        <w:tc>
          <w:tcPr>
            <w:tcW w:w="630" w:type="dxa"/>
            <w:noWrap/>
            <w:hideMark/>
          </w:tcPr>
          <w:p w:rsidRPr="00415025" w:rsidR="00CF4A2F" w:rsidRDefault="00CF4A2F" w14:paraId="3CB61853"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30</w:t>
            </w:r>
          </w:p>
        </w:tc>
        <w:tc>
          <w:tcPr>
            <w:tcW w:w="1260" w:type="dxa"/>
            <w:noWrap/>
            <w:hideMark/>
          </w:tcPr>
          <w:p w:rsidRPr="00415025" w:rsidR="00CF4A2F" w:rsidRDefault="00CF4A2F" w14:paraId="30D00D02"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$48,000.00</w:t>
            </w:r>
          </w:p>
        </w:tc>
        <w:tc>
          <w:tcPr>
            <w:tcW w:w="1080" w:type="dxa"/>
            <w:noWrap/>
            <w:hideMark/>
          </w:tcPr>
          <w:p w:rsidRPr="00415025" w:rsidR="00CF4A2F" w:rsidRDefault="00CF4A2F" w14:paraId="388FCBEF"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$1,600.00</w:t>
            </w:r>
          </w:p>
        </w:tc>
        <w:tc>
          <w:tcPr>
            <w:tcW w:w="1890" w:type="dxa"/>
            <w:noWrap/>
            <w:hideMark/>
          </w:tcPr>
          <w:p w:rsidRPr="00415025" w:rsidR="00CF4A2F" w:rsidRDefault="00CF4A2F" w14:paraId="7F8F713A"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$1,200.00</w:t>
            </w:r>
          </w:p>
        </w:tc>
      </w:tr>
      <w:tr w:rsidRPr="00D92E6F" w:rsidR="00CF4A2F" w:rsidTr="00415025" w14:paraId="12391214" w14:textId="77777777">
        <w:trPr>
          <w:trHeight w:val="310"/>
          <w:jc w:val="center"/>
        </w:trPr>
        <w:tc>
          <w:tcPr>
            <w:tcW w:w="2875" w:type="dxa"/>
            <w:noWrap/>
            <w:hideMark/>
          </w:tcPr>
          <w:p w:rsidRPr="00415025" w:rsidR="00CF4A2F" w:rsidRDefault="00CF4A2F" w14:paraId="080ECC63"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People's Self-Help Housing Corporation</w:t>
            </w:r>
          </w:p>
        </w:tc>
        <w:tc>
          <w:tcPr>
            <w:tcW w:w="1890" w:type="dxa"/>
            <w:noWrap/>
            <w:hideMark/>
          </w:tcPr>
          <w:p w:rsidRPr="00415025" w:rsidR="00CF4A2F" w:rsidRDefault="00CF4A2F" w14:paraId="3AC3A045"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Templeton Place</w:t>
            </w:r>
          </w:p>
        </w:tc>
        <w:tc>
          <w:tcPr>
            <w:tcW w:w="630" w:type="dxa"/>
            <w:noWrap/>
            <w:hideMark/>
          </w:tcPr>
          <w:p w:rsidRPr="00415025" w:rsidR="00CF4A2F" w:rsidRDefault="00CF4A2F" w14:paraId="7DE85AA5"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36</w:t>
            </w:r>
          </w:p>
        </w:tc>
        <w:tc>
          <w:tcPr>
            <w:tcW w:w="1260" w:type="dxa"/>
            <w:noWrap/>
            <w:hideMark/>
          </w:tcPr>
          <w:p w:rsidRPr="00415025" w:rsidR="00CF4A2F" w:rsidRDefault="00CF4A2F" w14:paraId="55EA5524"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$40,140.00</w:t>
            </w:r>
          </w:p>
        </w:tc>
        <w:tc>
          <w:tcPr>
            <w:tcW w:w="1080" w:type="dxa"/>
            <w:noWrap/>
            <w:hideMark/>
          </w:tcPr>
          <w:p w:rsidRPr="00415025" w:rsidR="00CF4A2F" w:rsidRDefault="00CF4A2F" w14:paraId="19D120D2"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$1,115.00</w:t>
            </w:r>
          </w:p>
        </w:tc>
        <w:tc>
          <w:tcPr>
            <w:tcW w:w="1890" w:type="dxa"/>
            <w:noWrap/>
            <w:hideMark/>
          </w:tcPr>
          <w:p w:rsidRPr="00415025" w:rsidR="00CF4A2F" w:rsidRDefault="00CF4A2F" w14:paraId="06E4CA7F"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$1,200.00</w:t>
            </w:r>
          </w:p>
        </w:tc>
      </w:tr>
      <w:tr w:rsidRPr="00D92E6F" w:rsidR="00CF4A2F" w:rsidTr="00415025" w14:paraId="44D50820" w14:textId="77777777">
        <w:trPr>
          <w:trHeight w:val="310"/>
          <w:jc w:val="center"/>
        </w:trPr>
        <w:tc>
          <w:tcPr>
            <w:tcW w:w="2875" w:type="dxa"/>
            <w:noWrap/>
            <w:hideMark/>
          </w:tcPr>
          <w:p w:rsidRPr="00415025" w:rsidR="00CF4A2F" w:rsidRDefault="00CF4A2F" w14:paraId="327735A0"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People's Self-Help Housing Corporation</w:t>
            </w:r>
          </w:p>
        </w:tc>
        <w:tc>
          <w:tcPr>
            <w:tcW w:w="1890" w:type="dxa"/>
            <w:noWrap/>
            <w:hideMark/>
          </w:tcPr>
          <w:p w:rsidRPr="00415025" w:rsidR="00CF4A2F" w:rsidRDefault="00CF4A2F" w14:paraId="225102FC"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Tiburon Place</w:t>
            </w:r>
          </w:p>
        </w:tc>
        <w:tc>
          <w:tcPr>
            <w:tcW w:w="630" w:type="dxa"/>
            <w:noWrap/>
            <w:hideMark/>
          </w:tcPr>
          <w:p w:rsidRPr="00415025" w:rsidR="00CF4A2F" w:rsidRDefault="00CF4A2F" w14:paraId="18EC3871"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68</w:t>
            </w:r>
          </w:p>
        </w:tc>
        <w:tc>
          <w:tcPr>
            <w:tcW w:w="1260" w:type="dxa"/>
            <w:noWrap/>
            <w:hideMark/>
          </w:tcPr>
          <w:p w:rsidRPr="00415025" w:rsidR="00CF4A2F" w:rsidRDefault="00CF4A2F" w14:paraId="393E180D"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$56,445.00</w:t>
            </w:r>
          </w:p>
        </w:tc>
        <w:tc>
          <w:tcPr>
            <w:tcW w:w="1080" w:type="dxa"/>
            <w:noWrap/>
            <w:hideMark/>
          </w:tcPr>
          <w:p w:rsidRPr="00415025" w:rsidR="00CF4A2F" w:rsidRDefault="00CF4A2F" w14:paraId="1E2D6BC3"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$830.07</w:t>
            </w:r>
          </w:p>
        </w:tc>
        <w:tc>
          <w:tcPr>
            <w:tcW w:w="1890" w:type="dxa"/>
            <w:noWrap/>
            <w:hideMark/>
          </w:tcPr>
          <w:p w:rsidRPr="00415025" w:rsidR="00CF4A2F" w:rsidRDefault="00CF4A2F" w14:paraId="4F8BE4CA"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$900.00</w:t>
            </w:r>
          </w:p>
        </w:tc>
      </w:tr>
      <w:tr w:rsidRPr="00D92E6F" w:rsidR="00CF4A2F" w:rsidTr="00415025" w14:paraId="420C2DA1" w14:textId="77777777">
        <w:trPr>
          <w:trHeight w:val="310"/>
          <w:jc w:val="center"/>
        </w:trPr>
        <w:tc>
          <w:tcPr>
            <w:tcW w:w="2875" w:type="dxa"/>
            <w:noWrap/>
            <w:hideMark/>
          </w:tcPr>
          <w:p w:rsidRPr="00415025" w:rsidR="00CF4A2F" w:rsidRDefault="00CF4A2F" w14:paraId="3BA59F4C"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Self-Help Enterprises</w:t>
            </w:r>
          </w:p>
        </w:tc>
        <w:tc>
          <w:tcPr>
            <w:tcW w:w="1890" w:type="dxa"/>
            <w:noWrap/>
            <w:hideMark/>
          </w:tcPr>
          <w:p w:rsidRPr="00415025" w:rsidR="00CF4A2F" w:rsidRDefault="00CF4A2F" w14:paraId="5BDD011F"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Annadale Commons</w:t>
            </w:r>
          </w:p>
        </w:tc>
        <w:tc>
          <w:tcPr>
            <w:tcW w:w="630" w:type="dxa"/>
            <w:noWrap/>
            <w:hideMark/>
          </w:tcPr>
          <w:p w:rsidRPr="00415025" w:rsidR="00CF4A2F" w:rsidRDefault="00CF4A2F" w14:paraId="4880EC49"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40</w:t>
            </w:r>
          </w:p>
        </w:tc>
        <w:tc>
          <w:tcPr>
            <w:tcW w:w="1260" w:type="dxa"/>
            <w:noWrap/>
            <w:hideMark/>
          </w:tcPr>
          <w:p w:rsidRPr="00415025" w:rsidR="00CF4A2F" w:rsidRDefault="00CF4A2F" w14:paraId="14F58730"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$33,000.00</w:t>
            </w:r>
          </w:p>
        </w:tc>
        <w:tc>
          <w:tcPr>
            <w:tcW w:w="1080" w:type="dxa"/>
            <w:noWrap/>
            <w:hideMark/>
          </w:tcPr>
          <w:p w:rsidRPr="00415025" w:rsidR="00CF4A2F" w:rsidRDefault="00CF4A2F" w14:paraId="2A4FE7AC"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$825.00</w:t>
            </w:r>
          </w:p>
        </w:tc>
        <w:tc>
          <w:tcPr>
            <w:tcW w:w="1890" w:type="dxa"/>
            <w:noWrap/>
            <w:hideMark/>
          </w:tcPr>
          <w:p w:rsidRPr="00415025" w:rsidR="00CF4A2F" w:rsidRDefault="00CF4A2F" w14:paraId="567783E8"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$1,200.00</w:t>
            </w:r>
          </w:p>
        </w:tc>
      </w:tr>
      <w:tr w:rsidRPr="00D92E6F" w:rsidR="00CF4A2F" w:rsidTr="00415025" w14:paraId="3DBB4D61" w14:textId="77777777">
        <w:trPr>
          <w:trHeight w:val="310"/>
          <w:jc w:val="center"/>
        </w:trPr>
        <w:tc>
          <w:tcPr>
            <w:tcW w:w="2875" w:type="dxa"/>
            <w:noWrap/>
            <w:hideMark/>
          </w:tcPr>
          <w:p w:rsidRPr="00415025" w:rsidR="00CF4A2F" w:rsidRDefault="00CF4A2F" w14:paraId="683F44DD"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Self-Help Enterprises</w:t>
            </w:r>
          </w:p>
        </w:tc>
        <w:tc>
          <w:tcPr>
            <w:tcW w:w="1890" w:type="dxa"/>
            <w:noWrap/>
            <w:hideMark/>
          </w:tcPr>
          <w:p w:rsidRPr="00415025" w:rsidR="00CF4A2F" w:rsidRDefault="00CF4A2F" w14:paraId="5E41C825"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Mariposa Oaks</w:t>
            </w:r>
          </w:p>
        </w:tc>
        <w:tc>
          <w:tcPr>
            <w:tcW w:w="630" w:type="dxa"/>
            <w:noWrap/>
            <w:hideMark/>
          </w:tcPr>
          <w:p w:rsidRPr="00415025" w:rsidR="00CF4A2F" w:rsidRDefault="00CF4A2F" w14:paraId="1CA828EE"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24</w:t>
            </w:r>
          </w:p>
        </w:tc>
        <w:tc>
          <w:tcPr>
            <w:tcW w:w="1260" w:type="dxa"/>
            <w:noWrap/>
            <w:hideMark/>
          </w:tcPr>
          <w:p w:rsidRPr="00415025" w:rsidR="00CF4A2F" w:rsidRDefault="00CF4A2F" w14:paraId="7A37051B"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$120,000.00</w:t>
            </w:r>
          </w:p>
        </w:tc>
        <w:tc>
          <w:tcPr>
            <w:tcW w:w="1080" w:type="dxa"/>
            <w:noWrap/>
            <w:hideMark/>
          </w:tcPr>
          <w:p w:rsidRPr="00415025" w:rsidR="00CF4A2F" w:rsidRDefault="00CF4A2F" w14:paraId="2BCBC410"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$5,000.00</w:t>
            </w:r>
          </w:p>
        </w:tc>
        <w:tc>
          <w:tcPr>
            <w:tcW w:w="1890" w:type="dxa"/>
            <w:noWrap/>
            <w:hideMark/>
          </w:tcPr>
          <w:p w:rsidRPr="00415025" w:rsidR="00CF4A2F" w:rsidRDefault="00CF4A2F" w14:paraId="432D58FA"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$1,200.00</w:t>
            </w:r>
          </w:p>
        </w:tc>
      </w:tr>
      <w:tr w:rsidRPr="00D92E6F" w:rsidR="00CF4A2F" w:rsidTr="00415025" w14:paraId="70A1AC34" w14:textId="77777777">
        <w:trPr>
          <w:trHeight w:val="310"/>
          <w:jc w:val="center"/>
        </w:trPr>
        <w:tc>
          <w:tcPr>
            <w:tcW w:w="2875" w:type="dxa"/>
            <w:noWrap/>
            <w:hideMark/>
          </w:tcPr>
          <w:p w:rsidRPr="00415025" w:rsidR="00CF4A2F" w:rsidRDefault="00CF4A2F" w14:paraId="559464EB"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Self-Help Enterprises</w:t>
            </w:r>
          </w:p>
        </w:tc>
        <w:tc>
          <w:tcPr>
            <w:tcW w:w="1890" w:type="dxa"/>
            <w:noWrap/>
            <w:hideMark/>
          </w:tcPr>
          <w:p w:rsidRPr="00415025" w:rsidR="00CF4A2F" w:rsidRDefault="00CF4A2F" w14:paraId="38F06DAE"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Nupchi Xo’oy</w:t>
            </w:r>
          </w:p>
        </w:tc>
        <w:tc>
          <w:tcPr>
            <w:tcW w:w="630" w:type="dxa"/>
            <w:noWrap/>
            <w:hideMark/>
          </w:tcPr>
          <w:p w:rsidRPr="00415025" w:rsidR="00CF4A2F" w:rsidRDefault="00CF4A2F" w14:paraId="7AAC6BAC"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40</w:t>
            </w:r>
          </w:p>
        </w:tc>
        <w:tc>
          <w:tcPr>
            <w:tcW w:w="1260" w:type="dxa"/>
            <w:noWrap/>
            <w:hideMark/>
          </w:tcPr>
          <w:p w:rsidRPr="00415025" w:rsidR="00CF4A2F" w:rsidRDefault="00CF4A2F" w14:paraId="43AB9FEB"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$128,000.00</w:t>
            </w:r>
          </w:p>
        </w:tc>
        <w:tc>
          <w:tcPr>
            <w:tcW w:w="1080" w:type="dxa"/>
            <w:noWrap/>
            <w:hideMark/>
          </w:tcPr>
          <w:p w:rsidRPr="00415025" w:rsidR="00CF4A2F" w:rsidRDefault="00CF4A2F" w14:paraId="2A22CCB8"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$3,200.00</w:t>
            </w:r>
          </w:p>
        </w:tc>
        <w:tc>
          <w:tcPr>
            <w:tcW w:w="1890" w:type="dxa"/>
            <w:noWrap/>
            <w:hideMark/>
          </w:tcPr>
          <w:p w:rsidRPr="00415025" w:rsidR="00CF4A2F" w:rsidRDefault="00CF4A2F" w14:paraId="14147A3A"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$1,200.00</w:t>
            </w:r>
          </w:p>
        </w:tc>
      </w:tr>
      <w:tr w:rsidRPr="00D92E6F" w:rsidR="00CF4A2F" w:rsidTr="00415025" w14:paraId="3A162394" w14:textId="77777777">
        <w:trPr>
          <w:trHeight w:val="310"/>
          <w:jc w:val="center"/>
        </w:trPr>
        <w:tc>
          <w:tcPr>
            <w:tcW w:w="2875" w:type="dxa"/>
            <w:noWrap/>
            <w:hideMark/>
          </w:tcPr>
          <w:p w:rsidRPr="00415025" w:rsidR="00CF4A2F" w:rsidRDefault="00CF4A2F" w14:paraId="05583C62"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Self-Help Enterprises</w:t>
            </w:r>
          </w:p>
        </w:tc>
        <w:tc>
          <w:tcPr>
            <w:tcW w:w="1890" w:type="dxa"/>
            <w:noWrap/>
            <w:hideMark/>
          </w:tcPr>
          <w:p w:rsidRPr="00415025" w:rsidR="00CF4A2F" w:rsidRDefault="00CF4A2F" w14:paraId="251127E3"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Sugar Pine Village</w:t>
            </w:r>
          </w:p>
        </w:tc>
        <w:tc>
          <w:tcPr>
            <w:tcW w:w="630" w:type="dxa"/>
            <w:noWrap/>
            <w:hideMark/>
          </w:tcPr>
          <w:p w:rsidRPr="00415025" w:rsidR="00CF4A2F" w:rsidRDefault="00CF4A2F" w14:paraId="1E33F05B"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52</w:t>
            </w:r>
          </w:p>
        </w:tc>
        <w:tc>
          <w:tcPr>
            <w:tcW w:w="1260" w:type="dxa"/>
            <w:noWrap/>
            <w:hideMark/>
          </w:tcPr>
          <w:p w:rsidRPr="00415025" w:rsidR="00CF4A2F" w:rsidRDefault="00CF4A2F" w14:paraId="49989213"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$68,900.00</w:t>
            </w:r>
          </w:p>
        </w:tc>
        <w:tc>
          <w:tcPr>
            <w:tcW w:w="1080" w:type="dxa"/>
            <w:noWrap/>
            <w:hideMark/>
          </w:tcPr>
          <w:p w:rsidRPr="00415025" w:rsidR="00CF4A2F" w:rsidRDefault="00CF4A2F" w14:paraId="7D28B386"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$1,325.00</w:t>
            </w:r>
          </w:p>
        </w:tc>
        <w:tc>
          <w:tcPr>
            <w:tcW w:w="1890" w:type="dxa"/>
            <w:noWrap/>
            <w:hideMark/>
          </w:tcPr>
          <w:p w:rsidRPr="00415025" w:rsidR="00CF4A2F" w:rsidRDefault="00CF4A2F" w14:paraId="1D7C069B"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$900.00</w:t>
            </w:r>
          </w:p>
        </w:tc>
      </w:tr>
      <w:tr w:rsidRPr="00D92E6F" w:rsidR="00CF4A2F" w:rsidTr="00415025" w14:paraId="0AD29345" w14:textId="77777777">
        <w:trPr>
          <w:trHeight w:val="310"/>
          <w:jc w:val="center"/>
        </w:trPr>
        <w:tc>
          <w:tcPr>
            <w:tcW w:w="2875" w:type="dxa"/>
            <w:noWrap/>
            <w:hideMark/>
          </w:tcPr>
          <w:p w:rsidRPr="00415025" w:rsidR="00CF4A2F" w:rsidRDefault="00CF4A2F" w14:paraId="7E5FB23D"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Surf Development Company</w:t>
            </w:r>
          </w:p>
        </w:tc>
        <w:tc>
          <w:tcPr>
            <w:tcW w:w="1890" w:type="dxa"/>
            <w:noWrap/>
            <w:hideMark/>
          </w:tcPr>
          <w:p w:rsidRPr="00415025" w:rsidR="00CF4A2F" w:rsidRDefault="00CF4A2F" w14:paraId="3845C752"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Stanley Horn Homes</w:t>
            </w:r>
          </w:p>
        </w:tc>
        <w:tc>
          <w:tcPr>
            <w:tcW w:w="630" w:type="dxa"/>
            <w:noWrap/>
            <w:hideMark/>
          </w:tcPr>
          <w:p w:rsidRPr="00415025" w:rsidR="00CF4A2F" w:rsidRDefault="00CF4A2F" w14:paraId="67FC63B0"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44</w:t>
            </w:r>
          </w:p>
        </w:tc>
        <w:tc>
          <w:tcPr>
            <w:tcW w:w="1260" w:type="dxa"/>
            <w:noWrap/>
            <w:hideMark/>
          </w:tcPr>
          <w:p w:rsidRPr="00415025" w:rsidR="00CF4A2F" w:rsidRDefault="00CF4A2F" w14:paraId="58893B0A"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$139,700.00</w:t>
            </w:r>
          </w:p>
        </w:tc>
        <w:tc>
          <w:tcPr>
            <w:tcW w:w="1080" w:type="dxa"/>
            <w:noWrap/>
            <w:hideMark/>
          </w:tcPr>
          <w:p w:rsidRPr="00415025" w:rsidR="00CF4A2F" w:rsidRDefault="00CF4A2F" w14:paraId="23AAE240"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$3,175.00</w:t>
            </w:r>
          </w:p>
        </w:tc>
        <w:tc>
          <w:tcPr>
            <w:tcW w:w="1890" w:type="dxa"/>
            <w:noWrap/>
            <w:hideMark/>
          </w:tcPr>
          <w:p w:rsidRPr="00415025" w:rsidR="00CF4A2F" w:rsidRDefault="00CF4A2F" w14:paraId="6DB66F23"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$1,200.00</w:t>
            </w:r>
          </w:p>
        </w:tc>
      </w:tr>
      <w:tr w:rsidRPr="00D92E6F" w:rsidR="00CF4A2F" w:rsidTr="00415025" w14:paraId="2EB40963" w14:textId="77777777">
        <w:trPr>
          <w:trHeight w:val="310"/>
          <w:jc w:val="center"/>
        </w:trPr>
        <w:tc>
          <w:tcPr>
            <w:tcW w:w="2875" w:type="dxa"/>
            <w:noWrap/>
            <w:hideMark/>
          </w:tcPr>
          <w:p w:rsidRPr="00415025" w:rsidR="00CF4A2F" w:rsidRDefault="00CF4A2F" w14:paraId="4B6873CA"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Surf Development Company</w:t>
            </w:r>
          </w:p>
        </w:tc>
        <w:tc>
          <w:tcPr>
            <w:tcW w:w="1890" w:type="dxa"/>
            <w:noWrap/>
            <w:hideMark/>
          </w:tcPr>
          <w:p w:rsidRPr="00415025" w:rsidR="00CF4A2F" w:rsidRDefault="00CF4A2F" w14:paraId="012EEF4B"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Homebase on G</w:t>
            </w:r>
          </w:p>
        </w:tc>
        <w:tc>
          <w:tcPr>
            <w:tcW w:w="630" w:type="dxa"/>
            <w:noWrap/>
            <w:hideMark/>
          </w:tcPr>
          <w:p w:rsidRPr="00415025" w:rsidR="00CF4A2F" w:rsidRDefault="00CF4A2F" w14:paraId="009EBABC"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39</w:t>
            </w:r>
          </w:p>
        </w:tc>
        <w:tc>
          <w:tcPr>
            <w:tcW w:w="1260" w:type="dxa"/>
            <w:noWrap/>
            <w:hideMark/>
          </w:tcPr>
          <w:p w:rsidRPr="00415025" w:rsidR="00CF4A2F" w:rsidRDefault="00CF4A2F" w14:paraId="646E7166"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$83,850.00</w:t>
            </w:r>
          </w:p>
        </w:tc>
        <w:tc>
          <w:tcPr>
            <w:tcW w:w="1080" w:type="dxa"/>
            <w:noWrap/>
            <w:hideMark/>
          </w:tcPr>
          <w:p w:rsidRPr="00415025" w:rsidR="00CF4A2F" w:rsidRDefault="00CF4A2F" w14:paraId="7C0136BE"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$2,150.00</w:t>
            </w:r>
          </w:p>
        </w:tc>
        <w:tc>
          <w:tcPr>
            <w:tcW w:w="1890" w:type="dxa"/>
            <w:noWrap/>
            <w:hideMark/>
          </w:tcPr>
          <w:p w:rsidRPr="00415025" w:rsidR="00CF4A2F" w:rsidRDefault="00CF4A2F" w14:paraId="559E2310"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$1,200.00</w:t>
            </w:r>
          </w:p>
        </w:tc>
      </w:tr>
      <w:tr w:rsidRPr="00D92E6F" w:rsidR="00CF4A2F" w:rsidTr="00415025" w14:paraId="179FD0E2" w14:textId="77777777">
        <w:trPr>
          <w:trHeight w:val="310"/>
          <w:jc w:val="center"/>
        </w:trPr>
        <w:tc>
          <w:tcPr>
            <w:tcW w:w="2875" w:type="dxa"/>
            <w:noWrap/>
            <w:hideMark/>
          </w:tcPr>
          <w:p w:rsidRPr="00415025" w:rsidR="00CF4A2F" w:rsidRDefault="00CF4A2F" w14:paraId="4BD8D602"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Surf Development Company</w:t>
            </w:r>
          </w:p>
        </w:tc>
        <w:tc>
          <w:tcPr>
            <w:tcW w:w="1890" w:type="dxa"/>
            <w:noWrap/>
            <w:hideMark/>
          </w:tcPr>
          <w:p w:rsidRPr="00415025" w:rsidR="00CF4A2F" w:rsidRDefault="00CF4A2F" w14:paraId="5896E9A9"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Aparicio Apartments I</w:t>
            </w:r>
          </w:p>
        </w:tc>
        <w:tc>
          <w:tcPr>
            <w:tcW w:w="630" w:type="dxa"/>
            <w:noWrap/>
            <w:hideMark/>
          </w:tcPr>
          <w:p w:rsidRPr="00415025" w:rsidR="00CF4A2F" w:rsidRDefault="00CF4A2F" w14:paraId="308ED78E"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56</w:t>
            </w:r>
          </w:p>
        </w:tc>
        <w:tc>
          <w:tcPr>
            <w:tcW w:w="1260" w:type="dxa"/>
            <w:noWrap/>
            <w:hideMark/>
          </w:tcPr>
          <w:p w:rsidRPr="00415025" w:rsidR="00CF4A2F" w:rsidRDefault="00CF4A2F" w14:paraId="72F03049"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$151,200.00</w:t>
            </w:r>
          </w:p>
        </w:tc>
        <w:tc>
          <w:tcPr>
            <w:tcW w:w="1080" w:type="dxa"/>
            <w:noWrap/>
            <w:hideMark/>
          </w:tcPr>
          <w:p w:rsidRPr="00415025" w:rsidR="00CF4A2F" w:rsidRDefault="00CF4A2F" w14:paraId="03794839"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$2,700.00</w:t>
            </w:r>
          </w:p>
        </w:tc>
        <w:tc>
          <w:tcPr>
            <w:tcW w:w="1890" w:type="dxa"/>
            <w:noWrap/>
            <w:hideMark/>
          </w:tcPr>
          <w:p w:rsidRPr="00415025" w:rsidR="00CF4A2F" w:rsidRDefault="00CF4A2F" w14:paraId="5ED4752B"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$900.00</w:t>
            </w:r>
          </w:p>
        </w:tc>
      </w:tr>
      <w:tr w:rsidRPr="00901275" w:rsidR="00CF4A2F" w:rsidTr="00415025" w14:paraId="644E0B54" w14:textId="77777777">
        <w:trPr>
          <w:trHeight w:val="310"/>
          <w:jc w:val="center"/>
        </w:trPr>
        <w:tc>
          <w:tcPr>
            <w:tcW w:w="2875" w:type="dxa"/>
            <w:noWrap/>
            <w:hideMark/>
          </w:tcPr>
          <w:p w:rsidRPr="00415025" w:rsidR="00CF4A2F" w:rsidRDefault="00CF4A2F" w14:paraId="691D34E8"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Surf Development Company</w:t>
            </w:r>
          </w:p>
        </w:tc>
        <w:tc>
          <w:tcPr>
            <w:tcW w:w="1890" w:type="dxa"/>
            <w:noWrap/>
            <w:hideMark/>
          </w:tcPr>
          <w:p w:rsidRPr="00415025" w:rsidR="00CF4A2F" w:rsidRDefault="00CF4A2F" w14:paraId="20839B13"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Lompoc Terrace</w:t>
            </w:r>
          </w:p>
        </w:tc>
        <w:tc>
          <w:tcPr>
            <w:tcW w:w="630" w:type="dxa"/>
            <w:noWrap/>
            <w:hideMark/>
          </w:tcPr>
          <w:p w:rsidRPr="00415025" w:rsidR="00CF4A2F" w:rsidRDefault="00CF4A2F" w14:paraId="73E0E5DD"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40</w:t>
            </w:r>
          </w:p>
        </w:tc>
        <w:tc>
          <w:tcPr>
            <w:tcW w:w="1260" w:type="dxa"/>
            <w:noWrap/>
            <w:hideMark/>
          </w:tcPr>
          <w:p w:rsidRPr="00415025" w:rsidR="00CF4A2F" w:rsidRDefault="00CF4A2F" w14:paraId="15DF57CF"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$168,000.00</w:t>
            </w:r>
          </w:p>
        </w:tc>
        <w:tc>
          <w:tcPr>
            <w:tcW w:w="1080" w:type="dxa"/>
            <w:noWrap/>
            <w:hideMark/>
          </w:tcPr>
          <w:p w:rsidRPr="00415025" w:rsidR="00CF4A2F" w:rsidRDefault="00CF4A2F" w14:paraId="343851E1"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$4,200.00</w:t>
            </w:r>
          </w:p>
        </w:tc>
        <w:tc>
          <w:tcPr>
            <w:tcW w:w="1890" w:type="dxa"/>
            <w:noWrap/>
            <w:hideMark/>
          </w:tcPr>
          <w:p w:rsidRPr="00415025" w:rsidR="00CF4A2F" w:rsidRDefault="00CF4A2F" w14:paraId="6FA9E89F"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$1,200.00</w:t>
            </w:r>
          </w:p>
        </w:tc>
      </w:tr>
      <w:tr w:rsidRPr="00901275" w:rsidR="00CF4A2F" w:rsidTr="00415025" w14:paraId="1CF67CE5" w14:textId="77777777">
        <w:trPr>
          <w:trHeight w:val="320"/>
          <w:jc w:val="center"/>
        </w:trPr>
        <w:tc>
          <w:tcPr>
            <w:tcW w:w="2875" w:type="dxa"/>
            <w:noWrap/>
            <w:hideMark/>
          </w:tcPr>
          <w:p w:rsidRPr="00415025" w:rsidR="00CF4A2F" w:rsidRDefault="00CF4A2F" w14:paraId="21158131"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Surf Development Company</w:t>
            </w:r>
          </w:p>
        </w:tc>
        <w:tc>
          <w:tcPr>
            <w:tcW w:w="1890" w:type="dxa"/>
            <w:noWrap/>
            <w:hideMark/>
          </w:tcPr>
          <w:p w:rsidRPr="00415025" w:rsidR="00CF4A2F" w:rsidRDefault="00CF4A2F" w14:paraId="5109E8F3" w14:textId="77777777">
            <w:pPr>
              <w:rPr>
                <w:rFonts w:ascii="Palatino Linotype" w:hAnsi="Palatino Linotype" w:cs="Calibri"/>
                <w:color w:val="000000"/>
                <w:sz w:val="18"/>
                <w:szCs w:val="18"/>
              </w:rPr>
            </w:pPr>
            <w:r w:rsidRPr="00415025">
              <w:rPr>
                <w:rFonts w:ascii="Palatino Linotype" w:hAnsi="Palatino Linotype" w:cs="Calibri"/>
                <w:color w:val="000000"/>
                <w:sz w:val="18"/>
                <w:szCs w:val="18"/>
              </w:rPr>
              <w:t>Vintage Walk</w:t>
            </w:r>
          </w:p>
        </w:tc>
        <w:tc>
          <w:tcPr>
            <w:tcW w:w="630" w:type="dxa"/>
            <w:noWrap/>
            <w:hideMark/>
          </w:tcPr>
          <w:p w:rsidRPr="00415025" w:rsidR="00CF4A2F" w:rsidRDefault="00CF4A2F" w14:paraId="043A9C4E"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6</w:t>
            </w:r>
          </w:p>
        </w:tc>
        <w:tc>
          <w:tcPr>
            <w:tcW w:w="1260" w:type="dxa"/>
            <w:noWrap/>
            <w:hideMark/>
          </w:tcPr>
          <w:p w:rsidRPr="00415025" w:rsidR="00CF4A2F" w:rsidRDefault="00CF4A2F" w14:paraId="578B10A3"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$30,600.00</w:t>
            </w:r>
          </w:p>
        </w:tc>
        <w:tc>
          <w:tcPr>
            <w:tcW w:w="1080" w:type="dxa"/>
            <w:noWrap/>
            <w:hideMark/>
          </w:tcPr>
          <w:p w:rsidRPr="00415025" w:rsidR="00CF4A2F" w:rsidRDefault="00CF4A2F" w14:paraId="0D0A0ED1"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$5,100.00</w:t>
            </w:r>
          </w:p>
        </w:tc>
        <w:tc>
          <w:tcPr>
            <w:tcW w:w="1890" w:type="dxa"/>
            <w:noWrap/>
            <w:hideMark/>
          </w:tcPr>
          <w:p w:rsidRPr="00415025" w:rsidR="00CF4A2F" w:rsidRDefault="00CF4A2F" w14:paraId="55E713FC" w14:textId="77777777">
            <w:pPr>
              <w:jc w:val="right"/>
              <w:rPr>
                <w:rFonts w:ascii="Palatino Linotype" w:hAnsi="Palatino Linotype" w:cs="Calibri"/>
                <w:color w:val="000000"/>
                <w:sz w:val="18"/>
                <w:szCs w:val="18"/>
              </w:rPr>
            </w:pPr>
            <w:r w:rsidRPr="00415025">
              <w:rPr>
                <w:rFonts w:ascii="Palatino Linotype" w:hAnsi="Palatino Linotype" w:cs="Calibri"/>
                <w:color w:val="000000"/>
                <w:sz w:val="18"/>
                <w:szCs w:val="18"/>
              </w:rPr>
              <w:t>$1,200.00</w:t>
            </w:r>
          </w:p>
        </w:tc>
      </w:tr>
    </w:tbl>
    <w:p w:rsidR="00094B16" w:rsidP="00094B16" w:rsidRDefault="00094B16" w14:paraId="120D39FF" w14:textId="77777777">
      <w:pPr>
        <w:rPr>
          <w:rFonts w:ascii="Palatino Linotype" w:hAnsi="Palatino Linotype"/>
          <w:b/>
          <w:bCs/>
          <w:color w:val="000000" w:themeColor="text1"/>
          <w:sz w:val="28"/>
          <w:szCs w:val="28"/>
        </w:rPr>
        <w:sectPr w:rsidR="00094B16" w:rsidSect="0029214B">
          <w:footerReference w:type="default" r:id="rId17"/>
          <w:footerReference w:type="first" r:id="rId18"/>
          <w:pgSz w:w="12240" w:h="15840"/>
          <w:pgMar w:top="1440" w:right="1440" w:bottom="1440" w:left="1440" w:header="720" w:footer="720" w:gutter="0"/>
          <w:pgNumType w:start="1"/>
          <w:cols w:space="720"/>
          <w:titlePg/>
          <w:docGrid w:linePitch="360"/>
        </w:sectPr>
      </w:pPr>
    </w:p>
    <w:p w:rsidRPr="00B8240F" w:rsidR="00996A8F" w:rsidP="00996A8F" w:rsidRDefault="00996A8F" w14:paraId="59455759" w14:textId="77777777">
      <w:pPr>
        <w:jc w:val="center"/>
        <w:rPr>
          <w:rFonts w:ascii="Palatino Linotype" w:hAnsi="Palatino Linotype"/>
          <w:b/>
          <w:bCs/>
          <w:color w:val="000000" w:themeColor="text1"/>
          <w:sz w:val="28"/>
          <w:szCs w:val="28"/>
        </w:rPr>
      </w:pPr>
      <w:r>
        <w:rPr>
          <w:rFonts w:ascii="Palatino Linotype" w:hAnsi="Palatino Linotype"/>
          <w:b/>
          <w:bCs/>
          <w:color w:val="000000" w:themeColor="text1"/>
          <w:sz w:val="28"/>
          <w:szCs w:val="28"/>
        </w:rPr>
        <w:lastRenderedPageBreak/>
        <w:t>APPENDIX B</w:t>
      </w:r>
    </w:p>
    <w:p w:rsidRPr="00B8240F" w:rsidR="00996A8F" w:rsidP="00996A8F" w:rsidRDefault="00996A8F" w14:paraId="5434E9F7" w14:textId="25E6F708">
      <w:pPr>
        <w:ind w:left="7200" w:hanging="7200"/>
        <w:jc w:val="center"/>
        <w:rPr>
          <w:rFonts w:ascii="Palatino Linotype" w:hAnsi="Palatino Linotype"/>
          <w:b/>
          <w:bCs/>
          <w:color w:val="000000" w:themeColor="text1"/>
        </w:rPr>
      </w:pPr>
      <w:r w:rsidRPr="00B8240F">
        <w:rPr>
          <w:rFonts w:ascii="Palatino Linotype" w:hAnsi="Palatino Linotype"/>
          <w:b/>
          <w:bCs/>
          <w:color w:val="000000" w:themeColor="text1"/>
        </w:rPr>
        <w:t>Resolution T-</w:t>
      </w:r>
      <w:r>
        <w:rPr>
          <w:rFonts w:ascii="Palatino Linotype" w:hAnsi="Palatino Linotype"/>
          <w:b/>
          <w:bCs/>
          <w:color w:val="000000" w:themeColor="text1"/>
        </w:rPr>
        <w:t>17</w:t>
      </w:r>
      <w:r w:rsidR="00DA524A">
        <w:rPr>
          <w:rFonts w:ascii="Palatino Linotype" w:hAnsi="Palatino Linotype"/>
          <w:b/>
          <w:bCs/>
          <w:color w:val="000000" w:themeColor="text1"/>
        </w:rPr>
        <w:t>775</w:t>
      </w:r>
    </w:p>
    <w:p w:rsidRPr="00B8240F" w:rsidR="00996A8F" w:rsidP="00996A8F" w:rsidRDefault="00996A8F" w14:paraId="0D009382" w14:textId="77777777">
      <w:pPr>
        <w:jc w:val="center"/>
        <w:rPr>
          <w:rFonts w:ascii="Palatino Linotype" w:hAnsi="Palatino Linotype"/>
          <w:b/>
          <w:bCs/>
          <w:color w:val="000000" w:themeColor="text1"/>
        </w:rPr>
      </w:pPr>
      <w:r w:rsidRPr="00B8240F">
        <w:rPr>
          <w:rFonts w:ascii="Palatino Linotype" w:hAnsi="Palatino Linotype"/>
          <w:b/>
          <w:bCs/>
          <w:color w:val="000000" w:themeColor="text1"/>
        </w:rPr>
        <w:t>Public Housing Projects Locations</w:t>
      </w:r>
    </w:p>
    <w:p w:rsidRPr="00996A8F" w:rsidR="00944C1D" w:rsidP="00996A8F" w:rsidRDefault="00094B16" w14:paraId="6A278F7B" w14:textId="3E239757">
      <w:pPr>
        <w:tabs>
          <w:tab w:val="right" w:pos="7920"/>
        </w:tabs>
        <w:jc w:val="center"/>
        <w:rPr>
          <w:rFonts w:ascii="Palatino Linotype" w:hAnsi="Palatino Linotype"/>
          <w:color w:val="000000" w:themeColor="text1"/>
        </w:rPr>
      </w:pPr>
      <w:r>
        <w:rPr>
          <w:noProof/>
          <w:color w:val="2B579A"/>
          <w:shd w:val="clear" w:color="auto" w:fill="E6E6E6"/>
        </w:rPr>
        <w:drawing>
          <wp:inline distT="0" distB="0" distL="0" distR="0" wp14:anchorId="7671A74A" wp14:editId="012BB50D">
            <wp:extent cx="5656125" cy="7319727"/>
            <wp:effectExtent l="0" t="0" r="1905" b="0"/>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64385" cy="7330417"/>
                    </a:xfrm>
                    <a:prstGeom prst="rect">
                      <a:avLst/>
                    </a:prstGeom>
                    <a:noFill/>
                    <a:ln>
                      <a:noFill/>
                    </a:ln>
                  </pic:spPr>
                </pic:pic>
              </a:graphicData>
            </a:graphic>
          </wp:inline>
        </w:drawing>
      </w:r>
    </w:p>
    <w:sectPr w:rsidRPr="00996A8F" w:rsidR="00944C1D" w:rsidSect="00283F7A">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929C" w14:textId="77777777" w:rsidR="0025677F" w:rsidRDefault="0025677F">
      <w:r>
        <w:separator/>
      </w:r>
    </w:p>
  </w:endnote>
  <w:endnote w:type="continuationSeparator" w:id="0">
    <w:p w14:paraId="45CEEB16" w14:textId="77777777" w:rsidR="0025677F" w:rsidRDefault="0025677F">
      <w:r>
        <w:continuationSeparator/>
      </w:r>
    </w:p>
  </w:endnote>
  <w:endnote w:type="continuationNotice" w:id="1">
    <w:p w14:paraId="3C0521FE" w14:textId="77777777" w:rsidR="0025677F" w:rsidRDefault="00256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81E0" w14:textId="711235E4" w:rsidR="0029214B" w:rsidRDefault="00000000" w:rsidP="0029214B">
    <w:pPr>
      <w:pStyle w:val="Footer"/>
      <w:jc w:val="center"/>
    </w:pPr>
    <w:sdt>
      <w:sdtPr>
        <w:id w:val="-2094083426"/>
        <w:docPartObj>
          <w:docPartGallery w:val="Page Numbers (Bottom of Page)"/>
          <w:docPartUnique/>
        </w:docPartObj>
      </w:sdtPr>
      <w:sdtEndPr>
        <w:rPr>
          <w:noProof/>
        </w:rPr>
      </w:sdtEndPr>
      <w:sdtContent>
        <w:r w:rsidR="0029214B">
          <w:fldChar w:fldCharType="begin"/>
        </w:r>
        <w:r w:rsidR="0029214B">
          <w:instrText xml:space="preserve"> PAGE   \* MERGEFORMAT </w:instrText>
        </w:r>
        <w:r w:rsidR="0029214B">
          <w:fldChar w:fldCharType="separate"/>
        </w:r>
        <w:r w:rsidR="0029214B">
          <w:rPr>
            <w:noProof/>
          </w:rPr>
          <w:t>2</w:t>
        </w:r>
        <w:r w:rsidR="0029214B">
          <w:rPr>
            <w:noProof/>
          </w:rPr>
          <w:fldChar w:fldCharType="end"/>
        </w:r>
      </w:sdtContent>
    </w:sdt>
  </w:p>
  <w:p w14:paraId="3CFF29D5" w14:textId="62B25F0F" w:rsidR="00842D8E" w:rsidRDefault="00842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E046" w14:textId="62150A3D" w:rsidR="00E20531" w:rsidRPr="00593F76" w:rsidRDefault="00E20531">
    <w:pPr>
      <w:pStyle w:val="Footer"/>
      <w:rPr>
        <w:rFonts w:ascii="Palatino Linotype" w:hAnsi="Palatino Linotype"/>
        <w:sz w:val="17"/>
        <w:szCs w:val="17"/>
      </w:rPr>
    </w:pPr>
    <w:r w:rsidRPr="00593F76">
      <w:rPr>
        <w:rFonts w:ascii="Palatino Linotype" w:hAnsi="Palatino Linotype"/>
        <w:sz w:val="17"/>
        <w:szCs w:val="17"/>
      </w:rPr>
      <w:t>497468203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C1C3" w14:textId="77777777" w:rsidR="00094B16" w:rsidRDefault="00000000" w:rsidP="0029214B">
    <w:pPr>
      <w:pStyle w:val="Footer"/>
      <w:jc w:val="center"/>
    </w:pPr>
    <w:sdt>
      <w:sdtPr>
        <w:id w:val="225968741"/>
        <w:docPartObj>
          <w:docPartGallery w:val="Page Numbers (Bottom of Page)"/>
          <w:docPartUnique/>
        </w:docPartObj>
      </w:sdtPr>
      <w:sdtEndPr>
        <w:rPr>
          <w:noProof/>
        </w:rPr>
      </w:sdtEndPr>
      <w:sdtContent>
        <w:r w:rsidR="00094B16">
          <w:fldChar w:fldCharType="begin"/>
        </w:r>
        <w:r w:rsidR="00094B16">
          <w:instrText xml:space="preserve"> PAGE   \* MERGEFORMAT </w:instrText>
        </w:r>
        <w:r w:rsidR="00094B16">
          <w:fldChar w:fldCharType="separate"/>
        </w:r>
        <w:r w:rsidR="00094B16">
          <w:rPr>
            <w:noProof/>
          </w:rPr>
          <w:t>2</w:t>
        </w:r>
        <w:r w:rsidR="00094B16">
          <w:rPr>
            <w:noProof/>
          </w:rPr>
          <w:fldChar w:fldCharType="end"/>
        </w:r>
      </w:sdtContent>
    </w:sdt>
  </w:p>
  <w:p w14:paraId="157F0413" w14:textId="77777777" w:rsidR="00094B16" w:rsidRDefault="00094B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947F" w14:textId="77777777" w:rsidR="00085F00" w:rsidRDefault="00085F00" w:rsidP="00085F00">
    <w:pPr>
      <w:pStyle w:val="Footer"/>
      <w:jc w:val="center"/>
    </w:pPr>
    <w:r>
      <w:t>A-1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34A" w14:textId="70111824" w:rsidR="008052DB" w:rsidRDefault="00094B16" w:rsidP="00085F00">
    <w:pPr>
      <w:pStyle w:val="Footer"/>
      <w:jc w:val="center"/>
    </w:pPr>
    <w:r>
      <w:t>B-1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9080" w14:textId="77777777" w:rsidR="0025677F" w:rsidRDefault="0025677F">
      <w:r>
        <w:separator/>
      </w:r>
    </w:p>
  </w:footnote>
  <w:footnote w:type="continuationSeparator" w:id="0">
    <w:p w14:paraId="1A332003" w14:textId="77777777" w:rsidR="0025677F" w:rsidRDefault="0025677F">
      <w:r>
        <w:continuationSeparator/>
      </w:r>
    </w:p>
  </w:footnote>
  <w:footnote w:type="continuationNotice" w:id="1">
    <w:p w14:paraId="13379B84" w14:textId="77777777" w:rsidR="0025677F" w:rsidRDefault="0025677F"/>
  </w:footnote>
  <w:footnote w:id="2">
    <w:p w14:paraId="28B4FFC4" w14:textId="4598134A" w:rsidR="008052DB" w:rsidRPr="00A10B52" w:rsidRDefault="008052DB" w:rsidP="00996A8F">
      <w:pPr>
        <w:pStyle w:val="FootnoteText"/>
        <w:rPr>
          <w:rFonts w:ascii="Palatino Linotype" w:hAnsi="Palatino Linotype"/>
        </w:rPr>
      </w:pPr>
      <w:r w:rsidRPr="00A10B52">
        <w:rPr>
          <w:rStyle w:val="FootnoteReference"/>
          <w:rFonts w:ascii="Palatino Linotype" w:hAnsi="Palatino Linotype"/>
        </w:rPr>
        <w:footnoteRef/>
      </w:r>
      <w:r w:rsidR="00A9792E">
        <w:rPr>
          <w:rFonts w:ascii="Palatino Linotype" w:hAnsi="Palatino Linotype"/>
        </w:rPr>
        <w:t xml:space="preserve"> </w:t>
      </w:r>
      <w:r w:rsidR="73A4CA75">
        <w:rPr>
          <w:rFonts w:ascii="Palatino Linotype" w:hAnsi="Palatino Linotype"/>
        </w:rPr>
        <w:t>(</w:t>
      </w:r>
      <w:r w:rsidRPr="00A10B52">
        <w:rPr>
          <w:rFonts w:ascii="Palatino Linotype" w:hAnsi="Palatino Linotype"/>
        </w:rPr>
        <w:t>D</w:t>
      </w:r>
      <w:r w:rsidR="73A4CA75" w:rsidRPr="00A10B52">
        <w:rPr>
          <w:rFonts w:ascii="Palatino Linotype" w:hAnsi="Palatino Linotype"/>
        </w:rPr>
        <w:t xml:space="preserve">.) </w:t>
      </w:r>
      <w:r w:rsidR="004F62CC" w:rsidRPr="00A10B52">
        <w:rPr>
          <w:rFonts w:ascii="Palatino Linotype" w:hAnsi="Palatino Linotype"/>
        </w:rPr>
        <w:t>22</w:t>
      </w:r>
      <w:r w:rsidRPr="00A10B52">
        <w:rPr>
          <w:rFonts w:ascii="Palatino Linotype" w:hAnsi="Palatino Linotype"/>
        </w:rPr>
        <w:t>-</w:t>
      </w:r>
      <w:r w:rsidR="004F62CC" w:rsidRPr="00A10B52">
        <w:rPr>
          <w:rFonts w:ascii="Palatino Linotype" w:hAnsi="Palatino Linotype"/>
        </w:rPr>
        <w:t>05</w:t>
      </w:r>
      <w:r w:rsidRPr="00A10B52">
        <w:rPr>
          <w:rFonts w:ascii="Palatino Linotype" w:hAnsi="Palatino Linotype"/>
        </w:rPr>
        <w:t>-0</w:t>
      </w:r>
      <w:r w:rsidR="004F62CC" w:rsidRPr="00A10B52">
        <w:rPr>
          <w:rFonts w:ascii="Palatino Linotype" w:hAnsi="Palatino Linotype"/>
        </w:rPr>
        <w:t>2</w:t>
      </w:r>
      <w:r w:rsidRPr="00A10B52">
        <w:rPr>
          <w:rFonts w:ascii="Palatino Linotype" w:hAnsi="Palatino Linotype"/>
        </w:rPr>
        <w:t xml:space="preserve">9, Appendix </w:t>
      </w:r>
      <w:r w:rsidR="004F62CC" w:rsidRPr="00A10B52">
        <w:rPr>
          <w:rFonts w:ascii="Palatino Linotype" w:hAnsi="Palatino Linotype"/>
        </w:rPr>
        <w:t>1</w:t>
      </w:r>
      <w:r w:rsidRPr="00A10B52">
        <w:rPr>
          <w:rFonts w:ascii="Palatino Linotype" w:hAnsi="Palatino Linotype"/>
        </w:rPr>
        <w:t>, p.1</w:t>
      </w:r>
      <w:r w:rsidR="004F62CC" w:rsidRPr="00A10B52">
        <w:rPr>
          <w:rFonts w:ascii="Palatino Linotype" w:hAnsi="Palatino Linotype"/>
        </w:rPr>
        <w:t>1</w:t>
      </w:r>
      <w:r w:rsidRPr="00A10B52">
        <w:rPr>
          <w:rFonts w:ascii="Palatino Linotype" w:hAnsi="Palatino Linotype"/>
        </w:rPr>
        <w:t xml:space="preserve"> </w:t>
      </w:r>
    </w:p>
  </w:footnote>
  <w:footnote w:id="3">
    <w:p w14:paraId="589E0527" w14:textId="23FD2825" w:rsidR="00D65717" w:rsidRDefault="00D65717" w:rsidP="00184261">
      <w:pPr>
        <w:pStyle w:val="FootnoteText"/>
        <w:ind w:left="90" w:hanging="90"/>
      </w:pPr>
      <w:r w:rsidRPr="00A10B52">
        <w:rPr>
          <w:rStyle w:val="FootnoteReference"/>
          <w:rFonts w:ascii="Palatino Linotype" w:hAnsi="Palatino Linotype"/>
        </w:rPr>
        <w:footnoteRef/>
      </w:r>
      <w:r w:rsidRPr="00A10B52">
        <w:rPr>
          <w:rFonts w:ascii="Palatino Linotype" w:hAnsi="Palatino Linotype"/>
        </w:rPr>
        <w:t xml:space="preserve"> Peak hours mean 7 p.m. to 11 p.m. local time</w:t>
      </w:r>
      <w:r w:rsidR="00117C22" w:rsidRPr="00A10B52">
        <w:rPr>
          <w:rFonts w:ascii="Palatino Linotype" w:hAnsi="Palatino Linotype"/>
        </w:rPr>
        <w:t>.;</w:t>
      </w:r>
      <w:r w:rsidRPr="00A10B52">
        <w:rPr>
          <w:rFonts w:ascii="Palatino Linotype" w:hAnsi="Palatino Linotype"/>
        </w:rPr>
        <w:t xml:space="preserve"> https://www.fcc.gov/reports-research/reports/measuring-broadband-america/measuring-fixed-broadband-eleventh-report</w:t>
      </w:r>
    </w:p>
  </w:footnote>
  <w:footnote w:id="4">
    <w:p w14:paraId="34076A1E" w14:textId="5BEF65DF" w:rsidR="00957912" w:rsidRPr="00A841DF" w:rsidRDefault="00957912" w:rsidP="00184261">
      <w:pPr>
        <w:pStyle w:val="FootnoteText"/>
        <w:ind w:left="90" w:hanging="90"/>
        <w:rPr>
          <w:rFonts w:ascii="Palatino Linotype" w:hAnsi="Palatino Linotype"/>
        </w:rPr>
      </w:pPr>
      <w:r w:rsidRPr="00A841DF">
        <w:rPr>
          <w:rStyle w:val="FootnoteReference"/>
          <w:rFonts w:ascii="Palatino Linotype" w:hAnsi="Palatino Linotype"/>
        </w:rPr>
        <w:footnoteRef/>
      </w:r>
      <w:r w:rsidRPr="00A841DF">
        <w:rPr>
          <w:rFonts w:ascii="Palatino Linotype" w:hAnsi="Palatino Linotype"/>
        </w:rPr>
        <w:t xml:space="preserve"> </w:t>
      </w:r>
      <w:r w:rsidR="0026119E" w:rsidRPr="00A841DF">
        <w:rPr>
          <w:rFonts w:ascii="Palatino Linotype" w:hAnsi="Palatino Linotype"/>
        </w:rPr>
        <w:t xml:space="preserve">Broad Street Place, </w:t>
      </w:r>
      <w:r w:rsidR="00B34604" w:rsidRPr="00A841DF">
        <w:rPr>
          <w:rFonts w:ascii="Palatino Linotype" w:hAnsi="Palatino Linotype"/>
        </w:rPr>
        <w:t>Casas De Las Flores</w:t>
      </w:r>
      <w:r w:rsidR="004D688D" w:rsidRPr="00A841DF">
        <w:rPr>
          <w:rFonts w:ascii="Palatino Linotype" w:hAnsi="Palatino Linotype"/>
        </w:rPr>
        <w:t xml:space="preserve">, Jardin De Las Rosas, </w:t>
      </w:r>
      <w:r w:rsidR="00906F09" w:rsidRPr="00A841DF">
        <w:rPr>
          <w:rFonts w:ascii="Palatino Linotype" w:hAnsi="Palatino Linotype"/>
        </w:rPr>
        <w:t xml:space="preserve">People’s Place, </w:t>
      </w:r>
      <w:r w:rsidR="002F0DC8" w:rsidRPr="00A841DF">
        <w:rPr>
          <w:rFonts w:ascii="Palatino Linotype" w:hAnsi="Palatino Linotype"/>
        </w:rPr>
        <w:t xml:space="preserve">Pismo Terrace, </w:t>
      </w:r>
      <w:r w:rsidR="00D773C5" w:rsidRPr="00A841DF">
        <w:rPr>
          <w:rFonts w:ascii="Palatino Linotype" w:hAnsi="Palatino Linotype"/>
        </w:rPr>
        <w:t xml:space="preserve">Templeton Place, </w:t>
      </w:r>
      <w:r w:rsidR="00645180" w:rsidRPr="00A841DF">
        <w:rPr>
          <w:rFonts w:ascii="Palatino Linotype" w:hAnsi="Palatino Linotype"/>
        </w:rPr>
        <w:t xml:space="preserve">Tiburon Place, </w:t>
      </w:r>
      <w:r w:rsidR="00710A60" w:rsidRPr="00A841DF">
        <w:rPr>
          <w:rFonts w:ascii="Palatino Linotype" w:hAnsi="Palatino Linotype"/>
        </w:rPr>
        <w:t xml:space="preserve">and Annadale Commons all met the </w:t>
      </w:r>
      <w:r w:rsidR="005850D9">
        <w:rPr>
          <w:rFonts w:ascii="Palatino Linotype" w:hAnsi="Palatino Linotype"/>
        </w:rPr>
        <w:t>minis</w:t>
      </w:r>
      <w:r w:rsidR="00D31757">
        <w:rPr>
          <w:rFonts w:ascii="Palatino Linotype" w:hAnsi="Palatino Linotype"/>
        </w:rPr>
        <w:t>t</w:t>
      </w:r>
      <w:r w:rsidR="005850D9">
        <w:rPr>
          <w:rFonts w:ascii="Palatino Linotype" w:hAnsi="Palatino Linotype"/>
        </w:rPr>
        <w:t>erial</w:t>
      </w:r>
      <w:r w:rsidR="005850D9" w:rsidRPr="00A841DF">
        <w:rPr>
          <w:rFonts w:ascii="Palatino Linotype" w:hAnsi="Palatino Linotype"/>
        </w:rPr>
        <w:t xml:space="preserve"> </w:t>
      </w:r>
      <w:r w:rsidR="00710A60" w:rsidRPr="00A841DF">
        <w:rPr>
          <w:rFonts w:ascii="Palatino Linotype" w:hAnsi="Palatino Linotype"/>
        </w:rPr>
        <w:t>review cap</w:t>
      </w:r>
      <w:r w:rsidR="006529FA" w:rsidRPr="00A841DF">
        <w:rPr>
          <w:rFonts w:ascii="Palatino Linotype" w:hAnsi="Palatino Linotype"/>
        </w:rPr>
        <w:t xml:space="preserve">. </w:t>
      </w:r>
    </w:p>
  </w:footnote>
  <w:footnote w:id="5">
    <w:p w14:paraId="397254A1" w14:textId="5B93C921" w:rsidR="008052DB" w:rsidRPr="00A10B52" w:rsidRDefault="008052DB" w:rsidP="00996A8F">
      <w:pPr>
        <w:pStyle w:val="FootnoteText"/>
        <w:rPr>
          <w:rFonts w:ascii="Palatino Linotype" w:hAnsi="Palatino Linotype"/>
        </w:rPr>
      </w:pPr>
      <w:r w:rsidRPr="00A10B52">
        <w:rPr>
          <w:rStyle w:val="FootnoteReference"/>
          <w:rFonts w:ascii="Palatino Linotype" w:hAnsi="Palatino Linotype"/>
        </w:rPr>
        <w:footnoteRef/>
      </w:r>
      <w:r w:rsidRPr="00A10B52">
        <w:rPr>
          <w:rFonts w:ascii="Palatino Linotype" w:hAnsi="Palatino Linotype"/>
        </w:rPr>
        <w:t xml:space="preserve"> </w:t>
      </w:r>
      <w:r w:rsidR="73A4CA75" w:rsidRPr="00A10B52">
        <w:rPr>
          <w:rFonts w:ascii="Palatino Linotype" w:hAnsi="Palatino Linotype"/>
        </w:rPr>
        <w:t>(</w:t>
      </w:r>
      <w:r w:rsidRPr="00A10B52">
        <w:rPr>
          <w:rFonts w:ascii="Palatino Linotype" w:hAnsi="Palatino Linotype"/>
        </w:rPr>
        <w:t>D</w:t>
      </w:r>
      <w:r w:rsidR="73A4CA75" w:rsidRPr="00A10B52">
        <w:rPr>
          <w:rFonts w:ascii="Palatino Linotype" w:hAnsi="Palatino Linotype"/>
        </w:rPr>
        <w:t xml:space="preserve">.) </w:t>
      </w:r>
      <w:r w:rsidR="00B33011" w:rsidRPr="00A10B52">
        <w:rPr>
          <w:rFonts w:ascii="Palatino Linotype" w:hAnsi="Palatino Linotype"/>
        </w:rPr>
        <w:t>22</w:t>
      </w:r>
      <w:r w:rsidRPr="00A10B52">
        <w:rPr>
          <w:rFonts w:ascii="Palatino Linotype" w:hAnsi="Palatino Linotype"/>
        </w:rPr>
        <w:t>-</w:t>
      </w:r>
      <w:r w:rsidR="00B33011" w:rsidRPr="00A10B52">
        <w:rPr>
          <w:rFonts w:ascii="Palatino Linotype" w:hAnsi="Palatino Linotype"/>
        </w:rPr>
        <w:t>05</w:t>
      </w:r>
      <w:r w:rsidRPr="00A10B52">
        <w:rPr>
          <w:rFonts w:ascii="Palatino Linotype" w:hAnsi="Palatino Linotype"/>
        </w:rPr>
        <w:t>-0</w:t>
      </w:r>
      <w:r w:rsidR="00B33011" w:rsidRPr="00A10B52">
        <w:rPr>
          <w:rFonts w:ascii="Palatino Linotype" w:hAnsi="Palatino Linotype"/>
        </w:rPr>
        <w:t>2</w:t>
      </w:r>
      <w:r w:rsidRPr="00A10B52">
        <w:rPr>
          <w:rFonts w:ascii="Palatino Linotype" w:hAnsi="Palatino Linotype"/>
        </w:rPr>
        <w:t xml:space="preserve">9, Appendix </w:t>
      </w:r>
      <w:r w:rsidR="00B33011" w:rsidRPr="00A10B52">
        <w:rPr>
          <w:rFonts w:ascii="Palatino Linotype" w:hAnsi="Palatino Linotype"/>
        </w:rPr>
        <w:t>1, p 5</w:t>
      </w:r>
      <w:r w:rsidRPr="00A10B52">
        <w:rPr>
          <w:rFonts w:ascii="Palatino Linotype" w:hAnsi="Palatino Linotype"/>
        </w:rPr>
        <w:t>.</w:t>
      </w:r>
    </w:p>
  </w:footnote>
  <w:footnote w:id="6">
    <w:p w14:paraId="23CAC595" w14:textId="3980BF81" w:rsidR="00D956D0" w:rsidRPr="00A27CF1" w:rsidRDefault="00D956D0" w:rsidP="00184261">
      <w:pPr>
        <w:pStyle w:val="FootnoteText"/>
        <w:ind w:left="90" w:hanging="90"/>
        <w:rPr>
          <w:rFonts w:ascii="Palatino Linotype" w:hAnsi="Palatino Linotype"/>
        </w:rPr>
      </w:pPr>
      <w:r w:rsidRPr="00A27CF1">
        <w:rPr>
          <w:rStyle w:val="FootnoteReference"/>
          <w:rFonts w:ascii="Palatino Linotype" w:hAnsi="Palatino Linotype"/>
        </w:rPr>
        <w:footnoteRef/>
      </w:r>
      <w:r w:rsidRPr="00A27CF1">
        <w:rPr>
          <w:rFonts w:ascii="Palatino Linotype" w:hAnsi="Palatino Linotype"/>
        </w:rPr>
        <w:t xml:space="preserve"> https://www.cpuc.ca.gov/-/media/cpuc-website/divisions/communications-division/documents/casf-adoption-and-access/bpha/bpha-july-2022-summary.pdf</w:t>
      </w:r>
    </w:p>
  </w:footnote>
  <w:footnote w:id="7">
    <w:p w14:paraId="41680924" w14:textId="6DC1C4E7" w:rsidR="00441B8E" w:rsidRPr="009B7BB4" w:rsidRDefault="00441B8E">
      <w:pPr>
        <w:pStyle w:val="FootnoteText"/>
        <w:rPr>
          <w:rFonts w:ascii="Palatino Linotype" w:hAnsi="Palatino Linotype"/>
        </w:rPr>
      </w:pPr>
      <w:r w:rsidRPr="009B7BB4">
        <w:rPr>
          <w:rStyle w:val="FootnoteReference"/>
          <w:rFonts w:ascii="Palatino Linotype" w:hAnsi="Palatino Linotype"/>
        </w:rPr>
        <w:footnoteRef/>
      </w:r>
      <w:r w:rsidRPr="009B7BB4">
        <w:rPr>
          <w:rFonts w:ascii="Palatino Linotype" w:hAnsi="Palatino Linotype"/>
        </w:rPr>
        <w:t xml:space="preserve"> </w:t>
      </w:r>
      <w:r w:rsidR="000A0EE5">
        <w:rPr>
          <w:rFonts w:ascii="Palatino Linotype" w:hAnsi="Palatino Linotype"/>
        </w:rPr>
        <w:t>(</w:t>
      </w:r>
      <w:r w:rsidR="005A1303" w:rsidRPr="009B7BB4">
        <w:rPr>
          <w:rFonts w:ascii="Palatino Linotype" w:hAnsi="Palatino Linotype"/>
        </w:rPr>
        <w:t>D</w:t>
      </w:r>
      <w:r w:rsidR="005A1303" w:rsidRPr="000A0EE5">
        <w:rPr>
          <w:rFonts w:ascii="Palatino Linotype" w:hAnsi="Palatino Linotype"/>
        </w:rPr>
        <w:t>.</w:t>
      </w:r>
      <w:r w:rsidR="000A0EE5">
        <w:rPr>
          <w:rFonts w:ascii="Palatino Linotype" w:hAnsi="Palatino Linotype"/>
        </w:rPr>
        <w:t>)</w:t>
      </w:r>
      <w:r w:rsidR="000829F9">
        <w:rPr>
          <w:rFonts w:ascii="Palatino Linotype" w:hAnsi="Palatino Linotype"/>
        </w:rPr>
        <w:t xml:space="preserve"> </w:t>
      </w:r>
      <w:r w:rsidR="005A1303" w:rsidRPr="009B7BB4">
        <w:rPr>
          <w:rFonts w:ascii="Palatino Linotype" w:hAnsi="Palatino Linotype"/>
        </w:rPr>
        <w:t>22-05-029, p. 18.</w:t>
      </w:r>
    </w:p>
  </w:footnote>
  <w:footnote w:id="8">
    <w:p w14:paraId="614E4D55" w14:textId="1C087F53" w:rsidR="004F7523" w:rsidRPr="009B7BB4" w:rsidRDefault="004F7523" w:rsidP="00184261">
      <w:pPr>
        <w:pStyle w:val="FootnoteText"/>
        <w:ind w:left="90" w:hanging="90"/>
        <w:rPr>
          <w:rFonts w:ascii="Palatino Linotype" w:hAnsi="Palatino Linotype"/>
        </w:rPr>
      </w:pPr>
      <w:r w:rsidRPr="009B7BB4">
        <w:rPr>
          <w:rStyle w:val="FootnoteReference"/>
          <w:rFonts w:ascii="Palatino Linotype" w:hAnsi="Palatino Linotype"/>
        </w:rPr>
        <w:footnoteRef/>
      </w:r>
      <w:r w:rsidRPr="009B7BB4">
        <w:rPr>
          <w:rFonts w:ascii="Palatino Linotype" w:hAnsi="Palatino Linotype"/>
        </w:rPr>
        <w:t xml:space="preserve"> </w:t>
      </w:r>
      <w:r w:rsidR="00DD01F0" w:rsidRPr="009B7BB4">
        <w:rPr>
          <w:rFonts w:ascii="Palatino Linotype" w:hAnsi="Palatino Linotype"/>
          <w:i/>
          <w:iCs/>
        </w:rPr>
        <w:t>Ibid</w:t>
      </w:r>
      <w:r w:rsidR="00930515" w:rsidRPr="009B7BB4">
        <w:rPr>
          <w:rFonts w:ascii="Palatino Linotype" w:hAnsi="Palatino Linotype"/>
        </w:rPr>
        <w:t>. The Commission noted that it has discretion over how to determine whether free broadband service, meeting the minimum speed requirements, is already available to a publicly supported community.</w:t>
      </w:r>
    </w:p>
  </w:footnote>
  <w:footnote w:id="9">
    <w:p w14:paraId="49508E43" w14:textId="0138F4D3" w:rsidR="000E39E1" w:rsidRPr="009B7BB4" w:rsidRDefault="000E39E1" w:rsidP="00184261">
      <w:pPr>
        <w:pStyle w:val="FootnoteText"/>
        <w:ind w:left="90" w:hanging="90"/>
        <w:rPr>
          <w:rFonts w:ascii="Palatino Linotype" w:hAnsi="Palatino Linotype"/>
        </w:rPr>
      </w:pPr>
      <w:r w:rsidRPr="009B7BB4">
        <w:rPr>
          <w:rStyle w:val="FootnoteReference"/>
          <w:rFonts w:ascii="Palatino Linotype" w:hAnsi="Palatino Linotype"/>
        </w:rPr>
        <w:footnoteRef/>
      </w:r>
      <w:r w:rsidRPr="009B7BB4">
        <w:rPr>
          <w:rFonts w:ascii="Palatino Linotype" w:hAnsi="Palatino Linotype"/>
        </w:rPr>
        <w:t xml:space="preserve"> Per Charter’s </w:t>
      </w:r>
      <w:hyperlink r:id="rId1" w:history="1">
        <w:r w:rsidRPr="009B7BB4">
          <w:rPr>
            <w:rStyle w:val="Hyperlink"/>
            <w:rFonts w:ascii="Palatino Linotype" w:hAnsi="Palatino Linotype"/>
          </w:rPr>
          <w:t>website</w:t>
        </w:r>
      </w:hyperlink>
      <w:r w:rsidRPr="009B7BB4">
        <w:rPr>
          <w:rFonts w:ascii="Palatino Linotype" w:hAnsi="Palatino Linotype"/>
        </w:rPr>
        <w:t xml:space="preserve"> on its Spectrum internet ACP offerings: “Spectrum Internet Federal Affordable Connectivity Program: Program benefit limited to one per household; limited time offer; benefit expires upon FCC's termination of the Program. Income eligibility requirements apply. A recurring credit of up to $30/mo ($75 in Tribal Lands) will be applied directly to eligible customers' accounts, off the rate for eligible Internet service; customers are responsible for charges over $30/mo. Spectrum Internet 100 promotion price (including WiFi) is $29.99/mo for 2 years; standard rates apply after promotional period. Standard rates apply following end of the Program period; may vary by location. Taxes and fees extra depending on the area and subject to change during and after the Program period; speed based on wired connection. Available Internet speeds may vary by address. Wireless speeds may vary. Services subject to all applicable service terms and conditions, subject to change. Services not available in all areas. Restrictions apply.”</w:t>
      </w:r>
    </w:p>
  </w:footnote>
  <w:footnote w:id="10">
    <w:p w14:paraId="36BF8738" w14:textId="07CEB86A" w:rsidR="00241710" w:rsidRDefault="00241710">
      <w:pPr>
        <w:pStyle w:val="FootnoteText"/>
      </w:pPr>
      <w:r w:rsidRPr="009B7BB4">
        <w:rPr>
          <w:rStyle w:val="FootnoteReference"/>
          <w:rFonts w:ascii="Palatino Linotype" w:hAnsi="Palatino Linotype"/>
        </w:rPr>
        <w:footnoteRef/>
      </w:r>
      <w:r w:rsidRPr="009B7BB4">
        <w:rPr>
          <w:rFonts w:ascii="Palatino Linotype" w:hAnsi="Palatino Linotype"/>
        </w:rPr>
        <w:t xml:space="preserve"> </w:t>
      </w:r>
      <w:r w:rsidR="73A4CA75" w:rsidRPr="009B7BB4">
        <w:rPr>
          <w:rFonts w:ascii="Palatino Linotype" w:hAnsi="Palatino Linotype"/>
        </w:rPr>
        <w:t>(</w:t>
      </w:r>
      <w:r w:rsidRPr="009B7BB4">
        <w:rPr>
          <w:rFonts w:ascii="Palatino Linotype" w:hAnsi="Palatino Linotype"/>
        </w:rPr>
        <w:t>D</w:t>
      </w:r>
      <w:r w:rsidR="73A4CA75" w:rsidRPr="009B7BB4">
        <w:rPr>
          <w:rFonts w:ascii="Palatino Linotype" w:hAnsi="Palatino Linotype"/>
        </w:rPr>
        <w:t xml:space="preserve">.) </w:t>
      </w:r>
      <w:r w:rsidRPr="009B7BB4">
        <w:rPr>
          <w:rFonts w:ascii="Palatino Linotype" w:hAnsi="Palatino Linotype"/>
        </w:rPr>
        <w:t>22-05-029, Appendix 1, p. 8.</w:t>
      </w:r>
    </w:p>
  </w:footnote>
  <w:footnote w:id="11">
    <w:p w14:paraId="799F945D" w14:textId="104B4458" w:rsidR="00CE3777" w:rsidRPr="005C0004" w:rsidRDefault="00CE3777" w:rsidP="000E7025">
      <w:pPr>
        <w:pStyle w:val="FootnoteText"/>
        <w:ind w:left="180" w:hanging="180"/>
        <w:rPr>
          <w:rFonts w:ascii="Palatino Linotype" w:hAnsi="Palatino Linotype"/>
        </w:rPr>
      </w:pPr>
      <w:r w:rsidRPr="00185C49">
        <w:rPr>
          <w:rStyle w:val="FootnoteReference"/>
          <w:rFonts w:ascii="Palatino Linotype" w:hAnsi="Palatino Linotype"/>
        </w:rPr>
        <w:footnoteRef/>
      </w:r>
      <w:r w:rsidRPr="00185C49">
        <w:rPr>
          <w:rFonts w:ascii="Palatino Linotype" w:hAnsi="Palatino Linotype"/>
        </w:rPr>
        <w:t xml:space="preserve"> </w:t>
      </w:r>
      <w:r w:rsidR="000E7025" w:rsidRPr="005C0004">
        <w:rPr>
          <w:rFonts w:ascii="Palatino Linotype" w:hAnsi="Palatino Linotype"/>
        </w:rPr>
        <w:t>I</w:t>
      </w:r>
      <w:r w:rsidR="00932FAB" w:rsidRPr="005C0004">
        <w:rPr>
          <w:rFonts w:ascii="Palatino Linotype" w:hAnsi="Palatino Linotype"/>
        </w:rPr>
        <w:t xml:space="preserve">ntermediate </w:t>
      </w:r>
      <w:r w:rsidR="000E7025" w:rsidRPr="005C0004">
        <w:rPr>
          <w:rFonts w:ascii="Palatino Linotype" w:hAnsi="Palatino Linotype"/>
        </w:rPr>
        <w:t>D</w:t>
      </w:r>
      <w:r w:rsidR="00255832" w:rsidRPr="005C0004">
        <w:rPr>
          <w:rFonts w:ascii="Palatino Linotype" w:hAnsi="Palatino Linotype"/>
        </w:rPr>
        <w:t xml:space="preserve">istribution </w:t>
      </w:r>
      <w:r w:rsidR="000E7025" w:rsidRPr="005C0004">
        <w:rPr>
          <w:rFonts w:ascii="Palatino Linotype" w:hAnsi="Palatino Linotype"/>
        </w:rPr>
        <w:t>F</w:t>
      </w:r>
      <w:r w:rsidR="00255832" w:rsidRPr="005C0004">
        <w:rPr>
          <w:rFonts w:ascii="Palatino Linotype" w:hAnsi="Palatino Linotype"/>
        </w:rPr>
        <w:t>rame (IDF)</w:t>
      </w:r>
      <w:r w:rsidR="000E7025" w:rsidRPr="005C0004">
        <w:rPr>
          <w:rFonts w:ascii="Palatino Linotype" w:hAnsi="Palatino Linotype"/>
        </w:rPr>
        <w:t xml:space="preserve"> is a local</w:t>
      </w:r>
      <w:r w:rsidR="008F560B" w:rsidRPr="005C0004">
        <w:rPr>
          <w:rFonts w:ascii="Palatino Linotype" w:hAnsi="Palatino Linotype"/>
        </w:rPr>
        <w:t>ized</w:t>
      </w:r>
      <w:r w:rsidR="000E7025" w:rsidRPr="005C0004">
        <w:rPr>
          <w:rFonts w:ascii="Palatino Linotype" w:hAnsi="Palatino Linotype"/>
        </w:rPr>
        <w:t xml:space="preserve"> hub and </w:t>
      </w:r>
      <w:r w:rsidR="00925262" w:rsidRPr="005C0004">
        <w:rPr>
          <w:rFonts w:ascii="Palatino Linotype" w:hAnsi="Palatino Linotype"/>
        </w:rPr>
        <w:t xml:space="preserve">a </w:t>
      </w:r>
      <w:r w:rsidR="000E7025" w:rsidRPr="005C0004">
        <w:rPr>
          <w:rFonts w:ascii="Palatino Linotype" w:hAnsi="Palatino Linotype"/>
        </w:rPr>
        <w:t>cable distr</w:t>
      </w:r>
      <w:r w:rsidR="00255832" w:rsidRPr="005C0004">
        <w:rPr>
          <w:rFonts w:ascii="Palatino Linotype" w:hAnsi="Palatino Linotype"/>
        </w:rPr>
        <w:t>i</w:t>
      </w:r>
      <w:r w:rsidR="000E7025" w:rsidRPr="005C0004">
        <w:rPr>
          <w:rFonts w:ascii="Palatino Linotype" w:hAnsi="Palatino Linotype"/>
        </w:rPr>
        <w:t>b</w:t>
      </w:r>
      <w:r w:rsidR="00255832" w:rsidRPr="005C0004">
        <w:rPr>
          <w:rFonts w:ascii="Palatino Linotype" w:hAnsi="Palatino Linotype"/>
        </w:rPr>
        <w:t>u</w:t>
      </w:r>
      <w:r w:rsidR="000E7025" w:rsidRPr="005C0004">
        <w:rPr>
          <w:rFonts w:ascii="Palatino Linotype" w:hAnsi="Palatino Linotype"/>
        </w:rPr>
        <w:t xml:space="preserve">tion point, typically a rack or a cabinet, which brings internal lines to all locally distributed computing devices to the Main Distribution </w:t>
      </w:r>
      <w:r w:rsidR="5C27BE0F" w:rsidRPr="005C0004">
        <w:rPr>
          <w:rFonts w:ascii="Palatino Linotype" w:hAnsi="Palatino Linotype"/>
        </w:rPr>
        <w:t>Frame</w:t>
      </w:r>
      <w:r w:rsidR="000E7025" w:rsidRPr="005C0004">
        <w:rPr>
          <w:rFonts w:ascii="Palatino Linotype" w:hAnsi="Palatino Linotype"/>
        </w:rPr>
        <w:t>.</w:t>
      </w:r>
    </w:p>
  </w:footnote>
  <w:footnote w:id="12">
    <w:p w14:paraId="10D6FC7E" w14:textId="1E20DE48" w:rsidR="00C35689" w:rsidRPr="005C0004" w:rsidRDefault="00C35689" w:rsidP="001310E2">
      <w:pPr>
        <w:pStyle w:val="FootnoteText"/>
        <w:ind w:left="180" w:hanging="180"/>
        <w:rPr>
          <w:rFonts w:ascii="Palatino Linotype" w:hAnsi="Palatino Linotype"/>
        </w:rPr>
      </w:pPr>
      <w:r w:rsidRPr="005C0004">
        <w:rPr>
          <w:rStyle w:val="FootnoteReference"/>
          <w:rFonts w:ascii="Palatino Linotype" w:hAnsi="Palatino Linotype"/>
        </w:rPr>
        <w:footnoteRef/>
      </w:r>
      <w:r w:rsidRPr="005C0004">
        <w:rPr>
          <w:rFonts w:ascii="Palatino Linotype" w:hAnsi="Palatino Linotype"/>
        </w:rPr>
        <w:t xml:space="preserve"> The Main Distribution Frame (MDF) is the centralized distribution point for all IDFs and is the terminating point for all of the computing devices within the local network.  </w:t>
      </w:r>
      <w:r w:rsidR="00D84B1D" w:rsidRPr="005C0004">
        <w:rPr>
          <w:rFonts w:ascii="Palatino Linotype" w:hAnsi="Palatino Linotype"/>
        </w:rPr>
        <w:t xml:space="preserve">The </w:t>
      </w:r>
      <w:r w:rsidRPr="005C0004">
        <w:rPr>
          <w:rFonts w:ascii="Palatino Linotype" w:hAnsi="Palatino Linotype"/>
        </w:rPr>
        <w:t>MDF connects and manages telecommunications between the local facility and the outside world.</w:t>
      </w:r>
    </w:p>
  </w:footnote>
  <w:footnote w:id="13">
    <w:p w14:paraId="737ADEE2" w14:textId="0C59099A" w:rsidR="00277961" w:rsidRPr="005C0004" w:rsidRDefault="00780432" w:rsidP="009B7BB4">
      <w:pPr>
        <w:pStyle w:val="FootnoteText"/>
        <w:ind w:left="180" w:hanging="180"/>
        <w:rPr>
          <w:rFonts w:ascii="Palatino Linotype" w:hAnsi="Palatino Linotype"/>
        </w:rPr>
      </w:pPr>
      <w:r w:rsidRPr="005C0004">
        <w:rPr>
          <w:rStyle w:val="FootnoteReference"/>
          <w:rFonts w:ascii="Palatino Linotype" w:hAnsi="Palatino Linotype"/>
        </w:rPr>
        <w:footnoteRef/>
      </w:r>
      <w:r w:rsidRPr="005C0004">
        <w:rPr>
          <w:rFonts w:ascii="Palatino Linotype" w:hAnsi="Palatino Linotype"/>
        </w:rPr>
        <w:t xml:space="preserve"> </w:t>
      </w:r>
      <w:r w:rsidR="00253606" w:rsidRPr="005C0004">
        <w:rPr>
          <w:rFonts w:ascii="Palatino Linotype" w:hAnsi="Palatino Linotype"/>
        </w:rPr>
        <w:t xml:space="preserve">A star network is a network topology in which all nodes of computing devices are directly connected to a common central location. </w:t>
      </w:r>
      <w:r w:rsidR="00764645" w:rsidRPr="005C0004">
        <w:rPr>
          <w:rFonts w:ascii="Palatino Linotype" w:hAnsi="Palatino Linotype"/>
        </w:rPr>
        <w:t xml:space="preserve"> </w:t>
      </w:r>
      <w:r w:rsidR="00253606" w:rsidRPr="005C0004">
        <w:rPr>
          <w:rFonts w:ascii="Palatino Linotype" w:hAnsi="Palatino Linotype"/>
        </w:rPr>
        <w:t>A star network is often referred to as a hub-and-spoke.</w:t>
      </w:r>
      <w:r w:rsidR="00764645" w:rsidRPr="005C0004">
        <w:rPr>
          <w:rFonts w:ascii="Palatino Linotype" w:hAnsi="Palatino Linotype"/>
        </w:rPr>
        <w:t xml:space="preserve">  </w:t>
      </w:r>
      <w:hyperlink r:id="rId2" w:anchor="/media/File:Star_Topology.png" w:history="1">
        <w:r w:rsidR="0074182D" w:rsidRPr="005C0004">
          <w:rPr>
            <w:rStyle w:val="Hyperlink"/>
            <w:rFonts w:ascii="Palatino Linotype" w:hAnsi="Palatino Linotype"/>
          </w:rPr>
          <w:t>https://en.wikipedia.org/wiki/Star_network#/media/File:Star_Topology.png</w:t>
        </w:r>
      </w:hyperlink>
    </w:p>
  </w:footnote>
  <w:footnote w:id="14">
    <w:p w14:paraId="7722EB54" w14:textId="479A6628" w:rsidR="00780432" w:rsidRPr="005C0004" w:rsidRDefault="00780432" w:rsidP="005C0004">
      <w:pPr>
        <w:pStyle w:val="FootnoteText"/>
        <w:ind w:left="180" w:hanging="180"/>
        <w:rPr>
          <w:rFonts w:ascii="Palatino Linotype" w:hAnsi="Palatino Linotype"/>
        </w:rPr>
      </w:pPr>
      <w:r w:rsidRPr="005C0004">
        <w:rPr>
          <w:rStyle w:val="FootnoteReference"/>
          <w:rFonts w:ascii="Palatino Linotype" w:hAnsi="Palatino Linotype"/>
        </w:rPr>
        <w:footnoteRef/>
      </w:r>
      <w:r w:rsidRPr="005C0004">
        <w:rPr>
          <w:rFonts w:ascii="Palatino Linotype" w:hAnsi="Palatino Linotype"/>
        </w:rPr>
        <w:t xml:space="preserve"> </w:t>
      </w:r>
      <w:r w:rsidR="00072D20" w:rsidRPr="005C0004">
        <w:rPr>
          <w:rFonts w:ascii="Palatino Linotype" w:hAnsi="Palatino Linotype"/>
        </w:rPr>
        <w:t xml:space="preserve">A mesh network is a network composed of multiple nodes that work together as one </w:t>
      </w:r>
      <w:r w:rsidR="00027887" w:rsidRPr="005C0004">
        <w:rPr>
          <w:rFonts w:ascii="Palatino Linotype" w:hAnsi="Palatino Linotype"/>
        </w:rPr>
        <w:t>large</w:t>
      </w:r>
      <w:r w:rsidR="00072D20" w:rsidRPr="005C0004">
        <w:rPr>
          <w:rFonts w:ascii="Palatino Linotype" w:hAnsi="Palatino Linotype"/>
        </w:rPr>
        <w:t xml:space="preserve"> system. </w:t>
      </w:r>
      <w:r w:rsidR="00F11A63">
        <w:rPr>
          <w:rFonts w:ascii="Palatino Linotype" w:hAnsi="Palatino Linotype"/>
        </w:rPr>
        <w:t xml:space="preserve"> </w:t>
      </w:r>
      <w:r w:rsidR="00072D20" w:rsidRPr="005C0004">
        <w:rPr>
          <w:rFonts w:ascii="Palatino Linotype" w:hAnsi="Palatino Linotype"/>
        </w:rPr>
        <w:t xml:space="preserve">In </w:t>
      </w:r>
      <w:r w:rsidR="68A6B658" w:rsidRPr="00350B96">
        <w:rPr>
          <w:rFonts w:ascii="Palatino Linotype" w:hAnsi="Palatino Linotype"/>
        </w:rPr>
        <w:t>WiFi</w:t>
      </w:r>
      <w:r w:rsidR="00072D20" w:rsidRPr="005C0004">
        <w:rPr>
          <w:rFonts w:ascii="Palatino Linotype" w:hAnsi="Palatino Linotype"/>
        </w:rPr>
        <w:t xml:space="preserve"> networks, mesh is a feature of an automated path selection among the distributed wirel</w:t>
      </w:r>
      <w:r w:rsidR="00804688" w:rsidRPr="005C0004">
        <w:rPr>
          <w:rFonts w:ascii="Palatino Linotype" w:hAnsi="Palatino Linotype"/>
        </w:rPr>
        <w:t>e</w:t>
      </w:r>
      <w:r w:rsidR="00072D20" w:rsidRPr="005C0004">
        <w:rPr>
          <w:rFonts w:ascii="Palatino Linotype" w:hAnsi="Palatino Linotype"/>
        </w:rPr>
        <w:t xml:space="preserve">ss access points to their </w:t>
      </w:r>
      <w:r w:rsidR="68A6B658" w:rsidRPr="00350B96">
        <w:rPr>
          <w:rFonts w:ascii="Palatino Linotype" w:hAnsi="Palatino Linotype"/>
        </w:rPr>
        <w:t>destination</w:t>
      </w:r>
      <w:r w:rsidR="00072D20" w:rsidRPr="005C0004">
        <w:rPr>
          <w:rFonts w:ascii="Palatino Linotype" w:hAnsi="Palatino Linotype"/>
        </w:rPr>
        <w:t xml:space="preserve"> for the most optimal path.</w:t>
      </w:r>
      <w:r w:rsidR="00011BE5" w:rsidRPr="005C0004">
        <w:rPr>
          <w:rFonts w:ascii="Palatino Linotype" w:hAnsi="Palatino Linotype"/>
        </w:rPr>
        <w:t xml:space="preserve">  </w:t>
      </w:r>
    </w:p>
  </w:footnote>
  <w:footnote w:id="15">
    <w:p w14:paraId="66CD27C8" w14:textId="3892AD4B" w:rsidR="00780432" w:rsidRPr="005C0004" w:rsidRDefault="00780432">
      <w:pPr>
        <w:pStyle w:val="FootnoteText"/>
        <w:rPr>
          <w:rFonts w:ascii="Palatino Linotype" w:hAnsi="Palatino Linotype"/>
        </w:rPr>
      </w:pPr>
      <w:r w:rsidRPr="005C0004">
        <w:rPr>
          <w:rStyle w:val="FootnoteReference"/>
          <w:rFonts w:ascii="Palatino Linotype" w:hAnsi="Palatino Linotype"/>
        </w:rPr>
        <w:footnoteRef/>
      </w:r>
      <w:r w:rsidRPr="005C0004">
        <w:rPr>
          <w:rFonts w:ascii="Palatino Linotype" w:hAnsi="Palatino Linotype"/>
        </w:rPr>
        <w:t xml:space="preserve"> </w:t>
      </w:r>
      <w:hyperlink r:id="rId3" w:history="1">
        <w:r w:rsidRPr="005C0004">
          <w:rPr>
            <w:rStyle w:val="Hyperlink"/>
            <w:rFonts w:ascii="Palatino Linotype" w:hAnsi="Palatino Linotype"/>
          </w:rPr>
          <w:t>https://www.wi-fi.org/discover-wi-fi/wi-fi-certified-6</w:t>
        </w:r>
      </w:hyperlink>
      <w:r w:rsidRPr="005C0004">
        <w:rPr>
          <w:rFonts w:ascii="Palatino Linotype" w:hAnsi="Palatino Linotype"/>
        </w:rPr>
        <w:t xml:space="preserve"> </w:t>
      </w:r>
    </w:p>
  </w:footnote>
  <w:footnote w:id="16">
    <w:p w14:paraId="7746B5E4" w14:textId="263CBA8E" w:rsidR="00780432" w:rsidRPr="005C0004" w:rsidRDefault="00780432" w:rsidP="005C0004">
      <w:pPr>
        <w:pStyle w:val="FootnoteText"/>
        <w:ind w:left="180" w:hanging="180"/>
        <w:rPr>
          <w:rFonts w:ascii="Palatino Linotype" w:hAnsi="Palatino Linotype"/>
        </w:rPr>
      </w:pPr>
      <w:r w:rsidRPr="005C0004">
        <w:rPr>
          <w:rStyle w:val="FootnoteReference"/>
          <w:rFonts w:ascii="Palatino Linotype" w:hAnsi="Palatino Linotype"/>
        </w:rPr>
        <w:footnoteRef/>
      </w:r>
      <w:r w:rsidRPr="005C0004">
        <w:rPr>
          <w:rFonts w:ascii="Palatino Linotype" w:hAnsi="Palatino Linotype"/>
        </w:rPr>
        <w:t xml:space="preserve"> Based on the proposed engineering designs submitted, for the wired projects using switched ethernet technology and wireless projects using 802.11ax WiFi technology, upgrading the layer 2/layer 3 switching equipment and the firewall equipment would enable speeds greater than 100</w:t>
      </w:r>
      <w:r w:rsidR="00D66228" w:rsidRPr="005C0004">
        <w:rPr>
          <w:rFonts w:ascii="Palatino Linotype" w:hAnsi="Palatino Linotype"/>
        </w:rPr>
        <w:t xml:space="preserve"> Mbps download</w:t>
      </w:r>
      <w:r w:rsidRPr="005C0004">
        <w:rPr>
          <w:rFonts w:ascii="Palatino Linotype" w:hAnsi="Palatino Linotype"/>
        </w:rPr>
        <w:t xml:space="preserve">/20 </w:t>
      </w:r>
      <w:r w:rsidR="00D66228" w:rsidRPr="005C0004">
        <w:rPr>
          <w:rFonts w:ascii="Palatino Linotype" w:hAnsi="Palatino Linotype"/>
        </w:rPr>
        <w:t>Mbps upload</w:t>
      </w:r>
      <w:r w:rsidRPr="005C0004">
        <w:rPr>
          <w:rFonts w:ascii="Palatino Linotype" w:hAnsi="Palatino Linotype"/>
        </w:rPr>
        <w:t xml:space="preserve"> toward gigabit capability.</w:t>
      </w:r>
    </w:p>
  </w:footnote>
  <w:footnote w:id="17">
    <w:p w14:paraId="7E46BEA0" w14:textId="191E4C65" w:rsidR="00780432" w:rsidRPr="00601C20" w:rsidRDefault="00780432" w:rsidP="005C0004">
      <w:pPr>
        <w:pStyle w:val="FootnoteText"/>
        <w:ind w:left="180" w:hanging="180"/>
        <w:rPr>
          <w:rFonts w:ascii="Palatino Linotype" w:hAnsi="Palatino Linotype"/>
        </w:rPr>
      </w:pPr>
      <w:r w:rsidRPr="005C0004">
        <w:rPr>
          <w:rStyle w:val="FootnoteReference"/>
          <w:rFonts w:ascii="Palatino Linotype" w:hAnsi="Palatino Linotype"/>
        </w:rPr>
        <w:footnoteRef/>
      </w:r>
      <w:r w:rsidRPr="005C0004">
        <w:rPr>
          <w:rFonts w:ascii="Palatino Linotype" w:hAnsi="Palatino Linotype"/>
        </w:rPr>
        <w:t xml:space="preserve"> Per</w:t>
      </w:r>
      <w:r w:rsidR="005D4661" w:rsidRPr="005C0004">
        <w:rPr>
          <w:rFonts w:ascii="Palatino Linotype" w:hAnsi="Palatino Linotype"/>
        </w:rPr>
        <w:t xml:space="preserve"> discussion with </w:t>
      </w:r>
      <w:r w:rsidRPr="005C0004">
        <w:rPr>
          <w:rFonts w:ascii="Palatino Linotype" w:hAnsi="Palatino Linotype"/>
        </w:rPr>
        <w:t>contractor John Lim of Innovative IT, most of the WiFi access point hardware proposed in the projects are 802.11ax (WiFi-6) based</w:t>
      </w:r>
      <w:r w:rsidR="00370BCA" w:rsidRPr="005C0004">
        <w:rPr>
          <w:rFonts w:ascii="Palatino Linotype" w:hAnsi="Palatino Linotype"/>
        </w:rPr>
        <w:t>.</w:t>
      </w:r>
    </w:p>
  </w:footnote>
  <w:footnote w:id="18">
    <w:p w14:paraId="6AEE51F3" w14:textId="27A632E6" w:rsidR="00D71293" w:rsidRPr="00184261" w:rsidRDefault="00780432" w:rsidP="009E51A4">
      <w:pPr>
        <w:pStyle w:val="FootnoteText"/>
        <w:ind w:left="180" w:hanging="180"/>
        <w:rPr>
          <w:rFonts w:ascii="Palatino Linotype" w:hAnsi="Palatino Linotype"/>
        </w:rPr>
      </w:pPr>
      <w:r w:rsidRPr="00184261">
        <w:rPr>
          <w:rStyle w:val="FootnoteReference"/>
          <w:rFonts w:ascii="Palatino Linotype" w:hAnsi="Palatino Linotype"/>
        </w:rPr>
        <w:footnoteRef/>
      </w:r>
      <w:r w:rsidR="009E51A4">
        <w:rPr>
          <w:rFonts w:ascii="Palatino Linotype" w:hAnsi="Palatino Linotype"/>
        </w:rPr>
        <w:t xml:space="preserve"> </w:t>
      </w:r>
      <w:r w:rsidR="00960A87">
        <w:rPr>
          <w:rFonts w:ascii="Palatino Linotype" w:hAnsi="Palatino Linotype"/>
        </w:rPr>
        <w:t xml:space="preserve">Per Cisco, </w:t>
      </w:r>
      <w:r w:rsidR="00F33AB7">
        <w:rPr>
          <w:rFonts w:ascii="Palatino Linotype" w:hAnsi="Palatino Linotype"/>
        </w:rPr>
        <w:t>“</w:t>
      </w:r>
      <w:r w:rsidR="003904DE" w:rsidRPr="003904DE">
        <w:rPr>
          <w:rFonts w:ascii="Palatino Linotype" w:hAnsi="Palatino Linotype"/>
        </w:rPr>
        <w:t>"Enterprise network" denotes the IT infrastructure that midsize and large organizations use to provide connectivity among users, devices, and applications.</w:t>
      </w:r>
      <w:r w:rsidR="00C72116">
        <w:rPr>
          <w:rFonts w:ascii="Palatino Linotype" w:hAnsi="Palatino Linotype"/>
        </w:rPr>
        <w:t>”</w:t>
      </w:r>
      <w:r w:rsidR="000B28E0">
        <w:rPr>
          <w:rFonts w:ascii="Palatino Linotype" w:hAnsi="Palatino Linotype"/>
        </w:rPr>
        <w:t xml:space="preserve"> </w:t>
      </w:r>
      <w:r w:rsidR="003363AF">
        <w:rPr>
          <w:rFonts w:ascii="Palatino Linotype" w:hAnsi="Palatino Linotype"/>
        </w:rPr>
        <w:t xml:space="preserve"> </w:t>
      </w:r>
      <w:hyperlink r:id="rId4" w:history="1">
        <w:r w:rsidR="003363AF" w:rsidRPr="00434078">
          <w:rPr>
            <w:rStyle w:val="Hyperlink"/>
            <w:rFonts w:ascii="Palatino Linotype" w:hAnsi="Palatino Linotype"/>
          </w:rPr>
          <w:t>https://www.cisco.com/c/en/us/solutions/enterprise-networks/what-is-an-enterprise-network.html</w:t>
        </w:r>
      </w:hyperlink>
    </w:p>
  </w:footnote>
  <w:footnote w:id="19">
    <w:p w14:paraId="627B723F" w14:textId="1C839444" w:rsidR="00FC5B2B" w:rsidRPr="00184261" w:rsidRDefault="00FC5B2B" w:rsidP="00184261">
      <w:pPr>
        <w:pStyle w:val="FootnoteText"/>
        <w:ind w:left="180" w:hanging="180"/>
        <w:rPr>
          <w:rFonts w:ascii="Palatino Linotype" w:hAnsi="Palatino Linotype"/>
        </w:rPr>
      </w:pPr>
      <w:r w:rsidRPr="00184261">
        <w:rPr>
          <w:rStyle w:val="FootnoteReference"/>
          <w:rFonts w:ascii="Palatino Linotype" w:hAnsi="Palatino Linotype"/>
        </w:rPr>
        <w:footnoteRef/>
      </w:r>
      <w:r w:rsidRPr="00184261">
        <w:rPr>
          <w:rFonts w:ascii="Palatino Linotype" w:hAnsi="Palatino Linotype"/>
        </w:rPr>
        <w:t xml:space="preserve"> Based on the proposed engineering designs submitted, for the wired projects using switched ethernet technology and wireless projects using 802.11ax WiFi technology, upgrading the layer 2/layer 3 switching equipment and the firewall equipment would enable speeds greater than 100</w:t>
      </w:r>
      <w:r w:rsidR="00D66228" w:rsidRPr="00184261">
        <w:rPr>
          <w:rFonts w:ascii="Palatino Linotype" w:hAnsi="Palatino Linotype"/>
        </w:rPr>
        <w:t xml:space="preserve"> Mbps download</w:t>
      </w:r>
      <w:r w:rsidRPr="00184261">
        <w:rPr>
          <w:rFonts w:ascii="Palatino Linotype" w:hAnsi="Palatino Linotype"/>
        </w:rPr>
        <w:t xml:space="preserve">/20 </w:t>
      </w:r>
      <w:r w:rsidR="00D66228" w:rsidRPr="00184261">
        <w:rPr>
          <w:rFonts w:ascii="Palatino Linotype" w:hAnsi="Palatino Linotype"/>
        </w:rPr>
        <w:t>Mbps</w:t>
      </w:r>
      <w:r w:rsidR="00677351" w:rsidRPr="00184261">
        <w:rPr>
          <w:rFonts w:ascii="Palatino Linotype" w:hAnsi="Palatino Linotype"/>
        </w:rPr>
        <w:t xml:space="preserve"> upload </w:t>
      </w:r>
      <w:r w:rsidRPr="00184261">
        <w:rPr>
          <w:rFonts w:ascii="Palatino Linotype" w:hAnsi="Palatino Linotype"/>
        </w:rPr>
        <w:t>toward gigabit capability.</w:t>
      </w:r>
    </w:p>
  </w:footnote>
  <w:footnote w:id="20">
    <w:p w14:paraId="11C28997" w14:textId="79760DD2" w:rsidR="00780432" w:rsidRPr="00184261" w:rsidRDefault="00780432" w:rsidP="00184261">
      <w:pPr>
        <w:pStyle w:val="FootnoteText"/>
        <w:ind w:left="180" w:hanging="180"/>
        <w:rPr>
          <w:rFonts w:ascii="Palatino Linotype" w:hAnsi="Palatino Linotype"/>
        </w:rPr>
      </w:pPr>
      <w:r w:rsidRPr="00184261">
        <w:rPr>
          <w:rStyle w:val="FootnoteReference"/>
          <w:rFonts w:ascii="Palatino Linotype" w:hAnsi="Palatino Linotype"/>
        </w:rPr>
        <w:footnoteRef/>
      </w:r>
      <w:r w:rsidRPr="00184261">
        <w:rPr>
          <w:rFonts w:ascii="Palatino Linotype" w:hAnsi="Palatino Linotype"/>
        </w:rPr>
        <w:t xml:space="preserve"> </w:t>
      </w:r>
      <w:r w:rsidR="00FC5B2B" w:rsidRPr="00184261">
        <w:rPr>
          <w:rFonts w:ascii="Palatino Linotype" w:hAnsi="Palatino Linotype"/>
        </w:rPr>
        <w:t>Based on the proposed engineering designs submitted, for the wired projects using switched ethernet technology and wireless projects using 802.11ax WiFi technology, upgrading the layer 2</w:t>
      </w:r>
      <w:r w:rsidR="00463347" w:rsidRPr="00184261">
        <w:rPr>
          <w:rFonts w:ascii="Palatino Linotype" w:hAnsi="Palatino Linotype"/>
        </w:rPr>
        <w:t xml:space="preserve"> or </w:t>
      </w:r>
      <w:r w:rsidR="00FC5B2B" w:rsidRPr="00184261">
        <w:rPr>
          <w:rFonts w:ascii="Palatino Linotype" w:hAnsi="Palatino Linotype"/>
        </w:rPr>
        <w:t>layer 3 switching equipment and the firewall equipment would enable speeds greater than 100</w:t>
      </w:r>
      <w:r w:rsidR="00677351" w:rsidRPr="00184261">
        <w:rPr>
          <w:rFonts w:ascii="Palatino Linotype" w:hAnsi="Palatino Linotype"/>
        </w:rPr>
        <w:t xml:space="preserve"> Mbps download</w:t>
      </w:r>
      <w:r w:rsidR="00FC5B2B" w:rsidRPr="00184261">
        <w:rPr>
          <w:rFonts w:ascii="Palatino Linotype" w:hAnsi="Palatino Linotype"/>
        </w:rPr>
        <w:t xml:space="preserve">/20 </w:t>
      </w:r>
      <w:r w:rsidR="00677351" w:rsidRPr="00184261">
        <w:rPr>
          <w:rFonts w:ascii="Palatino Linotype" w:hAnsi="Palatino Linotype"/>
        </w:rPr>
        <w:t>Mbps upload</w:t>
      </w:r>
      <w:r w:rsidR="00FC5B2B" w:rsidRPr="00184261">
        <w:rPr>
          <w:rFonts w:ascii="Palatino Linotype" w:hAnsi="Palatino Linotype"/>
        </w:rPr>
        <w:t xml:space="preserve"> toward gigabit capability.</w:t>
      </w:r>
    </w:p>
  </w:footnote>
  <w:footnote w:id="21">
    <w:p w14:paraId="01B6B1D6" w14:textId="58D10DA5" w:rsidR="00B02AA5" w:rsidRPr="00184261" w:rsidRDefault="00B02AA5" w:rsidP="00184261">
      <w:pPr>
        <w:pStyle w:val="FootnoteText"/>
        <w:ind w:left="180" w:hanging="180"/>
        <w:rPr>
          <w:rFonts w:ascii="Palatino Linotype" w:hAnsi="Palatino Linotype"/>
        </w:rPr>
      </w:pPr>
      <w:r w:rsidRPr="00184261">
        <w:rPr>
          <w:rStyle w:val="FootnoteReference"/>
          <w:rFonts w:ascii="Palatino Linotype" w:hAnsi="Palatino Linotype"/>
        </w:rPr>
        <w:footnoteRef/>
      </w:r>
      <w:r w:rsidRPr="00184261">
        <w:rPr>
          <w:rFonts w:ascii="Palatino Linotype" w:hAnsi="Palatino Linotype"/>
        </w:rPr>
        <w:t xml:space="preserve"> </w:t>
      </w:r>
      <w:hyperlink r:id="rId5" w:history="1">
        <w:r w:rsidRPr="00184261">
          <w:rPr>
            <w:rStyle w:val="Hyperlink"/>
            <w:rFonts w:ascii="Palatino Linotype" w:hAnsi="Palatino Linotype"/>
          </w:rPr>
          <w:t>https://research.stlouisfed.org/publications/review/2022/02/07/global-supply-chain-disruptions-and-inflation-during-the-covid-19-pandemic</w:t>
        </w:r>
      </w:hyperlink>
    </w:p>
  </w:footnote>
  <w:footnote w:id="22">
    <w:p w14:paraId="426A785E" w14:textId="09987AA7" w:rsidR="00B02AA5" w:rsidRPr="00184261" w:rsidRDefault="00B02AA5" w:rsidP="00184261">
      <w:pPr>
        <w:pStyle w:val="FootnoteText"/>
        <w:ind w:left="180" w:hanging="180"/>
        <w:rPr>
          <w:rFonts w:ascii="Palatino Linotype" w:hAnsi="Palatino Linotype"/>
        </w:rPr>
      </w:pPr>
      <w:r w:rsidRPr="00184261">
        <w:rPr>
          <w:rStyle w:val="FootnoteReference"/>
          <w:rFonts w:ascii="Palatino Linotype" w:hAnsi="Palatino Linotype"/>
        </w:rPr>
        <w:footnoteRef/>
      </w:r>
      <w:r w:rsidRPr="00184261">
        <w:rPr>
          <w:rFonts w:ascii="Palatino Linotype" w:hAnsi="Palatino Linotype"/>
        </w:rPr>
        <w:t xml:space="preserve"> </w:t>
      </w:r>
      <w:hyperlink r:id="rId6" w:history="1">
        <w:r w:rsidRPr="00184261">
          <w:rPr>
            <w:rStyle w:val="Hyperlink"/>
            <w:rFonts w:ascii="Palatino Linotype" w:hAnsi="Palatino Linotype"/>
          </w:rPr>
          <w:t>https://www.reuters.com/business/global-inflation-stay-stubbornly-high-wrecked-supply-chains-persist-2022-04-28/</w:t>
        </w:r>
      </w:hyperlink>
    </w:p>
  </w:footnote>
  <w:footnote w:id="23">
    <w:p w14:paraId="51E2B1B0" w14:textId="00C79B89" w:rsidR="00F13432" w:rsidRPr="009A712D" w:rsidRDefault="00F13432" w:rsidP="00184261">
      <w:pPr>
        <w:pStyle w:val="FootnoteText"/>
        <w:ind w:left="180" w:hanging="180"/>
        <w:rPr>
          <w:rFonts w:ascii="Palatino Linotype" w:hAnsi="Palatino Linotype"/>
        </w:rPr>
      </w:pPr>
      <w:r w:rsidRPr="00184261">
        <w:rPr>
          <w:rStyle w:val="FootnoteReference"/>
          <w:rFonts w:ascii="Palatino Linotype" w:hAnsi="Palatino Linotype"/>
        </w:rPr>
        <w:footnoteRef/>
      </w:r>
      <w:r w:rsidRPr="00184261">
        <w:rPr>
          <w:rFonts w:ascii="Palatino Linotype" w:hAnsi="Palatino Linotype"/>
        </w:rPr>
        <w:t xml:space="preserve"> </w:t>
      </w:r>
      <w:hyperlink r:id="rId7" w:history="1">
        <w:r w:rsidRPr="00184261">
          <w:rPr>
            <w:rStyle w:val="Hyperlink"/>
            <w:rFonts w:ascii="Palatino Linotype" w:hAnsi="Palatino Linotype"/>
          </w:rPr>
          <w:t>https://www.whitehouse.gov/cea/written-materials/2021/07/06/historical-parallels-to-todays-inflationary-episode/</w:t>
        </w:r>
      </w:hyperlink>
    </w:p>
  </w:footnote>
  <w:footnote w:id="24">
    <w:p w14:paraId="4A7F2A09" w14:textId="46DB3DC2" w:rsidR="00780432" w:rsidRDefault="00780432">
      <w:pPr>
        <w:pStyle w:val="FootnoteText"/>
      </w:pPr>
      <w:r w:rsidRPr="009A712D">
        <w:rPr>
          <w:rStyle w:val="FootnoteReference"/>
          <w:rFonts w:ascii="Palatino Linotype" w:hAnsi="Palatino Linotype"/>
        </w:rPr>
        <w:footnoteRef/>
      </w:r>
      <w:r w:rsidRPr="009A712D">
        <w:rPr>
          <w:rFonts w:ascii="Palatino Linotype" w:hAnsi="Palatino Linotype"/>
        </w:rPr>
        <w:t xml:space="preserve"> </w:t>
      </w:r>
      <w:r w:rsidR="73A4CA75" w:rsidRPr="009A712D">
        <w:rPr>
          <w:rFonts w:ascii="Palatino Linotype" w:hAnsi="Palatino Linotype"/>
        </w:rPr>
        <w:t>(</w:t>
      </w:r>
      <w:r w:rsidRPr="009A712D">
        <w:rPr>
          <w:rFonts w:ascii="Palatino Linotype" w:hAnsi="Palatino Linotype"/>
        </w:rPr>
        <w:t>D</w:t>
      </w:r>
      <w:r w:rsidR="73A4CA75" w:rsidRPr="009A712D">
        <w:rPr>
          <w:rFonts w:ascii="Palatino Linotype" w:hAnsi="Palatino Linotype"/>
        </w:rPr>
        <w:t xml:space="preserve">.) </w:t>
      </w:r>
      <w:r w:rsidR="00C43878" w:rsidRPr="009A712D">
        <w:rPr>
          <w:rFonts w:ascii="Palatino Linotype" w:hAnsi="Palatino Linotype"/>
        </w:rPr>
        <w:t>22</w:t>
      </w:r>
      <w:r w:rsidRPr="009A712D">
        <w:rPr>
          <w:rFonts w:ascii="Palatino Linotype" w:hAnsi="Palatino Linotype"/>
        </w:rPr>
        <w:t>-</w:t>
      </w:r>
      <w:r w:rsidR="00C43878" w:rsidRPr="009A712D">
        <w:rPr>
          <w:rFonts w:ascii="Palatino Linotype" w:hAnsi="Palatino Linotype"/>
        </w:rPr>
        <w:t>05</w:t>
      </w:r>
      <w:r w:rsidRPr="009A712D">
        <w:rPr>
          <w:rFonts w:ascii="Palatino Linotype" w:hAnsi="Palatino Linotype"/>
        </w:rPr>
        <w:t>-0</w:t>
      </w:r>
      <w:r w:rsidR="00C43878" w:rsidRPr="009A712D">
        <w:rPr>
          <w:rFonts w:ascii="Palatino Linotype" w:hAnsi="Palatino Linotype"/>
        </w:rPr>
        <w:t>2</w:t>
      </w:r>
      <w:r w:rsidRPr="009A712D">
        <w:rPr>
          <w:rFonts w:ascii="Palatino Linotype" w:hAnsi="Palatino Linotype"/>
        </w:rPr>
        <w:t xml:space="preserve">9, Appendix </w:t>
      </w:r>
      <w:r w:rsidR="00395FBF" w:rsidRPr="009A712D">
        <w:rPr>
          <w:rFonts w:ascii="Palatino Linotype" w:hAnsi="Palatino Linotype"/>
        </w:rPr>
        <w:t>1</w:t>
      </w:r>
      <w:r w:rsidRPr="009A712D">
        <w:rPr>
          <w:rFonts w:ascii="Palatino Linotype" w:hAnsi="Palatino Linotype"/>
        </w:rPr>
        <w:t xml:space="preserve">, p. </w:t>
      </w:r>
      <w:r w:rsidR="002B04B6" w:rsidRPr="009A712D">
        <w:rPr>
          <w:rFonts w:ascii="Palatino Linotype" w:hAnsi="Palatino Linotype"/>
        </w:rPr>
        <w:t>1 and p. 7</w:t>
      </w:r>
      <w:r w:rsidRPr="009A712D">
        <w:rPr>
          <w:rFonts w:ascii="Palatino Linotype" w:hAnsi="Palatino Linotype"/>
        </w:rPr>
        <w:t>.</w:t>
      </w:r>
    </w:p>
  </w:footnote>
  <w:footnote w:id="25">
    <w:p w14:paraId="0F79CF82" w14:textId="02A2B1C3" w:rsidR="00B11B79" w:rsidRPr="00184261" w:rsidRDefault="00B11B79" w:rsidP="00B11B79">
      <w:pPr>
        <w:pStyle w:val="FootnoteText"/>
        <w:rPr>
          <w:rFonts w:ascii="Palatino Linotype" w:hAnsi="Palatino Linotype"/>
        </w:rPr>
      </w:pPr>
      <w:r w:rsidRPr="00184261">
        <w:rPr>
          <w:rStyle w:val="FootnoteReference"/>
          <w:rFonts w:ascii="Palatino Linotype" w:hAnsi="Palatino Linotype"/>
        </w:rPr>
        <w:footnoteRef/>
      </w:r>
      <w:r w:rsidRPr="00184261">
        <w:rPr>
          <w:rFonts w:ascii="Palatino Linotype" w:hAnsi="Palatino Linotype"/>
        </w:rPr>
        <w:t xml:space="preserve"> </w:t>
      </w:r>
      <w:r w:rsidR="73A4CA75" w:rsidRPr="00184261">
        <w:rPr>
          <w:rFonts w:ascii="Palatino Linotype" w:hAnsi="Palatino Linotype"/>
        </w:rPr>
        <w:t>(</w:t>
      </w:r>
      <w:r w:rsidRPr="00184261">
        <w:rPr>
          <w:rFonts w:ascii="Palatino Linotype" w:hAnsi="Palatino Linotype"/>
        </w:rPr>
        <w:t>D</w:t>
      </w:r>
      <w:r w:rsidR="73A4CA75" w:rsidRPr="00184261">
        <w:rPr>
          <w:rFonts w:ascii="Palatino Linotype" w:hAnsi="Palatino Linotype"/>
        </w:rPr>
        <w:t xml:space="preserve">.) </w:t>
      </w:r>
      <w:r w:rsidR="00CF22A4" w:rsidRPr="00184261">
        <w:rPr>
          <w:rFonts w:ascii="Palatino Linotype" w:hAnsi="Palatino Linotype"/>
        </w:rPr>
        <w:t>22</w:t>
      </w:r>
      <w:r w:rsidRPr="00184261">
        <w:rPr>
          <w:rFonts w:ascii="Palatino Linotype" w:hAnsi="Palatino Linotype"/>
        </w:rPr>
        <w:t>-</w:t>
      </w:r>
      <w:r w:rsidR="00CF22A4" w:rsidRPr="00184261">
        <w:rPr>
          <w:rFonts w:ascii="Palatino Linotype" w:hAnsi="Palatino Linotype"/>
        </w:rPr>
        <w:t>05</w:t>
      </w:r>
      <w:r w:rsidRPr="00184261">
        <w:rPr>
          <w:rFonts w:ascii="Palatino Linotype" w:hAnsi="Palatino Linotype"/>
        </w:rPr>
        <w:t>-0</w:t>
      </w:r>
      <w:r w:rsidR="00CF22A4" w:rsidRPr="00184261">
        <w:rPr>
          <w:rFonts w:ascii="Palatino Linotype" w:hAnsi="Palatino Linotype"/>
        </w:rPr>
        <w:t>2</w:t>
      </w:r>
      <w:r w:rsidRPr="00184261">
        <w:rPr>
          <w:rFonts w:ascii="Palatino Linotype" w:hAnsi="Palatino Linotype"/>
        </w:rPr>
        <w:t xml:space="preserve">9, Appendix </w:t>
      </w:r>
      <w:r w:rsidR="00CF22A4" w:rsidRPr="00184261">
        <w:rPr>
          <w:rFonts w:ascii="Palatino Linotype" w:hAnsi="Palatino Linotype"/>
        </w:rPr>
        <w:t>1 p. 16</w:t>
      </w:r>
      <w:r w:rsidRPr="00184261">
        <w:rPr>
          <w:rFonts w:ascii="Palatino Linotype" w:hAnsi="Palatino Linotype"/>
        </w:rPr>
        <w:t>.</w:t>
      </w:r>
    </w:p>
  </w:footnote>
  <w:footnote w:id="26">
    <w:p w14:paraId="398FC42F" w14:textId="7B19C1EE" w:rsidR="002B0347" w:rsidRPr="00184261" w:rsidRDefault="002B0347" w:rsidP="00184261">
      <w:pPr>
        <w:pStyle w:val="FootnoteText"/>
        <w:ind w:left="180" w:hanging="180"/>
        <w:rPr>
          <w:rFonts w:ascii="Palatino Linotype" w:hAnsi="Palatino Linotype"/>
        </w:rPr>
      </w:pPr>
      <w:r w:rsidRPr="00184261">
        <w:rPr>
          <w:rStyle w:val="FootnoteReference"/>
          <w:rFonts w:ascii="Palatino Linotype" w:hAnsi="Palatino Linotype"/>
        </w:rPr>
        <w:footnoteRef/>
      </w:r>
      <w:r w:rsidRPr="00184261">
        <w:rPr>
          <w:rFonts w:ascii="Palatino Linotype" w:hAnsi="Palatino Linotype"/>
        </w:rPr>
        <w:t xml:space="preserve"> </w:t>
      </w:r>
      <w:hyperlink r:id="rId8" w:history="1">
        <w:r w:rsidR="006E2294" w:rsidRPr="00184261">
          <w:rPr>
            <w:rStyle w:val="Hyperlink"/>
            <w:rFonts w:ascii="Palatino Linotype" w:hAnsi="Palatino Linotype"/>
          </w:rPr>
          <w:t>https://www.cpuc.ca.gov/industries-and-topics/internet-and-phone/california-advanced-services-fund/casf-public-housing-account</w:t>
        </w:r>
      </w:hyperlink>
      <w:r w:rsidR="006E2294" w:rsidRPr="00184261">
        <w:rPr>
          <w:rFonts w:ascii="Palatino Linotype" w:hAnsi="Palatino Linotype"/>
        </w:rPr>
        <w:t xml:space="preserve"> </w:t>
      </w:r>
    </w:p>
  </w:footnote>
  <w:footnote w:id="27">
    <w:p w14:paraId="31DA8886" w14:textId="32978CB7" w:rsidR="008052DB" w:rsidRPr="00904782" w:rsidRDefault="008052DB" w:rsidP="00996A8F">
      <w:pPr>
        <w:pStyle w:val="FootnoteText"/>
      </w:pPr>
      <w:r w:rsidRPr="00184261">
        <w:rPr>
          <w:rStyle w:val="FootnoteReference"/>
          <w:rFonts w:ascii="Palatino Linotype" w:hAnsi="Palatino Linotype"/>
        </w:rPr>
        <w:footnoteRef/>
      </w:r>
      <w:r w:rsidRPr="00184261">
        <w:rPr>
          <w:rFonts w:ascii="Palatino Linotype" w:hAnsi="Palatino Linotype"/>
        </w:rPr>
        <w:t xml:space="preserve"> </w:t>
      </w:r>
      <w:r w:rsidR="73A4CA75" w:rsidRPr="00184261">
        <w:rPr>
          <w:rFonts w:ascii="Palatino Linotype" w:hAnsi="Palatino Linotype"/>
        </w:rPr>
        <w:t>(</w:t>
      </w:r>
      <w:r w:rsidR="005A6B57" w:rsidRPr="00184261">
        <w:rPr>
          <w:rFonts w:ascii="Palatino Linotype" w:hAnsi="Palatino Linotype"/>
        </w:rPr>
        <w:t>D</w:t>
      </w:r>
      <w:r w:rsidR="73A4CA75" w:rsidRPr="00184261">
        <w:rPr>
          <w:rFonts w:ascii="Palatino Linotype" w:hAnsi="Palatino Linotype"/>
        </w:rPr>
        <w:t xml:space="preserve">.) </w:t>
      </w:r>
      <w:r w:rsidR="005A6B57" w:rsidRPr="00184261">
        <w:rPr>
          <w:rFonts w:ascii="Palatino Linotype" w:hAnsi="Palatino Linotype"/>
        </w:rPr>
        <w:t>22-</w:t>
      </w:r>
      <w:r w:rsidR="00B12502" w:rsidRPr="00184261">
        <w:rPr>
          <w:rFonts w:ascii="Palatino Linotype" w:hAnsi="Palatino Linotype"/>
        </w:rPr>
        <w:t>05-029</w:t>
      </w:r>
      <w:r w:rsidR="00C573C8" w:rsidRPr="00184261">
        <w:rPr>
          <w:rFonts w:ascii="Palatino Linotype" w:hAnsi="Palatino Linotype"/>
        </w:rPr>
        <w:t xml:space="preserve"> </w:t>
      </w:r>
      <w:r w:rsidRPr="00184261">
        <w:rPr>
          <w:rFonts w:ascii="Palatino Linotype" w:hAnsi="Palatino Linotype"/>
        </w:rPr>
        <w:t xml:space="preserve">Appendix </w:t>
      </w:r>
      <w:r w:rsidR="00F61E84" w:rsidRPr="00184261">
        <w:rPr>
          <w:rFonts w:ascii="Palatino Linotype" w:hAnsi="Palatino Linotype"/>
        </w:rPr>
        <w:t>1</w:t>
      </w:r>
      <w:r w:rsidRPr="00184261">
        <w:rPr>
          <w:rFonts w:ascii="Palatino Linotype" w:hAnsi="Palatino Linotype"/>
        </w:rPr>
        <w:t xml:space="preserve">, p. </w:t>
      </w:r>
      <w:r w:rsidR="00F61E84" w:rsidRPr="00184261">
        <w:rPr>
          <w:rFonts w:ascii="Palatino Linotype" w:hAnsi="Palatino Linotype"/>
        </w:rPr>
        <w:t>14</w:t>
      </w:r>
      <w:r w:rsidRPr="00184261">
        <w:rPr>
          <w:rFonts w:ascii="Palatino Linotype" w:hAnsi="Palatino Linotype"/>
        </w:rPr>
        <w:t>.</w:t>
      </w:r>
    </w:p>
  </w:footnote>
  <w:footnote w:id="28">
    <w:p w14:paraId="1CFC061C" w14:textId="080A40CF" w:rsidR="008052DB" w:rsidRPr="00184261" w:rsidRDefault="008052DB" w:rsidP="00996A8F">
      <w:pPr>
        <w:pStyle w:val="FootnoteText"/>
        <w:rPr>
          <w:rFonts w:ascii="Palatino Linotype" w:hAnsi="Palatino Linotype"/>
        </w:rPr>
      </w:pPr>
      <w:r w:rsidRPr="00184261">
        <w:rPr>
          <w:rStyle w:val="FootnoteReference"/>
          <w:rFonts w:ascii="Palatino Linotype" w:hAnsi="Palatino Linotype"/>
        </w:rPr>
        <w:footnoteRef/>
      </w:r>
      <w:r w:rsidRPr="00184261">
        <w:rPr>
          <w:rFonts w:ascii="Palatino Linotype" w:hAnsi="Palatino Linotype"/>
        </w:rPr>
        <w:t xml:space="preserve"> </w:t>
      </w:r>
      <w:r w:rsidR="73A4CA75" w:rsidRPr="00184261">
        <w:rPr>
          <w:rFonts w:ascii="Palatino Linotype" w:hAnsi="Palatino Linotype"/>
        </w:rPr>
        <w:t>(</w:t>
      </w:r>
      <w:r w:rsidRPr="00184261">
        <w:rPr>
          <w:rFonts w:ascii="Palatino Linotype" w:hAnsi="Palatino Linotype"/>
        </w:rPr>
        <w:t>D</w:t>
      </w:r>
      <w:r w:rsidR="73A4CA75" w:rsidRPr="00184261">
        <w:rPr>
          <w:rFonts w:ascii="Palatino Linotype" w:hAnsi="Palatino Linotype"/>
        </w:rPr>
        <w:t xml:space="preserve">.) </w:t>
      </w:r>
      <w:r w:rsidR="00F60219" w:rsidRPr="00184261">
        <w:rPr>
          <w:rFonts w:ascii="Palatino Linotype" w:hAnsi="Palatino Linotype"/>
        </w:rPr>
        <w:t>22</w:t>
      </w:r>
      <w:r w:rsidRPr="00184261">
        <w:rPr>
          <w:rFonts w:ascii="Palatino Linotype" w:hAnsi="Palatino Linotype"/>
        </w:rPr>
        <w:t>-</w:t>
      </w:r>
      <w:r w:rsidR="00F60219" w:rsidRPr="00184261">
        <w:rPr>
          <w:rFonts w:ascii="Palatino Linotype" w:hAnsi="Palatino Linotype"/>
        </w:rPr>
        <w:t>05</w:t>
      </w:r>
      <w:r w:rsidRPr="00184261">
        <w:rPr>
          <w:rFonts w:ascii="Palatino Linotype" w:hAnsi="Palatino Linotype"/>
        </w:rPr>
        <w:t>-0</w:t>
      </w:r>
      <w:r w:rsidR="00F60219" w:rsidRPr="00184261">
        <w:rPr>
          <w:rFonts w:ascii="Palatino Linotype" w:hAnsi="Palatino Linotype"/>
        </w:rPr>
        <w:t>2</w:t>
      </w:r>
      <w:r w:rsidRPr="00184261">
        <w:rPr>
          <w:rFonts w:ascii="Palatino Linotype" w:hAnsi="Palatino Linotype"/>
        </w:rPr>
        <w:t xml:space="preserve">9, Appendix </w:t>
      </w:r>
      <w:r w:rsidR="00F60219" w:rsidRPr="00184261">
        <w:rPr>
          <w:rFonts w:ascii="Palatino Linotype" w:hAnsi="Palatino Linotype"/>
        </w:rPr>
        <w:t>1</w:t>
      </w:r>
      <w:r w:rsidRPr="00184261">
        <w:rPr>
          <w:rFonts w:ascii="Palatino Linotype" w:hAnsi="Palatino Linotype"/>
        </w:rPr>
        <w:t>, p. 1</w:t>
      </w:r>
      <w:r w:rsidR="00F60219" w:rsidRPr="00184261">
        <w:rPr>
          <w:rFonts w:ascii="Palatino Linotype" w:hAnsi="Palatino Linotype"/>
        </w:rPr>
        <w:t>1</w:t>
      </w:r>
      <w:r w:rsidRPr="00184261">
        <w:rPr>
          <w:rFonts w:ascii="Palatino Linotype" w:hAnsi="Palatino Linoty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D4F0" w14:textId="77777777" w:rsidR="00EC2D0A" w:rsidRPr="00B60960" w:rsidRDefault="00EC2D0A" w:rsidP="00EC2D0A">
    <w:pPr>
      <w:pStyle w:val="Header"/>
    </w:pPr>
    <w:r w:rsidRPr="00B60960">
      <w:t>Resolution T-17775</w:t>
    </w:r>
    <w:r w:rsidRPr="00B60960">
      <w:tab/>
      <w:t>DRAFT</w:t>
    </w:r>
    <w:r w:rsidRPr="00B60960">
      <w:tab/>
      <w:t xml:space="preserve">    December 1, 2022 </w:t>
    </w:r>
  </w:p>
  <w:p w14:paraId="141F61F3" w14:textId="4647C451" w:rsidR="00842D8E" w:rsidRPr="00B60960" w:rsidRDefault="00EC2D0A" w:rsidP="00EC2D0A">
    <w:pPr>
      <w:pStyle w:val="Header"/>
    </w:pPr>
    <w:r w:rsidRPr="00B60960">
      <w:t>CD/SOH/TGC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21E8" w14:textId="4A3B1FD1" w:rsidR="007E5615" w:rsidRPr="00B60960" w:rsidRDefault="008052DB" w:rsidP="003C58E4">
    <w:pPr>
      <w:pStyle w:val="Header"/>
    </w:pPr>
    <w:r w:rsidRPr="00B60960">
      <w:t>Resolution T-17</w:t>
    </w:r>
    <w:r w:rsidR="00DA524A" w:rsidRPr="00B60960">
      <w:t>775</w:t>
    </w:r>
    <w:r w:rsidRPr="00B60960">
      <w:tab/>
    </w:r>
    <w:r w:rsidR="00624E45" w:rsidRPr="00B60960">
      <w:t>DRAFT</w:t>
    </w:r>
    <w:r w:rsidRPr="00B60960">
      <w:tab/>
    </w:r>
    <w:r w:rsidR="00964E24" w:rsidRPr="00B60960">
      <w:t xml:space="preserve">   Agenda ID# 21083</w:t>
    </w:r>
  </w:p>
  <w:p w14:paraId="21262B3B" w14:textId="2467E0B4" w:rsidR="007E5615" w:rsidRPr="00B60960" w:rsidRDefault="008052DB" w:rsidP="003C58E4">
    <w:pPr>
      <w:pStyle w:val="Header"/>
    </w:pPr>
    <w:r w:rsidRPr="00B60960">
      <w:t>CD/</w:t>
    </w:r>
    <w:r w:rsidR="00DA524A" w:rsidRPr="00B60960">
      <w:t>SOH/TGC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0127F6A"/>
    <w:lvl w:ilvl="0">
      <w:start w:val="1"/>
      <w:numFmt w:val="decimal"/>
      <w:pStyle w:val="Heading1"/>
      <w:lvlText w:val="%1."/>
      <w:legacy w:legacy="1" w:legacySpace="0" w:legacyIndent="720"/>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egacy w:legacy="1" w:legacySpace="0" w:legacyIndent="720"/>
      <w:lvlJc w:val="left"/>
      <w:pPr>
        <w:ind w:left="324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000000B"/>
    <w:multiLevelType w:val="singleLevel"/>
    <w:tmpl w:val="0000000B"/>
    <w:name w:val="WW8Num12"/>
    <w:lvl w:ilvl="0">
      <w:start w:val="1"/>
      <w:numFmt w:val="bullet"/>
      <w:lvlText w:val=""/>
      <w:lvlJc w:val="left"/>
      <w:pPr>
        <w:tabs>
          <w:tab w:val="num" w:pos="180"/>
        </w:tabs>
        <w:ind w:left="1260" w:hanging="360"/>
      </w:pPr>
      <w:rPr>
        <w:rFonts w:ascii="Wingdings" w:hAnsi="Wingdings" w:cs="Wingdings" w:hint="default"/>
        <w:color w:val="auto"/>
        <w:sz w:val="24"/>
        <w:szCs w:val="24"/>
      </w:rPr>
    </w:lvl>
  </w:abstractNum>
  <w:abstractNum w:abstractNumId="2" w15:restartNumberingAfterBreak="0">
    <w:nsid w:val="0000000F"/>
    <w:multiLevelType w:val="singleLevel"/>
    <w:tmpl w:val="CB2CFDCE"/>
    <w:name w:val="WW8Num18"/>
    <w:lvl w:ilvl="0">
      <w:start w:val="7"/>
      <w:numFmt w:val="upperRoman"/>
      <w:lvlText w:val="%1."/>
      <w:lvlJc w:val="left"/>
      <w:pPr>
        <w:tabs>
          <w:tab w:val="num" w:pos="8820"/>
        </w:tabs>
        <w:ind w:left="8820" w:hanging="720"/>
      </w:pPr>
      <w:rPr>
        <w:rFonts w:hint="default"/>
      </w:rPr>
    </w:lvl>
  </w:abstractNum>
  <w:abstractNum w:abstractNumId="3" w15:restartNumberingAfterBreak="0">
    <w:nsid w:val="10FA7971"/>
    <w:multiLevelType w:val="hybridMultilevel"/>
    <w:tmpl w:val="71E029E8"/>
    <w:lvl w:ilvl="0" w:tplc="7F265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000B2"/>
    <w:multiLevelType w:val="hybridMultilevel"/>
    <w:tmpl w:val="07246672"/>
    <w:lvl w:ilvl="0" w:tplc="7822249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E473A"/>
    <w:multiLevelType w:val="hybridMultilevel"/>
    <w:tmpl w:val="6448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B23E9"/>
    <w:multiLevelType w:val="hybridMultilevel"/>
    <w:tmpl w:val="2028F722"/>
    <w:lvl w:ilvl="0" w:tplc="73E8EF3C">
      <w:start w:val="1"/>
      <w:numFmt w:val="upperLetter"/>
      <w:lvlText w:val="%1."/>
      <w:lvlJc w:val="left"/>
      <w:pPr>
        <w:ind w:left="1530" w:hanging="540"/>
      </w:pPr>
      <w:rPr>
        <w:rFonts w:ascii="Palatino Linotype" w:eastAsia="Times New Roman" w:hAnsi="Palatino Linotype" w:cs="Times New Roman"/>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E1B43B7"/>
    <w:multiLevelType w:val="hybridMultilevel"/>
    <w:tmpl w:val="20E2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12116"/>
    <w:multiLevelType w:val="hybridMultilevel"/>
    <w:tmpl w:val="4A2AABD8"/>
    <w:lvl w:ilvl="0" w:tplc="71D21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15ECE"/>
    <w:multiLevelType w:val="hybridMultilevel"/>
    <w:tmpl w:val="097E9382"/>
    <w:lvl w:ilvl="0" w:tplc="228A8AF8">
      <w:start w:val="1"/>
      <w:numFmt w:val="upperRoman"/>
      <w:lvlText w:val="%1."/>
      <w:lvlJc w:val="left"/>
      <w:pPr>
        <w:ind w:left="1080" w:hanging="720"/>
      </w:pPr>
      <w:rPr>
        <w:rFonts w:hint="default"/>
      </w:rPr>
    </w:lvl>
    <w:lvl w:ilvl="1" w:tplc="654A54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71607"/>
    <w:multiLevelType w:val="hybridMultilevel"/>
    <w:tmpl w:val="8FB8F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E1119F3"/>
    <w:multiLevelType w:val="hybridMultilevel"/>
    <w:tmpl w:val="6D7E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988515">
    <w:abstractNumId w:val="9"/>
  </w:num>
  <w:num w:numId="2" w16cid:durableId="2068408706">
    <w:abstractNumId w:val="6"/>
  </w:num>
  <w:num w:numId="3" w16cid:durableId="1773745505">
    <w:abstractNumId w:val="11"/>
  </w:num>
  <w:num w:numId="4" w16cid:durableId="1316495915">
    <w:abstractNumId w:val="5"/>
  </w:num>
  <w:num w:numId="5" w16cid:durableId="626162644">
    <w:abstractNumId w:val="4"/>
  </w:num>
  <w:num w:numId="6" w16cid:durableId="775834412">
    <w:abstractNumId w:val="0"/>
  </w:num>
  <w:num w:numId="7" w16cid:durableId="592402094">
    <w:abstractNumId w:val="7"/>
  </w:num>
  <w:num w:numId="8" w16cid:durableId="876895307">
    <w:abstractNumId w:val="10"/>
  </w:num>
  <w:num w:numId="9" w16cid:durableId="1386687148">
    <w:abstractNumId w:val="3"/>
  </w:num>
  <w:num w:numId="10" w16cid:durableId="205986278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BD"/>
    <w:rsid w:val="00000C56"/>
    <w:rsid w:val="00001D00"/>
    <w:rsid w:val="00002676"/>
    <w:rsid w:val="00002BD0"/>
    <w:rsid w:val="000037B4"/>
    <w:rsid w:val="00003997"/>
    <w:rsid w:val="00003B52"/>
    <w:rsid w:val="0000410B"/>
    <w:rsid w:val="00005A55"/>
    <w:rsid w:val="00006AE0"/>
    <w:rsid w:val="0000745E"/>
    <w:rsid w:val="0001106F"/>
    <w:rsid w:val="00011AD0"/>
    <w:rsid w:val="00011BE5"/>
    <w:rsid w:val="00012E69"/>
    <w:rsid w:val="00013029"/>
    <w:rsid w:val="00013DE0"/>
    <w:rsid w:val="00013E20"/>
    <w:rsid w:val="00014683"/>
    <w:rsid w:val="000148A8"/>
    <w:rsid w:val="000151E4"/>
    <w:rsid w:val="000156EC"/>
    <w:rsid w:val="00015AD3"/>
    <w:rsid w:val="0001673D"/>
    <w:rsid w:val="0001742D"/>
    <w:rsid w:val="0001798F"/>
    <w:rsid w:val="00021927"/>
    <w:rsid w:val="00021C9C"/>
    <w:rsid w:val="00021D1D"/>
    <w:rsid w:val="0002202B"/>
    <w:rsid w:val="00023A7C"/>
    <w:rsid w:val="0002438A"/>
    <w:rsid w:val="00024AFF"/>
    <w:rsid w:val="0002595B"/>
    <w:rsid w:val="0002599F"/>
    <w:rsid w:val="000259AC"/>
    <w:rsid w:val="0002675B"/>
    <w:rsid w:val="0002754E"/>
    <w:rsid w:val="00027887"/>
    <w:rsid w:val="000279D2"/>
    <w:rsid w:val="00027D94"/>
    <w:rsid w:val="000304B8"/>
    <w:rsid w:val="0003197C"/>
    <w:rsid w:val="00031DDF"/>
    <w:rsid w:val="00032552"/>
    <w:rsid w:val="000325A8"/>
    <w:rsid w:val="00033467"/>
    <w:rsid w:val="0003490A"/>
    <w:rsid w:val="00036713"/>
    <w:rsid w:val="000369E7"/>
    <w:rsid w:val="00037416"/>
    <w:rsid w:val="00037676"/>
    <w:rsid w:val="00037B71"/>
    <w:rsid w:val="00037DEE"/>
    <w:rsid w:val="00040360"/>
    <w:rsid w:val="000405FD"/>
    <w:rsid w:val="00040B9E"/>
    <w:rsid w:val="00041281"/>
    <w:rsid w:val="000414BA"/>
    <w:rsid w:val="0004177E"/>
    <w:rsid w:val="00042326"/>
    <w:rsid w:val="00042335"/>
    <w:rsid w:val="000423C4"/>
    <w:rsid w:val="000430FF"/>
    <w:rsid w:val="000438D0"/>
    <w:rsid w:val="00044A79"/>
    <w:rsid w:val="00044AFB"/>
    <w:rsid w:val="00045062"/>
    <w:rsid w:val="000454E8"/>
    <w:rsid w:val="00045654"/>
    <w:rsid w:val="000462B4"/>
    <w:rsid w:val="0004680F"/>
    <w:rsid w:val="000468A4"/>
    <w:rsid w:val="00050DA3"/>
    <w:rsid w:val="00052712"/>
    <w:rsid w:val="00052E29"/>
    <w:rsid w:val="00053E3F"/>
    <w:rsid w:val="00054BC7"/>
    <w:rsid w:val="00054D49"/>
    <w:rsid w:val="0005508C"/>
    <w:rsid w:val="000559CD"/>
    <w:rsid w:val="00055A73"/>
    <w:rsid w:val="00055A75"/>
    <w:rsid w:val="00055D6C"/>
    <w:rsid w:val="000571D5"/>
    <w:rsid w:val="0005778F"/>
    <w:rsid w:val="0006023A"/>
    <w:rsid w:val="00061125"/>
    <w:rsid w:val="00061A6D"/>
    <w:rsid w:val="00061C68"/>
    <w:rsid w:val="00062724"/>
    <w:rsid w:val="0006338B"/>
    <w:rsid w:val="00063659"/>
    <w:rsid w:val="000652D7"/>
    <w:rsid w:val="000652EA"/>
    <w:rsid w:val="00065566"/>
    <w:rsid w:val="00065CA3"/>
    <w:rsid w:val="00066B61"/>
    <w:rsid w:val="00067026"/>
    <w:rsid w:val="00067039"/>
    <w:rsid w:val="00070149"/>
    <w:rsid w:val="000721F9"/>
    <w:rsid w:val="00072772"/>
    <w:rsid w:val="00072D20"/>
    <w:rsid w:val="000733B2"/>
    <w:rsid w:val="0007379A"/>
    <w:rsid w:val="00073EC5"/>
    <w:rsid w:val="00074DC7"/>
    <w:rsid w:val="0007509E"/>
    <w:rsid w:val="000751EA"/>
    <w:rsid w:val="000759F1"/>
    <w:rsid w:val="00075B1E"/>
    <w:rsid w:val="00075FA1"/>
    <w:rsid w:val="00076162"/>
    <w:rsid w:val="00076B51"/>
    <w:rsid w:val="00076CB4"/>
    <w:rsid w:val="000772B5"/>
    <w:rsid w:val="000773A2"/>
    <w:rsid w:val="00077CEE"/>
    <w:rsid w:val="000800CC"/>
    <w:rsid w:val="0008018D"/>
    <w:rsid w:val="00080294"/>
    <w:rsid w:val="00080840"/>
    <w:rsid w:val="00080FED"/>
    <w:rsid w:val="00082101"/>
    <w:rsid w:val="000827F0"/>
    <w:rsid w:val="000829F9"/>
    <w:rsid w:val="00082FA3"/>
    <w:rsid w:val="0008382E"/>
    <w:rsid w:val="00084C73"/>
    <w:rsid w:val="00084D58"/>
    <w:rsid w:val="00085712"/>
    <w:rsid w:val="000859EC"/>
    <w:rsid w:val="00085A85"/>
    <w:rsid w:val="00085F00"/>
    <w:rsid w:val="00086C02"/>
    <w:rsid w:val="00086C09"/>
    <w:rsid w:val="00087431"/>
    <w:rsid w:val="00087AFA"/>
    <w:rsid w:val="00087C6C"/>
    <w:rsid w:val="00090BDA"/>
    <w:rsid w:val="00090BF6"/>
    <w:rsid w:val="00092471"/>
    <w:rsid w:val="00092868"/>
    <w:rsid w:val="00092F18"/>
    <w:rsid w:val="00092FF6"/>
    <w:rsid w:val="000934B0"/>
    <w:rsid w:val="000938CC"/>
    <w:rsid w:val="00094B16"/>
    <w:rsid w:val="00095112"/>
    <w:rsid w:val="00095A4F"/>
    <w:rsid w:val="000960F4"/>
    <w:rsid w:val="0009641A"/>
    <w:rsid w:val="00096DEF"/>
    <w:rsid w:val="0009716E"/>
    <w:rsid w:val="000A0077"/>
    <w:rsid w:val="000A059A"/>
    <w:rsid w:val="000A08C2"/>
    <w:rsid w:val="000A0EE5"/>
    <w:rsid w:val="000A18AC"/>
    <w:rsid w:val="000A1D9F"/>
    <w:rsid w:val="000A250F"/>
    <w:rsid w:val="000A2836"/>
    <w:rsid w:val="000A5A0E"/>
    <w:rsid w:val="000A5EDB"/>
    <w:rsid w:val="000A62D7"/>
    <w:rsid w:val="000A67E7"/>
    <w:rsid w:val="000A6FFC"/>
    <w:rsid w:val="000A7114"/>
    <w:rsid w:val="000A77DF"/>
    <w:rsid w:val="000B02D8"/>
    <w:rsid w:val="000B0987"/>
    <w:rsid w:val="000B1441"/>
    <w:rsid w:val="000B1EDE"/>
    <w:rsid w:val="000B1F0D"/>
    <w:rsid w:val="000B2233"/>
    <w:rsid w:val="000B28E0"/>
    <w:rsid w:val="000B30C7"/>
    <w:rsid w:val="000B41DB"/>
    <w:rsid w:val="000B4D28"/>
    <w:rsid w:val="000B57FA"/>
    <w:rsid w:val="000B5A0D"/>
    <w:rsid w:val="000B640A"/>
    <w:rsid w:val="000B68A6"/>
    <w:rsid w:val="000B6DD6"/>
    <w:rsid w:val="000B7070"/>
    <w:rsid w:val="000B7418"/>
    <w:rsid w:val="000C075C"/>
    <w:rsid w:val="000C0B92"/>
    <w:rsid w:val="000C0BC3"/>
    <w:rsid w:val="000C0CEE"/>
    <w:rsid w:val="000C0DBC"/>
    <w:rsid w:val="000C0FF3"/>
    <w:rsid w:val="000C2EB3"/>
    <w:rsid w:val="000C2FAB"/>
    <w:rsid w:val="000C35A2"/>
    <w:rsid w:val="000C3E87"/>
    <w:rsid w:val="000C4346"/>
    <w:rsid w:val="000C4AD3"/>
    <w:rsid w:val="000C503C"/>
    <w:rsid w:val="000C6055"/>
    <w:rsid w:val="000C6F95"/>
    <w:rsid w:val="000C70EF"/>
    <w:rsid w:val="000C7C37"/>
    <w:rsid w:val="000C7F06"/>
    <w:rsid w:val="000D0B5C"/>
    <w:rsid w:val="000D1240"/>
    <w:rsid w:val="000D1C66"/>
    <w:rsid w:val="000D20AF"/>
    <w:rsid w:val="000D2598"/>
    <w:rsid w:val="000D3334"/>
    <w:rsid w:val="000D3D21"/>
    <w:rsid w:val="000D4060"/>
    <w:rsid w:val="000D4297"/>
    <w:rsid w:val="000D49EC"/>
    <w:rsid w:val="000D4A96"/>
    <w:rsid w:val="000D55C3"/>
    <w:rsid w:val="000D623B"/>
    <w:rsid w:val="000D650C"/>
    <w:rsid w:val="000D66D1"/>
    <w:rsid w:val="000D7BED"/>
    <w:rsid w:val="000E02B7"/>
    <w:rsid w:val="000E0402"/>
    <w:rsid w:val="000E0614"/>
    <w:rsid w:val="000E0654"/>
    <w:rsid w:val="000E159D"/>
    <w:rsid w:val="000E1852"/>
    <w:rsid w:val="000E2FED"/>
    <w:rsid w:val="000E34AA"/>
    <w:rsid w:val="000E39E1"/>
    <w:rsid w:val="000E3EDA"/>
    <w:rsid w:val="000E4413"/>
    <w:rsid w:val="000E44E0"/>
    <w:rsid w:val="000E4644"/>
    <w:rsid w:val="000E4F0D"/>
    <w:rsid w:val="000E6345"/>
    <w:rsid w:val="000E6B7B"/>
    <w:rsid w:val="000E6BB0"/>
    <w:rsid w:val="000E7025"/>
    <w:rsid w:val="000E75B5"/>
    <w:rsid w:val="000F00CD"/>
    <w:rsid w:val="000F0161"/>
    <w:rsid w:val="000F108A"/>
    <w:rsid w:val="000F11B6"/>
    <w:rsid w:val="000F32F8"/>
    <w:rsid w:val="000F35BD"/>
    <w:rsid w:val="000F4098"/>
    <w:rsid w:val="000F4DBA"/>
    <w:rsid w:val="000F5608"/>
    <w:rsid w:val="0010055A"/>
    <w:rsid w:val="00100743"/>
    <w:rsid w:val="00100C10"/>
    <w:rsid w:val="00100C5F"/>
    <w:rsid w:val="00100E55"/>
    <w:rsid w:val="001010D8"/>
    <w:rsid w:val="00101C7A"/>
    <w:rsid w:val="00102405"/>
    <w:rsid w:val="00103570"/>
    <w:rsid w:val="0010358E"/>
    <w:rsid w:val="00103642"/>
    <w:rsid w:val="001036D0"/>
    <w:rsid w:val="00104186"/>
    <w:rsid w:val="00105E24"/>
    <w:rsid w:val="00110237"/>
    <w:rsid w:val="00110655"/>
    <w:rsid w:val="00110B18"/>
    <w:rsid w:val="00110B51"/>
    <w:rsid w:val="001116FE"/>
    <w:rsid w:val="00111ED9"/>
    <w:rsid w:val="0011313E"/>
    <w:rsid w:val="0011387A"/>
    <w:rsid w:val="00113B18"/>
    <w:rsid w:val="00113BD5"/>
    <w:rsid w:val="00114B1C"/>
    <w:rsid w:val="00116730"/>
    <w:rsid w:val="00116F74"/>
    <w:rsid w:val="00117387"/>
    <w:rsid w:val="00117B3E"/>
    <w:rsid w:val="00117C22"/>
    <w:rsid w:val="00117ED0"/>
    <w:rsid w:val="001201C6"/>
    <w:rsid w:val="00121866"/>
    <w:rsid w:val="001222D7"/>
    <w:rsid w:val="001229E3"/>
    <w:rsid w:val="00124411"/>
    <w:rsid w:val="00124A7C"/>
    <w:rsid w:val="00124E77"/>
    <w:rsid w:val="0012689F"/>
    <w:rsid w:val="001269A2"/>
    <w:rsid w:val="001269D6"/>
    <w:rsid w:val="001273CE"/>
    <w:rsid w:val="001276D7"/>
    <w:rsid w:val="0013052C"/>
    <w:rsid w:val="001305B0"/>
    <w:rsid w:val="00130D6D"/>
    <w:rsid w:val="001310E2"/>
    <w:rsid w:val="00131F8D"/>
    <w:rsid w:val="0013243C"/>
    <w:rsid w:val="001325AE"/>
    <w:rsid w:val="00132E5B"/>
    <w:rsid w:val="00133359"/>
    <w:rsid w:val="00134A94"/>
    <w:rsid w:val="00135FA2"/>
    <w:rsid w:val="00136CAA"/>
    <w:rsid w:val="0013759F"/>
    <w:rsid w:val="00140151"/>
    <w:rsid w:val="00140193"/>
    <w:rsid w:val="00140892"/>
    <w:rsid w:val="00140B72"/>
    <w:rsid w:val="00141AF7"/>
    <w:rsid w:val="0014245A"/>
    <w:rsid w:val="00142CAC"/>
    <w:rsid w:val="00142F96"/>
    <w:rsid w:val="00143642"/>
    <w:rsid w:val="00143BFA"/>
    <w:rsid w:val="0014480A"/>
    <w:rsid w:val="00145AEE"/>
    <w:rsid w:val="00146F8B"/>
    <w:rsid w:val="00151E5B"/>
    <w:rsid w:val="00152C6B"/>
    <w:rsid w:val="00153665"/>
    <w:rsid w:val="00153BA2"/>
    <w:rsid w:val="001566BE"/>
    <w:rsid w:val="0015670C"/>
    <w:rsid w:val="00156B88"/>
    <w:rsid w:val="0015762F"/>
    <w:rsid w:val="00160109"/>
    <w:rsid w:val="001618B7"/>
    <w:rsid w:val="00161E59"/>
    <w:rsid w:val="00162B96"/>
    <w:rsid w:val="00163004"/>
    <w:rsid w:val="00163250"/>
    <w:rsid w:val="00163600"/>
    <w:rsid w:val="001640E9"/>
    <w:rsid w:val="00164FA3"/>
    <w:rsid w:val="00165068"/>
    <w:rsid w:val="001662FB"/>
    <w:rsid w:val="001663BD"/>
    <w:rsid w:val="00166744"/>
    <w:rsid w:val="00166DE1"/>
    <w:rsid w:val="00167A40"/>
    <w:rsid w:val="00167CC5"/>
    <w:rsid w:val="00167EF9"/>
    <w:rsid w:val="001700A4"/>
    <w:rsid w:val="00170847"/>
    <w:rsid w:val="001721CD"/>
    <w:rsid w:val="00174A2A"/>
    <w:rsid w:val="001766F3"/>
    <w:rsid w:val="0018017E"/>
    <w:rsid w:val="001808DA"/>
    <w:rsid w:val="00180F12"/>
    <w:rsid w:val="00181A72"/>
    <w:rsid w:val="00182DB2"/>
    <w:rsid w:val="00182EBA"/>
    <w:rsid w:val="00182F3F"/>
    <w:rsid w:val="00182F8F"/>
    <w:rsid w:val="00184261"/>
    <w:rsid w:val="00184602"/>
    <w:rsid w:val="00184806"/>
    <w:rsid w:val="00184DCB"/>
    <w:rsid w:val="00185A5C"/>
    <w:rsid w:val="00185C49"/>
    <w:rsid w:val="0018641F"/>
    <w:rsid w:val="00187624"/>
    <w:rsid w:val="00190B50"/>
    <w:rsid w:val="00190C5E"/>
    <w:rsid w:val="001923DE"/>
    <w:rsid w:val="00192D5B"/>
    <w:rsid w:val="00193202"/>
    <w:rsid w:val="00193C0E"/>
    <w:rsid w:val="00193DF5"/>
    <w:rsid w:val="00193F19"/>
    <w:rsid w:val="0019477C"/>
    <w:rsid w:val="001A1AF2"/>
    <w:rsid w:val="001A1B03"/>
    <w:rsid w:val="001A1E18"/>
    <w:rsid w:val="001A288A"/>
    <w:rsid w:val="001A3951"/>
    <w:rsid w:val="001A3C1B"/>
    <w:rsid w:val="001A3DF0"/>
    <w:rsid w:val="001A57A8"/>
    <w:rsid w:val="001A57F1"/>
    <w:rsid w:val="001A6115"/>
    <w:rsid w:val="001A62D9"/>
    <w:rsid w:val="001A6C99"/>
    <w:rsid w:val="001A6DE6"/>
    <w:rsid w:val="001A7629"/>
    <w:rsid w:val="001A78FD"/>
    <w:rsid w:val="001A7EFF"/>
    <w:rsid w:val="001AE291"/>
    <w:rsid w:val="001B0554"/>
    <w:rsid w:val="001B11E8"/>
    <w:rsid w:val="001B121E"/>
    <w:rsid w:val="001B1A34"/>
    <w:rsid w:val="001B2F83"/>
    <w:rsid w:val="001B3E27"/>
    <w:rsid w:val="001B4BEE"/>
    <w:rsid w:val="001B5034"/>
    <w:rsid w:val="001B53A2"/>
    <w:rsid w:val="001B567C"/>
    <w:rsid w:val="001B60C6"/>
    <w:rsid w:val="001B6335"/>
    <w:rsid w:val="001B6793"/>
    <w:rsid w:val="001B6952"/>
    <w:rsid w:val="001B782D"/>
    <w:rsid w:val="001C052E"/>
    <w:rsid w:val="001C1DF5"/>
    <w:rsid w:val="001C2591"/>
    <w:rsid w:val="001C306E"/>
    <w:rsid w:val="001C44DB"/>
    <w:rsid w:val="001C4E2F"/>
    <w:rsid w:val="001C62F0"/>
    <w:rsid w:val="001C72DB"/>
    <w:rsid w:val="001C7428"/>
    <w:rsid w:val="001C7597"/>
    <w:rsid w:val="001D0707"/>
    <w:rsid w:val="001D0B71"/>
    <w:rsid w:val="001D1170"/>
    <w:rsid w:val="001D119B"/>
    <w:rsid w:val="001D16C7"/>
    <w:rsid w:val="001D1A3D"/>
    <w:rsid w:val="001D1AFD"/>
    <w:rsid w:val="001D1E5A"/>
    <w:rsid w:val="001D2D8E"/>
    <w:rsid w:val="001D3320"/>
    <w:rsid w:val="001D44F7"/>
    <w:rsid w:val="001D4A9D"/>
    <w:rsid w:val="001D4D97"/>
    <w:rsid w:val="001D5232"/>
    <w:rsid w:val="001D68DB"/>
    <w:rsid w:val="001D7C29"/>
    <w:rsid w:val="001E03B0"/>
    <w:rsid w:val="001E05C1"/>
    <w:rsid w:val="001E0B5F"/>
    <w:rsid w:val="001E288F"/>
    <w:rsid w:val="001E48DE"/>
    <w:rsid w:val="001E5083"/>
    <w:rsid w:val="001E6F18"/>
    <w:rsid w:val="001E703C"/>
    <w:rsid w:val="001E7485"/>
    <w:rsid w:val="001E74FE"/>
    <w:rsid w:val="001F13CA"/>
    <w:rsid w:val="001F1A0F"/>
    <w:rsid w:val="001F4258"/>
    <w:rsid w:val="001F48E8"/>
    <w:rsid w:val="001F5276"/>
    <w:rsid w:val="001F6182"/>
    <w:rsid w:val="001F6EB5"/>
    <w:rsid w:val="001F7720"/>
    <w:rsid w:val="00200640"/>
    <w:rsid w:val="00200E58"/>
    <w:rsid w:val="002012B2"/>
    <w:rsid w:val="00201DE8"/>
    <w:rsid w:val="00202B68"/>
    <w:rsid w:val="00202C9D"/>
    <w:rsid w:val="00203884"/>
    <w:rsid w:val="00203986"/>
    <w:rsid w:val="00204AD2"/>
    <w:rsid w:val="00204FE1"/>
    <w:rsid w:val="0020535F"/>
    <w:rsid w:val="0020612C"/>
    <w:rsid w:val="00206249"/>
    <w:rsid w:val="0020644C"/>
    <w:rsid w:val="002064BF"/>
    <w:rsid w:val="00207690"/>
    <w:rsid w:val="00207E5D"/>
    <w:rsid w:val="002103DF"/>
    <w:rsid w:val="00211DF2"/>
    <w:rsid w:val="0021297A"/>
    <w:rsid w:val="00213B41"/>
    <w:rsid w:val="00213F91"/>
    <w:rsid w:val="00214D26"/>
    <w:rsid w:val="00214D4D"/>
    <w:rsid w:val="00215665"/>
    <w:rsid w:val="002156E5"/>
    <w:rsid w:val="00215CB4"/>
    <w:rsid w:val="00215FA9"/>
    <w:rsid w:val="00216E87"/>
    <w:rsid w:val="00216FE5"/>
    <w:rsid w:val="00217F86"/>
    <w:rsid w:val="00217FDE"/>
    <w:rsid w:val="00220600"/>
    <w:rsid w:val="002207C0"/>
    <w:rsid w:val="00220F64"/>
    <w:rsid w:val="002215CC"/>
    <w:rsid w:val="00221816"/>
    <w:rsid w:val="00221D22"/>
    <w:rsid w:val="00222AA8"/>
    <w:rsid w:val="002236D6"/>
    <w:rsid w:val="00223C01"/>
    <w:rsid w:val="00223D2D"/>
    <w:rsid w:val="002240B2"/>
    <w:rsid w:val="0022595C"/>
    <w:rsid w:val="00225D01"/>
    <w:rsid w:val="0022674E"/>
    <w:rsid w:val="00226EED"/>
    <w:rsid w:val="00231765"/>
    <w:rsid w:val="002317DF"/>
    <w:rsid w:val="00232130"/>
    <w:rsid w:val="00232764"/>
    <w:rsid w:val="0023284F"/>
    <w:rsid w:val="00232D95"/>
    <w:rsid w:val="00233272"/>
    <w:rsid w:val="00234926"/>
    <w:rsid w:val="00235E87"/>
    <w:rsid w:val="00237715"/>
    <w:rsid w:val="00237742"/>
    <w:rsid w:val="00237E19"/>
    <w:rsid w:val="00237F4A"/>
    <w:rsid w:val="00241710"/>
    <w:rsid w:val="00241F0D"/>
    <w:rsid w:val="002425A2"/>
    <w:rsid w:val="00242C36"/>
    <w:rsid w:val="002441CD"/>
    <w:rsid w:val="00244364"/>
    <w:rsid w:val="00244581"/>
    <w:rsid w:val="00244AAB"/>
    <w:rsid w:val="00244B78"/>
    <w:rsid w:val="00244B94"/>
    <w:rsid w:val="00245B95"/>
    <w:rsid w:val="00245DB6"/>
    <w:rsid w:val="00246111"/>
    <w:rsid w:val="00247D33"/>
    <w:rsid w:val="002506CF"/>
    <w:rsid w:val="002514BD"/>
    <w:rsid w:val="00251BF9"/>
    <w:rsid w:val="00251C41"/>
    <w:rsid w:val="002526A8"/>
    <w:rsid w:val="00253606"/>
    <w:rsid w:val="00253F1A"/>
    <w:rsid w:val="0025439E"/>
    <w:rsid w:val="002547C0"/>
    <w:rsid w:val="00255832"/>
    <w:rsid w:val="00255A75"/>
    <w:rsid w:val="00256084"/>
    <w:rsid w:val="0025677F"/>
    <w:rsid w:val="0026119E"/>
    <w:rsid w:val="00261D41"/>
    <w:rsid w:val="002622AE"/>
    <w:rsid w:val="0026237F"/>
    <w:rsid w:val="002633A2"/>
    <w:rsid w:val="00264221"/>
    <w:rsid w:val="002642D3"/>
    <w:rsid w:val="00264E2F"/>
    <w:rsid w:val="00265D17"/>
    <w:rsid w:val="0026641C"/>
    <w:rsid w:val="00266D56"/>
    <w:rsid w:val="0026725A"/>
    <w:rsid w:val="002674F7"/>
    <w:rsid w:val="002677E7"/>
    <w:rsid w:val="00268041"/>
    <w:rsid w:val="00270458"/>
    <w:rsid w:val="00270868"/>
    <w:rsid w:val="00270E32"/>
    <w:rsid w:val="002714F4"/>
    <w:rsid w:val="00272CF9"/>
    <w:rsid w:val="00273534"/>
    <w:rsid w:val="00274665"/>
    <w:rsid w:val="00274D25"/>
    <w:rsid w:val="0027556E"/>
    <w:rsid w:val="00275C00"/>
    <w:rsid w:val="0027645A"/>
    <w:rsid w:val="00276E56"/>
    <w:rsid w:val="00277961"/>
    <w:rsid w:val="0028078D"/>
    <w:rsid w:val="00280BF4"/>
    <w:rsid w:val="002810E1"/>
    <w:rsid w:val="002818C9"/>
    <w:rsid w:val="00282263"/>
    <w:rsid w:val="00282D23"/>
    <w:rsid w:val="00283306"/>
    <w:rsid w:val="00283984"/>
    <w:rsid w:val="00283CB9"/>
    <w:rsid w:val="00283F7A"/>
    <w:rsid w:val="002857EC"/>
    <w:rsid w:val="00285900"/>
    <w:rsid w:val="00286995"/>
    <w:rsid w:val="00286EA2"/>
    <w:rsid w:val="002870AB"/>
    <w:rsid w:val="002903C1"/>
    <w:rsid w:val="00290A33"/>
    <w:rsid w:val="00291E92"/>
    <w:rsid w:val="0029214B"/>
    <w:rsid w:val="002924E5"/>
    <w:rsid w:val="00292A9A"/>
    <w:rsid w:val="002931FB"/>
    <w:rsid w:val="002934FF"/>
    <w:rsid w:val="00294495"/>
    <w:rsid w:val="002954FD"/>
    <w:rsid w:val="00295FA4"/>
    <w:rsid w:val="002965F6"/>
    <w:rsid w:val="002966D2"/>
    <w:rsid w:val="00296AA4"/>
    <w:rsid w:val="00296B11"/>
    <w:rsid w:val="00297046"/>
    <w:rsid w:val="00297EE0"/>
    <w:rsid w:val="002A2154"/>
    <w:rsid w:val="002A223D"/>
    <w:rsid w:val="002A3E4F"/>
    <w:rsid w:val="002A59E5"/>
    <w:rsid w:val="002A6A19"/>
    <w:rsid w:val="002A6D33"/>
    <w:rsid w:val="002A755C"/>
    <w:rsid w:val="002A77D8"/>
    <w:rsid w:val="002A7D53"/>
    <w:rsid w:val="002B0212"/>
    <w:rsid w:val="002B0347"/>
    <w:rsid w:val="002B04B6"/>
    <w:rsid w:val="002B0A85"/>
    <w:rsid w:val="002B0CEF"/>
    <w:rsid w:val="002B0E96"/>
    <w:rsid w:val="002B141F"/>
    <w:rsid w:val="002B1B55"/>
    <w:rsid w:val="002B1EED"/>
    <w:rsid w:val="002B4810"/>
    <w:rsid w:val="002B4978"/>
    <w:rsid w:val="002B6AD7"/>
    <w:rsid w:val="002B6CE4"/>
    <w:rsid w:val="002B7185"/>
    <w:rsid w:val="002B7C5D"/>
    <w:rsid w:val="002C051F"/>
    <w:rsid w:val="002C09C0"/>
    <w:rsid w:val="002C1CB2"/>
    <w:rsid w:val="002C1E17"/>
    <w:rsid w:val="002C2D22"/>
    <w:rsid w:val="002C30BA"/>
    <w:rsid w:val="002C3563"/>
    <w:rsid w:val="002C3EE9"/>
    <w:rsid w:val="002C3FF9"/>
    <w:rsid w:val="002C4017"/>
    <w:rsid w:val="002C4F6C"/>
    <w:rsid w:val="002C553B"/>
    <w:rsid w:val="002C5C4D"/>
    <w:rsid w:val="002C6527"/>
    <w:rsid w:val="002C7C49"/>
    <w:rsid w:val="002D021D"/>
    <w:rsid w:val="002D10C7"/>
    <w:rsid w:val="002D1F69"/>
    <w:rsid w:val="002D2289"/>
    <w:rsid w:val="002D22AE"/>
    <w:rsid w:val="002D25CE"/>
    <w:rsid w:val="002D3441"/>
    <w:rsid w:val="002D45B8"/>
    <w:rsid w:val="002D5B98"/>
    <w:rsid w:val="002D5E74"/>
    <w:rsid w:val="002D6B8B"/>
    <w:rsid w:val="002D6FB4"/>
    <w:rsid w:val="002D7D32"/>
    <w:rsid w:val="002E0017"/>
    <w:rsid w:val="002E11C3"/>
    <w:rsid w:val="002E1C8A"/>
    <w:rsid w:val="002E335F"/>
    <w:rsid w:val="002E3409"/>
    <w:rsid w:val="002E3558"/>
    <w:rsid w:val="002E4377"/>
    <w:rsid w:val="002E4786"/>
    <w:rsid w:val="002E600A"/>
    <w:rsid w:val="002E63DD"/>
    <w:rsid w:val="002E662D"/>
    <w:rsid w:val="002E669B"/>
    <w:rsid w:val="002E76AF"/>
    <w:rsid w:val="002F0986"/>
    <w:rsid w:val="002F0DC8"/>
    <w:rsid w:val="002F0E02"/>
    <w:rsid w:val="002F0E17"/>
    <w:rsid w:val="002F0E71"/>
    <w:rsid w:val="002F28FD"/>
    <w:rsid w:val="002F2CF0"/>
    <w:rsid w:val="002F3667"/>
    <w:rsid w:val="002F3985"/>
    <w:rsid w:val="002F3AB3"/>
    <w:rsid w:val="002F4305"/>
    <w:rsid w:val="002F46EC"/>
    <w:rsid w:val="002F4E09"/>
    <w:rsid w:val="002F5F89"/>
    <w:rsid w:val="002F63F3"/>
    <w:rsid w:val="002F6439"/>
    <w:rsid w:val="002F6CEC"/>
    <w:rsid w:val="002F7682"/>
    <w:rsid w:val="00300F86"/>
    <w:rsid w:val="0030302B"/>
    <w:rsid w:val="00303992"/>
    <w:rsid w:val="003044BB"/>
    <w:rsid w:val="00305CEA"/>
    <w:rsid w:val="0030711F"/>
    <w:rsid w:val="00307160"/>
    <w:rsid w:val="003071A0"/>
    <w:rsid w:val="0030733F"/>
    <w:rsid w:val="00307C38"/>
    <w:rsid w:val="00311287"/>
    <w:rsid w:val="0031182A"/>
    <w:rsid w:val="00311D69"/>
    <w:rsid w:val="00312121"/>
    <w:rsid w:val="0031296A"/>
    <w:rsid w:val="00313360"/>
    <w:rsid w:val="003135A8"/>
    <w:rsid w:val="003141C7"/>
    <w:rsid w:val="00314A0A"/>
    <w:rsid w:val="00314C76"/>
    <w:rsid w:val="003161C6"/>
    <w:rsid w:val="00316D43"/>
    <w:rsid w:val="0032025F"/>
    <w:rsid w:val="00320DCC"/>
    <w:rsid w:val="00320F01"/>
    <w:rsid w:val="00320F49"/>
    <w:rsid w:val="00321004"/>
    <w:rsid w:val="003216F9"/>
    <w:rsid w:val="00321BEB"/>
    <w:rsid w:val="00323B11"/>
    <w:rsid w:val="00324BAE"/>
    <w:rsid w:val="00325160"/>
    <w:rsid w:val="0032573D"/>
    <w:rsid w:val="00325D76"/>
    <w:rsid w:val="00325EE1"/>
    <w:rsid w:val="00331F7F"/>
    <w:rsid w:val="003324DC"/>
    <w:rsid w:val="00332E3F"/>
    <w:rsid w:val="00333936"/>
    <w:rsid w:val="00333AC3"/>
    <w:rsid w:val="00334473"/>
    <w:rsid w:val="003348FD"/>
    <w:rsid w:val="00334B23"/>
    <w:rsid w:val="003351B8"/>
    <w:rsid w:val="00335508"/>
    <w:rsid w:val="00335DA2"/>
    <w:rsid w:val="00336342"/>
    <w:rsid w:val="003363AF"/>
    <w:rsid w:val="00337167"/>
    <w:rsid w:val="0033784B"/>
    <w:rsid w:val="00337AAE"/>
    <w:rsid w:val="00337B3F"/>
    <w:rsid w:val="003405F9"/>
    <w:rsid w:val="00340BB0"/>
    <w:rsid w:val="00341766"/>
    <w:rsid w:val="00341E4B"/>
    <w:rsid w:val="003425B6"/>
    <w:rsid w:val="0034314C"/>
    <w:rsid w:val="00343BA7"/>
    <w:rsid w:val="00350504"/>
    <w:rsid w:val="00350B96"/>
    <w:rsid w:val="00351736"/>
    <w:rsid w:val="0035176E"/>
    <w:rsid w:val="00351BD8"/>
    <w:rsid w:val="00351DFD"/>
    <w:rsid w:val="003533DD"/>
    <w:rsid w:val="00353776"/>
    <w:rsid w:val="003538F7"/>
    <w:rsid w:val="00355B0D"/>
    <w:rsid w:val="00356B60"/>
    <w:rsid w:val="00356D69"/>
    <w:rsid w:val="003572F4"/>
    <w:rsid w:val="00360F9B"/>
    <w:rsid w:val="0036119E"/>
    <w:rsid w:val="003617FD"/>
    <w:rsid w:val="0036183A"/>
    <w:rsid w:val="003622CA"/>
    <w:rsid w:val="00362D1A"/>
    <w:rsid w:val="00362D6E"/>
    <w:rsid w:val="00362FDA"/>
    <w:rsid w:val="0036307D"/>
    <w:rsid w:val="0036365C"/>
    <w:rsid w:val="003642D7"/>
    <w:rsid w:val="003647F2"/>
    <w:rsid w:val="00364CDC"/>
    <w:rsid w:val="00364E8D"/>
    <w:rsid w:val="00365860"/>
    <w:rsid w:val="00365E36"/>
    <w:rsid w:val="00366252"/>
    <w:rsid w:val="003668C1"/>
    <w:rsid w:val="00366CB8"/>
    <w:rsid w:val="00370A8B"/>
    <w:rsid w:val="00370BCA"/>
    <w:rsid w:val="00370BD8"/>
    <w:rsid w:val="003715B0"/>
    <w:rsid w:val="00371EAF"/>
    <w:rsid w:val="00371F99"/>
    <w:rsid w:val="00372019"/>
    <w:rsid w:val="003727E4"/>
    <w:rsid w:val="0037474D"/>
    <w:rsid w:val="00374E82"/>
    <w:rsid w:val="00376A93"/>
    <w:rsid w:val="00376EA2"/>
    <w:rsid w:val="00377A83"/>
    <w:rsid w:val="00377CE8"/>
    <w:rsid w:val="00378EC7"/>
    <w:rsid w:val="0038027C"/>
    <w:rsid w:val="00380580"/>
    <w:rsid w:val="0038070E"/>
    <w:rsid w:val="00380821"/>
    <w:rsid w:val="00381DF2"/>
    <w:rsid w:val="00381F60"/>
    <w:rsid w:val="00381FC2"/>
    <w:rsid w:val="0038236E"/>
    <w:rsid w:val="003825B6"/>
    <w:rsid w:val="00383FD5"/>
    <w:rsid w:val="003841F1"/>
    <w:rsid w:val="00384874"/>
    <w:rsid w:val="00384E20"/>
    <w:rsid w:val="0038504D"/>
    <w:rsid w:val="00385735"/>
    <w:rsid w:val="003860B1"/>
    <w:rsid w:val="0038649F"/>
    <w:rsid w:val="00386BCB"/>
    <w:rsid w:val="00387BEB"/>
    <w:rsid w:val="0038E415"/>
    <w:rsid w:val="003904DE"/>
    <w:rsid w:val="0039083E"/>
    <w:rsid w:val="0039088D"/>
    <w:rsid w:val="00391738"/>
    <w:rsid w:val="00391BF3"/>
    <w:rsid w:val="00392B8A"/>
    <w:rsid w:val="00392EB8"/>
    <w:rsid w:val="00392F9A"/>
    <w:rsid w:val="00393248"/>
    <w:rsid w:val="00393564"/>
    <w:rsid w:val="003940FE"/>
    <w:rsid w:val="00394953"/>
    <w:rsid w:val="00394ACC"/>
    <w:rsid w:val="00394DE3"/>
    <w:rsid w:val="00395409"/>
    <w:rsid w:val="00395FBF"/>
    <w:rsid w:val="0039669C"/>
    <w:rsid w:val="00397938"/>
    <w:rsid w:val="003A01B1"/>
    <w:rsid w:val="003A0774"/>
    <w:rsid w:val="003A085F"/>
    <w:rsid w:val="003A091C"/>
    <w:rsid w:val="003A0B1B"/>
    <w:rsid w:val="003A0BC6"/>
    <w:rsid w:val="003A1AF8"/>
    <w:rsid w:val="003A30B6"/>
    <w:rsid w:val="003A3157"/>
    <w:rsid w:val="003A3CF3"/>
    <w:rsid w:val="003A4A78"/>
    <w:rsid w:val="003A5008"/>
    <w:rsid w:val="003A5038"/>
    <w:rsid w:val="003A50AE"/>
    <w:rsid w:val="003A55F7"/>
    <w:rsid w:val="003A5CB0"/>
    <w:rsid w:val="003A5DE7"/>
    <w:rsid w:val="003A6902"/>
    <w:rsid w:val="003A6C2D"/>
    <w:rsid w:val="003A6D87"/>
    <w:rsid w:val="003A6E48"/>
    <w:rsid w:val="003B19EF"/>
    <w:rsid w:val="003B1C79"/>
    <w:rsid w:val="003B1DBD"/>
    <w:rsid w:val="003B24B8"/>
    <w:rsid w:val="003B29D5"/>
    <w:rsid w:val="003B2A63"/>
    <w:rsid w:val="003B2B57"/>
    <w:rsid w:val="003B33C6"/>
    <w:rsid w:val="003B4995"/>
    <w:rsid w:val="003B5C1B"/>
    <w:rsid w:val="003B642F"/>
    <w:rsid w:val="003B69FE"/>
    <w:rsid w:val="003B7204"/>
    <w:rsid w:val="003B7940"/>
    <w:rsid w:val="003C0125"/>
    <w:rsid w:val="003C17FE"/>
    <w:rsid w:val="003C1816"/>
    <w:rsid w:val="003C2E52"/>
    <w:rsid w:val="003C4421"/>
    <w:rsid w:val="003C51AA"/>
    <w:rsid w:val="003C58E4"/>
    <w:rsid w:val="003C5B61"/>
    <w:rsid w:val="003C6884"/>
    <w:rsid w:val="003C6DE2"/>
    <w:rsid w:val="003C6FB3"/>
    <w:rsid w:val="003C7207"/>
    <w:rsid w:val="003C722F"/>
    <w:rsid w:val="003C7CCE"/>
    <w:rsid w:val="003D08E5"/>
    <w:rsid w:val="003D0A1E"/>
    <w:rsid w:val="003D16A6"/>
    <w:rsid w:val="003D17C3"/>
    <w:rsid w:val="003D2625"/>
    <w:rsid w:val="003D2D4B"/>
    <w:rsid w:val="003D41D5"/>
    <w:rsid w:val="003D4557"/>
    <w:rsid w:val="003D46A4"/>
    <w:rsid w:val="003D519C"/>
    <w:rsid w:val="003D5AFD"/>
    <w:rsid w:val="003D5BD9"/>
    <w:rsid w:val="003D6CA2"/>
    <w:rsid w:val="003D6F00"/>
    <w:rsid w:val="003D70ED"/>
    <w:rsid w:val="003D7151"/>
    <w:rsid w:val="003D7C54"/>
    <w:rsid w:val="003D7FB4"/>
    <w:rsid w:val="003E0292"/>
    <w:rsid w:val="003E037D"/>
    <w:rsid w:val="003E0382"/>
    <w:rsid w:val="003E068F"/>
    <w:rsid w:val="003E07AB"/>
    <w:rsid w:val="003E10A7"/>
    <w:rsid w:val="003E17DC"/>
    <w:rsid w:val="003E1831"/>
    <w:rsid w:val="003E2616"/>
    <w:rsid w:val="003E284A"/>
    <w:rsid w:val="003E3266"/>
    <w:rsid w:val="003E3F4C"/>
    <w:rsid w:val="003E63D3"/>
    <w:rsid w:val="003E7A0E"/>
    <w:rsid w:val="003F02F5"/>
    <w:rsid w:val="003F0D2E"/>
    <w:rsid w:val="003F2A7A"/>
    <w:rsid w:val="003F2AD7"/>
    <w:rsid w:val="003F32B9"/>
    <w:rsid w:val="003F3874"/>
    <w:rsid w:val="003F46B2"/>
    <w:rsid w:val="003F540D"/>
    <w:rsid w:val="003F5966"/>
    <w:rsid w:val="003F5D2C"/>
    <w:rsid w:val="003F6369"/>
    <w:rsid w:val="003F6483"/>
    <w:rsid w:val="003F726F"/>
    <w:rsid w:val="0040104E"/>
    <w:rsid w:val="00401874"/>
    <w:rsid w:val="00401BE8"/>
    <w:rsid w:val="00401CF4"/>
    <w:rsid w:val="00401E7B"/>
    <w:rsid w:val="00403AFA"/>
    <w:rsid w:val="00403EA9"/>
    <w:rsid w:val="00403F29"/>
    <w:rsid w:val="00404647"/>
    <w:rsid w:val="004049C6"/>
    <w:rsid w:val="00404ACE"/>
    <w:rsid w:val="00405769"/>
    <w:rsid w:val="0040641C"/>
    <w:rsid w:val="0040671E"/>
    <w:rsid w:val="00407158"/>
    <w:rsid w:val="0040798B"/>
    <w:rsid w:val="00407CFC"/>
    <w:rsid w:val="00410485"/>
    <w:rsid w:val="004108EF"/>
    <w:rsid w:val="00410CD8"/>
    <w:rsid w:val="00411470"/>
    <w:rsid w:val="00412056"/>
    <w:rsid w:val="0041213E"/>
    <w:rsid w:val="00412438"/>
    <w:rsid w:val="00412F0C"/>
    <w:rsid w:val="004137CE"/>
    <w:rsid w:val="00413F83"/>
    <w:rsid w:val="00414329"/>
    <w:rsid w:val="00415025"/>
    <w:rsid w:val="00416BCE"/>
    <w:rsid w:val="00416DE6"/>
    <w:rsid w:val="00417D34"/>
    <w:rsid w:val="004208A4"/>
    <w:rsid w:val="00420DE6"/>
    <w:rsid w:val="004223FA"/>
    <w:rsid w:val="00423013"/>
    <w:rsid w:val="00423047"/>
    <w:rsid w:val="0042375E"/>
    <w:rsid w:val="00425092"/>
    <w:rsid w:val="0042582E"/>
    <w:rsid w:val="0042710C"/>
    <w:rsid w:val="00427A21"/>
    <w:rsid w:val="00430F6B"/>
    <w:rsid w:val="004313BE"/>
    <w:rsid w:val="00431AD9"/>
    <w:rsid w:val="00431C1C"/>
    <w:rsid w:val="00431E97"/>
    <w:rsid w:val="004322AA"/>
    <w:rsid w:val="0043262B"/>
    <w:rsid w:val="0043285F"/>
    <w:rsid w:val="00432918"/>
    <w:rsid w:val="00432A7F"/>
    <w:rsid w:val="00432E27"/>
    <w:rsid w:val="00433A5D"/>
    <w:rsid w:val="00433D13"/>
    <w:rsid w:val="00434F84"/>
    <w:rsid w:val="00435FEA"/>
    <w:rsid w:val="00437A54"/>
    <w:rsid w:val="00437B5A"/>
    <w:rsid w:val="004405C8"/>
    <w:rsid w:val="00440DD9"/>
    <w:rsid w:val="00441080"/>
    <w:rsid w:val="00441828"/>
    <w:rsid w:val="00441B8E"/>
    <w:rsid w:val="004440A8"/>
    <w:rsid w:val="004447B5"/>
    <w:rsid w:val="00444C84"/>
    <w:rsid w:val="004460F5"/>
    <w:rsid w:val="00446C74"/>
    <w:rsid w:val="00447354"/>
    <w:rsid w:val="0044742C"/>
    <w:rsid w:val="0044745E"/>
    <w:rsid w:val="00447757"/>
    <w:rsid w:val="00447D9E"/>
    <w:rsid w:val="004506BC"/>
    <w:rsid w:val="004513FA"/>
    <w:rsid w:val="004525CC"/>
    <w:rsid w:val="004525D5"/>
    <w:rsid w:val="00452F61"/>
    <w:rsid w:val="004553CF"/>
    <w:rsid w:val="004556BF"/>
    <w:rsid w:val="00455820"/>
    <w:rsid w:val="004565FD"/>
    <w:rsid w:val="004568B8"/>
    <w:rsid w:val="00456C0B"/>
    <w:rsid w:val="00460A96"/>
    <w:rsid w:val="004622A4"/>
    <w:rsid w:val="00462307"/>
    <w:rsid w:val="00462F03"/>
    <w:rsid w:val="00463347"/>
    <w:rsid w:val="004644A1"/>
    <w:rsid w:val="00464795"/>
    <w:rsid w:val="00464AA3"/>
    <w:rsid w:val="00465392"/>
    <w:rsid w:val="00465616"/>
    <w:rsid w:val="00465F6F"/>
    <w:rsid w:val="00466050"/>
    <w:rsid w:val="004661C8"/>
    <w:rsid w:val="00466C47"/>
    <w:rsid w:val="00466CC1"/>
    <w:rsid w:val="00470B99"/>
    <w:rsid w:val="00471C19"/>
    <w:rsid w:val="0047228D"/>
    <w:rsid w:val="0047301A"/>
    <w:rsid w:val="004733A3"/>
    <w:rsid w:val="00473483"/>
    <w:rsid w:val="00475465"/>
    <w:rsid w:val="004756A6"/>
    <w:rsid w:val="00475A86"/>
    <w:rsid w:val="004768DF"/>
    <w:rsid w:val="004804B2"/>
    <w:rsid w:val="004807E9"/>
    <w:rsid w:val="00480DAB"/>
    <w:rsid w:val="00481BE0"/>
    <w:rsid w:val="00481C73"/>
    <w:rsid w:val="004850E3"/>
    <w:rsid w:val="00485DA1"/>
    <w:rsid w:val="0048644A"/>
    <w:rsid w:val="00486CA5"/>
    <w:rsid w:val="00486DF2"/>
    <w:rsid w:val="0048741E"/>
    <w:rsid w:val="00487964"/>
    <w:rsid w:val="00487C1A"/>
    <w:rsid w:val="0049085A"/>
    <w:rsid w:val="00490E8C"/>
    <w:rsid w:val="00491861"/>
    <w:rsid w:val="00491DF0"/>
    <w:rsid w:val="004925E4"/>
    <w:rsid w:val="00493F9A"/>
    <w:rsid w:val="004944E5"/>
    <w:rsid w:val="00494843"/>
    <w:rsid w:val="00495139"/>
    <w:rsid w:val="004955BA"/>
    <w:rsid w:val="0049572F"/>
    <w:rsid w:val="00495DE8"/>
    <w:rsid w:val="0049613F"/>
    <w:rsid w:val="00496332"/>
    <w:rsid w:val="004967A5"/>
    <w:rsid w:val="00496A96"/>
    <w:rsid w:val="00497803"/>
    <w:rsid w:val="004A288D"/>
    <w:rsid w:val="004A347E"/>
    <w:rsid w:val="004A3ED6"/>
    <w:rsid w:val="004A47D3"/>
    <w:rsid w:val="004A4A27"/>
    <w:rsid w:val="004A4BEC"/>
    <w:rsid w:val="004A4CE2"/>
    <w:rsid w:val="004A592E"/>
    <w:rsid w:val="004A5CD2"/>
    <w:rsid w:val="004A61AF"/>
    <w:rsid w:val="004A64A8"/>
    <w:rsid w:val="004A665F"/>
    <w:rsid w:val="004A71EF"/>
    <w:rsid w:val="004A7C6F"/>
    <w:rsid w:val="004B0566"/>
    <w:rsid w:val="004B0925"/>
    <w:rsid w:val="004B0D49"/>
    <w:rsid w:val="004B2872"/>
    <w:rsid w:val="004B2C64"/>
    <w:rsid w:val="004B301D"/>
    <w:rsid w:val="004B3623"/>
    <w:rsid w:val="004B3E24"/>
    <w:rsid w:val="004B420A"/>
    <w:rsid w:val="004B4716"/>
    <w:rsid w:val="004B4AB7"/>
    <w:rsid w:val="004B540E"/>
    <w:rsid w:val="004B5DBC"/>
    <w:rsid w:val="004B5F4F"/>
    <w:rsid w:val="004B6762"/>
    <w:rsid w:val="004B7359"/>
    <w:rsid w:val="004B73A5"/>
    <w:rsid w:val="004B73AB"/>
    <w:rsid w:val="004C137D"/>
    <w:rsid w:val="004C18BB"/>
    <w:rsid w:val="004C1E71"/>
    <w:rsid w:val="004C2098"/>
    <w:rsid w:val="004C2884"/>
    <w:rsid w:val="004C29A8"/>
    <w:rsid w:val="004C38FB"/>
    <w:rsid w:val="004C3AD9"/>
    <w:rsid w:val="004C40B3"/>
    <w:rsid w:val="004C4141"/>
    <w:rsid w:val="004C41F3"/>
    <w:rsid w:val="004C508A"/>
    <w:rsid w:val="004C55AA"/>
    <w:rsid w:val="004C5D85"/>
    <w:rsid w:val="004C6385"/>
    <w:rsid w:val="004C7C27"/>
    <w:rsid w:val="004D0355"/>
    <w:rsid w:val="004D0676"/>
    <w:rsid w:val="004D087F"/>
    <w:rsid w:val="004D0EA2"/>
    <w:rsid w:val="004D179F"/>
    <w:rsid w:val="004D1A2C"/>
    <w:rsid w:val="004D1C04"/>
    <w:rsid w:val="004D2A3F"/>
    <w:rsid w:val="004D3E7D"/>
    <w:rsid w:val="004D4543"/>
    <w:rsid w:val="004D4CD4"/>
    <w:rsid w:val="004D5ACD"/>
    <w:rsid w:val="004D5E55"/>
    <w:rsid w:val="004D5FE9"/>
    <w:rsid w:val="004D688D"/>
    <w:rsid w:val="004E017C"/>
    <w:rsid w:val="004E11A3"/>
    <w:rsid w:val="004E3F59"/>
    <w:rsid w:val="004E43CC"/>
    <w:rsid w:val="004E539D"/>
    <w:rsid w:val="004E5752"/>
    <w:rsid w:val="004E59CF"/>
    <w:rsid w:val="004E751C"/>
    <w:rsid w:val="004E75F6"/>
    <w:rsid w:val="004F0B7B"/>
    <w:rsid w:val="004F0B85"/>
    <w:rsid w:val="004F1B47"/>
    <w:rsid w:val="004F35FD"/>
    <w:rsid w:val="004F36FC"/>
    <w:rsid w:val="004F4471"/>
    <w:rsid w:val="004F4506"/>
    <w:rsid w:val="004F5439"/>
    <w:rsid w:val="004F5BD8"/>
    <w:rsid w:val="004F62CC"/>
    <w:rsid w:val="004F63CB"/>
    <w:rsid w:val="004F641C"/>
    <w:rsid w:val="004F7125"/>
    <w:rsid w:val="004F7523"/>
    <w:rsid w:val="004F7F7E"/>
    <w:rsid w:val="0050005D"/>
    <w:rsid w:val="005008AF"/>
    <w:rsid w:val="0050116D"/>
    <w:rsid w:val="00501335"/>
    <w:rsid w:val="005019C0"/>
    <w:rsid w:val="00502078"/>
    <w:rsid w:val="00502EB0"/>
    <w:rsid w:val="005033C6"/>
    <w:rsid w:val="00504A6A"/>
    <w:rsid w:val="00504AF1"/>
    <w:rsid w:val="00505AFE"/>
    <w:rsid w:val="00505D99"/>
    <w:rsid w:val="0050650A"/>
    <w:rsid w:val="005077C6"/>
    <w:rsid w:val="005101E4"/>
    <w:rsid w:val="005105A4"/>
    <w:rsid w:val="0051145C"/>
    <w:rsid w:val="005119D4"/>
    <w:rsid w:val="005125F9"/>
    <w:rsid w:val="00512FFC"/>
    <w:rsid w:val="00514C74"/>
    <w:rsid w:val="00514D87"/>
    <w:rsid w:val="00516EFA"/>
    <w:rsid w:val="00517D21"/>
    <w:rsid w:val="00520092"/>
    <w:rsid w:val="00520C68"/>
    <w:rsid w:val="005214D8"/>
    <w:rsid w:val="005216E0"/>
    <w:rsid w:val="00521874"/>
    <w:rsid w:val="00521A69"/>
    <w:rsid w:val="00522680"/>
    <w:rsid w:val="00522D2E"/>
    <w:rsid w:val="0052355A"/>
    <w:rsid w:val="00525A45"/>
    <w:rsid w:val="005263F3"/>
    <w:rsid w:val="00526A73"/>
    <w:rsid w:val="00530150"/>
    <w:rsid w:val="00530433"/>
    <w:rsid w:val="005307D0"/>
    <w:rsid w:val="00530884"/>
    <w:rsid w:val="00532A5E"/>
    <w:rsid w:val="00532A90"/>
    <w:rsid w:val="0053335D"/>
    <w:rsid w:val="00533D7C"/>
    <w:rsid w:val="00533DA9"/>
    <w:rsid w:val="00536317"/>
    <w:rsid w:val="00536E1B"/>
    <w:rsid w:val="00537DD0"/>
    <w:rsid w:val="00540716"/>
    <w:rsid w:val="00541F9B"/>
    <w:rsid w:val="0054230D"/>
    <w:rsid w:val="00542D44"/>
    <w:rsid w:val="00542E7F"/>
    <w:rsid w:val="005431F2"/>
    <w:rsid w:val="00543665"/>
    <w:rsid w:val="00543F10"/>
    <w:rsid w:val="005457A7"/>
    <w:rsid w:val="005457E1"/>
    <w:rsid w:val="005458E0"/>
    <w:rsid w:val="00545C7E"/>
    <w:rsid w:val="005460FA"/>
    <w:rsid w:val="005465B5"/>
    <w:rsid w:val="00547A19"/>
    <w:rsid w:val="00547A61"/>
    <w:rsid w:val="005500D5"/>
    <w:rsid w:val="005508FF"/>
    <w:rsid w:val="00552332"/>
    <w:rsid w:val="00552A5D"/>
    <w:rsid w:val="005540F0"/>
    <w:rsid w:val="005542E8"/>
    <w:rsid w:val="00554779"/>
    <w:rsid w:val="005547B2"/>
    <w:rsid w:val="0055484B"/>
    <w:rsid w:val="00554DA0"/>
    <w:rsid w:val="005550AA"/>
    <w:rsid w:val="005557DB"/>
    <w:rsid w:val="00555C5A"/>
    <w:rsid w:val="005562A9"/>
    <w:rsid w:val="0055709B"/>
    <w:rsid w:val="00557C93"/>
    <w:rsid w:val="005602C2"/>
    <w:rsid w:val="00560555"/>
    <w:rsid w:val="00560702"/>
    <w:rsid w:val="00560A22"/>
    <w:rsid w:val="0056110C"/>
    <w:rsid w:val="00561CA2"/>
    <w:rsid w:val="00562B7C"/>
    <w:rsid w:val="0056345D"/>
    <w:rsid w:val="005645FA"/>
    <w:rsid w:val="005653A8"/>
    <w:rsid w:val="0056563B"/>
    <w:rsid w:val="00565D24"/>
    <w:rsid w:val="005661CB"/>
    <w:rsid w:val="00566266"/>
    <w:rsid w:val="005665C0"/>
    <w:rsid w:val="00566A90"/>
    <w:rsid w:val="00566B63"/>
    <w:rsid w:val="0056702C"/>
    <w:rsid w:val="0056730B"/>
    <w:rsid w:val="005708C0"/>
    <w:rsid w:val="00570A36"/>
    <w:rsid w:val="00570ED4"/>
    <w:rsid w:val="00571153"/>
    <w:rsid w:val="00571827"/>
    <w:rsid w:val="0057339F"/>
    <w:rsid w:val="005739F4"/>
    <w:rsid w:val="00573B60"/>
    <w:rsid w:val="00573BCB"/>
    <w:rsid w:val="00573DAA"/>
    <w:rsid w:val="00575067"/>
    <w:rsid w:val="00575509"/>
    <w:rsid w:val="00575BC4"/>
    <w:rsid w:val="00576A5A"/>
    <w:rsid w:val="0057732C"/>
    <w:rsid w:val="005774EF"/>
    <w:rsid w:val="005776C6"/>
    <w:rsid w:val="0058004F"/>
    <w:rsid w:val="00580C22"/>
    <w:rsid w:val="005820CF"/>
    <w:rsid w:val="005824A4"/>
    <w:rsid w:val="00582907"/>
    <w:rsid w:val="00583768"/>
    <w:rsid w:val="00583885"/>
    <w:rsid w:val="005841B6"/>
    <w:rsid w:val="005850D9"/>
    <w:rsid w:val="00586055"/>
    <w:rsid w:val="00586DAD"/>
    <w:rsid w:val="00586EE9"/>
    <w:rsid w:val="00590362"/>
    <w:rsid w:val="00590733"/>
    <w:rsid w:val="005911BA"/>
    <w:rsid w:val="00591CAC"/>
    <w:rsid w:val="00592EF8"/>
    <w:rsid w:val="00593F76"/>
    <w:rsid w:val="00594ECB"/>
    <w:rsid w:val="005953D1"/>
    <w:rsid w:val="005959F5"/>
    <w:rsid w:val="00596366"/>
    <w:rsid w:val="005966E8"/>
    <w:rsid w:val="00596A04"/>
    <w:rsid w:val="00597F29"/>
    <w:rsid w:val="005A003A"/>
    <w:rsid w:val="005A03D8"/>
    <w:rsid w:val="005A04F5"/>
    <w:rsid w:val="005A0672"/>
    <w:rsid w:val="005A11DF"/>
    <w:rsid w:val="005A129E"/>
    <w:rsid w:val="005A1303"/>
    <w:rsid w:val="005A1B5F"/>
    <w:rsid w:val="005A253B"/>
    <w:rsid w:val="005A2607"/>
    <w:rsid w:val="005A2BB3"/>
    <w:rsid w:val="005A3265"/>
    <w:rsid w:val="005A34C8"/>
    <w:rsid w:val="005A447C"/>
    <w:rsid w:val="005A4649"/>
    <w:rsid w:val="005A480F"/>
    <w:rsid w:val="005A4A84"/>
    <w:rsid w:val="005A54C4"/>
    <w:rsid w:val="005A54F9"/>
    <w:rsid w:val="005A55C3"/>
    <w:rsid w:val="005A5A51"/>
    <w:rsid w:val="005A5ED2"/>
    <w:rsid w:val="005A6B57"/>
    <w:rsid w:val="005A7611"/>
    <w:rsid w:val="005B149E"/>
    <w:rsid w:val="005B1DE3"/>
    <w:rsid w:val="005B203F"/>
    <w:rsid w:val="005B356A"/>
    <w:rsid w:val="005B39EA"/>
    <w:rsid w:val="005B3BCE"/>
    <w:rsid w:val="005B429F"/>
    <w:rsid w:val="005B6135"/>
    <w:rsid w:val="005B6F0E"/>
    <w:rsid w:val="005B6F47"/>
    <w:rsid w:val="005B7B0E"/>
    <w:rsid w:val="005C0004"/>
    <w:rsid w:val="005C0244"/>
    <w:rsid w:val="005C0463"/>
    <w:rsid w:val="005C0A07"/>
    <w:rsid w:val="005C14FC"/>
    <w:rsid w:val="005C1F1D"/>
    <w:rsid w:val="005C21A8"/>
    <w:rsid w:val="005C2F37"/>
    <w:rsid w:val="005C3120"/>
    <w:rsid w:val="005C3184"/>
    <w:rsid w:val="005C3C8A"/>
    <w:rsid w:val="005C49D3"/>
    <w:rsid w:val="005C4C70"/>
    <w:rsid w:val="005C4C95"/>
    <w:rsid w:val="005C6667"/>
    <w:rsid w:val="005C6E78"/>
    <w:rsid w:val="005C7FD6"/>
    <w:rsid w:val="005D06D4"/>
    <w:rsid w:val="005D1112"/>
    <w:rsid w:val="005D16A1"/>
    <w:rsid w:val="005D3AB7"/>
    <w:rsid w:val="005D3DC1"/>
    <w:rsid w:val="005D3F92"/>
    <w:rsid w:val="005D45A4"/>
    <w:rsid w:val="005D4661"/>
    <w:rsid w:val="005D47F6"/>
    <w:rsid w:val="005D4FF4"/>
    <w:rsid w:val="005D5054"/>
    <w:rsid w:val="005D5790"/>
    <w:rsid w:val="005D5D73"/>
    <w:rsid w:val="005D5FBC"/>
    <w:rsid w:val="005D6612"/>
    <w:rsid w:val="005D7362"/>
    <w:rsid w:val="005D7462"/>
    <w:rsid w:val="005E0F34"/>
    <w:rsid w:val="005E18AA"/>
    <w:rsid w:val="005E1D05"/>
    <w:rsid w:val="005E2493"/>
    <w:rsid w:val="005E2630"/>
    <w:rsid w:val="005E2768"/>
    <w:rsid w:val="005E2826"/>
    <w:rsid w:val="005E28F2"/>
    <w:rsid w:val="005E3427"/>
    <w:rsid w:val="005E3705"/>
    <w:rsid w:val="005E3BEA"/>
    <w:rsid w:val="005E47F3"/>
    <w:rsid w:val="005E50EB"/>
    <w:rsid w:val="005E5539"/>
    <w:rsid w:val="005E669A"/>
    <w:rsid w:val="005E74EF"/>
    <w:rsid w:val="005F0836"/>
    <w:rsid w:val="005F08DB"/>
    <w:rsid w:val="005F22A0"/>
    <w:rsid w:val="005F25EF"/>
    <w:rsid w:val="005F2A88"/>
    <w:rsid w:val="005F2C47"/>
    <w:rsid w:val="005F3DD2"/>
    <w:rsid w:val="005F4551"/>
    <w:rsid w:val="005F481B"/>
    <w:rsid w:val="005F4ABD"/>
    <w:rsid w:val="005F4C86"/>
    <w:rsid w:val="005F538A"/>
    <w:rsid w:val="005F53EC"/>
    <w:rsid w:val="005F586A"/>
    <w:rsid w:val="005F58CC"/>
    <w:rsid w:val="005F72EB"/>
    <w:rsid w:val="005F73CD"/>
    <w:rsid w:val="005F7980"/>
    <w:rsid w:val="005F7E28"/>
    <w:rsid w:val="006000AA"/>
    <w:rsid w:val="00600828"/>
    <w:rsid w:val="00600A1E"/>
    <w:rsid w:val="00601112"/>
    <w:rsid w:val="006011D9"/>
    <w:rsid w:val="00601BC1"/>
    <w:rsid w:val="00601C20"/>
    <w:rsid w:val="0060266F"/>
    <w:rsid w:val="00602AD5"/>
    <w:rsid w:val="00603105"/>
    <w:rsid w:val="00603452"/>
    <w:rsid w:val="00603A82"/>
    <w:rsid w:val="00603C55"/>
    <w:rsid w:val="006045F2"/>
    <w:rsid w:val="006047C8"/>
    <w:rsid w:val="00604FD5"/>
    <w:rsid w:val="00605485"/>
    <w:rsid w:val="006063E0"/>
    <w:rsid w:val="00606C9E"/>
    <w:rsid w:val="00606DEE"/>
    <w:rsid w:val="006101C1"/>
    <w:rsid w:val="006102BA"/>
    <w:rsid w:val="00611077"/>
    <w:rsid w:val="00611B10"/>
    <w:rsid w:val="00611D40"/>
    <w:rsid w:val="00612C65"/>
    <w:rsid w:val="0061335B"/>
    <w:rsid w:val="00613BA2"/>
    <w:rsid w:val="00614E4B"/>
    <w:rsid w:val="006150A9"/>
    <w:rsid w:val="00615B1A"/>
    <w:rsid w:val="00616901"/>
    <w:rsid w:val="006210EE"/>
    <w:rsid w:val="00621E48"/>
    <w:rsid w:val="006230BA"/>
    <w:rsid w:val="0062387C"/>
    <w:rsid w:val="006238CB"/>
    <w:rsid w:val="00623EA6"/>
    <w:rsid w:val="0062440B"/>
    <w:rsid w:val="006246B6"/>
    <w:rsid w:val="00624E45"/>
    <w:rsid w:val="006258E0"/>
    <w:rsid w:val="00625DB3"/>
    <w:rsid w:val="006264FD"/>
    <w:rsid w:val="006265AF"/>
    <w:rsid w:val="00626802"/>
    <w:rsid w:val="00627505"/>
    <w:rsid w:val="00627589"/>
    <w:rsid w:val="0063092E"/>
    <w:rsid w:val="006313F1"/>
    <w:rsid w:val="00631691"/>
    <w:rsid w:val="006319A8"/>
    <w:rsid w:val="00631BBC"/>
    <w:rsid w:val="00631D2B"/>
    <w:rsid w:val="00631D66"/>
    <w:rsid w:val="00632B48"/>
    <w:rsid w:val="00632D4B"/>
    <w:rsid w:val="006344EE"/>
    <w:rsid w:val="00634567"/>
    <w:rsid w:val="0063468F"/>
    <w:rsid w:val="00634A28"/>
    <w:rsid w:val="00634C53"/>
    <w:rsid w:val="0063563C"/>
    <w:rsid w:val="00635D40"/>
    <w:rsid w:val="0063634A"/>
    <w:rsid w:val="0063696B"/>
    <w:rsid w:val="0063771B"/>
    <w:rsid w:val="00640A6F"/>
    <w:rsid w:val="00640D96"/>
    <w:rsid w:val="00641D26"/>
    <w:rsid w:val="00641F51"/>
    <w:rsid w:val="006420F3"/>
    <w:rsid w:val="0064223E"/>
    <w:rsid w:val="00644302"/>
    <w:rsid w:val="0064432B"/>
    <w:rsid w:val="00644387"/>
    <w:rsid w:val="006449CA"/>
    <w:rsid w:val="00645180"/>
    <w:rsid w:val="0064661A"/>
    <w:rsid w:val="00647ED4"/>
    <w:rsid w:val="00650739"/>
    <w:rsid w:val="00651727"/>
    <w:rsid w:val="006529FA"/>
    <w:rsid w:val="00652E4F"/>
    <w:rsid w:val="00653211"/>
    <w:rsid w:val="00653237"/>
    <w:rsid w:val="00654010"/>
    <w:rsid w:val="00654801"/>
    <w:rsid w:val="00654CBE"/>
    <w:rsid w:val="00655447"/>
    <w:rsid w:val="00655D56"/>
    <w:rsid w:val="00656342"/>
    <w:rsid w:val="0065695C"/>
    <w:rsid w:val="00657190"/>
    <w:rsid w:val="006602E7"/>
    <w:rsid w:val="00661E9E"/>
    <w:rsid w:val="00662D18"/>
    <w:rsid w:val="00662D96"/>
    <w:rsid w:val="00663845"/>
    <w:rsid w:val="00663A24"/>
    <w:rsid w:val="00664164"/>
    <w:rsid w:val="00664494"/>
    <w:rsid w:val="00664A24"/>
    <w:rsid w:val="00664D27"/>
    <w:rsid w:val="00664E0B"/>
    <w:rsid w:val="00666A7B"/>
    <w:rsid w:val="006673C0"/>
    <w:rsid w:val="00667C68"/>
    <w:rsid w:val="0067135E"/>
    <w:rsid w:val="00672F90"/>
    <w:rsid w:val="0067377C"/>
    <w:rsid w:val="006737C4"/>
    <w:rsid w:val="00673BF5"/>
    <w:rsid w:val="00674E84"/>
    <w:rsid w:val="00675084"/>
    <w:rsid w:val="0067541E"/>
    <w:rsid w:val="00675476"/>
    <w:rsid w:val="00675900"/>
    <w:rsid w:val="00677351"/>
    <w:rsid w:val="00677FA7"/>
    <w:rsid w:val="006806F4"/>
    <w:rsid w:val="0068148A"/>
    <w:rsid w:val="00681FEE"/>
    <w:rsid w:val="0068266F"/>
    <w:rsid w:val="0068329C"/>
    <w:rsid w:val="006836A6"/>
    <w:rsid w:val="00683B9E"/>
    <w:rsid w:val="00684010"/>
    <w:rsid w:val="0068477E"/>
    <w:rsid w:val="00685EA6"/>
    <w:rsid w:val="00686BEF"/>
    <w:rsid w:val="00686C01"/>
    <w:rsid w:val="00686EE7"/>
    <w:rsid w:val="0068716E"/>
    <w:rsid w:val="00687489"/>
    <w:rsid w:val="00687879"/>
    <w:rsid w:val="006879A7"/>
    <w:rsid w:val="00690387"/>
    <w:rsid w:val="006909C7"/>
    <w:rsid w:val="00690A99"/>
    <w:rsid w:val="00690E20"/>
    <w:rsid w:val="00693211"/>
    <w:rsid w:val="00693B4A"/>
    <w:rsid w:val="006940DE"/>
    <w:rsid w:val="006945C4"/>
    <w:rsid w:val="00695678"/>
    <w:rsid w:val="006956D8"/>
    <w:rsid w:val="00695737"/>
    <w:rsid w:val="00695ECC"/>
    <w:rsid w:val="00695F7D"/>
    <w:rsid w:val="006A00B1"/>
    <w:rsid w:val="006A04D6"/>
    <w:rsid w:val="006A0DD6"/>
    <w:rsid w:val="006A181D"/>
    <w:rsid w:val="006A1AD2"/>
    <w:rsid w:val="006A1C1B"/>
    <w:rsid w:val="006A21B1"/>
    <w:rsid w:val="006A2DC0"/>
    <w:rsid w:val="006A3665"/>
    <w:rsid w:val="006A3F53"/>
    <w:rsid w:val="006A5046"/>
    <w:rsid w:val="006A57D7"/>
    <w:rsid w:val="006A5A78"/>
    <w:rsid w:val="006A72E0"/>
    <w:rsid w:val="006A755E"/>
    <w:rsid w:val="006A7D90"/>
    <w:rsid w:val="006A7E9E"/>
    <w:rsid w:val="006B0312"/>
    <w:rsid w:val="006B07E0"/>
    <w:rsid w:val="006B096B"/>
    <w:rsid w:val="006B0E46"/>
    <w:rsid w:val="006B1BCC"/>
    <w:rsid w:val="006B231F"/>
    <w:rsid w:val="006B2687"/>
    <w:rsid w:val="006B2768"/>
    <w:rsid w:val="006B329B"/>
    <w:rsid w:val="006B3D1C"/>
    <w:rsid w:val="006B42F2"/>
    <w:rsid w:val="006B5441"/>
    <w:rsid w:val="006B64C2"/>
    <w:rsid w:val="006B74CE"/>
    <w:rsid w:val="006B74FF"/>
    <w:rsid w:val="006B7B58"/>
    <w:rsid w:val="006B7F1E"/>
    <w:rsid w:val="006C03CE"/>
    <w:rsid w:val="006C072B"/>
    <w:rsid w:val="006C0DE5"/>
    <w:rsid w:val="006C1A1C"/>
    <w:rsid w:val="006C240B"/>
    <w:rsid w:val="006C2F88"/>
    <w:rsid w:val="006C3E60"/>
    <w:rsid w:val="006C4293"/>
    <w:rsid w:val="006C442A"/>
    <w:rsid w:val="006C47FC"/>
    <w:rsid w:val="006C483C"/>
    <w:rsid w:val="006C51DB"/>
    <w:rsid w:val="006C559D"/>
    <w:rsid w:val="006C56A9"/>
    <w:rsid w:val="006C730B"/>
    <w:rsid w:val="006C7401"/>
    <w:rsid w:val="006C7B18"/>
    <w:rsid w:val="006D1551"/>
    <w:rsid w:val="006D218C"/>
    <w:rsid w:val="006D2264"/>
    <w:rsid w:val="006D3CAE"/>
    <w:rsid w:val="006D4616"/>
    <w:rsid w:val="006D52DD"/>
    <w:rsid w:val="006D6B9D"/>
    <w:rsid w:val="006D6EF7"/>
    <w:rsid w:val="006D7C7C"/>
    <w:rsid w:val="006D7FFA"/>
    <w:rsid w:val="006E02B8"/>
    <w:rsid w:val="006E2294"/>
    <w:rsid w:val="006E2E6D"/>
    <w:rsid w:val="006E3152"/>
    <w:rsid w:val="006E38C7"/>
    <w:rsid w:val="006E615A"/>
    <w:rsid w:val="006E6338"/>
    <w:rsid w:val="006F05C2"/>
    <w:rsid w:val="006F2FE5"/>
    <w:rsid w:val="006F36FE"/>
    <w:rsid w:val="006F3EB1"/>
    <w:rsid w:val="006F49F6"/>
    <w:rsid w:val="006F4D57"/>
    <w:rsid w:val="006F4DD7"/>
    <w:rsid w:val="006F4E20"/>
    <w:rsid w:val="006F52DD"/>
    <w:rsid w:val="006F52F1"/>
    <w:rsid w:val="006F5337"/>
    <w:rsid w:val="006F6321"/>
    <w:rsid w:val="006F6F21"/>
    <w:rsid w:val="006F71AF"/>
    <w:rsid w:val="006F73AF"/>
    <w:rsid w:val="006F7AB8"/>
    <w:rsid w:val="0070015F"/>
    <w:rsid w:val="007013D8"/>
    <w:rsid w:val="007026CB"/>
    <w:rsid w:val="00702A48"/>
    <w:rsid w:val="00703D14"/>
    <w:rsid w:val="00704901"/>
    <w:rsid w:val="00704D17"/>
    <w:rsid w:val="00705EFB"/>
    <w:rsid w:val="00706A85"/>
    <w:rsid w:val="00706DE3"/>
    <w:rsid w:val="00706FC5"/>
    <w:rsid w:val="0071049A"/>
    <w:rsid w:val="00710A60"/>
    <w:rsid w:val="00711245"/>
    <w:rsid w:val="00712161"/>
    <w:rsid w:val="007133B1"/>
    <w:rsid w:val="00713C0F"/>
    <w:rsid w:val="00713C7F"/>
    <w:rsid w:val="0071465C"/>
    <w:rsid w:val="00714EB2"/>
    <w:rsid w:val="0071515F"/>
    <w:rsid w:val="00715313"/>
    <w:rsid w:val="0071614F"/>
    <w:rsid w:val="00716192"/>
    <w:rsid w:val="007169B6"/>
    <w:rsid w:val="00716AD8"/>
    <w:rsid w:val="00716F55"/>
    <w:rsid w:val="007175FE"/>
    <w:rsid w:val="00717889"/>
    <w:rsid w:val="00717E4D"/>
    <w:rsid w:val="00717E86"/>
    <w:rsid w:val="007205D9"/>
    <w:rsid w:val="0072074B"/>
    <w:rsid w:val="00720CAE"/>
    <w:rsid w:val="007214F5"/>
    <w:rsid w:val="007229F1"/>
    <w:rsid w:val="00722F91"/>
    <w:rsid w:val="00723302"/>
    <w:rsid w:val="00723905"/>
    <w:rsid w:val="00723ABC"/>
    <w:rsid w:val="00724EB4"/>
    <w:rsid w:val="00725836"/>
    <w:rsid w:val="00726883"/>
    <w:rsid w:val="007306F5"/>
    <w:rsid w:val="00730A90"/>
    <w:rsid w:val="00731F09"/>
    <w:rsid w:val="00732EAA"/>
    <w:rsid w:val="0073310E"/>
    <w:rsid w:val="00733F76"/>
    <w:rsid w:val="007349B8"/>
    <w:rsid w:val="007378ED"/>
    <w:rsid w:val="00737A79"/>
    <w:rsid w:val="00737C5F"/>
    <w:rsid w:val="0074116E"/>
    <w:rsid w:val="0074182D"/>
    <w:rsid w:val="007422DB"/>
    <w:rsid w:val="007446CB"/>
    <w:rsid w:val="00744C18"/>
    <w:rsid w:val="00744C38"/>
    <w:rsid w:val="00744FC8"/>
    <w:rsid w:val="0074527A"/>
    <w:rsid w:val="0074550E"/>
    <w:rsid w:val="0074556C"/>
    <w:rsid w:val="0074556D"/>
    <w:rsid w:val="00745B57"/>
    <w:rsid w:val="0074602E"/>
    <w:rsid w:val="00746A36"/>
    <w:rsid w:val="00746AAF"/>
    <w:rsid w:val="00746D9D"/>
    <w:rsid w:val="00747437"/>
    <w:rsid w:val="00747FE9"/>
    <w:rsid w:val="00750DCE"/>
    <w:rsid w:val="00752095"/>
    <w:rsid w:val="00752225"/>
    <w:rsid w:val="0075279F"/>
    <w:rsid w:val="00753400"/>
    <w:rsid w:val="00753C02"/>
    <w:rsid w:val="00754FC1"/>
    <w:rsid w:val="00755AA1"/>
    <w:rsid w:val="00755D45"/>
    <w:rsid w:val="007560E3"/>
    <w:rsid w:val="00756318"/>
    <w:rsid w:val="00756DFF"/>
    <w:rsid w:val="00756FF2"/>
    <w:rsid w:val="007574BC"/>
    <w:rsid w:val="007579BC"/>
    <w:rsid w:val="00757F62"/>
    <w:rsid w:val="00760C17"/>
    <w:rsid w:val="00761132"/>
    <w:rsid w:val="007618E8"/>
    <w:rsid w:val="00761E3A"/>
    <w:rsid w:val="007627F3"/>
    <w:rsid w:val="00762859"/>
    <w:rsid w:val="00762EE9"/>
    <w:rsid w:val="00763D1D"/>
    <w:rsid w:val="00764645"/>
    <w:rsid w:val="00764A10"/>
    <w:rsid w:val="00765334"/>
    <w:rsid w:val="00767241"/>
    <w:rsid w:val="00767CF4"/>
    <w:rsid w:val="00767DB6"/>
    <w:rsid w:val="00770899"/>
    <w:rsid w:val="00770D3A"/>
    <w:rsid w:val="00771F09"/>
    <w:rsid w:val="007720A1"/>
    <w:rsid w:val="00772597"/>
    <w:rsid w:val="007731D9"/>
    <w:rsid w:val="00773AEC"/>
    <w:rsid w:val="00774145"/>
    <w:rsid w:val="00774DC7"/>
    <w:rsid w:val="00774E0A"/>
    <w:rsid w:val="00774F5E"/>
    <w:rsid w:val="0077610F"/>
    <w:rsid w:val="00776993"/>
    <w:rsid w:val="00776A1F"/>
    <w:rsid w:val="007778BE"/>
    <w:rsid w:val="007803C2"/>
    <w:rsid w:val="00780432"/>
    <w:rsid w:val="007813FC"/>
    <w:rsid w:val="00781C34"/>
    <w:rsid w:val="00781C51"/>
    <w:rsid w:val="00783382"/>
    <w:rsid w:val="00783975"/>
    <w:rsid w:val="0078481E"/>
    <w:rsid w:val="00785764"/>
    <w:rsid w:val="00785B06"/>
    <w:rsid w:val="00785BD0"/>
    <w:rsid w:val="00785D46"/>
    <w:rsid w:val="00785D81"/>
    <w:rsid w:val="00785D96"/>
    <w:rsid w:val="007862EB"/>
    <w:rsid w:val="007873D4"/>
    <w:rsid w:val="00787917"/>
    <w:rsid w:val="00790C13"/>
    <w:rsid w:val="007911DA"/>
    <w:rsid w:val="00791793"/>
    <w:rsid w:val="00792928"/>
    <w:rsid w:val="00792BCD"/>
    <w:rsid w:val="0079326B"/>
    <w:rsid w:val="007935FC"/>
    <w:rsid w:val="00793ACC"/>
    <w:rsid w:val="007947D9"/>
    <w:rsid w:val="0079578F"/>
    <w:rsid w:val="00797120"/>
    <w:rsid w:val="007972AA"/>
    <w:rsid w:val="00797762"/>
    <w:rsid w:val="00797CBA"/>
    <w:rsid w:val="00797CD5"/>
    <w:rsid w:val="007A12D8"/>
    <w:rsid w:val="007A197C"/>
    <w:rsid w:val="007A19D7"/>
    <w:rsid w:val="007A22B5"/>
    <w:rsid w:val="007A28B8"/>
    <w:rsid w:val="007A3D24"/>
    <w:rsid w:val="007A3FDA"/>
    <w:rsid w:val="007A4017"/>
    <w:rsid w:val="007A4C3B"/>
    <w:rsid w:val="007A5963"/>
    <w:rsid w:val="007A7030"/>
    <w:rsid w:val="007A71A0"/>
    <w:rsid w:val="007B1142"/>
    <w:rsid w:val="007B170B"/>
    <w:rsid w:val="007B187C"/>
    <w:rsid w:val="007B1CC1"/>
    <w:rsid w:val="007B36F7"/>
    <w:rsid w:val="007B3B73"/>
    <w:rsid w:val="007B41CE"/>
    <w:rsid w:val="007B43E9"/>
    <w:rsid w:val="007B4CCE"/>
    <w:rsid w:val="007B4D0C"/>
    <w:rsid w:val="007B5D39"/>
    <w:rsid w:val="007B697E"/>
    <w:rsid w:val="007B7060"/>
    <w:rsid w:val="007B7476"/>
    <w:rsid w:val="007C01F3"/>
    <w:rsid w:val="007C0607"/>
    <w:rsid w:val="007C0EBA"/>
    <w:rsid w:val="007C132B"/>
    <w:rsid w:val="007C1C1C"/>
    <w:rsid w:val="007C2985"/>
    <w:rsid w:val="007C29C1"/>
    <w:rsid w:val="007C345C"/>
    <w:rsid w:val="007C3570"/>
    <w:rsid w:val="007C3DF9"/>
    <w:rsid w:val="007C4917"/>
    <w:rsid w:val="007C4B39"/>
    <w:rsid w:val="007C4CEC"/>
    <w:rsid w:val="007C5062"/>
    <w:rsid w:val="007C514A"/>
    <w:rsid w:val="007C558F"/>
    <w:rsid w:val="007C7933"/>
    <w:rsid w:val="007D0409"/>
    <w:rsid w:val="007D0B1F"/>
    <w:rsid w:val="007D21F6"/>
    <w:rsid w:val="007D25B5"/>
    <w:rsid w:val="007D2C67"/>
    <w:rsid w:val="007D3066"/>
    <w:rsid w:val="007D3224"/>
    <w:rsid w:val="007D3920"/>
    <w:rsid w:val="007D3C37"/>
    <w:rsid w:val="007D464D"/>
    <w:rsid w:val="007D62EC"/>
    <w:rsid w:val="007E0E3E"/>
    <w:rsid w:val="007E10D0"/>
    <w:rsid w:val="007E2C80"/>
    <w:rsid w:val="007E380E"/>
    <w:rsid w:val="007E521E"/>
    <w:rsid w:val="007E5615"/>
    <w:rsid w:val="007E5635"/>
    <w:rsid w:val="007E6896"/>
    <w:rsid w:val="007F02B3"/>
    <w:rsid w:val="007F1BE4"/>
    <w:rsid w:val="007F2783"/>
    <w:rsid w:val="007F3202"/>
    <w:rsid w:val="007F4992"/>
    <w:rsid w:val="007F4E64"/>
    <w:rsid w:val="007F5473"/>
    <w:rsid w:val="007F5E6D"/>
    <w:rsid w:val="007F6D71"/>
    <w:rsid w:val="007F6E6E"/>
    <w:rsid w:val="007F7F69"/>
    <w:rsid w:val="008004CD"/>
    <w:rsid w:val="00800C4B"/>
    <w:rsid w:val="00801313"/>
    <w:rsid w:val="00801471"/>
    <w:rsid w:val="008021DB"/>
    <w:rsid w:val="008038B9"/>
    <w:rsid w:val="00803AD6"/>
    <w:rsid w:val="0080435C"/>
    <w:rsid w:val="00804688"/>
    <w:rsid w:val="00804A0D"/>
    <w:rsid w:val="00804BD7"/>
    <w:rsid w:val="00804D5E"/>
    <w:rsid w:val="008052DB"/>
    <w:rsid w:val="00805512"/>
    <w:rsid w:val="00805CDC"/>
    <w:rsid w:val="008064B5"/>
    <w:rsid w:val="00806691"/>
    <w:rsid w:val="00807BBD"/>
    <w:rsid w:val="008105DA"/>
    <w:rsid w:val="0081117F"/>
    <w:rsid w:val="00812288"/>
    <w:rsid w:val="00812A30"/>
    <w:rsid w:val="00812E4D"/>
    <w:rsid w:val="00812EFA"/>
    <w:rsid w:val="00812FA8"/>
    <w:rsid w:val="00813705"/>
    <w:rsid w:val="00814701"/>
    <w:rsid w:val="00814E1E"/>
    <w:rsid w:val="00815068"/>
    <w:rsid w:val="00815144"/>
    <w:rsid w:val="008159F4"/>
    <w:rsid w:val="008165C2"/>
    <w:rsid w:val="008166BE"/>
    <w:rsid w:val="00816AAD"/>
    <w:rsid w:val="00816C5A"/>
    <w:rsid w:val="008228C6"/>
    <w:rsid w:val="00822BE0"/>
    <w:rsid w:val="00823CEC"/>
    <w:rsid w:val="00823D04"/>
    <w:rsid w:val="00824D51"/>
    <w:rsid w:val="00825AF1"/>
    <w:rsid w:val="008262F6"/>
    <w:rsid w:val="00826440"/>
    <w:rsid w:val="00827895"/>
    <w:rsid w:val="00827D88"/>
    <w:rsid w:val="00827FED"/>
    <w:rsid w:val="00830034"/>
    <w:rsid w:val="00830CEA"/>
    <w:rsid w:val="00830F69"/>
    <w:rsid w:val="00831321"/>
    <w:rsid w:val="00831E70"/>
    <w:rsid w:val="00832108"/>
    <w:rsid w:val="00832C9D"/>
    <w:rsid w:val="0083393C"/>
    <w:rsid w:val="00833B95"/>
    <w:rsid w:val="00833E06"/>
    <w:rsid w:val="008343C1"/>
    <w:rsid w:val="0083477E"/>
    <w:rsid w:val="00834B17"/>
    <w:rsid w:val="00834C44"/>
    <w:rsid w:val="00835641"/>
    <w:rsid w:val="00835A29"/>
    <w:rsid w:val="00835BEF"/>
    <w:rsid w:val="00836861"/>
    <w:rsid w:val="0083724E"/>
    <w:rsid w:val="00837A83"/>
    <w:rsid w:val="00840820"/>
    <w:rsid w:val="00841DC2"/>
    <w:rsid w:val="00842D8E"/>
    <w:rsid w:val="0084416A"/>
    <w:rsid w:val="00845382"/>
    <w:rsid w:val="00846951"/>
    <w:rsid w:val="008469D5"/>
    <w:rsid w:val="00846D53"/>
    <w:rsid w:val="008470DD"/>
    <w:rsid w:val="008472AE"/>
    <w:rsid w:val="008476F5"/>
    <w:rsid w:val="008505A1"/>
    <w:rsid w:val="00850824"/>
    <w:rsid w:val="008523BB"/>
    <w:rsid w:val="008529B0"/>
    <w:rsid w:val="00852A33"/>
    <w:rsid w:val="00852FDE"/>
    <w:rsid w:val="0085306F"/>
    <w:rsid w:val="008532C4"/>
    <w:rsid w:val="00853909"/>
    <w:rsid w:val="008552B4"/>
    <w:rsid w:val="008557C1"/>
    <w:rsid w:val="0085694B"/>
    <w:rsid w:val="008579EA"/>
    <w:rsid w:val="00857D1D"/>
    <w:rsid w:val="0086045F"/>
    <w:rsid w:val="008615D6"/>
    <w:rsid w:val="00862166"/>
    <w:rsid w:val="0086254B"/>
    <w:rsid w:val="00862617"/>
    <w:rsid w:val="00865567"/>
    <w:rsid w:val="00865756"/>
    <w:rsid w:val="008659B5"/>
    <w:rsid w:val="00866C8D"/>
    <w:rsid w:val="00866ED0"/>
    <w:rsid w:val="008673EB"/>
    <w:rsid w:val="00867573"/>
    <w:rsid w:val="00867C47"/>
    <w:rsid w:val="008715CF"/>
    <w:rsid w:val="0087174D"/>
    <w:rsid w:val="008722AB"/>
    <w:rsid w:val="00874149"/>
    <w:rsid w:val="0087606D"/>
    <w:rsid w:val="00876619"/>
    <w:rsid w:val="00876C39"/>
    <w:rsid w:val="008774A7"/>
    <w:rsid w:val="00877FB6"/>
    <w:rsid w:val="00880676"/>
    <w:rsid w:val="0088098E"/>
    <w:rsid w:val="008811DC"/>
    <w:rsid w:val="00881567"/>
    <w:rsid w:val="0088163E"/>
    <w:rsid w:val="00881DAD"/>
    <w:rsid w:val="00881EA8"/>
    <w:rsid w:val="00882025"/>
    <w:rsid w:val="0088271C"/>
    <w:rsid w:val="00882F14"/>
    <w:rsid w:val="008831F5"/>
    <w:rsid w:val="00883838"/>
    <w:rsid w:val="008840D1"/>
    <w:rsid w:val="0088422A"/>
    <w:rsid w:val="0088475C"/>
    <w:rsid w:val="00884F0A"/>
    <w:rsid w:val="00884F26"/>
    <w:rsid w:val="008855FD"/>
    <w:rsid w:val="008861DD"/>
    <w:rsid w:val="00886625"/>
    <w:rsid w:val="00887A5F"/>
    <w:rsid w:val="00890A55"/>
    <w:rsid w:val="00890F07"/>
    <w:rsid w:val="00891301"/>
    <w:rsid w:val="00893952"/>
    <w:rsid w:val="00894BFD"/>
    <w:rsid w:val="00894E57"/>
    <w:rsid w:val="00895099"/>
    <w:rsid w:val="0089554B"/>
    <w:rsid w:val="00895B3C"/>
    <w:rsid w:val="00896237"/>
    <w:rsid w:val="008964F2"/>
    <w:rsid w:val="00897054"/>
    <w:rsid w:val="008A0BE7"/>
    <w:rsid w:val="008A16B2"/>
    <w:rsid w:val="008A1D07"/>
    <w:rsid w:val="008A299E"/>
    <w:rsid w:val="008A3C06"/>
    <w:rsid w:val="008A41CE"/>
    <w:rsid w:val="008A4A25"/>
    <w:rsid w:val="008A4EBA"/>
    <w:rsid w:val="008A5134"/>
    <w:rsid w:val="008A643C"/>
    <w:rsid w:val="008A7670"/>
    <w:rsid w:val="008A77BC"/>
    <w:rsid w:val="008B1240"/>
    <w:rsid w:val="008B1624"/>
    <w:rsid w:val="008B2C46"/>
    <w:rsid w:val="008B2E22"/>
    <w:rsid w:val="008B3B78"/>
    <w:rsid w:val="008B523F"/>
    <w:rsid w:val="008B5956"/>
    <w:rsid w:val="008B5E7E"/>
    <w:rsid w:val="008B7E67"/>
    <w:rsid w:val="008C0254"/>
    <w:rsid w:val="008C028C"/>
    <w:rsid w:val="008C0D30"/>
    <w:rsid w:val="008C1B1D"/>
    <w:rsid w:val="008C2670"/>
    <w:rsid w:val="008C3B07"/>
    <w:rsid w:val="008C4B7F"/>
    <w:rsid w:val="008C5AB7"/>
    <w:rsid w:val="008C6906"/>
    <w:rsid w:val="008C7435"/>
    <w:rsid w:val="008C7F70"/>
    <w:rsid w:val="008CF73F"/>
    <w:rsid w:val="008D016C"/>
    <w:rsid w:val="008D1410"/>
    <w:rsid w:val="008D1E4D"/>
    <w:rsid w:val="008D2F68"/>
    <w:rsid w:val="008D3297"/>
    <w:rsid w:val="008D390C"/>
    <w:rsid w:val="008D4B69"/>
    <w:rsid w:val="008D4C86"/>
    <w:rsid w:val="008D5A37"/>
    <w:rsid w:val="008D6D9E"/>
    <w:rsid w:val="008D702C"/>
    <w:rsid w:val="008D77D9"/>
    <w:rsid w:val="008D7A56"/>
    <w:rsid w:val="008D7C45"/>
    <w:rsid w:val="008E0CD2"/>
    <w:rsid w:val="008E170E"/>
    <w:rsid w:val="008E1ABD"/>
    <w:rsid w:val="008E3612"/>
    <w:rsid w:val="008E44B5"/>
    <w:rsid w:val="008E4582"/>
    <w:rsid w:val="008E49C1"/>
    <w:rsid w:val="008E6E9A"/>
    <w:rsid w:val="008F0B20"/>
    <w:rsid w:val="008F0E2C"/>
    <w:rsid w:val="008F152F"/>
    <w:rsid w:val="008F2ABD"/>
    <w:rsid w:val="008F303C"/>
    <w:rsid w:val="008F322D"/>
    <w:rsid w:val="008F3694"/>
    <w:rsid w:val="008F3E58"/>
    <w:rsid w:val="008F4BD7"/>
    <w:rsid w:val="008F51FC"/>
    <w:rsid w:val="008F560B"/>
    <w:rsid w:val="008F5D70"/>
    <w:rsid w:val="008F7740"/>
    <w:rsid w:val="008F77AD"/>
    <w:rsid w:val="008F7AF4"/>
    <w:rsid w:val="008F7B88"/>
    <w:rsid w:val="0090072E"/>
    <w:rsid w:val="00900FF0"/>
    <w:rsid w:val="00901275"/>
    <w:rsid w:val="00902547"/>
    <w:rsid w:val="00902C4B"/>
    <w:rsid w:val="0090308C"/>
    <w:rsid w:val="009030CB"/>
    <w:rsid w:val="00903187"/>
    <w:rsid w:val="00903518"/>
    <w:rsid w:val="00904782"/>
    <w:rsid w:val="00904831"/>
    <w:rsid w:val="0090548A"/>
    <w:rsid w:val="00905594"/>
    <w:rsid w:val="00905F9C"/>
    <w:rsid w:val="00906F09"/>
    <w:rsid w:val="00907850"/>
    <w:rsid w:val="009109D6"/>
    <w:rsid w:val="00910BCC"/>
    <w:rsid w:val="00910C6A"/>
    <w:rsid w:val="00911927"/>
    <w:rsid w:val="00911F41"/>
    <w:rsid w:val="009132F6"/>
    <w:rsid w:val="00913B5D"/>
    <w:rsid w:val="009145E2"/>
    <w:rsid w:val="00914F1A"/>
    <w:rsid w:val="00917090"/>
    <w:rsid w:val="00917373"/>
    <w:rsid w:val="00917C4D"/>
    <w:rsid w:val="00917CD2"/>
    <w:rsid w:val="00917CED"/>
    <w:rsid w:val="00917FF2"/>
    <w:rsid w:val="00920722"/>
    <w:rsid w:val="00920C35"/>
    <w:rsid w:val="00920E3B"/>
    <w:rsid w:val="00921164"/>
    <w:rsid w:val="00921CDE"/>
    <w:rsid w:val="00922865"/>
    <w:rsid w:val="00922C60"/>
    <w:rsid w:val="00922C8E"/>
    <w:rsid w:val="00922DD2"/>
    <w:rsid w:val="00922DD4"/>
    <w:rsid w:val="0092408D"/>
    <w:rsid w:val="00924FD6"/>
    <w:rsid w:val="0092502F"/>
    <w:rsid w:val="00925262"/>
    <w:rsid w:val="00925524"/>
    <w:rsid w:val="00925D97"/>
    <w:rsid w:val="009262FF"/>
    <w:rsid w:val="00926C83"/>
    <w:rsid w:val="009274F9"/>
    <w:rsid w:val="009275F3"/>
    <w:rsid w:val="009279C8"/>
    <w:rsid w:val="00930515"/>
    <w:rsid w:val="00930BA0"/>
    <w:rsid w:val="00930F1C"/>
    <w:rsid w:val="00930F93"/>
    <w:rsid w:val="009315C0"/>
    <w:rsid w:val="00931CF4"/>
    <w:rsid w:val="00932C69"/>
    <w:rsid w:val="00932D8C"/>
    <w:rsid w:val="00932FAB"/>
    <w:rsid w:val="00933495"/>
    <w:rsid w:val="00933608"/>
    <w:rsid w:val="00933D0E"/>
    <w:rsid w:val="00934C2A"/>
    <w:rsid w:val="009358B4"/>
    <w:rsid w:val="00935E50"/>
    <w:rsid w:val="009360B7"/>
    <w:rsid w:val="00936508"/>
    <w:rsid w:val="009367A2"/>
    <w:rsid w:val="00936F3B"/>
    <w:rsid w:val="00937252"/>
    <w:rsid w:val="00937B3E"/>
    <w:rsid w:val="00940086"/>
    <w:rsid w:val="00940145"/>
    <w:rsid w:val="009413D6"/>
    <w:rsid w:val="00941A31"/>
    <w:rsid w:val="00941B5E"/>
    <w:rsid w:val="00944152"/>
    <w:rsid w:val="0094449E"/>
    <w:rsid w:val="00944609"/>
    <w:rsid w:val="00944C1D"/>
    <w:rsid w:val="00944FEA"/>
    <w:rsid w:val="00945345"/>
    <w:rsid w:val="00945B94"/>
    <w:rsid w:val="009465AA"/>
    <w:rsid w:val="00947268"/>
    <w:rsid w:val="009474BB"/>
    <w:rsid w:val="0095034C"/>
    <w:rsid w:val="0095096E"/>
    <w:rsid w:val="00950BBE"/>
    <w:rsid w:val="0095130C"/>
    <w:rsid w:val="00951BC6"/>
    <w:rsid w:val="0095266D"/>
    <w:rsid w:val="009530D6"/>
    <w:rsid w:val="00953B8D"/>
    <w:rsid w:val="00953E5E"/>
    <w:rsid w:val="00954984"/>
    <w:rsid w:val="00954C9B"/>
    <w:rsid w:val="00954E74"/>
    <w:rsid w:val="00956000"/>
    <w:rsid w:val="00956129"/>
    <w:rsid w:val="009562F1"/>
    <w:rsid w:val="0095677D"/>
    <w:rsid w:val="009567EC"/>
    <w:rsid w:val="00956990"/>
    <w:rsid w:val="009570C7"/>
    <w:rsid w:val="00957912"/>
    <w:rsid w:val="00960A87"/>
    <w:rsid w:val="009611DB"/>
    <w:rsid w:val="00961BEF"/>
    <w:rsid w:val="00962884"/>
    <w:rsid w:val="00962F7C"/>
    <w:rsid w:val="0096398B"/>
    <w:rsid w:val="00963A96"/>
    <w:rsid w:val="00964812"/>
    <w:rsid w:val="00964D03"/>
    <w:rsid w:val="00964E24"/>
    <w:rsid w:val="009650D4"/>
    <w:rsid w:val="009668C9"/>
    <w:rsid w:val="00966A5C"/>
    <w:rsid w:val="00966D31"/>
    <w:rsid w:val="0096727F"/>
    <w:rsid w:val="0096772C"/>
    <w:rsid w:val="0097032D"/>
    <w:rsid w:val="009710E6"/>
    <w:rsid w:val="009720C1"/>
    <w:rsid w:val="009721A1"/>
    <w:rsid w:val="00972B0B"/>
    <w:rsid w:val="00972DEE"/>
    <w:rsid w:val="0097318D"/>
    <w:rsid w:val="00973311"/>
    <w:rsid w:val="00973A46"/>
    <w:rsid w:val="00973BED"/>
    <w:rsid w:val="00973CA8"/>
    <w:rsid w:val="00974999"/>
    <w:rsid w:val="00974ACE"/>
    <w:rsid w:val="0097528D"/>
    <w:rsid w:val="00975ECF"/>
    <w:rsid w:val="0097693A"/>
    <w:rsid w:val="009769C2"/>
    <w:rsid w:val="00977010"/>
    <w:rsid w:val="009776B7"/>
    <w:rsid w:val="0097789A"/>
    <w:rsid w:val="0097794B"/>
    <w:rsid w:val="00977B51"/>
    <w:rsid w:val="00980E79"/>
    <w:rsid w:val="00980EA9"/>
    <w:rsid w:val="00981623"/>
    <w:rsid w:val="009816FC"/>
    <w:rsid w:val="0098337A"/>
    <w:rsid w:val="009836CA"/>
    <w:rsid w:val="0098374E"/>
    <w:rsid w:val="009838EA"/>
    <w:rsid w:val="009844EE"/>
    <w:rsid w:val="00984713"/>
    <w:rsid w:val="009867CE"/>
    <w:rsid w:val="00987883"/>
    <w:rsid w:val="009878CA"/>
    <w:rsid w:val="00987E10"/>
    <w:rsid w:val="00991AD6"/>
    <w:rsid w:val="00991B8F"/>
    <w:rsid w:val="00991BD1"/>
    <w:rsid w:val="00992861"/>
    <w:rsid w:val="00992D04"/>
    <w:rsid w:val="00993005"/>
    <w:rsid w:val="00994E11"/>
    <w:rsid w:val="00996A82"/>
    <w:rsid w:val="00996A8F"/>
    <w:rsid w:val="0099750D"/>
    <w:rsid w:val="009976B6"/>
    <w:rsid w:val="009979BA"/>
    <w:rsid w:val="009A0097"/>
    <w:rsid w:val="009A0643"/>
    <w:rsid w:val="009A0BB2"/>
    <w:rsid w:val="009A17DB"/>
    <w:rsid w:val="009A19CA"/>
    <w:rsid w:val="009A1D50"/>
    <w:rsid w:val="009A317A"/>
    <w:rsid w:val="009A3D15"/>
    <w:rsid w:val="009A4576"/>
    <w:rsid w:val="009A5706"/>
    <w:rsid w:val="009A5C3A"/>
    <w:rsid w:val="009A663B"/>
    <w:rsid w:val="009A68B6"/>
    <w:rsid w:val="009A6A5E"/>
    <w:rsid w:val="009A6B24"/>
    <w:rsid w:val="009A70E5"/>
    <w:rsid w:val="009A712D"/>
    <w:rsid w:val="009A7D04"/>
    <w:rsid w:val="009A87C0"/>
    <w:rsid w:val="009B1FAF"/>
    <w:rsid w:val="009B2C5D"/>
    <w:rsid w:val="009B2DF4"/>
    <w:rsid w:val="009B3528"/>
    <w:rsid w:val="009B3699"/>
    <w:rsid w:val="009B3AFF"/>
    <w:rsid w:val="009B3D5E"/>
    <w:rsid w:val="009B40C7"/>
    <w:rsid w:val="009B4354"/>
    <w:rsid w:val="009B44B1"/>
    <w:rsid w:val="009B4AB8"/>
    <w:rsid w:val="009B5522"/>
    <w:rsid w:val="009B68C3"/>
    <w:rsid w:val="009B7BB4"/>
    <w:rsid w:val="009C0068"/>
    <w:rsid w:val="009C1673"/>
    <w:rsid w:val="009C1E88"/>
    <w:rsid w:val="009C1F5C"/>
    <w:rsid w:val="009C21A7"/>
    <w:rsid w:val="009C2505"/>
    <w:rsid w:val="009C254C"/>
    <w:rsid w:val="009C3D7C"/>
    <w:rsid w:val="009C467B"/>
    <w:rsid w:val="009C48E3"/>
    <w:rsid w:val="009C5673"/>
    <w:rsid w:val="009C7AC3"/>
    <w:rsid w:val="009C7B4C"/>
    <w:rsid w:val="009C7DE0"/>
    <w:rsid w:val="009D1965"/>
    <w:rsid w:val="009D1C51"/>
    <w:rsid w:val="009D1D7D"/>
    <w:rsid w:val="009D23B4"/>
    <w:rsid w:val="009D2719"/>
    <w:rsid w:val="009D2B72"/>
    <w:rsid w:val="009D2BD0"/>
    <w:rsid w:val="009D2D5A"/>
    <w:rsid w:val="009D359F"/>
    <w:rsid w:val="009D3E24"/>
    <w:rsid w:val="009D440D"/>
    <w:rsid w:val="009D4B34"/>
    <w:rsid w:val="009D573D"/>
    <w:rsid w:val="009D6A1D"/>
    <w:rsid w:val="009E0332"/>
    <w:rsid w:val="009E1427"/>
    <w:rsid w:val="009E174C"/>
    <w:rsid w:val="009E1E60"/>
    <w:rsid w:val="009E30B4"/>
    <w:rsid w:val="009E4AA0"/>
    <w:rsid w:val="009E4ED9"/>
    <w:rsid w:val="009E51A4"/>
    <w:rsid w:val="009E5238"/>
    <w:rsid w:val="009E537E"/>
    <w:rsid w:val="009E62D7"/>
    <w:rsid w:val="009E7927"/>
    <w:rsid w:val="009F1C8C"/>
    <w:rsid w:val="009F1FC9"/>
    <w:rsid w:val="009F211C"/>
    <w:rsid w:val="009F2CC4"/>
    <w:rsid w:val="009F342E"/>
    <w:rsid w:val="009F3B34"/>
    <w:rsid w:val="009F49B9"/>
    <w:rsid w:val="009F71E4"/>
    <w:rsid w:val="009F7D45"/>
    <w:rsid w:val="00A01452"/>
    <w:rsid w:val="00A022D6"/>
    <w:rsid w:val="00A025B3"/>
    <w:rsid w:val="00A02644"/>
    <w:rsid w:val="00A0313D"/>
    <w:rsid w:val="00A039BD"/>
    <w:rsid w:val="00A03DFC"/>
    <w:rsid w:val="00A04AD5"/>
    <w:rsid w:val="00A0560C"/>
    <w:rsid w:val="00A061B3"/>
    <w:rsid w:val="00A06254"/>
    <w:rsid w:val="00A0647A"/>
    <w:rsid w:val="00A06B48"/>
    <w:rsid w:val="00A1030F"/>
    <w:rsid w:val="00A103B7"/>
    <w:rsid w:val="00A10583"/>
    <w:rsid w:val="00A10687"/>
    <w:rsid w:val="00A10A0C"/>
    <w:rsid w:val="00A10B52"/>
    <w:rsid w:val="00A10CE1"/>
    <w:rsid w:val="00A112B6"/>
    <w:rsid w:val="00A1134C"/>
    <w:rsid w:val="00A1186E"/>
    <w:rsid w:val="00A11A44"/>
    <w:rsid w:val="00A11D45"/>
    <w:rsid w:val="00A1213F"/>
    <w:rsid w:val="00A124E3"/>
    <w:rsid w:val="00A12FD0"/>
    <w:rsid w:val="00A13596"/>
    <w:rsid w:val="00A1392A"/>
    <w:rsid w:val="00A13F28"/>
    <w:rsid w:val="00A145ED"/>
    <w:rsid w:val="00A14EA9"/>
    <w:rsid w:val="00A15A88"/>
    <w:rsid w:val="00A15B2A"/>
    <w:rsid w:val="00A1684D"/>
    <w:rsid w:val="00A16C01"/>
    <w:rsid w:val="00A20A0A"/>
    <w:rsid w:val="00A20AD9"/>
    <w:rsid w:val="00A21E1E"/>
    <w:rsid w:val="00A22C86"/>
    <w:rsid w:val="00A22E7E"/>
    <w:rsid w:val="00A2330D"/>
    <w:rsid w:val="00A23E85"/>
    <w:rsid w:val="00A2416E"/>
    <w:rsid w:val="00A26D21"/>
    <w:rsid w:val="00A27CF1"/>
    <w:rsid w:val="00A304DB"/>
    <w:rsid w:val="00A308C0"/>
    <w:rsid w:val="00A3099E"/>
    <w:rsid w:val="00A30B9D"/>
    <w:rsid w:val="00A3147E"/>
    <w:rsid w:val="00A31926"/>
    <w:rsid w:val="00A3197E"/>
    <w:rsid w:val="00A32356"/>
    <w:rsid w:val="00A32550"/>
    <w:rsid w:val="00A326B0"/>
    <w:rsid w:val="00A32754"/>
    <w:rsid w:val="00A33214"/>
    <w:rsid w:val="00A334F4"/>
    <w:rsid w:val="00A33B2A"/>
    <w:rsid w:val="00A34799"/>
    <w:rsid w:val="00A34A4F"/>
    <w:rsid w:val="00A35255"/>
    <w:rsid w:val="00A36694"/>
    <w:rsid w:val="00A3689B"/>
    <w:rsid w:val="00A36F69"/>
    <w:rsid w:val="00A374AD"/>
    <w:rsid w:val="00A37945"/>
    <w:rsid w:val="00A37AFF"/>
    <w:rsid w:val="00A37C32"/>
    <w:rsid w:val="00A37C85"/>
    <w:rsid w:val="00A37CDD"/>
    <w:rsid w:val="00A40332"/>
    <w:rsid w:val="00A40BDC"/>
    <w:rsid w:val="00A40F6B"/>
    <w:rsid w:val="00A42D55"/>
    <w:rsid w:val="00A43511"/>
    <w:rsid w:val="00A43A84"/>
    <w:rsid w:val="00A5018C"/>
    <w:rsid w:val="00A50961"/>
    <w:rsid w:val="00A5131C"/>
    <w:rsid w:val="00A515AB"/>
    <w:rsid w:val="00A51CEE"/>
    <w:rsid w:val="00A539C9"/>
    <w:rsid w:val="00A547B0"/>
    <w:rsid w:val="00A54F67"/>
    <w:rsid w:val="00A55793"/>
    <w:rsid w:val="00A56566"/>
    <w:rsid w:val="00A57B4F"/>
    <w:rsid w:val="00A600CE"/>
    <w:rsid w:val="00A6018E"/>
    <w:rsid w:val="00A60699"/>
    <w:rsid w:val="00A61631"/>
    <w:rsid w:val="00A616A3"/>
    <w:rsid w:val="00A63090"/>
    <w:rsid w:val="00A632DD"/>
    <w:rsid w:val="00A633DD"/>
    <w:rsid w:val="00A634EE"/>
    <w:rsid w:val="00A63691"/>
    <w:rsid w:val="00A63FEA"/>
    <w:rsid w:val="00A6418F"/>
    <w:rsid w:val="00A644F5"/>
    <w:rsid w:val="00A66C05"/>
    <w:rsid w:val="00A67489"/>
    <w:rsid w:val="00A67E14"/>
    <w:rsid w:val="00A67FC4"/>
    <w:rsid w:val="00A70099"/>
    <w:rsid w:val="00A70342"/>
    <w:rsid w:val="00A72618"/>
    <w:rsid w:val="00A72BE4"/>
    <w:rsid w:val="00A73C2B"/>
    <w:rsid w:val="00A743D9"/>
    <w:rsid w:val="00A745E5"/>
    <w:rsid w:val="00A750C8"/>
    <w:rsid w:val="00A7520A"/>
    <w:rsid w:val="00A75E46"/>
    <w:rsid w:val="00A7656E"/>
    <w:rsid w:val="00A8008C"/>
    <w:rsid w:val="00A80433"/>
    <w:rsid w:val="00A80488"/>
    <w:rsid w:val="00A80817"/>
    <w:rsid w:val="00A81390"/>
    <w:rsid w:val="00A8215B"/>
    <w:rsid w:val="00A82B33"/>
    <w:rsid w:val="00A83E44"/>
    <w:rsid w:val="00A840AE"/>
    <w:rsid w:val="00A841DF"/>
    <w:rsid w:val="00A843E5"/>
    <w:rsid w:val="00A844DC"/>
    <w:rsid w:val="00A84F1F"/>
    <w:rsid w:val="00A85D0A"/>
    <w:rsid w:val="00A86373"/>
    <w:rsid w:val="00A8710A"/>
    <w:rsid w:val="00A8722D"/>
    <w:rsid w:val="00A87A39"/>
    <w:rsid w:val="00A87F33"/>
    <w:rsid w:val="00A90318"/>
    <w:rsid w:val="00A90AFA"/>
    <w:rsid w:val="00A910BF"/>
    <w:rsid w:val="00A91645"/>
    <w:rsid w:val="00A919CD"/>
    <w:rsid w:val="00A92131"/>
    <w:rsid w:val="00A92586"/>
    <w:rsid w:val="00A92EB8"/>
    <w:rsid w:val="00A93837"/>
    <w:rsid w:val="00A939A6"/>
    <w:rsid w:val="00A95450"/>
    <w:rsid w:val="00A958C9"/>
    <w:rsid w:val="00A96502"/>
    <w:rsid w:val="00A9685D"/>
    <w:rsid w:val="00A97312"/>
    <w:rsid w:val="00A97916"/>
    <w:rsid w:val="00A9792E"/>
    <w:rsid w:val="00AA2180"/>
    <w:rsid w:val="00AA2A3F"/>
    <w:rsid w:val="00AA40C7"/>
    <w:rsid w:val="00AA57BB"/>
    <w:rsid w:val="00AA60C1"/>
    <w:rsid w:val="00AA7A50"/>
    <w:rsid w:val="00AB01F3"/>
    <w:rsid w:val="00AB02EC"/>
    <w:rsid w:val="00AB0C3E"/>
    <w:rsid w:val="00AB1457"/>
    <w:rsid w:val="00AB1B1B"/>
    <w:rsid w:val="00AB2438"/>
    <w:rsid w:val="00AB367E"/>
    <w:rsid w:val="00AB3838"/>
    <w:rsid w:val="00AB4374"/>
    <w:rsid w:val="00AB44FB"/>
    <w:rsid w:val="00AB6D1D"/>
    <w:rsid w:val="00AB74E7"/>
    <w:rsid w:val="00AB76C2"/>
    <w:rsid w:val="00AB79B3"/>
    <w:rsid w:val="00AB7BDF"/>
    <w:rsid w:val="00AB7F00"/>
    <w:rsid w:val="00AC0088"/>
    <w:rsid w:val="00AC022D"/>
    <w:rsid w:val="00AC1090"/>
    <w:rsid w:val="00AC11B1"/>
    <w:rsid w:val="00AC2103"/>
    <w:rsid w:val="00AC2C2F"/>
    <w:rsid w:val="00AC3CD2"/>
    <w:rsid w:val="00AC42F4"/>
    <w:rsid w:val="00AC5BF1"/>
    <w:rsid w:val="00AC6583"/>
    <w:rsid w:val="00AC69DF"/>
    <w:rsid w:val="00AC6F36"/>
    <w:rsid w:val="00AC7BF1"/>
    <w:rsid w:val="00AD0176"/>
    <w:rsid w:val="00AD0F72"/>
    <w:rsid w:val="00AD10A9"/>
    <w:rsid w:val="00AD10F8"/>
    <w:rsid w:val="00AD1969"/>
    <w:rsid w:val="00AD29EB"/>
    <w:rsid w:val="00AD2DC9"/>
    <w:rsid w:val="00AD3A27"/>
    <w:rsid w:val="00AD3BD8"/>
    <w:rsid w:val="00AD4848"/>
    <w:rsid w:val="00AD4AC4"/>
    <w:rsid w:val="00AD62A4"/>
    <w:rsid w:val="00AD64D6"/>
    <w:rsid w:val="00AD689F"/>
    <w:rsid w:val="00AD6D87"/>
    <w:rsid w:val="00AD79F2"/>
    <w:rsid w:val="00AE00DF"/>
    <w:rsid w:val="00AE016F"/>
    <w:rsid w:val="00AE11BD"/>
    <w:rsid w:val="00AE1888"/>
    <w:rsid w:val="00AE1CFC"/>
    <w:rsid w:val="00AE227A"/>
    <w:rsid w:val="00AE301E"/>
    <w:rsid w:val="00AE3313"/>
    <w:rsid w:val="00AE3F78"/>
    <w:rsid w:val="00AE4CC2"/>
    <w:rsid w:val="00AE58C2"/>
    <w:rsid w:val="00AE61FB"/>
    <w:rsid w:val="00AE628A"/>
    <w:rsid w:val="00AE6929"/>
    <w:rsid w:val="00AE6D73"/>
    <w:rsid w:val="00AE7F07"/>
    <w:rsid w:val="00AF171E"/>
    <w:rsid w:val="00AF28D9"/>
    <w:rsid w:val="00AF2B07"/>
    <w:rsid w:val="00AF43DF"/>
    <w:rsid w:val="00AF66A8"/>
    <w:rsid w:val="00AF7429"/>
    <w:rsid w:val="00AF7658"/>
    <w:rsid w:val="00AF7F41"/>
    <w:rsid w:val="00B01586"/>
    <w:rsid w:val="00B0177E"/>
    <w:rsid w:val="00B018C5"/>
    <w:rsid w:val="00B02AA5"/>
    <w:rsid w:val="00B02B66"/>
    <w:rsid w:val="00B02B91"/>
    <w:rsid w:val="00B03420"/>
    <w:rsid w:val="00B034C8"/>
    <w:rsid w:val="00B0397C"/>
    <w:rsid w:val="00B03E3E"/>
    <w:rsid w:val="00B048CB"/>
    <w:rsid w:val="00B04B78"/>
    <w:rsid w:val="00B05E57"/>
    <w:rsid w:val="00B0638C"/>
    <w:rsid w:val="00B06B66"/>
    <w:rsid w:val="00B10463"/>
    <w:rsid w:val="00B10711"/>
    <w:rsid w:val="00B11B79"/>
    <w:rsid w:val="00B122D4"/>
    <w:rsid w:val="00B12502"/>
    <w:rsid w:val="00B1262C"/>
    <w:rsid w:val="00B14A2A"/>
    <w:rsid w:val="00B14F9E"/>
    <w:rsid w:val="00B1617B"/>
    <w:rsid w:val="00B1744C"/>
    <w:rsid w:val="00B17D45"/>
    <w:rsid w:val="00B17FE8"/>
    <w:rsid w:val="00B207F1"/>
    <w:rsid w:val="00B21850"/>
    <w:rsid w:val="00B21A86"/>
    <w:rsid w:val="00B21B80"/>
    <w:rsid w:val="00B2200C"/>
    <w:rsid w:val="00B22338"/>
    <w:rsid w:val="00B23BD3"/>
    <w:rsid w:val="00B23CCE"/>
    <w:rsid w:val="00B24408"/>
    <w:rsid w:val="00B24BD4"/>
    <w:rsid w:val="00B254E7"/>
    <w:rsid w:val="00B25579"/>
    <w:rsid w:val="00B25A45"/>
    <w:rsid w:val="00B25EFF"/>
    <w:rsid w:val="00B308F2"/>
    <w:rsid w:val="00B31262"/>
    <w:rsid w:val="00B33011"/>
    <w:rsid w:val="00B33F21"/>
    <w:rsid w:val="00B34604"/>
    <w:rsid w:val="00B34B5D"/>
    <w:rsid w:val="00B34B6A"/>
    <w:rsid w:val="00B34C03"/>
    <w:rsid w:val="00B356ED"/>
    <w:rsid w:val="00B35900"/>
    <w:rsid w:val="00B35B3A"/>
    <w:rsid w:val="00B35C61"/>
    <w:rsid w:val="00B36491"/>
    <w:rsid w:val="00B407BB"/>
    <w:rsid w:val="00B41008"/>
    <w:rsid w:val="00B41384"/>
    <w:rsid w:val="00B41A0A"/>
    <w:rsid w:val="00B433DE"/>
    <w:rsid w:val="00B435BF"/>
    <w:rsid w:val="00B43A7B"/>
    <w:rsid w:val="00B43E05"/>
    <w:rsid w:val="00B44C1E"/>
    <w:rsid w:val="00B44CFF"/>
    <w:rsid w:val="00B45172"/>
    <w:rsid w:val="00B45F0B"/>
    <w:rsid w:val="00B4612C"/>
    <w:rsid w:val="00B4627E"/>
    <w:rsid w:val="00B475F5"/>
    <w:rsid w:val="00B47808"/>
    <w:rsid w:val="00B51730"/>
    <w:rsid w:val="00B52257"/>
    <w:rsid w:val="00B53483"/>
    <w:rsid w:val="00B54130"/>
    <w:rsid w:val="00B54C47"/>
    <w:rsid w:val="00B550AB"/>
    <w:rsid w:val="00B5538B"/>
    <w:rsid w:val="00B5558E"/>
    <w:rsid w:val="00B55A3B"/>
    <w:rsid w:val="00B55FE4"/>
    <w:rsid w:val="00B562CE"/>
    <w:rsid w:val="00B56324"/>
    <w:rsid w:val="00B56C70"/>
    <w:rsid w:val="00B604DA"/>
    <w:rsid w:val="00B60960"/>
    <w:rsid w:val="00B6125A"/>
    <w:rsid w:val="00B6137D"/>
    <w:rsid w:val="00B61C31"/>
    <w:rsid w:val="00B64AF2"/>
    <w:rsid w:val="00B65D45"/>
    <w:rsid w:val="00B65F45"/>
    <w:rsid w:val="00B66F91"/>
    <w:rsid w:val="00B6739A"/>
    <w:rsid w:val="00B67B0D"/>
    <w:rsid w:val="00B7028F"/>
    <w:rsid w:val="00B703A4"/>
    <w:rsid w:val="00B7084E"/>
    <w:rsid w:val="00B72DE1"/>
    <w:rsid w:val="00B72F1B"/>
    <w:rsid w:val="00B733EC"/>
    <w:rsid w:val="00B745BD"/>
    <w:rsid w:val="00B75490"/>
    <w:rsid w:val="00B754F8"/>
    <w:rsid w:val="00B7583E"/>
    <w:rsid w:val="00B76215"/>
    <w:rsid w:val="00B762B2"/>
    <w:rsid w:val="00B76929"/>
    <w:rsid w:val="00B77B88"/>
    <w:rsid w:val="00B8061C"/>
    <w:rsid w:val="00B8195A"/>
    <w:rsid w:val="00B8240F"/>
    <w:rsid w:val="00B82D33"/>
    <w:rsid w:val="00B833B0"/>
    <w:rsid w:val="00B835BE"/>
    <w:rsid w:val="00B836FA"/>
    <w:rsid w:val="00B83CB3"/>
    <w:rsid w:val="00B83E43"/>
    <w:rsid w:val="00B84ADC"/>
    <w:rsid w:val="00B84D77"/>
    <w:rsid w:val="00B85F8B"/>
    <w:rsid w:val="00B86853"/>
    <w:rsid w:val="00B868EC"/>
    <w:rsid w:val="00B86E21"/>
    <w:rsid w:val="00B8782F"/>
    <w:rsid w:val="00B87FA8"/>
    <w:rsid w:val="00B90CC6"/>
    <w:rsid w:val="00B91E0C"/>
    <w:rsid w:val="00B924E4"/>
    <w:rsid w:val="00B940A6"/>
    <w:rsid w:val="00B94401"/>
    <w:rsid w:val="00B94A0C"/>
    <w:rsid w:val="00B9565E"/>
    <w:rsid w:val="00B959CF"/>
    <w:rsid w:val="00B97E53"/>
    <w:rsid w:val="00BA0578"/>
    <w:rsid w:val="00BA0857"/>
    <w:rsid w:val="00BA0EBF"/>
    <w:rsid w:val="00BA1553"/>
    <w:rsid w:val="00BA18AD"/>
    <w:rsid w:val="00BA2905"/>
    <w:rsid w:val="00BA36D6"/>
    <w:rsid w:val="00BA4417"/>
    <w:rsid w:val="00BA508B"/>
    <w:rsid w:val="00BA5584"/>
    <w:rsid w:val="00BA62B5"/>
    <w:rsid w:val="00BA6453"/>
    <w:rsid w:val="00BA69F6"/>
    <w:rsid w:val="00BA7502"/>
    <w:rsid w:val="00BA7C6C"/>
    <w:rsid w:val="00BB0AC5"/>
    <w:rsid w:val="00BB0C66"/>
    <w:rsid w:val="00BB1ADC"/>
    <w:rsid w:val="00BB317E"/>
    <w:rsid w:val="00BB35AA"/>
    <w:rsid w:val="00BB36C6"/>
    <w:rsid w:val="00BB559A"/>
    <w:rsid w:val="00BB600C"/>
    <w:rsid w:val="00BB63CA"/>
    <w:rsid w:val="00BB693F"/>
    <w:rsid w:val="00BB77C1"/>
    <w:rsid w:val="00BB7D91"/>
    <w:rsid w:val="00BC151D"/>
    <w:rsid w:val="00BC19C1"/>
    <w:rsid w:val="00BC1B4C"/>
    <w:rsid w:val="00BC1BA6"/>
    <w:rsid w:val="00BC1E3D"/>
    <w:rsid w:val="00BC32F4"/>
    <w:rsid w:val="00BC393D"/>
    <w:rsid w:val="00BC424C"/>
    <w:rsid w:val="00BC4ADD"/>
    <w:rsid w:val="00BC4EB8"/>
    <w:rsid w:val="00BC528A"/>
    <w:rsid w:val="00BC6219"/>
    <w:rsid w:val="00BC6317"/>
    <w:rsid w:val="00BC68F2"/>
    <w:rsid w:val="00BC7A95"/>
    <w:rsid w:val="00BD0D00"/>
    <w:rsid w:val="00BD10B4"/>
    <w:rsid w:val="00BD2AD1"/>
    <w:rsid w:val="00BD3059"/>
    <w:rsid w:val="00BD3706"/>
    <w:rsid w:val="00BD5B72"/>
    <w:rsid w:val="00BD5CB4"/>
    <w:rsid w:val="00BD5D61"/>
    <w:rsid w:val="00BD69A4"/>
    <w:rsid w:val="00BD6D2C"/>
    <w:rsid w:val="00BD7211"/>
    <w:rsid w:val="00BD7AE9"/>
    <w:rsid w:val="00BE02D7"/>
    <w:rsid w:val="00BE04EC"/>
    <w:rsid w:val="00BE070D"/>
    <w:rsid w:val="00BE0C29"/>
    <w:rsid w:val="00BE1821"/>
    <w:rsid w:val="00BE20BC"/>
    <w:rsid w:val="00BE29BB"/>
    <w:rsid w:val="00BE2A3F"/>
    <w:rsid w:val="00BE348A"/>
    <w:rsid w:val="00BE3565"/>
    <w:rsid w:val="00BE36E6"/>
    <w:rsid w:val="00BE3DFF"/>
    <w:rsid w:val="00BE4737"/>
    <w:rsid w:val="00BE4846"/>
    <w:rsid w:val="00BE5488"/>
    <w:rsid w:val="00BE64FE"/>
    <w:rsid w:val="00BE66E7"/>
    <w:rsid w:val="00BE6751"/>
    <w:rsid w:val="00BE6D93"/>
    <w:rsid w:val="00BE7908"/>
    <w:rsid w:val="00BF0312"/>
    <w:rsid w:val="00BF0A1E"/>
    <w:rsid w:val="00BF0B45"/>
    <w:rsid w:val="00BF0F09"/>
    <w:rsid w:val="00BF13CB"/>
    <w:rsid w:val="00BF1CE0"/>
    <w:rsid w:val="00BF2556"/>
    <w:rsid w:val="00BF27C9"/>
    <w:rsid w:val="00BF28A8"/>
    <w:rsid w:val="00BF326B"/>
    <w:rsid w:val="00BF33CC"/>
    <w:rsid w:val="00BF3522"/>
    <w:rsid w:val="00BF4421"/>
    <w:rsid w:val="00BF5077"/>
    <w:rsid w:val="00BF51B2"/>
    <w:rsid w:val="00BF5275"/>
    <w:rsid w:val="00BF59FD"/>
    <w:rsid w:val="00BF6341"/>
    <w:rsid w:val="00BF6644"/>
    <w:rsid w:val="00BF677B"/>
    <w:rsid w:val="00BF71E4"/>
    <w:rsid w:val="00BF7941"/>
    <w:rsid w:val="00BF7BE3"/>
    <w:rsid w:val="00C0032C"/>
    <w:rsid w:val="00C00488"/>
    <w:rsid w:val="00C00912"/>
    <w:rsid w:val="00C02987"/>
    <w:rsid w:val="00C02CF6"/>
    <w:rsid w:val="00C03834"/>
    <w:rsid w:val="00C048D3"/>
    <w:rsid w:val="00C048FF"/>
    <w:rsid w:val="00C04A44"/>
    <w:rsid w:val="00C04F55"/>
    <w:rsid w:val="00C06848"/>
    <w:rsid w:val="00C074BD"/>
    <w:rsid w:val="00C0763E"/>
    <w:rsid w:val="00C07BE2"/>
    <w:rsid w:val="00C11297"/>
    <w:rsid w:val="00C11734"/>
    <w:rsid w:val="00C125BE"/>
    <w:rsid w:val="00C13190"/>
    <w:rsid w:val="00C13AC5"/>
    <w:rsid w:val="00C142F8"/>
    <w:rsid w:val="00C14CD7"/>
    <w:rsid w:val="00C15F8D"/>
    <w:rsid w:val="00C16037"/>
    <w:rsid w:val="00C172D9"/>
    <w:rsid w:val="00C17559"/>
    <w:rsid w:val="00C17959"/>
    <w:rsid w:val="00C17B57"/>
    <w:rsid w:val="00C20141"/>
    <w:rsid w:val="00C20245"/>
    <w:rsid w:val="00C202CA"/>
    <w:rsid w:val="00C20C5E"/>
    <w:rsid w:val="00C20D16"/>
    <w:rsid w:val="00C20F6F"/>
    <w:rsid w:val="00C21148"/>
    <w:rsid w:val="00C21B6B"/>
    <w:rsid w:val="00C2265B"/>
    <w:rsid w:val="00C2281D"/>
    <w:rsid w:val="00C2328F"/>
    <w:rsid w:val="00C23A69"/>
    <w:rsid w:val="00C24388"/>
    <w:rsid w:val="00C25507"/>
    <w:rsid w:val="00C25C32"/>
    <w:rsid w:val="00C261DB"/>
    <w:rsid w:val="00C26CF7"/>
    <w:rsid w:val="00C272CA"/>
    <w:rsid w:val="00C27756"/>
    <w:rsid w:val="00C27827"/>
    <w:rsid w:val="00C31413"/>
    <w:rsid w:val="00C32B8B"/>
    <w:rsid w:val="00C33A25"/>
    <w:rsid w:val="00C3411B"/>
    <w:rsid w:val="00C34288"/>
    <w:rsid w:val="00C34B9C"/>
    <w:rsid w:val="00C34C23"/>
    <w:rsid w:val="00C35103"/>
    <w:rsid w:val="00C35104"/>
    <w:rsid w:val="00C352D3"/>
    <w:rsid w:val="00C354B3"/>
    <w:rsid w:val="00C35689"/>
    <w:rsid w:val="00C3574A"/>
    <w:rsid w:val="00C35B3C"/>
    <w:rsid w:val="00C35D87"/>
    <w:rsid w:val="00C402DB"/>
    <w:rsid w:val="00C4047B"/>
    <w:rsid w:val="00C407F4"/>
    <w:rsid w:val="00C40E55"/>
    <w:rsid w:val="00C40FA2"/>
    <w:rsid w:val="00C41AF9"/>
    <w:rsid w:val="00C41CE1"/>
    <w:rsid w:val="00C43878"/>
    <w:rsid w:val="00C43880"/>
    <w:rsid w:val="00C441A2"/>
    <w:rsid w:val="00C45B92"/>
    <w:rsid w:val="00C45EAD"/>
    <w:rsid w:val="00C45F5C"/>
    <w:rsid w:val="00C47823"/>
    <w:rsid w:val="00C50103"/>
    <w:rsid w:val="00C505CD"/>
    <w:rsid w:val="00C5133A"/>
    <w:rsid w:val="00C51CF9"/>
    <w:rsid w:val="00C52037"/>
    <w:rsid w:val="00C53098"/>
    <w:rsid w:val="00C53123"/>
    <w:rsid w:val="00C53848"/>
    <w:rsid w:val="00C5422D"/>
    <w:rsid w:val="00C543E9"/>
    <w:rsid w:val="00C54D23"/>
    <w:rsid w:val="00C54E43"/>
    <w:rsid w:val="00C54EE9"/>
    <w:rsid w:val="00C55D29"/>
    <w:rsid w:val="00C56007"/>
    <w:rsid w:val="00C56731"/>
    <w:rsid w:val="00C57230"/>
    <w:rsid w:val="00C573C8"/>
    <w:rsid w:val="00C57D8E"/>
    <w:rsid w:val="00C61A2E"/>
    <w:rsid w:val="00C61D1D"/>
    <w:rsid w:val="00C6244A"/>
    <w:rsid w:val="00C62631"/>
    <w:rsid w:val="00C6357B"/>
    <w:rsid w:val="00C642A6"/>
    <w:rsid w:val="00C64FF2"/>
    <w:rsid w:val="00C653F6"/>
    <w:rsid w:val="00C65E43"/>
    <w:rsid w:val="00C661DB"/>
    <w:rsid w:val="00C663D1"/>
    <w:rsid w:val="00C66B06"/>
    <w:rsid w:val="00C66D85"/>
    <w:rsid w:val="00C672BE"/>
    <w:rsid w:val="00C70A4E"/>
    <w:rsid w:val="00C70AFA"/>
    <w:rsid w:val="00C70D56"/>
    <w:rsid w:val="00C70DA2"/>
    <w:rsid w:val="00C71333"/>
    <w:rsid w:val="00C714D1"/>
    <w:rsid w:val="00C717C9"/>
    <w:rsid w:val="00C71BE6"/>
    <w:rsid w:val="00C71D03"/>
    <w:rsid w:val="00C720C2"/>
    <w:rsid w:val="00C72116"/>
    <w:rsid w:val="00C75555"/>
    <w:rsid w:val="00C76B58"/>
    <w:rsid w:val="00C76F35"/>
    <w:rsid w:val="00C77022"/>
    <w:rsid w:val="00C7735E"/>
    <w:rsid w:val="00C774F6"/>
    <w:rsid w:val="00C77D2E"/>
    <w:rsid w:val="00C80588"/>
    <w:rsid w:val="00C80B66"/>
    <w:rsid w:val="00C80D4A"/>
    <w:rsid w:val="00C81303"/>
    <w:rsid w:val="00C8177A"/>
    <w:rsid w:val="00C81A63"/>
    <w:rsid w:val="00C81EE9"/>
    <w:rsid w:val="00C83ABD"/>
    <w:rsid w:val="00C84E5C"/>
    <w:rsid w:val="00C859A5"/>
    <w:rsid w:val="00C85E2B"/>
    <w:rsid w:val="00C8699E"/>
    <w:rsid w:val="00C869CB"/>
    <w:rsid w:val="00C86F49"/>
    <w:rsid w:val="00C87049"/>
    <w:rsid w:val="00C87A8B"/>
    <w:rsid w:val="00C90225"/>
    <w:rsid w:val="00C90BC6"/>
    <w:rsid w:val="00C91C6E"/>
    <w:rsid w:val="00C92A42"/>
    <w:rsid w:val="00C92A65"/>
    <w:rsid w:val="00C93035"/>
    <w:rsid w:val="00C930EC"/>
    <w:rsid w:val="00C93390"/>
    <w:rsid w:val="00C9358C"/>
    <w:rsid w:val="00C93D78"/>
    <w:rsid w:val="00C94C6F"/>
    <w:rsid w:val="00C97938"/>
    <w:rsid w:val="00C97C43"/>
    <w:rsid w:val="00C97CA9"/>
    <w:rsid w:val="00CA0418"/>
    <w:rsid w:val="00CA0A91"/>
    <w:rsid w:val="00CA0BB0"/>
    <w:rsid w:val="00CA0FEA"/>
    <w:rsid w:val="00CA1DD8"/>
    <w:rsid w:val="00CA2659"/>
    <w:rsid w:val="00CA323B"/>
    <w:rsid w:val="00CA365F"/>
    <w:rsid w:val="00CA3675"/>
    <w:rsid w:val="00CA3A6F"/>
    <w:rsid w:val="00CA40CA"/>
    <w:rsid w:val="00CA43A4"/>
    <w:rsid w:val="00CA4539"/>
    <w:rsid w:val="00CA6393"/>
    <w:rsid w:val="00CA63B0"/>
    <w:rsid w:val="00CA6D87"/>
    <w:rsid w:val="00CA72F3"/>
    <w:rsid w:val="00CA7B4F"/>
    <w:rsid w:val="00CA7DE3"/>
    <w:rsid w:val="00CB1C2D"/>
    <w:rsid w:val="00CB28CB"/>
    <w:rsid w:val="00CB2B24"/>
    <w:rsid w:val="00CB5188"/>
    <w:rsid w:val="00CB5434"/>
    <w:rsid w:val="00CB6550"/>
    <w:rsid w:val="00CB678D"/>
    <w:rsid w:val="00CB6DE1"/>
    <w:rsid w:val="00CB7109"/>
    <w:rsid w:val="00CB7206"/>
    <w:rsid w:val="00CB7813"/>
    <w:rsid w:val="00CC15F8"/>
    <w:rsid w:val="00CC1834"/>
    <w:rsid w:val="00CC1AA1"/>
    <w:rsid w:val="00CC1AE6"/>
    <w:rsid w:val="00CC2DE2"/>
    <w:rsid w:val="00CC3EF6"/>
    <w:rsid w:val="00CC4889"/>
    <w:rsid w:val="00CC4974"/>
    <w:rsid w:val="00CC4C23"/>
    <w:rsid w:val="00CC5F1B"/>
    <w:rsid w:val="00CC7897"/>
    <w:rsid w:val="00CC7A9B"/>
    <w:rsid w:val="00CC7D37"/>
    <w:rsid w:val="00CD0CCE"/>
    <w:rsid w:val="00CD0F38"/>
    <w:rsid w:val="00CD2A77"/>
    <w:rsid w:val="00CD2B60"/>
    <w:rsid w:val="00CD2DF4"/>
    <w:rsid w:val="00CD2F4F"/>
    <w:rsid w:val="00CD3399"/>
    <w:rsid w:val="00CD3774"/>
    <w:rsid w:val="00CD3C65"/>
    <w:rsid w:val="00CD4572"/>
    <w:rsid w:val="00CD464D"/>
    <w:rsid w:val="00CD51DF"/>
    <w:rsid w:val="00CD5558"/>
    <w:rsid w:val="00CD55F9"/>
    <w:rsid w:val="00CD6660"/>
    <w:rsid w:val="00CD6798"/>
    <w:rsid w:val="00CD6C31"/>
    <w:rsid w:val="00CD6FE3"/>
    <w:rsid w:val="00CD7401"/>
    <w:rsid w:val="00CD7E73"/>
    <w:rsid w:val="00CE002D"/>
    <w:rsid w:val="00CE0170"/>
    <w:rsid w:val="00CE0BA4"/>
    <w:rsid w:val="00CE117E"/>
    <w:rsid w:val="00CE1D4D"/>
    <w:rsid w:val="00CE20BD"/>
    <w:rsid w:val="00CE290E"/>
    <w:rsid w:val="00CE2C51"/>
    <w:rsid w:val="00CE322C"/>
    <w:rsid w:val="00CE3283"/>
    <w:rsid w:val="00CE32AC"/>
    <w:rsid w:val="00CE333B"/>
    <w:rsid w:val="00CE3700"/>
    <w:rsid w:val="00CE3777"/>
    <w:rsid w:val="00CE39E2"/>
    <w:rsid w:val="00CE3F5C"/>
    <w:rsid w:val="00CE4D3A"/>
    <w:rsid w:val="00CE4FD4"/>
    <w:rsid w:val="00CE619C"/>
    <w:rsid w:val="00CE630A"/>
    <w:rsid w:val="00CE66E3"/>
    <w:rsid w:val="00CE70C9"/>
    <w:rsid w:val="00CE7678"/>
    <w:rsid w:val="00CF008F"/>
    <w:rsid w:val="00CF03FA"/>
    <w:rsid w:val="00CF08FB"/>
    <w:rsid w:val="00CF0C48"/>
    <w:rsid w:val="00CF0ECD"/>
    <w:rsid w:val="00CF1974"/>
    <w:rsid w:val="00CF22A4"/>
    <w:rsid w:val="00CF2430"/>
    <w:rsid w:val="00CF2B73"/>
    <w:rsid w:val="00CF2B9A"/>
    <w:rsid w:val="00CF2E9A"/>
    <w:rsid w:val="00CF3406"/>
    <w:rsid w:val="00CF4A2F"/>
    <w:rsid w:val="00CF6410"/>
    <w:rsid w:val="00CF7385"/>
    <w:rsid w:val="00CF78F3"/>
    <w:rsid w:val="00D0027E"/>
    <w:rsid w:val="00D00BC1"/>
    <w:rsid w:val="00D0158A"/>
    <w:rsid w:val="00D0215D"/>
    <w:rsid w:val="00D023E2"/>
    <w:rsid w:val="00D02736"/>
    <w:rsid w:val="00D0298B"/>
    <w:rsid w:val="00D02F9E"/>
    <w:rsid w:val="00D035D1"/>
    <w:rsid w:val="00D04DC6"/>
    <w:rsid w:val="00D05035"/>
    <w:rsid w:val="00D05130"/>
    <w:rsid w:val="00D0532B"/>
    <w:rsid w:val="00D056D7"/>
    <w:rsid w:val="00D05909"/>
    <w:rsid w:val="00D06113"/>
    <w:rsid w:val="00D065BB"/>
    <w:rsid w:val="00D066D8"/>
    <w:rsid w:val="00D077B3"/>
    <w:rsid w:val="00D07A63"/>
    <w:rsid w:val="00D07FB4"/>
    <w:rsid w:val="00D10110"/>
    <w:rsid w:val="00D11BF6"/>
    <w:rsid w:val="00D1268A"/>
    <w:rsid w:val="00D149D4"/>
    <w:rsid w:val="00D15098"/>
    <w:rsid w:val="00D15F2F"/>
    <w:rsid w:val="00D15FAA"/>
    <w:rsid w:val="00D168AD"/>
    <w:rsid w:val="00D16F23"/>
    <w:rsid w:val="00D172EB"/>
    <w:rsid w:val="00D1775C"/>
    <w:rsid w:val="00D201CC"/>
    <w:rsid w:val="00D207ED"/>
    <w:rsid w:val="00D20D39"/>
    <w:rsid w:val="00D213B7"/>
    <w:rsid w:val="00D222FF"/>
    <w:rsid w:val="00D22718"/>
    <w:rsid w:val="00D23A75"/>
    <w:rsid w:val="00D24D67"/>
    <w:rsid w:val="00D25179"/>
    <w:rsid w:val="00D25768"/>
    <w:rsid w:val="00D26036"/>
    <w:rsid w:val="00D261C3"/>
    <w:rsid w:val="00D26C41"/>
    <w:rsid w:val="00D275F4"/>
    <w:rsid w:val="00D27C9B"/>
    <w:rsid w:val="00D3010C"/>
    <w:rsid w:val="00D30EF2"/>
    <w:rsid w:val="00D31757"/>
    <w:rsid w:val="00D320D6"/>
    <w:rsid w:val="00D34DDB"/>
    <w:rsid w:val="00D34DE0"/>
    <w:rsid w:val="00D3639F"/>
    <w:rsid w:val="00D37A4C"/>
    <w:rsid w:val="00D40243"/>
    <w:rsid w:val="00D405AC"/>
    <w:rsid w:val="00D40DE2"/>
    <w:rsid w:val="00D411E9"/>
    <w:rsid w:val="00D41569"/>
    <w:rsid w:val="00D41C5E"/>
    <w:rsid w:val="00D42315"/>
    <w:rsid w:val="00D4308A"/>
    <w:rsid w:val="00D442B9"/>
    <w:rsid w:val="00D444E0"/>
    <w:rsid w:val="00D44A55"/>
    <w:rsid w:val="00D44D41"/>
    <w:rsid w:val="00D45639"/>
    <w:rsid w:val="00D4579A"/>
    <w:rsid w:val="00D458CE"/>
    <w:rsid w:val="00D45963"/>
    <w:rsid w:val="00D46391"/>
    <w:rsid w:val="00D464C9"/>
    <w:rsid w:val="00D46AE8"/>
    <w:rsid w:val="00D477D1"/>
    <w:rsid w:val="00D5091E"/>
    <w:rsid w:val="00D51A00"/>
    <w:rsid w:val="00D51B68"/>
    <w:rsid w:val="00D525BD"/>
    <w:rsid w:val="00D527E0"/>
    <w:rsid w:val="00D52F96"/>
    <w:rsid w:val="00D53541"/>
    <w:rsid w:val="00D53805"/>
    <w:rsid w:val="00D54FAC"/>
    <w:rsid w:val="00D55F74"/>
    <w:rsid w:val="00D55FA1"/>
    <w:rsid w:val="00D564BD"/>
    <w:rsid w:val="00D571F6"/>
    <w:rsid w:val="00D578CC"/>
    <w:rsid w:val="00D601CD"/>
    <w:rsid w:val="00D60B56"/>
    <w:rsid w:val="00D61153"/>
    <w:rsid w:val="00D6240A"/>
    <w:rsid w:val="00D63652"/>
    <w:rsid w:val="00D64A70"/>
    <w:rsid w:val="00D65717"/>
    <w:rsid w:val="00D657C4"/>
    <w:rsid w:val="00D65906"/>
    <w:rsid w:val="00D66228"/>
    <w:rsid w:val="00D66957"/>
    <w:rsid w:val="00D66F27"/>
    <w:rsid w:val="00D67A02"/>
    <w:rsid w:val="00D71293"/>
    <w:rsid w:val="00D714C5"/>
    <w:rsid w:val="00D71ABC"/>
    <w:rsid w:val="00D71C34"/>
    <w:rsid w:val="00D71F27"/>
    <w:rsid w:val="00D721A6"/>
    <w:rsid w:val="00D7249E"/>
    <w:rsid w:val="00D737BB"/>
    <w:rsid w:val="00D75C91"/>
    <w:rsid w:val="00D75F94"/>
    <w:rsid w:val="00D76086"/>
    <w:rsid w:val="00D766C2"/>
    <w:rsid w:val="00D773C5"/>
    <w:rsid w:val="00D80D62"/>
    <w:rsid w:val="00D80F1C"/>
    <w:rsid w:val="00D83375"/>
    <w:rsid w:val="00D840C3"/>
    <w:rsid w:val="00D84B1D"/>
    <w:rsid w:val="00D853FD"/>
    <w:rsid w:val="00D85D69"/>
    <w:rsid w:val="00D863AC"/>
    <w:rsid w:val="00D863D3"/>
    <w:rsid w:val="00D90311"/>
    <w:rsid w:val="00D91F57"/>
    <w:rsid w:val="00D929D2"/>
    <w:rsid w:val="00D92A09"/>
    <w:rsid w:val="00D92E6F"/>
    <w:rsid w:val="00D93A70"/>
    <w:rsid w:val="00D94CE0"/>
    <w:rsid w:val="00D95354"/>
    <w:rsid w:val="00D956D0"/>
    <w:rsid w:val="00D96183"/>
    <w:rsid w:val="00D96B5A"/>
    <w:rsid w:val="00D96F63"/>
    <w:rsid w:val="00D97E4A"/>
    <w:rsid w:val="00DA0A22"/>
    <w:rsid w:val="00DA117F"/>
    <w:rsid w:val="00DA1314"/>
    <w:rsid w:val="00DA13CE"/>
    <w:rsid w:val="00DA13F9"/>
    <w:rsid w:val="00DA2047"/>
    <w:rsid w:val="00DA2C38"/>
    <w:rsid w:val="00DA2E3D"/>
    <w:rsid w:val="00DA2F0F"/>
    <w:rsid w:val="00DA3051"/>
    <w:rsid w:val="00DA3373"/>
    <w:rsid w:val="00DA47C0"/>
    <w:rsid w:val="00DA4BA3"/>
    <w:rsid w:val="00DA524A"/>
    <w:rsid w:val="00DA526C"/>
    <w:rsid w:val="00DA53C4"/>
    <w:rsid w:val="00DA57E3"/>
    <w:rsid w:val="00DA5F55"/>
    <w:rsid w:val="00DA66D7"/>
    <w:rsid w:val="00DA6C03"/>
    <w:rsid w:val="00DA7C2A"/>
    <w:rsid w:val="00DA7FCC"/>
    <w:rsid w:val="00DB0298"/>
    <w:rsid w:val="00DB04DC"/>
    <w:rsid w:val="00DB0AF2"/>
    <w:rsid w:val="00DB0C8F"/>
    <w:rsid w:val="00DB128F"/>
    <w:rsid w:val="00DB1469"/>
    <w:rsid w:val="00DB1DF5"/>
    <w:rsid w:val="00DB20C3"/>
    <w:rsid w:val="00DB2127"/>
    <w:rsid w:val="00DB303E"/>
    <w:rsid w:val="00DB39CA"/>
    <w:rsid w:val="00DB408E"/>
    <w:rsid w:val="00DB415B"/>
    <w:rsid w:val="00DB4E25"/>
    <w:rsid w:val="00DB52F2"/>
    <w:rsid w:val="00DB57FF"/>
    <w:rsid w:val="00DB5D62"/>
    <w:rsid w:val="00DB5E37"/>
    <w:rsid w:val="00DB6F45"/>
    <w:rsid w:val="00DB7B35"/>
    <w:rsid w:val="00DC081C"/>
    <w:rsid w:val="00DC1CFE"/>
    <w:rsid w:val="00DC219E"/>
    <w:rsid w:val="00DC2B58"/>
    <w:rsid w:val="00DC2B68"/>
    <w:rsid w:val="00DC2CB8"/>
    <w:rsid w:val="00DC2CD1"/>
    <w:rsid w:val="00DC2FED"/>
    <w:rsid w:val="00DC3BBC"/>
    <w:rsid w:val="00DC4011"/>
    <w:rsid w:val="00DC69A1"/>
    <w:rsid w:val="00DC7F50"/>
    <w:rsid w:val="00DD01F0"/>
    <w:rsid w:val="00DD056F"/>
    <w:rsid w:val="00DD0908"/>
    <w:rsid w:val="00DD1171"/>
    <w:rsid w:val="00DD1193"/>
    <w:rsid w:val="00DD185C"/>
    <w:rsid w:val="00DD1BDD"/>
    <w:rsid w:val="00DD1E1F"/>
    <w:rsid w:val="00DD2082"/>
    <w:rsid w:val="00DD277E"/>
    <w:rsid w:val="00DD2956"/>
    <w:rsid w:val="00DD2B50"/>
    <w:rsid w:val="00DD3076"/>
    <w:rsid w:val="00DD315D"/>
    <w:rsid w:val="00DD364A"/>
    <w:rsid w:val="00DD439B"/>
    <w:rsid w:val="00DD481F"/>
    <w:rsid w:val="00DD4CE6"/>
    <w:rsid w:val="00DD56F2"/>
    <w:rsid w:val="00DD6BAA"/>
    <w:rsid w:val="00DE0920"/>
    <w:rsid w:val="00DE1A4E"/>
    <w:rsid w:val="00DE31DE"/>
    <w:rsid w:val="00DE571E"/>
    <w:rsid w:val="00DE5987"/>
    <w:rsid w:val="00DE5C97"/>
    <w:rsid w:val="00DE6C43"/>
    <w:rsid w:val="00DE72FA"/>
    <w:rsid w:val="00DE73D1"/>
    <w:rsid w:val="00DE7468"/>
    <w:rsid w:val="00DE76AB"/>
    <w:rsid w:val="00DE7CEE"/>
    <w:rsid w:val="00DF074E"/>
    <w:rsid w:val="00DF0AF1"/>
    <w:rsid w:val="00DF12E3"/>
    <w:rsid w:val="00DF1408"/>
    <w:rsid w:val="00DF29F1"/>
    <w:rsid w:val="00DF2B46"/>
    <w:rsid w:val="00DF31DA"/>
    <w:rsid w:val="00DF37D8"/>
    <w:rsid w:val="00DF3D56"/>
    <w:rsid w:val="00DF491C"/>
    <w:rsid w:val="00DF4B96"/>
    <w:rsid w:val="00DF5AA2"/>
    <w:rsid w:val="00DF5D41"/>
    <w:rsid w:val="00DF79E1"/>
    <w:rsid w:val="00E019D4"/>
    <w:rsid w:val="00E02CCF"/>
    <w:rsid w:val="00E02EC3"/>
    <w:rsid w:val="00E03E96"/>
    <w:rsid w:val="00E04678"/>
    <w:rsid w:val="00E04F09"/>
    <w:rsid w:val="00E04F77"/>
    <w:rsid w:val="00E05936"/>
    <w:rsid w:val="00E05BFA"/>
    <w:rsid w:val="00E05DE3"/>
    <w:rsid w:val="00E05F62"/>
    <w:rsid w:val="00E062BA"/>
    <w:rsid w:val="00E06623"/>
    <w:rsid w:val="00E066B1"/>
    <w:rsid w:val="00E0694F"/>
    <w:rsid w:val="00E069DC"/>
    <w:rsid w:val="00E06E9D"/>
    <w:rsid w:val="00E07F03"/>
    <w:rsid w:val="00E07FD4"/>
    <w:rsid w:val="00E109AE"/>
    <w:rsid w:val="00E10E1F"/>
    <w:rsid w:val="00E10E91"/>
    <w:rsid w:val="00E120C3"/>
    <w:rsid w:val="00E123B4"/>
    <w:rsid w:val="00E133F8"/>
    <w:rsid w:val="00E13B0A"/>
    <w:rsid w:val="00E13EA8"/>
    <w:rsid w:val="00E14644"/>
    <w:rsid w:val="00E1474E"/>
    <w:rsid w:val="00E14EB7"/>
    <w:rsid w:val="00E154CF"/>
    <w:rsid w:val="00E1598E"/>
    <w:rsid w:val="00E15C66"/>
    <w:rsid w:val="00E16A40"/>
    <w:rsid w:val="00E170FE"/>
    <w:rsid w:val="00E171C4"/>
    <w:rsid w:val="00E174EF"/>
    <w:rsid w:val="00E1764E"/>
    <w:rsid w:val="00E17818"/>
    <w:rsid w:val="00E203B4"/>
    <w:rsid w:val="00E204F8"/>
    <w:rsid w:val="00E20531"/>
    <w:rsid w:val="00E2059B"/>
    <w:rsid w:val="00E208A8"/>
    <w:rsid w:val="00E209A5"/>
    <w:rsid w:val="00E21C7E"/>
    <w:rsid w:val="00E21E28"/>
    <w:rsid w:val="00E22213"/>
    <w:rsid w:val="00E22253"/>
    <w:rsid w:val="00E22D60"/>
    <w:rsid w:val="00E22E65"/>
    <w:rsid w:val="00E23855"/>
    <w:rsid w:val="00E24B43"/>
    <w:rsid w:val="00E2551A"/>
    <w:rsid w:val="00E25793"/>
    <w:rsid w:val="00E259C0"/>
    <w:rsid w:val="00E25E52"/>
    <w:rsid w:val="00E27FE9"/>
    <w:rsid w:val="00E30391"/>
    <w:rsid w:val="00E31FC0"/>
    <w:rsid w:val="00E32273"/>
    <w:rsid w:val="00E33039"/>
    <w:rsid w:val="00E330A5"/>
    <w:rsid w:val="00E34DBA"/>
    <w:rsid w:val="00E3628A"/>
    <w:rsid w:val="00E36EEC"/>
    <w:rsid w:val="00E40524"/>
    <w:rsid w:val="00E4240A"/>
    <w:rsid w:val="00E42775"/>
    <w:rsid w:val="00E432A9"/>
    <w:rsid w:val="00E43879"/>
    <w:rsid w:val="00E43AAB"/>
    <w:rsid w:val="00E441C3"/>
    <w:rsid w:val="00E44CF6"/>
    <w:rsid w:val="00E44F99"/>
    <w:rsid w:val="00E450A5"/>
    <w:rsid w:val="00E457CB"/>
    <w:rsid w:val="00E46CCD"/>
    <w:rsid w:val="00E50C52"/>
    <w:rsid w:val="00E532A0"/>
    <w:rsid w:val="00E5352B"/>
    <w:rsid w:val="00E53532"/>
    <w:rsid w:val="00E53DCE"/>
    <w:rsid w:val="00E548A3"/>
    <w:rsid w:val="00E5507C"/>
    <w:rsid w:val="00E56042"/>
    <w:rsid w:val="00E561AC"/>
    <w:rsid w:val="00E566F3"/>
    <w:rsid w:val="00E5689C"/>
    <w:rsid w:val="00E5693B"/>
    <w:rsid w:val="00E57482"/>
    <w:rsid w:val="00E578AD"/>
    <w:rsid w:val="00E579C8"/>
    <w:rsid w:val="00E57DCB"/>
    <w:rsid w:val="00E61A26"/>
    <w:rsid w:val="00E61A8B"/>
    <w:rsid w:val="00E62717"/>
    <w:rsid w:val="00E62AD3"/>
    <w:rsid w:val="00E6332A"/>
    <w:rsid w:val="00E6363C"/>
    <w:rsid w:val="00E64BA1"/>
    <w:rsid w:val="00E65353"/>
    <w:rsid w:val="00E656FC"/>
    <w:rsid w:val="00E65EA2"/>
    <w:rsid w:val="00E66378"/>
    <w:rsid w:val="00E66521"/>
    <w:rsid w:val="00E668DB"/>
    <w:rsid w:val="00E67A7D"/>
    <w:rsid w:val="00E70E86"/>
    <w:rsid w:val="00E70EB7"/>
    <w:rsid w:val="00E71BA4"/>
    <w:rsid w:val="00E72144"/>
    <w:rsid w:val="00E72157"/>
    <w:rsid w:val="00E72E6B"/>
    <w:rsid w:val="00E73000"/>
    <w:rsid w:val="00E736EA"/>
    <w:rsid w:val="00E73A34"/>
    <w:rsid w:val="00E73F6A"/>
    <w:rsid w:val="00E74AC3"/>
    <w:rsid w:val="00E751BB"/>
    <w:rsid w:val="00E75305"/>
    <w:rsid w:val="00E75E4C"/>
    <w:rsid w:val="00E75F4F"/>
    <w:rsid w:val="00E768DA"/>
    <w:rsid w:val="00E76F0E"/>
    <w:rsid w:val="00E775F9"/>
    <w:rsid w:val="00E7777A"/>
    <w:rsid w:val="00E77E37"/>
    <w:rsid w:val="00E813CA"/>
    <w:rsid w:val="00E826A2"/>
    <w:rsid w:val="00E82A2E"/>
    <w:rsid w:val="00E82B8B"/>
    <w:rsid w:val="00E82EDC"/>
    <w:rsid w:val="00E83076"/>
    <w:rsid w:val="00E83CA8"/>
    <w:rsid w:val="00E8416F"/>
    <w:rsid w:val="00E844FF"/>
    <w:rsid w:val="00E8462A"/>
    <w:rsid w:val="00E84B06"/>
    <w:rsid w:val="00E859B9"/>
    <w:rsid w:val="00E86316"/>
    <w:rsid w:val="00E86BB3"/>
    <w:rsid w:val="00E87113"/>
    <w:rsid w:val="00E87CDE"/>
    <w:rsid w:val="00E87D00"/>
    <w:rsid w:val="00E87F04"/>
    <w:rsid w:val="00E90354"/>
    <w:rsid w:val="00E908C0"/>
    <w:rsid w:val="00E91C47"/>
    <w:rsid w:val="00E92997"/>
    <w:rsid w:val="00E934E1"/>
    <w:rsid w:val="00E93B63"/>
    <w:rsid w:val="00E95EB4"/>
    <w:rsid w:val="00E96399"/>
    <w:rsid w:val="00E9666F"/>
    <w:rsid w:val="00E96FA0"/>
    <w:rsid w:val="00EA0225"/>
    <w:rsid w:val="00EA0DC7"/>
    <w:rsid w:val="00EA0F20"/>
    <w:rsid w:val="00EA1768"/>
    <w:rsid w:val="00EA30B6"/>
    <w:rsid w:val="00EA30C5"/>
    <w:rsid w:val="00EA323E"/>
    <w:rsid w:val="00EA3707"/>
    <w:rsid w:val="00EA50AF"/>
    <w:rsid w:val="00EA5B59"/>
    <w:rsid w:val="00EA76B5"/>
    <w:rsid w:val="00EA7A24"/>
    <w:rsid w:val="00EB02FA"/>
    <w:rsid w:val="00EB11F1"/>
    <w:rsid w:val="00EB1E39"/>
    <w:rsid w:val="00EB2FD9"/>
    <w:rsid w:val="00EB3293"/>
    <w:rsid w:val="00EB33B7"/>
    <w:rsid w:val="00EB4467"/>
    <w:rsid w:val="00EB49EA"/>
    <w:rsid w:val="00EB559D"/>
    <w:rsid w:val="00EB5B64"/>
    <w:rsid w:val="00EB68D5"/>
    <w:rsid w:val="00EB6AAE"/>
    <w:rsid w:val="00EB6AF9"/>
    <w:rsid w:val="00EB7DD4"/>
    <w:rsid w:val="00EB7FEB"/>
    <w:rsid w:val="00EC00BC"/>
    <w:rsid w:val="00EC02C2"/>
    <w:rsid w:val="00EC0DBD"/>
    <w:rsid w:val="00EC0E78"/>
    <w:rsid w:val="00EC119F"/>
    <w:rsid w:val="00EC1BB5"/>
    <w:rsid w:val="00EC2231"/>
    <w:rsid w:val="00EC27B7"/>
    <w:rsid w:val="00EC2B3F"/>
    <w:rsid w:val="00EC2D0A"/>
    <w:rsid w:val="00EC66E8"/>
    <w:rsid w:val="00EC6B1D"/>
    <w:rsid w:val="00EC6F2C"/>
    <w:rsid w:val="00EC74B9"/>
    <w:rsid w:val="00EC766C"/>
    <w:rsid w:val="00ED0159"/>
    <w:rsid w:val="00ED085A"/>
    <w:rsid w:val="00ED0969"/>
    <w:rsid w:val="00ED1CBA"/>
    <w:rsid w:val="00ED2F4C"/>
    <w:rsid w:val="00ED3709"/>
    <w:rsid w:val="00ED4A32"/>
    <w:rsid w:val="00ED4D38"/>
    <w:rsid w:val="00ED5197"/>
    <w:rsid w:val="00ED5324"/>
    <w:rsid w:val="00ED5E0D"/>
    <w:rsid w:val="00ED65D0"/>
    <w:rsid w:val="00ED7F50"/>
    <w:rsid w:val="00EE0383"/>
    <w:rsid w:val="00EE053A"/>
    <w:rsid w:val="00EE27D4"/>
    <w:rsid w:val="00EE3014"/>
    <w:rsid w:val="00EE38A2"/>
    <w:rsid w:val="00EE3A0E"/>
    <w:rsid w:val="00EE3E91"/>
    <w:rsid w:val="00EE4556"/>
    <w:rsid w:val="00EE5E0B"/>
    <w:rsid w:val="00EE613D"/>
    <w:rsid w:val="00EE6185"/>
    <w:rsid w:val="00EE64EC"/>
    <w:rsid w:val="00EE6FC9"/>
    <w:rsid w:val="00EE72B9"/>
    <w:rsid w:val="00EE7695"/>
    <w:rsid w:val="00EF01BB"/>
    <w:rsid w:val="00EF01DF"/>
    <w:rsid w:val="00EF069B"/>
    <w:rsid w:val="00EF0B4F"/>
    <w:rsid w:val="00EF1812"/>
    <w:rsid w:val="00EF206A"/>
    <w:rsid w:val="00EF431E"/>
    <w:rsid w:val="00EF4640"/>
    <w:rsid w:val="00EF4701"/>
    <w:rsid w:val="00EF564C"/>
    <w:rsid w:val="00EF5812"/>
    <w:rsid w:val="00EF71AC"/>
    <w:rsid w:val="00EF7317"/>
    <w:rsid w:val="00EF7BEE"/>
    <w:rsid w:val="00F0037C"/>
    <w:rsid w:val="00F004F1"/>
    <w:rsid w:val="00F00A8F"/>
    <w:rsid w:val="00F010F4"/>
    <w:rsid w:val="00F0157E"/>
    <w:rsid w:val="00F01F32"/>
    <w:rsid w:val="00F0232C"/>
    <w:rsid w:val="00F029CB"/>
    <w:rsid w:val="00F03620"/>
    <w:rsid w:val="00F0482D"/>
    <w:rsid w:val="00F0482E"/>
    <w:rsid w:val="00F04BDE"/>
    <w:rsid w:val="00F04CE5"/>
    <w:rsid w:val="00F05079"/>
    <w:rsid w:val="00F06913"/>
    <w:rsid w:val="00F072D5"/>
    <w:rsid w:val="00F077D9"/>
    <w:rsid w:val="00F07939"/>
    <w:rsid w:val="00F10D25"/>
    <w:rsid w:val="00F112DA"/>
    <w:rsid w:val="00F11A4C"/>
    <w:rsid w:val="00F11A63"/>
    <w:rsid w:val="00F11BF2"/>
    <w:rsid w:val="00F11E67"/>
    <w:rsid w:val="00F130B8"/>
    <w:rsid w:val="00F13432"/>
    <w:rsid w:val="00F1364B"/>
    <w:rsid w:val="00F1546E"/>
    <w:rsid w:val="00F16642"/>
    <w:rsid w:val="00F1671A"/>
    <w:rsid w:val="00F172F9"/>
    <w:rsid w:val="00F17360"/>
    <w:rsid w:val="00F176AA"/>
    <w:rsid w:val="00F17ECF"/>
    <w:rsid w:val="00F20623"/>
    <w:rsid w:val="00F20835"/>
    <w:rsid w:val="00F20CAB"/>
    <w:rsid w:val="00F21AE1"/>
    <w:rsid w:val="00F223A5"/>
    <w:rsid w:val="00F22817"/>
    <w:rsid w:val="00F229D3"/>
    <w:rsid w:val="00F24C66"/>
    <w:rsid w:val="00F251EE"/>
    <w:rsid w:val="00F2525F"/>
    <w:rsid w:val="00F25870"/>
    <w:rsid w:val="00F25917"/>
    <w:rsid w:val="00F25D8F"/>
    <w:rsid w:val="00F2643A"/>
    <w:rsid w:val="00F26BDC"/>
    <w:rsid w:val="00F3099B"/>
    <w:rsid w:val="00F30A4B"/>
    <w:rsid w:val="00F31D6E"/>
    <w:rsid w:val="00F31E46"/>
    <w:rsid w:val="00F332DD"/>
    <w:rsid w:val="00F33AB7"/>
    <w:rsid w:val="00F34184"/>
    <w:rsid w:val="00F35665"/>
    <w:rsid w:val="00F360E4"/>
    <w:rsid w:val="00F4060B"/>
    <w:rsid w:val="00F40843"/>
    <w:rsid w:val="00F415AC"/>
    <w:rsid w:val="00F42234"/>
    <w:rsid w:val="00F42446"/>
    <w:rsid w:val="00F424A0"/>
    <w:rsid w:val="00F43D76"/>
    <w:rsid w:val="00F43DEC"/>
    <w:rsid w:val="00F43EA8"/>
    <w:rsid w:val="00F45638"/>
    <w:rsid w:val="00F45897"/>
    <w:rsid w:val="00F459F7"/>
    <w:rsid w:val="00F47278"/>
    <w:rsid w:val="00F47A04"/>
    <w:rsid w:val="00F4BBB3"/>
    <w:rsid w:val="00F5019F"/>
    <w:rsid w:val="00F508DF"/>
    <w:rsid w:val="00F51D18"/>
    <w:rsid w:val="00F5289A"/>
    <w:rsid w:val="00F5425F"/>
    <w:rsid w:val="00F54850"/>
    <w:rsid w:val="00F54F34"/>
    <w:rsid w:val="00F55644"/>
    <w:rsid w:val="00F5731C"/>
    <w:rsid w:val="00F57454"/>
    <w:rsid w:val="00F60219"/>
    <w:rsid w:val="00F60949"/>
    <w:rsid w:val="00F61362"/>
    <w:rsid w:val="00F616A7"/>
    <w:rsid w:val="00F61E84"/>
    <w:rsid w:val="00F62348"/>
    <w:rsid w:val="00F62444"/>
    <w:rsid w:val="00F62981"/>
    <w:rsid w:val="00F62F3D"/>
    <w:rsid w:val="00F63FAC"/>
    <w:rsid w:val="00F64587"/>
    <w:rsid w:val="00F64824"/>
    <w:rsid w:val="00F64A6A"/>
    <w:rsid w:val="00F6531E"/>
    <w:rsid w:val="00F65A41"/>
    <w:rsid w:val="00F66615"/>
    <w:rsid w:val="00F66663"/>
    <w:rsid w:val="00F667C0"/>
    <w:rsid w:val="00F66A7D"/>
    <w:rsid w:val="00F66B0E"/>
    <w:rsid w:val="00F6773A"/>
    <w:rsid w:val="00F679F6"/>
    <w:rsid w:val="00F67C3D"/>
    <w:rsid w:val="00F67E95"/>
    <w:rsid w:val="00F72FE1"/>
    <w:rsid w:val="00F73828"/>
    <w:rsid w:val="00F73AA7"/>
    <w:rsid w:val="00F74056"/>
    <w:rsid w:val="00F74842"/>
    <w:rsid w:val="00F74BB7"/>
    <w:rsid w:val="00F75592"/>
    <w:rsid w:val="00F76BBE"/>
    <w:rsid w:val="00F77121"/>
    <w:rsid w:val="00F77204"/>
    <w:rsid w:val="00F80633"/>
    <w:rsid w:val="00F811B8"/>
    <w:rsid w:val="00F81314"/>
    <w:rsid w:val="00F815E8"/>
    <w:rsid w:val="00F81BB5"/>
    <w:rsid w:val="00F8281E"/>
    <w:rsid w:val="00F82ADB"/>
    <w:rsid w:val="00F860D8"/>
    <w:rsid w:val="00F864FF"/>
    <w:rsid w:val="00F86A9D"/>
    <w:rsid w:val="00F86AE9"/>
    <w:rsid w:val="00F87AC5"/>
    <w:rsid w:val="00F90362"/>
    <w:rsid w:val="00F90839"/>
    <w:rsid w:val="00F908B4"/>
    <w:rsid w:val="00F91060"/>
    <w:rsid w:val="00F91676"/>
    <w:rsid w:val="00F92311"/>
    <w:rsid w:val="00F925E4"/>
    <w:rsid w:val="00F932DD"/>
    <w:rsid w:val="00F93B2C"/>
    <w:rsid w:val="00F968D0"/>
    <w:rsid w:val="00F96AF8"/>
    <w:rsid w:val="00F96BD9"/>
    <w:rsid w:val="00F97097"/>
    <w:rsid w:val="00F9714B"/>
    <w:rsid w:val="00F97153"/>
    <w:rsid w:val="00F97890"/>
    <w:rsid w:val="00FA0034"/>
    <w:rsid w:val="00FA0A70"/>
    <w:rsid w:val="00FA0C39"/>
    <w:rsid w:val="00FA0DCE"/>
    <w:rsid w:val="00FA2E35"/>
    <w:rsid w:val="00FA310B"/>
    <w:rsid w:val="00FA3534"/>
    <w:rsid w:val="00FA3710"/>
    <w:rsid w:val="00FA38EA"/>
    <w:rsid w:val="00FA48EF"/>
    <w:rsid w:val="00FA4A50"/>
    <w:rsid w:val="00FA4B80"/>
    <w:rsid w:val="00FA6646"/>
    <w:rsid w:val="00FA6D8C"/>
    <w:rsid w:val="00FB0AAC"/>
    <w:rsid w:val="00FB0E86"/>
    <w:rsid w:val="00FB265E"/>
    <w:rsid w:val="00FB2F1F"/>
    <w:rsid w:val="00FB2F7A"/>
    <w:rsid w:val="00FB2FA5"/>
    <w:rsid w:val="00FB2FFC"/>
    <w:rsid w:val="00FB3300"/>
    <w:rsid w:val="00FB33E6"/>
    <w:rsid w:val="00FB36A4"/>
    <w:rsid w:val="00FB48ED"/>
    <w:rsid w:val="00FB4C59"/>
    <w:rsid w:val="00FB4F60"/>
    <w:rsid w:val="00FB6357"/>
    <w:rsid w:val="00FB71EE"/>
    <w:rsid w:val="00FB7D20"/>
    <w:rsid w:val="00FC0E01"/>
    <w:rsid w:val="00FC0FA5"/>
    <w:rsid w:val="00FC101C"/>
    <w:rsid w:val="00FC25F0"/>
    <w:rsid w:val="00FC2734"/>
    <w:rsid w:val="00FC2EAB"/>
    <w:rsid w:val="00FC3380"/>
    <w:rsid w:val="00FC3E14"/>
    <w:rsid w:val="00FC474C"/>
    <w:rsid w:val="00FC4A99"/>
    <w:rsid w:val="00FC4CCC"/>
    <w:rsid w:val="00FC5AE4"/>
    <w:rsid w:val="00FC5B2B"/>
    <w:rsid w:val="00FC6AE0"/>
    <w:rsid w:val="00FC7653"/>
    <w:rsid w:val="00FC7F87"/>
    <w:rsid w:val="00FD0A27"/>
    <w:rsid w:val="00FD0EB3"/>
    <w:rsid w:val="00FD1209"/>
    <w:rsid w:val="00FD12D8"/>
    <w:rsid w:val="00FD1552"/>
    <w:rsid w:val="00FD1E3E"/>
    <w:rsid w:val="00FD2075"/>
    <w:rsid w:val="00FD4EDA"/>
    <w:rsid w:val="00FD6727"/>
    <w:rsid w:val="00FD67CD"/>
    <w:rsid w:val="00FE019C"/>
    <w:rsid w:val="00FE0ACE"/>
    <w:rsid w:val="00FE3A1B"/>
    <w:rsid w:val="00FE411D"/>
    <w:rsid w:val="00FE429D"/>
    <w:rsid w:val="00FE4EF8"/>
    <w:rsid w:val="00FE512A"/>
    <w:rsid w:val="00FE5EC0"/>
    <w:rsid w:val="00FE7712"/>
    <w:rsid w:val="00FE7D41"/>
    <w:rsid w:val="00FF0436"/>
    <w:rsid w:val="00FF067E"/>
    <w:rsid w:val="00FF0945"/>
    <w:rsid w:val="00FF10D4"/>
    <w:rsid w:val="00FF18C8"/>
    <w:rsid w:val="00FF1A0F"/>
    <w:rsid w:val="00FF2F36"/>
    <w:rsid w:val="00FF32EA"/>
    <w:rsid w:val="00FF429E"/>
    <w:rsid w:val="00FF4A61"/>
    <w:rsid w:val="00FF4E72"/>
    <w:rsid w:val="00FF4F84"/>
    <w:rsid w:val="00FF4FC1"/>
    <w:rsid w:val="00FF5205"/>
    <w:rsid w:val="00FF549B"/>
    <w:rsid w:val="00FF5722"/>
    <w:rsid w:val="00FF6345"/>
    <w:rsid w:val="0141A044"/>
    <w:rsid w:val="01862AD1"/>
    <w:rsid w:val="01BC014E"/>
    <w:rsid w:val="01C371E6"/>
    <w:rsid w:val="01F946FC"/>
    <w:rsid w:val="0207EF2D"/>
    <w:rsid w:val="025C9782"/>
    <w:rsid w:val="02724E9A"/>
    <w:rsid w:val="027DC34C"/>
    <w:rsid w:val="0284228A"/>
    <w:rsid w:val="028B14D1"/>
    <w:rsid w:val="028BD619"/>
    <w:rsid w:val="029B1445"/>
    <w:rsid w:val="02ECCA02"/>
    <w:rsid w:val="03404D93"/>
    <w:rsid w:val="034295CE"/>
    <w:rsid w:val="034D8249"/>
    <w:rsid w:val="039B9FB4"/>
    <w:rsid w:val="03A35048"/>
    <w:rsid w:val="03EB8260"/>
    <w:rsid w:val="0468B318"/>
    <w:rsid w:val="04FC7945"/>
    <w:rsid w:val="0501AAAA"/>
    <w:rsid w:val="05122247"/>
    <w:rsid w:val="05271E0C"/>
    <w:rsid w:val="0558E07E"/>
    <w:rsid w:val="057686C0"/>
    <w:rsid w:val="05CC80CA"/>
    <w:rsid w:val="05F13E51"/>
    <w:rsid w:val="05F2EB65"/>
    <w:rsid w:val="05FB505A"/>
    <w:rsid w:val="0649AC3E"/>
    <w:rsid w:val="067AC3C4"/>
    <w:rsid w:val="0691B3A8"/>
    <w:rsid w:val="06999B3B"/>
    <w:rsid w:val="07707C2D"/>
    <w:rsid w:val="07A4AF89"/>
    <w:rsid w:val="07B1E8C0"/>
    <w:rsid w:val="083CA08B"/>
    <w:rsid w:val="0843B216"/>
    <w:rsid w:val="086F3987"/>
    <w:rsid w:val="091CD5BB"/>
    <w:rsid w:val="092A2AAE"/>
    <w:rsid w:val="0930BA7A"/>
    <w:rsid w:val="0985BD67"/>
    <w:rsid w:val="0992A65E"/>
    <w:rsid w:val="09A84254"/>
    <w:rsid w:val="09FBBCFA"/>
    <w:rsid w:val="0A2A24B7"/>
    <w:rsid w:val="0A2DB80E"/>
    <w:rsid w:val="0A31A30F"/>
    <w:rsid w:val="0A721AD4"/>
    <w:rsid w:val="0A7A0821"/>
    <w:rsid w:val="0A97C172"/>
    <w:rsid w:val="0A9956A1"/>
    <w:rsid w:val="0AB1DEB7"/>
    <w:rsid w:val="0B29A275"/>
    <w:rsid w:val="0B32CE93"/>
    <w:rsid w:val="0B3A95D1"/>
    <w:rsid w:val="0B8116EF"/>
    <w:rsid w:val="0B913EBC"/>
    <w:rsid w:val="0BBD1621"/>
    <w:rsid w:val="0BDEB9AE"/>
    <w:rsid w:val="0BF8C838"/>
    <w:rsid w:val="0C461374"/>
    <w:rsid w:val="0C5EAE97"/>
    <w:rsid w:val="0C94BEB2"/>
    <w:rsid w:val="0D0EC997"/>
    <w:rsid w:val="0D445F5D"/>
    <w:rsid w:val="0D5B5E2D"/>
    <w:rsid w:val="0D813C32"/>
    <w:rsid w:val="0DCE1D38"/>
    <w:rsid w:val="0DF9960A"/>
    <w:rsid w:val="0E27A3FB"/>
    <w:rsid w:val="0E2C9BA3"/>
    <w:rsid w:val="0E5796D5"/>
    <w:rsid w:val="0E6B0348"/>
    <w:rsid w:val="0F39E969"/>
    <w:rsid w:val="1004E478"/>
    <w:rsid w:val="101B9CBF"/>
    <w:rsid w:val="10387087"/>
    <w:rsid w:val="106A2825"/>
    <w:rsid w:val="10701E16"/>
    <w:rsid w:val="1091E032"/>
    <w:rsid w:val="10BD2B16"/>
    <w:rsid w:val="10EA2898"/>
    <w:rsid w:val="10F6E3CB"/>
    <w:rsid w:val="111B818E"/>
    <w:rsid w:val="1172EB8B"/>
    <w:rsid w:val="118613DA"/>
    <w:rsid w:val="11AE90DC"/>
    <w:rsid w:val="11DBCA46"/>
    <w:rsid w:val="12023A35"/>
    <w:rsid w:val="12081C74"/>
    <w:rsid w:val="124D2571"/>
    <w:rsid w:val="1284EE07"/>
    <w:rsid w:val="129B1F3C"/>
    <w:rsid w:val="12BB0E1A"/>
    <w:rsid w:val="12D57EBD"/>
    <w:rsid w:val="133BEDC2"/>
    <w:rsid w:val="13669D4F"/>
    <w:rsid w:val="13AED545"/>
    <w:rsid w:val="1436EF9D"/>
    <w:rsid w:val="14396AA9"/>
    <w:rsid w:val="146B7495"/>
    <w:rsid w:val="147862AB"/>
    <w:rsid w:val="14EB935A"/>
    <w:rsid w:val="1536E05D"/>
    <w:rsid w:val="159985DE"/>
    <w:rsid w:val="159F32B0"/>
    <w:rsid w:val="15D0CE51"/>
    <w:rsid w:val="162C7B6D"/>
    <w:rsid w:val="163D9EE0"/>
    <w:rsid w:val="16428FF1"/>
    <w:rsid w:val="1642A1FF"/>
    <w:rsid w:val="164E3BE6"/>
    <w:rsid w:val="1657A614"/>
    <w:rsid w:val="16652DD8"/>
    <w:rsid w:val="16778B68"/>
    <w:rsid w:val="16C35F9D"/>
    <w:rsid w:val="16FFBFF5"/>
    <w:rsid w:val="172E722A"/>
    <w:rsid w:val="1762C6A8"/>
    <w:rsid w:val="177D694F"/>
    <w:rsid w:val="1781F31E"/>
    <w:rsid w:val="178FF654"/>
    <w:rsid w:val="17E19ADD"/>
    <w:rsid w:val="17FF8C9E"/>
    <w:rsid w:val="1807572D"/>
    <w:rsid w:val="181C66D5"/>
    <w:rsid w:val="18708C0D"/>
    <w:rsid w:val="1879CB72"/>
    <w:rsid w:val="18AF8228"/>
    <w:rsid w:val="19574033"/>
    <w:rsid w:val="19682EBD"/>
    <w:rsid w:val="19983CEE"/>
    <w:rsid w:val="19AD0E32"/>
    <w:rsid w:val="19BF1CD8"/>
    <w:rsid w:val="1A275E88"/>
    <w:rsid w:val="1AC67712"/>
    <w:rsid w:val="1AC9944F"/>
    <w:rsid w:val="1B0AA338"/>
    <w:rsid w:val="1B4D5B0F"/>
    <w:rsid w:val="1B789378"/>
    <w:rsid w:val="1B7B2066"/>
    <w:rsid w:val="1BBEE390"/>
    <w:rsid w:val="1BC51AF9"/>
    <w:rsid w:val="1BF9FC04"/>
    <w:rsid w:val="1C10A023"/>
    <w:rsid w:val="1CCF1367"/>
    <w:rsid w:val="1CFD6637"/>
    <w:rsid w:val="1D5F3669"/>
    <w:rsid w:val="1D65575A"/>
    <w:rsid w:val="1D80642B"/>
    <w:rsid w:val="1D923384"/>
    <w:rsid w:val="1DA71C60"/>
    <w:rsid w:val="1E10B582"/>
    <w:rsid w:val="1E279304"/>
    <w:rsid w:val="1E522005"/>
    <w:rsid w:val="1E78F771"/>
    <w:rsid w:val="1EBF10DD"/>
    <w:rsid w:val="1ED414F2"/>
    <w:rsid w:val="1EE444C6"/>
    <w:rsid w:val="1F2B1D74"/>
    <w:rsid w:val="1FE25E94"/>
    <w:rsid w:val="1FEEEBB2"/>
    <w:rsid w:val="203AD4E8"/>
    <w:rsid w:val="20716247"/>
    <w:rsid w:val="20ADEBD6"/>
    <w:rsid w:val="20C778B8"/>
    <w:rsid w:val="20DC8962"/>
    <w:rsid w:val="20E55486"/>
    <w:rsid w:val="20FDF505"/>
    <w:rsid w:val="2119A55F"/>
    <w:rsid w:val="21B2B1EB"/>
    <w:rsid w:val="21C3FD35"/>
    <w:rsid w:val="223CA4AD"/>
    <w:rsid w:val="2291A8D2"/>
    <w:rsid w:val="2292CB82"/>
    <w:rsid w:val="229E66D9"/>
    <w:rsid w:val="22B66046"/>
    <w:rsid w:val="22BDF9D4"/>
    <w:rsid w:val="23678FB2"/>
    <w:rsid w:val="23AF49BB"/>
    <w:rsid w:val="23B2C1AE"/>
    <w:rsid w:val="23C5AB19"/>
    <w:rsid w:val="23CE9BBD"/>
    <w:rsid w:val="23DF0D46"/>
    <w:rsid w:val="240353F4"/>
    <w:rsid w:val="243F1061"/>
    <w:rsid w:val="244D47B0"/>
    <w:rsid w:val="246954A7"/>
    <w:rsid w:val="24783DBD"/>
    <w:rsid w:val="24C5C16C"/>
    <w:rsid w:val="25C846E4"/>
    <w:rsid w:val="25D63891"/>
    <w:rsid w:val="25DD2AD8"/>
    <w:rsid w:val="25ED2A4C"/>
    <w:rsid w:val="25F965F4"/>
    <w:rsid w:val="26381588"/>
    <w:rsid w:val="2642F7F3"/>
    <w:rsid w:val="264383F2"/>
    <w:rsid w:val="266FA709"/>
    <w:rsid w:val="26734189"/>
    <w:rsid w:val="269B9E1C"/>
    <w:rsid w:val="26D76AA9"/>
    <w:rsid w:val="26F15986"/>
    <w:rsid w:val="275B6702"/>
    <w:rsid w:val="27687D3D"/>
    <w:rsid w:val="2811EC6C"/>
    <w:rsid w:val="2864384E"/>
    <w:rsid w:val="2866C4EB"/>
    <w:rsid w:val="286BE770"/>
    <w:rsid w:val="288E4078"/>
    <w:rsid w:val="2891B317"/>
    <w:rsid w:val="2898B221"/>
    <w:rsid w:val="289ED4B0"/>
    <w:rsid w:val="28AAC719"/>
    <w:rsid w:val="28BB7D2F"/>
    <w:rsid w:val="28F99543"/>
    <w:rsid w:val="29647A58"/>
    <w:rsid w:val="296F51A3"/>
    <w:rsid w:val="299BC245"/>
    <w:rsid w:val="29A5B388"/>
    <w:rsid w:val="29C331FC"/>
    <w:rsid w:val="2A9229B6"/>
    <w:rsid w:val="2A999EAD"/>
    <w:rsid w:val="2B21109F"/>
    <w:rsid w:val="2BB9DF24"/>
    <w:rsid w:val="2C1C6D0F"/>
    <w:rsid w:val="2C3F6085"/>
    <w:rsid w:val="2C4481D4"/>
    <w:rsid w:val="2C4B0A9B"/>
    <w:rsid w:val="2C82D081"/>
    <w:rsid w:val="2C882698"/>
    <w:rsid w:val="2CC4023C"/>
    <w:rsid w:val="2D2CF964"/>
    <w:rsid w:val="2D39A38A"/>
    <w:rsid w:val="2D7ECC73"/>
    <w:rsid w:val="2DF305CF"/>
    <w:rsid w:val="2E0CE812"/>
    <w:rsid w:val="2E1C0C9F"/>
    <w:rsid w:val="2E334576"/>
    <w:rsid w:val="2EDA4D12"/>
    <w:rsid w:val="2F06D048"/>
    <w:rsid w:val="2F0E7F6A"/>
    <w:rsid w:val="2F4663FA"/>
    <w:rsid w:val="2F4D8E7F"/>
    <w:rsid w:val="2F84FCCA"/>
    <w:rsid w:val="2FF273DF"/>
    <w:rsid w:val="30311C72"/>
    <w:rsid w:val="3041DC77"/>
    <w:rsid w:val="309D3841"/>
    <w:rsid w:val="30A3B26D"/>
    <w:rsid w:val="30A6757A"/>
    <w:rsid w:val="311D2EC2"/>
    <w:rsid w:val="3144B9CA"/>
    <w:rsid w:val="314BAC11"/>
    <w:rsid w:val="315BAB85"/>
    <w:rsid w:val="31B9BFE0"/>
    <w:rsid w:val="31F8E2A3"/>
    <w:rsid w:val="320E1989"/>
    <w:rsid w:val="32564D4B"/>
    <w:rsid w:val="328BFF70"/>
    <w:rsid w:val="33160D8B"/>
    <w:rsid w:val="331DC840"/>
    <w:rsid w:val="3355BC2C"/>
    <w:rsid w:val="33D2B987"/>
    <w:rsid w:val="33E8A3D6"/>
    <w:rsid w:val="33F434F1"/>
    <w:rsid w:val="340F411D"/>
    <w:rsid w:val="3424A1AC"/>
    <w:rsid w:val="346E9DDD"/>
    <w:rsid w:val="3487A0A9"/>
    <w:rsid w:val="34DDD2DC"/>
    <w:rsid w:val="34F53F69"/>
    <w:rsid w:val="34FC31B0"/>
    <w:rsid w:val="353E46AA"/>
    <w:rsid w:val="3554503C"/>
    <w:rsid w:val="35645D72"/>
    <w:rsid w:val="358A19C2"/>
    <w:rsid w:val="3592DE19"/>
    <w:rsid w:val="35D98DED"/>
    <w:rsid w:val="366AD0DE"/>
    <w:rsid w:val="36A2939D"/>
    <w:rsid w:val="371AFF83"/>
    <w:rsid w:val="373722CC"/>
    <w:rsid w:val="378C1828"/>
    <w:rsid w:val="37DE08EA"/>
    <w:rsid w:val="37E1F6CA"/>
    <w:rsid w:val="380C3F69"/>
    <w:rsid w:val="381DD300"/>
    <w:rsid w:val="38217F2F"/>
    <w:rsid w:val="382938A4"/>
    <w:rsid w:val="383D159A"/>
    <w:rsid w:val="38A824C3"/>
    <w:rsid w:val="38C8A233"/>
    <w:rsid w:val="396A010A"/>
    <w:rsid w:val="397F9650"/>
    <w:rsid w:val="399362B8"/>
    <w:rsid w:val="39A0CE2F"/>
    <w:rsid w:val="39DD6E9F"/>
    <w:rsid w:val="39E8CB30"/>
    <w:rsid w:val="3A0D11DE"/>
    <w:rsid w:val="3A68826D"/>
    <w:rsid w:val="3A7AB82D"/>
    <w:rsid w:val="3A81FBA7"/>
    <w:rsid w:val="3ABACA19"/>
    <w:rsid w:val="3ACF7F56"/>
    <w:rsid w:val="3AD274AE"/>
    <w:rsid w:val="3AD40925"/>
    <w:rsid w:val="3AF37E03"/>
    <w:rsid w:val="3B1F45D7"/>
    <w:rsid w:val="3B78A7D3"/>
    <w:rsid w:val="3B8392FF"/>
    <w:rsid w:val="3BB48504"/>
    <w:rsid w:val="3BBE2CEF"/>
    <w:rsid w:val="3BC2A214"/>
    <w:rsid w:val="3C1233A6"/>
    <w:rsid w:val="3C941F54"/>
    <w:rsid w:val="3CE24532"/>
    <w:rsid w:val="3CF2879A"/>
    <w:rsid w:val="3CF8C421"/>
    <w:rsid w:val="3D0D68D8"/>
    <w:rsid w:val="3D40112D"/>
    <w:rsid w:val="3D442212"/>
    <w:rsid w:val="3D7528C2"/>
    <w:rsid w:val="3D79748F"/>
    <w:rsid w:val="3DC48709"/>
    <w:rsid w:val="3DCCAF0E"/>
    <w:rsid w:val="3E1BAA56"/>
    <w:rsid w:val="3E530773"/>
    <w:rsid w:val="3E75A55A"/>
    <w:rsid w:val="3E8AB8CA"/>
    <w:rsid w:val="3E9F7116"/>
    <w:rsid w:val="3ECD366D"/>
    <w:rsid w:val="3EE15EE3"/>
    <w:rsid w:val="3F00702E"/>
    <w:rsid w:val="3F0F2868"/>
    <w:rsid w:val="3F30B556"/>
    <w:rsid w:val="3F472CDD"/>
    <w:rsid w:val="3F670519"/>
    <w:rsid w:val="3F790F8D"/>
    <w:rsid w:val="3F7D3746"/>
    <w:rsid w:val="3FE571E4"/>
    <w:rsid w:val="3FF6688B"/>
    <w:rsid w:val="4041A6DE"/>
    <w:rsid w:val="404EEF5E"/>
    <w:rsid w:val="4057A948"/>
    <w:rsid w:val="40B2D201"/>
    <w:rsid w:val="40CCF330"/>
    <w:rsid w:val="40D1CABE"/>
    <w:rsid w:val="40EA664C"/>
    <w:rsid w:val="41480F26"/>
    <w:rsid w:val="418DD2F5"/>
    <w:rsid w:val="418DF979"/>
    <w:rsid w:val="41DD57C1"/>
    <w:rsid w:val="42262AF9"/>
    <w:rsid w:val="425B42C7"/>
    <w:rsid w:val="427D337B"/>
    <w:rsid w:val="4288786D"/>
    <w:rsid w:val="429CA859"/>
    <w:rsid w:val="4335553A"/>
    <w:rsid w:val="43A5C8DF"/>
    <w:rsid w:val="43B4E3D0"/>
    <w:rsid w:val="43B768DF"/>
    <w:rsid w:val="43D0ED1F"/>
    <w:rsid w:val="43D5DC12"/>
    <w:rsid w:val="43DBBAE1"/>
    <w:rsid w:val="4409E7F5"/>
    <w:rsid w:val="441DB458"/>
    <w:rsid w:val="44225AE5"/>
    <w:rsid w:val="44500B0C"/>
    <w:rsid w:val="44BEC82F"/>
    <w:rsid w:val="459C4358"/>
    <w:rsid w:val="459E527E"/>
    <w:rsid w:val="45AFB2F6"/>
    <w:rsid w:val="4611F075"/>
    <w:rsid w:val="4655F13F"/>
    <w:rsid w:val="470E1EE4"/>
    <w:rsid w:val="471D03F3"/>
    <w:rsid w:val="4721F504"/>
    <w:rsid w:val="47A8A589"/>
    <w:rsid w:val="47B308BB"/>
    <w:rsid w:val="47BB6AAE"/>
    <w:rsid w:val="47F5D179"/>
    <w:rsid w:val="48B149D8"/>
    <w:rsid w:val="49030CAB"/>
    <w:rsid w:val="490DC48C"/>
    <w:rsid w:val="49284E98"/>
    <w:rsid w:val="49330842"/>
    <w:rsid w:val="497F7334"/>
    <w:rsid w:val="499F7F74"/>
    <w:rsid w:val="49BA3F2C"/>
    <w:rsid w:val="4A1BF4E5"/>
    <w:rsid w:val="4A24535A"/>
    <w:rsid w:val="4A71D466"/>
    <w:rsid w:val="4A720F8B"/>
    <w:rsid w:val="4A7A8B0C"/>
    <w:rsid w:val="4AAD7D09"/>
    <w:rsid w:val="4ADCE38F"/>
    <w:rsid w:val="4B4475A9"/>
    <w:rsid w:val="4BBDFD77"/>
    <w:rsid w:val="4BEA476F"/>
    <w:rsid w:val="4C086D5A"/>
    <w:rsid w:val="4C21533A"/>
    <w:rsid w:val="4C7C3DEA"/>
    <w:rsid w:val="4CAC5187"/>
    <w:rsid w:val="4CBEB5A4"/>
    <w:rsid w:val="4CDFC67E"/>
    <w:rsid w:val="4CE82A44"/>
    <w:rsid w:val="4D5A3EF2"/>
    <w:rsid w:val="4D8EBC29"/>
    <w:rsid w:val="4D91873C"/>
    <w:rsid w:val="4DACA59F"/>
    <w:rsid w:val="4DEAAF52"/>
    <w:rsid w:val="4DEBB4B4"/>
    <w:rsid w:val="4E189B21"/>
    <w:rsid w:val="4E2B3D19"/>
    <w:rsid w:val="4E4E65AC"/>
    <w:rsid w:val="4E7990A8"/>
    <w:rsid w:val="4E7D5D47"/>
    <w:rsid w:val="4EEE39FB"/>
    <w:rsid w:val="4F89543A"/>
    <w:rsid w:val="4FE4A89A"/>
    <w:rsid w:val="50038096"/>
    <w:rsid w:val="5038F404"/>
    <w:rsid w:val="5074D093"/>
    <w:rsid w:val="508A15F3"/>
    <w:rsid w:val="50DBA0E1"/>
    <w:rsid w:val="51560AEE"/>
    <w:rsid w:val="51B49541"/>
    <w:rsid w:val="51CDD514"/>
    <w:rsid w:val="5220BB98"/>
    <w:rsid w:val="5223AC45"/>
    <w:rsid w:val="524603A7"/>
    <w:rsid w:val="524EA777"/>
    <w:rsid w:val="5258E64F"/>
    <w:rsid w:val="5290763D"/>
    <w:rsid w:val="52999371"/>
    <w:rsid w:val="52B09EA0"/>
    <w:rsid w:val="52B2364D"/>
    <w:rsid w:val="52C59390"/>
    <w:rsid w:val="52D712D1"/>
    <w:rsid w:val="52FE22DE"/>
    <w:rsid w:val="531C09C0"/>
    <w:rsid w:val="531D8076"/>
    <w:rsid w:val="535B9029"/>
    <w:rsid w:val="535E513B"/>
    <w:rsid w:val="53E39CC0"/>
    <w:rsid w:val="53F5C874"/>
    <w:rsid w:val="549702A2"/>
    <w:rsid w:val="5546EAF3"/>
    <w:rsid w:val="554AF8AA"/>
    <w:rsid w:val="55526ABF"/>
    <w:rsid w:val="555A29F0"/>
    <w:rsid w:val="555C355C"/>
    <w:rsid w:val="557D9787"/>
    <w:rsid w:val="559069E5"/>
    <w:rsid w:val="55DE7937"/>
    <w:rsid w:val="55EEC8D1"/>
    <w:rsid w:val="56182C87"/>
    <w:rsid w:val="5629147D"/>
    <w:rsid w:val="562AE758"/>
    <w:rsid w:val="562E9600"/>
    <w:rsid w:val="56369C41"/>
    <w:rsid w:val="5699BE53"/>
    <w:rsid w:val="56B42C09"/>
    <w:rsid w:val="56BC8FEB"/>
    <w:rsid w:val="56CAD48A"/>
    <w:rsid w:val="573C0A0A"/>
    <w:rsid w:val="574ECEFB"/>
    <w:rsid w:val="57615724"/>
    <w:rsid w:val="57BA2C83"/>
    <w:rsid w:val="57EE497F"/>
    <w:rsid w:val="582FE8E3"/>
    <w:rsid w:val="58401F85"/>
    <w:rsid w:val="584E47B7"/>
    <w:rsid w:val="5882353B"/>
    <w:rsid w:val="5884DC01"/>
    <w:rsid w:val="58FA7E91"/>
    <w:rsid w:val="591A3644"/>
    <w:rsid w:val="591E3CF3"/>
    <w:rsid w:val="59BCE6E5"/>
    <w:rsid w:val="5A2F5DD1"/>
    <w:rsid w:val="5A5DA020"/>
    <w:rsid w:val="5A9E8D14"/>
    <w:rsid w:val="5AA01B23"/>
    <w:rsid w:val="5ADCC3CC"/>
    <w:rsid w:val="5B006F4F"/>
    <w:rsid w:val="5B3C08B4"/>
    <w:rsid w:val="5B508A61"/>
    <w:rsid w:val="5BA99D92"/>
    <w:rsid w:val="5BB970E0"/>
    <w:rsid w:val="5BCE8088"/>
    <w:rsid w:val="5BD8BF60"/>
    <w:rsid w:val="5BE351CC"/>
    <w:rsid w:val="5C27BE0F"/>
    <w:rsid w:val="5C6911C5"/>
    <w:rsid w:val="5C944723"/>
    <w:rsid w:val="5C98C02A"/>
    <w:rsid w:val="5CE6CE0D"/>
    <w:rsid w:val="5CE82C18"/>
    <w:rsid w:val="5D0E959F"/>
    <w:rsid w:val="5D1777A1"/>
    <w:rsid w:val="5D2294BC"/>
    <w:rsid w:val="5D4C1378"/>
    <w:rsid w:val="5D5F27E5"/>
    <w:rsid w:val="5D909F6F"/>
    <w:rsid w:val="5DB25032"/>
    <w:rsid w:val="5DC26C89"/>
    <w:rsid w:val="5E261F2C"/>
    <w:rsid w:val="5EB38401"/>
    <w:rsid w:val="5EE7E3D9"/>
    <w:rsid w:val="5EF1D116"/>
    <w:rsid w:val="5F14B81B"/>
    <w:rsid w:val="5F194AA7"/>
    <w:rsid w:val="5F6A7653"/>
    <w:rsid w:val="5FA34B97"/>
    <w:rsid w:val="5FA4E663"/>
    <w:rsid w:val="5FBA8F89"/>
    <w:rsid w:val="5FC2B9D6"/>
    <w:rsid w:val="5FF07FC6"/>
    <w:rsid w:val="60148E38"/>
    <w:rsid w:val="60345B39"/>
    <w:rsid w:val="60608DCF"/>
    <w:rsid w:val="60DC4A9B"/>
    <w:rsid w:val="6112BB33"/>
    <w:rsid w:val="614380F7"/>
    <w:rsid w:val="6154A473"/>
    <w:rsid w:val="61780F16"/>
    <w:rsid w:val="61831780"/>
    <w:rsid w:val="61A812D2"/>
    <w:rsid w:val="61E3C60D"/>
    <w:rsid w:val="61F1871D"/>
    <w:rsid w:val="61FCFBE4"/>
    <w:rsid w:val="6206CA76"/>
    <w:rsid w:val="62075307"/>
    <w:rsid w:val="622B1124"/>
    <w:rsid w:val="623A6478"/>
    <w:rsid w:val="623B1098"/>
    <w:rsid w:val="62714B53"/>
    <w:rsid w:val="63478533"/>
    <w:rsid w:val="63B80608"/>
    <w:rsid w:val="6404E808"/>
    <w:rsid w:val="6413C5A9"/>
    <w:rsid w:val="641C50FA"/>
    <w:rsid w:val="649A252D"/>
    <w:rsid w:val="64EC65EF"/>
    <w:rsid w:val="64F19C0E"/>
    <w:rsid w:val="65163138"/>
    <w:rsid w:val="655D00C9"/>
    <w:rsid w:val="65632ADD"/>
    <w:rsid w:val="65DA7989"/>
    <w:rsid w:val="660D0E4D"/>
    <w:rsid w:val="660DE245"/>
    <w:rsid w:val="66BAEA3C"/>
    <w:rsid w:val="66CB4021"/>
    <w:rsid w:val="6716AE59"/>
    <w:rsid w:val="6727F219"/>
    <w:rsid w:val="6768BC03"/>
    <w:rsid w:val="67E0B88B"/>
    <w:rsid w:val="67EE9FE6"/>
    <w:rsid w:val="68069E23"/>
    <w:rsid w:val="68A6B658"/>
    <w:rsid w:val="68A96270"/>
    <w:rsid w:val="68D5A090"/>
    <w:rsid w:val="69B48758"/>
    <w:rsid w:val="69B83E18"/>
    <w:rsid w:val="69D5911C"/>
    <w:rsid w:val="6A9BA7B8"/>
    <w:rsid w:val="6AC089DE"/>
    <w:rsid w:val="6ADA859B"/>
    <w:rsid w:val="6AF2CABF"/>
    <w:rsid w:val="6B0580CD"/>
    <w:rsid w:val="6B4D94FC"/>
    <w:rsid w:val="6B6CE070"/>
    <w:rsid w:val="6B6E7749"/>
    <w:rsid w:val="6BB15BFC"/>
    <w:rsid w:val="6BE7D361"/>
    <w:rsid w:val="6C3AE895"/>
    <w:rsid w:val="6C7A649F"/>
    <w:rsid w:val="6C851E49"/>
    <w:rsid w:val="6C91565A"/>
    <w:rsid w:val="6CAF64D7"/>
    <w:rsid w:val="6CB465FB"/>
    <w:rsid w:val="6CE65A7F"/>
    <w:rsid w:val="6D0C5533"/>
    <w:rsid w:val="6D363C9A"/>
    <w:rsid w:val="6D6E0AEC"/>
    <w:rsid w:val="6DC3EA6D"/>
    <w:rsid w:val="6DFF9310"/>
    <w:rsid w:val="6E0E7C26"/>
    <w:rsid w:val="6E26965B"/>
    <w:rsid w:val="6E9F4F4C"/>
    <w:rsid w:val="6F0BA0BA"/>
    <w:rsid w:val="6F1A5001"/>
    <w:rsid w:val="6F29FBC3"/>
    <w:rsid w:val="6FCE53F1"/>
    <w:rsid w:val="6FF1FEE0"/>
    <w:rsid w:val="6FFD244E"/>
    <w:rsid w:val="6FFE678E"/>
    <w:rsid w:val="7005A851"/>
    <w:rsid w:val="7008A666"/>
    <w:rsid w:val="700A8FC5"/>
    <w:rsid w:val="701D6EC4"/>
    <w:rsid w:val="706D29B3"/>
    <w:rsid w:val="7116B513"/>
    <w:rsid w:val="715D3F99"/>
    <w:rsid w:val="71A07BB3"/>
    <w:rsid w:val="72164C4D"/>
    <w:rsid w:val="72197262"/>
    <w:rsid w:val="722AE1AC"/>
    <w:rsid w:val="724A04D4"/>
    <w:rsid w:val="72590E1E"/>
    <w:rsid w:val="72C79A3F"/>
    <w:rsid w:val="72D0D924"/>
    <w:rsid w:val="72FDE0EA"/>
    <w:rsid w:val="731317D0"/>
    <w:rsid w:val="73A4CA75"/>
    <w:rsid w:val="73D12572"/>
    <w:rsid w:val="742FDD16"/>
    <w:rsid w:val="74704A36"/>
    <w:rsid w:val="7491DF60"/>
    <w:rsid w:val="74B74F08"/>
    <w:rsid w:val="74DDB6E4"/>
    <w:rsid w:val="7516640B"/>
    <w:rsid w:val="75385129"/>
    <w:rsid w:val="7542BCB3"/>
    <w:rsid w:val="7590F6BD"/>
    <w:rsid w:val="759986C0"/>
    <w:rsid w:val="75DD9B33"/>
    <w:rsid w:val="75E28C44"/>
    <w:rsid w:val="75E7214B"/>
    <w:rsid w:val="7602B4A7"/>
    <w:rsid w:val="76052A2B"/>
    <w:rsid w:val="76150AF7"/>
    <w:rsid w:val="761AF2D0"/>
    <w:rsid w:val="76B4A730"/>
    <w:rsid w:val="77709193"/>
    <w:rsid w:val="77777E47"/>
    <w:rsid w:val="77B1D0BC"/>
    <w:rsid w:val="77E918A9"/>
    <w:rsid w:val="780A72F9"/>
    <w:rsid w:val="784F5A06"/>
    <w:rsid w:val="78528E53"/>
    <w:rsid w:val="78A4A014"/>
    <w:rsid w:val="78A7E5FC"/>
    <w:rsid w:val="78B076B8"/>
    <w:rsid w:val="78DE1421"/>
    <w:rsid w:val="7910BD97"/>
    <w:rsid w:val="797CFD5F"/>
    <w:rsid w:val="7A1CEA91"/>
    <w:rsid w:val="7A3CB3E3"/>
    <w:rsid w:val="7A6A5C22"/>
    <w:rsid w:val="7A94AB8B"/>
    <w:rsid w:val="7ABDA3CC"/>
    <w:rsid w:val="7AC38BA6"/>
    <w:rsid w:val="7AD026E5"/>
    <w:rsid w:val="7ADA2DB9"/>
    <w:rsid w:val="7ADAF833"/>
    <w:rsid w:val="7B6CE8C7"/>
    <w:rsid w:val="7B6CFAD5"/>
    <w:rsid w:val="7BCE9E80"/>
    <w:rsid w:val="7BE2CE80"/>
    <w:rsid w:val="7BEB2172"/>
    <w:rsid w:val="7BF87C4A"/>
    <w:rsid w:val="7C104773"/>
    <w:rsid w:val="7C5EE373"/>
    <w:rsid w:val="7C78DA13"/>
    <w:rsid w:val="7C90488C"/>
    <w:rsid w:val="7CCFEF09"/>
    <w:rsid w:val="7D0E927B"/>
    <w:rsid w:val="7D0EFCEC"/>
    <w:rsid w:val="7D12BE6C"/>
    <w:rsid w:val="7D2125FB"/>
    <w:rsid w:val="7D31B003"/>
    <w:rsid w:val="7D392F2A"/>
    <w:rsid w:val="7D50FE83"/>
    <w:rsid w:val="7D5BA3B8"/>
    <w:rsid w:val="7D90AE42"/>
    <w:rsid w:val="7DAFB627"/>
    <w:rsid w:val="7DD3049D"/>
    <w:rsid w:val="7DF0A31B"/>
    <w:rsid w:val="7E1A9C20"/>
    <w:rsid w:val="7E6C6223"/>
    <w:rsid w:val="7E8EEDFC"/>
    <w:rsid w:val="7F3567D3"/>
    <w:rsid w:val="7F644A3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44951"/>
  <w15:docId w15:val="{09E2DA5C-099F-400E-84A7-915DA2FA1365}"/>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E4F"/>
    <w:rPr>
      <w:sz w:val="24"/>
      <w:szCs w:val="24"/>
    </w:rPr>
  </w:style>
  <w:style w:type="paragraph" w:styleId="Heading1">
    <w:name w:val="heading 1"/>
    <w:basedOn w:val="Normal"/>
    <w:next w:val="Normal"/>
    <w:link w:val="Heading1Char"/>
    <w:uiPriority w:val="9"/>
    <w:qFormat/>
    <w:rsid w:val="00072772"/>
    <w:pPr>
      <w:keepNext/>
      <w:numPr>
        <w:numId w:val="6"/>
      </w:numPr>
      <w:spacing w:before="120" w:after="120"/>
      <w:outlineLvl w:val="0"/>
    </w:pPr>
    <w:rPr>
      <w:rFonts w:ascii="Helvetica" w:hAnsi="Helvetica"/>
      <w:b/>
      <w:kern w:val="28"/>
      <w:sz w:val="26"/>
      <w:szCs w:val="26"/>
    </w:rPr>
  </w:style>
  <w:style w:type="paragraph" w:styleId="Heading2">
    <w:name w:val="heading 2"/>
    <w:basedOn w:val="Normal"/>
    <w:next w:val="Normal"/>
    <w:link w:val="Heading2Char"/>
    <w:qFormat/>
    <w:rsid w:val="00072772"/>
    <w:pPr>
      <w:keepNext/>
      <w:numPr>
        <w:ilvl w:val="1"/>
        <w:numId w:val="6"/>
      </w:numPr>
      <w:spacing w:before="120" w:after="120"/>
      <w:outlineLvl w:val="1"/>
    </w:pPr>
    <w:rPr>
      <w:rFonts w:ascii="Helvetica" w:hAnsi="Helvetica"/>
      <w:b/>
      <w:sz w:val="26"/>
      <w:szCs w:val="26"/>
    </w:rPr>
  </w:style>
  <w:style w:type="paragraph" w:styleId="Heading3">
    <w:name w:val="heading 3"/>
    <w:basedOn w:val="Normal"/>
    <w:next w:val="Normal"/>
    <w:link w:val="Heading3Char"/>
    <w:qFormat/>
    <w:rsid w:val="00072772"/>
    <w:pPr>
      <w:keepNext/>
      <w:numPr>
        <w:ilvl w:val="2"/>
        <w:numId w:val="6"/>
      </w:numPr>
      <w:tabs>
        <w:tab w:val="left" w:pos="1620"/>
      </w:tabs>
      <w:spacing w:before="120" w:after="120"/>
      <w:outlineLvl w:val="2"/>
    </w:pPr>
    <w:rPr>
      <w:rFonts w:ascii="Helvetica" w:hAnsi="Helvetica"/>
      <w:b/>
      <w:sz w:val="26"/>
      <w:szCs w:val="26"/>
    </w:rPr>
  </w:style>
  <w:style w:type="paragraph" w:styleId="Heading4">
    <w:name w:val="heading 4"/>
    <w:basedOn w:val="Normal"/>
    <w:next w:val="Normal"/>
    <w:link w:val="Heading4Char"/>
    <w:qFormat/>
    <w:rsid w:val="00072772"/>
    <w:pPr>
      <w:keepNext/>
      <w:numPr>
        <w:ilvl w:val="3"/>
        <w:numId w:val="6"/>
      </w:numPr>
      <w:tabs>
        <w:tab w:val="left" w:pos="1800"/>
      </w:tabs>
      <w:spacing w:before="120" w:after="120"/>
      <w:outlineLvl w:val="3"/>
    </w:pPr>
    <w:rPr>
      <w:rFonts w:ascii="Helvetica" w:hAnsi="Helvetica"/>
      <w:b/>
      <w:sz w:val="26"/>
      <w:szCs w:val="26"/>
    </w:rPr>
  </w:style>
  <w:style w:type="paragraph" w:styleId="Heading5">
    <w:name w:val="heading 5"/>
    <w:basedOn w:val="Normal"/>
    <w:next w:val="Normal"/>
    <w:link w:val="Heading5Char"/>
    <w:qFormat/>
    <w:rsid w:val="00072772"/>
    <w:pPr>
      <w:numPr>
        <w:ilvl w:val="4"/>
        <w:numId w:val="6"/>
      </w:numPr>
      <w:tabs>
        <w:tab w:val="left" w:pos="1980"/>
      </w:tabs>
      <w:spacing w:before="120" w:after="120"/>
      <w:outlineLvl w:val="4"/>
    </w:pPr>
    <w:rPr>
      <w:rFonts w:ascii="Helvetica" w:hAnsi="Helvetica"/>
      <w:b/>
      <w:sz w:val="26"/>
      <w:szCs w:val="26"/>
    </w:rPr>
  </w:style>
  <w:style w:type="paragraph" w:styleId="Heading6">
    <w:name w:val="heading 6"/>
    <w:basedOn w:val="Normal"/>
    <w:next w:val="Normal"/>
    <w:link w:val="Heading6Char"/>
    <w:qFormat/>
    <w:rsid w:val="00072772"/>
    <w:pPr>
      <w:numPr>
        <w:ilvl w:val="5"/>
        <w:numId w:val="6"/>
      </w:numPr>
      <w:tabs>
        <w:tab w:val="left" w:pos="2250"/>
      </w:tabs>
      <w:spacing w:before="120" w:after="120"/>
      <w:outlineLvl w:val="5"/>
    </w:pPr>
    <w:rPr>
      <w:rFonts w:ascii="Helvetica" w:hAnsi="Helvetica" w:cs="Arial"/>
      <w:b/>
      <w:bCs/>
      <w:sz w:val="26"/>
      <w:szCs w:val="26"/>
    </w:rPr>
  </w:style>
  <w:style w:type="paragraph" w:styleId="Heading7">
    <w:name w:val="heading 7"/>
    <w:basedOn w:val="Normal"/>
    <w:next w:val="Normal"/>
    <w:link w:val="Heading7Char"/>
    <w:qFormat/>
    <w:rsid w:val="00072772"/>
    <w:pPr>
      <w:numPr>
        <w:ilvl w:val="6"/>
        <w:numId w:val="6"/>
      </w:numPr>
      <w:tabs>
        <w:tab w:val="left" w:pos="2520"/>
      </w:tabs>
      <w:spacing w:before="120" w:after="120"/>
      <w:outlineLvl w:val="6"/>
    </w:pPr>
    <w:rPr>
      <w:rFonts w:ascii="Helvetica" w:hAnsi="Helvetica"/>
      <w:b/>
      <w:sz w:val="26"/>
      <w:szCs w:val="20"/>
    </w:rPr>
  </w:style>
  <w:style w:type="paragraph" w:styleId="Heading9">
    <w:name w:val="heading 9"/>
    <w:basedOn w:val="Normal"/>
    <w:next w:val="Normal"/>
    <w:link w:val="Heading9Char"/>
    <w:autoRedefine/>
    <w:qFormat/>
    <w:rsid w:val="00072772"/>
    <w:pPr>
      <w:numPr>
        <w:ilvl w:val="8"/>
        <w:numId w:val="6"/>
      </w:numPr>
      <w:tabs>
        <w:tab w:val="left" w:pos="2880"/>
      </w:tabs>
      <w:spacing w:before="120" w:after="120"/>
      <w:outlineLvl w:val="8"/>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DBD"/>
    <w:pPr>
      <w:tabs>
        <w:tab w:val="center" w:pos="4320"/>
        <w:tab w:val="right" w:pos="8640"/>
      </w:tabs>
    </w:p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character" w:styleId="Hyperlink">
    <w:name w:val="Hyperlink"/>
    <w:uiPriority w:val="99"/>
    <w:unhideWhenUsed/>
    <w:rsid w:val="00FA2E35"/>
    <w:rPr>
      <w:color w:val="3754D4"/>
      <w:u w:val="single"/>
    </w:rPr>
  </w:style>
  <w:style w:type="paragraph" w:styleId="NormalWeb">
    <w:name w:val="Normal (Web)"/>
    <w:basedOn w:val="Normal"/>
    <w:uiPriority w:val="99"/>
    <w:unhideWhenUsed/>
    <w:rsid w:val="00FA2E35"/>
    <w:pPr>
      <w:spacing w:before="168" w:after="216"/>
    </w:pPr>
  </w:style>
  <w:style w:type="paragraph" w:styleId="BalloonText">
    <w:name w:val="Balloon Text"/>
    <w:basedOn w:val="Normal"/>
    <w:link w:val="BalloonTextChar"/>
    <w:rsid w:val="00E170FE"/>
    <w:rPr>
      <w:rFonts w:ascii="Tahoma" w:hAnsi="Tahoma" w:cs="Tahoma"/>
      <w:sz w:val="16"/>
      <w:szCs w:val="16"/>
    </w:rPr>
  </w:style>
  <w:style w:type="character" w:customStyle="1" w:styleId="BalloonTextChar">
    <w:name w:val="Balloon Text Char"/>
    <w:link w:val="BalloonText"/>
    <w:rsid w:val="00E170FE"/>
    <w:rPr>
      <w:rFonts w:ascii="Tahoma" w:hAnsi="Tahoma" w:cs="Tahoma"/>
      <w:sz w:val="16"/>
      <w:szCs w:val="16"/>
    </w:rPr>
  </w:style>
  <w:style w:type="character" w:styleId="CommentReference">
    <w:name w:val="annotation reference"/>
    <w:rsid w:val="00C7735E"/>
    <w:rPr>
      <w:sz w:val="18"/>
      <w:szCs w:val="18"/>
    </w:rPr>
  </w:style>
  <w:style w:type="paragraph" w:styleId="CommentText">
    <w:name w:val="annotation text"/>
    <w:basedOn w:val="Normal"/>
    <w:link w:val="CommentTextChar"/>
    <w:rsid w:val="00C7735E"/>
  </w:style>
  <w:style w:type="character" w:customStyle="1" w:styleId="CommentTextChar">
    <w:name w:val="Comment Text Char"/>
    <w:link w:val="CommentText"/>
    <w:rsid w:val="00C7735E"/>
    <w:rPr>
      <w:sz w:val="24"/>
      <w:szCs w:val="24"/>
    </w:rPr>
  </w:style>
  <w:style w:type="paragraph" w:styleId="CommentSubject">
    <w:name w:val="annotation subject"/>
    <w:basedOn w:val="CommentText"/>
    <w:next w:val="CommentText"/>
    <w:link w:val="CommentSubjectChar"/>
    <w:rsid w:val="00C7735E"/>
    <w:rPr>
      <w:b/>
      <w:bCs/>
      <w:sz w:val="20"/>
      <w:szCs w:val="20"/>
    </w:rPr>
  </w:style>
  <w:style w:type="character" w:customStyle="1" w:styleId="CommentSubjectChar">
    <w:name w:val="Comment Subject Char"/>
    <w:link w:val="CommentSubject"/>
    <w:rsid w:val="00C7735E"/>
    <w:rPr>
      <w:b/>
      <w:bCs/>
      <w:sz w:val="24"/>
      <w:szCs w:val="24"/>
    </w:rPr>
  </w:style>
  <w:style w:type="paragraph" w:customStyle="1" w:styleId="ColorfulShading-Accent11">
    <w:name w:val="Colorful Shading - Accent 11"/>
    <w:hidden/>
    <w:uiPriority w:val="71"/>
    <w:rsid w:val="00A31926"/>
    <w:rPr>
      <w:sz w:val="24"/>
      <w:szCs w:val="24"/>
    </w:rPr>
  </w:style>
  <w:style w:type="paragraph" w:customStyle="1" w:styleId="Default">
    <w:name w:val="Default"/>
    <w:rsid w:val="00FA0C39"/>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596A04"/>
    <w:pPr>
      <w:ind w:left="720"/>
      <w:contextualSpacing/>
    </w:pPr>
    <w:rPr>
      <w:rFonts w:eastAsia="SimSun"/>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rsid w:val="00596A04"/>
    <w:rPr>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rsid w:val="00596A04"/>
  </w:style>
  <w:style w:type="character" w:styleId="FootnoteReference">
    <w:name w:val="footnote reference"/>
    <w:aliases w:val="o"/>
    <w:rsid w:val="00596A04"/>
    <w:rPr>
      <w:vertAlign w:val="superscript"/>
    </w:rPr>
  </w:style>
  <w:style w:type="paragraph" w:styleId="EndnoteText">
    <w:name w:val="endnote text"/>
    <w:basedOn w:val="Normal"/>
    <w:link w:val="EndnoteTextChar"/>
    <w:rsid w:val="003C5B61"/>
    <w:rPr>
      <w:sz w:val="20"/>
      <w:szCs w:val="20"/>
    </w:rPr>
  </w:style>
  <w:style w:type="character" w:customStyle="1" w:styleId="EndnoteTextChar">
    <w:name w:val="Endnote Text Char"/>
    <w:basedOn w:val="DefaultParagraphFont"/>
    <w:link w:val="EndnoteText"/>
    <w:rsid w:val="003C5B61"/>
  </w:style>
  <w:style w:type="character" w:styleId="EndnoteReference">
    <w:name w:val="endnote reference"/>
    <w:rsid w:val="003C5B61"/>
    <w:rPr>
      <w:vertAlign w:val="superscript"/>
    </w:rPr>
  </w:style>
  <w:style w:type="table" w:customStyle="1" w:styleId="Calendar3">
    <w:name w:val="Calendar 3"/>
    <w:basedOn w:val="TableNormal"/>
    <w:uiPriority w:val="99"/>
    <w:qFormat/>
    <w:rsid w:val="00BE7908"/>
    <w:pPr>
      <w:jc w:val="right"/>
    </w:pPr>
    <w:rPr>
      <w:rFonts w:ascii="Cambria" w:eastAsia="MS Mincho" w:hAnsi="Cambria" w:cs="Arial"/>
      <w:color w:val="000000"/>
      <w:sz w:val="22"/>
      <w:szCs w:val="22"/>
      <w:lang w:eastAsia="ja-JP"/>
    </w:rPr>
    <w:tblPr/>
    <w:tblStylePr w:type="firstRow">
      <w:pPr>
        <w:wordWrap/>
        <w:jc w:val="right"/>
      </w:pPr>
      <w:rPr>
        <w:color w:val="4F81BD"/>
        <w:sz w:val="44"/>
      </w:rPr>
    </w:tblStylePr>
    <w:tblStylePr w:type="firstCol">
      <w:rPr>
        <w:color w:val="4F81BD"/>
      </w:rPr>
    </w:tblStylePr>
    <w:tblStylePr w:type="lastCol">
      <w:rPr>
        <w:color w:val="4F81BD"/>
      </w:rPr>
    </w:tblStylePr>
  </w:style>
  <w:style w:type="table" w:styleId="TableGrid">
    <w:name w:val="Table Grid"/>
    <w:basedOn w:val="TableNormal"/>
    <w:rsid w:val="00BE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1A3DF0"/>
    <w:pPr>
      <w:spacing w:before="100" w:beforeAutospacing="1" w:after="100" w:afterAutospacing="1"/>
      <w:jc w:val="right"/>
    </w:pPr>
    <w:rPr>
      <w:rFonts w:ascii="Arial Unicode MS" w:eastAsia="Arial Unicode MS" w:hAnsi="Arial Unicode MS" w:cs="Arial Unicode MS"/>
      <w:b/>
      <w:bCs/>
    </w:rPr>
  </w:style>
  <w:style w:type="character" w:customStyle="1" w:styleId="FooterChar">
    <w:name w:val="Footer Char"/>
    <w:basedOn w:val="DefaultParagraphFont"/>
    <w:link w:val="Footer"/>
    <w:uiPriority w:val="99"/>
    <w:rsid w:val="00765334"/>
    <w:rPr>
      <w:sz w:val="24"/>
      <w:szCs w:val="24"/>
    </w:rPr>
  </w:style>
  <w:style w:type="paragraph" w:styleId="Revision">
    <w:name w:val="Revision"/>
    <w:hidden/>
    <w:uiPriority w:val="99"/>
    <w:semiHidden/>
    <w:rsid w:val="009E62D7"/>
    <w:rPr>
      <w:sz w:val="24"/>
      <w:szCs w:val="24"/>
    </w:rPr>
  </w:style>
  <w:style w:type="character" w:customStyle="1" w:styleId="Heading1Char">
    <w:name w:val="Heading 1 Char"/>
    <w:basedOn w:val="DefaultParagraphFont"/>
    <w:link w:val="Heading1"/>
    <w:uiPriority w:val="9"/>
    <w:rsid w:val="00072772"/>
    <w:rPr>
      <w:rFonts w:ascii="Helvetica" w:hAnsi="Helvetica"/>
      <w:b/>
      <w:kern w:val="28"/>
      <w:sz w:val="26"/>
      <w:szCs w:val="26"/>
    </w:rPr>
  </w:style>
  <w:style w:type="character" w:customStyle="1" w:styleId="Heading2Char">
    <w:name w:val="Heading 2 Char"/>
    <w:basedOn w:val="DefaultParagraphFont"/>
    <w:link w:val="Heading2"/>
    <w:rsid w:val="00072772"/>
    <w:rPr>
      <w:rFonts w:ascii="Helvetica" w:hAnsi="Helvetica"/>
      <w:b/>
      <w:sz w:val="26"/>
      <w:szCs w:val="26"/>
    </w:rPr>
  </w:style>
  <w:style w:type="character" w:customStyle="1" w:styleId="Heading3Char">
    <w:name w:val="Heading 3 Char"/>
    <w:basedOn w:val="DefaultParagraphFont"/>
    <w:link w:val="Heading3"/>
    <w:rsid w:val="00072772"/>
    <w:rPr>
      <w:rFonts w:ascii="Helvetica" w:hAnsi="Helvetica"/>
      <w:b/>
      <w:sz w:val="26"/>
      <w:szCs w:val="26"/>
    </w:rPr>
  </w:style>
  <w:style w:type="character" w:customStyle="1" w:styleId="Heading4Char">
    <w:name w:val="Heading 4 Char"/>
    <w:basedOn w:val="DefaultParagraphFont"/>
    <w:link w:val="Heading4"/>
    <w:rsid w:val="00072772"/>
    <w:rPr>
      <w:rFonts w:ascii="Helvetica" w:hAnsi="Helvetica"/>
      <w:b/>
      <w:sz w:val="26"/>
      <w:szCs w:val="26"/>
    </w:rPr>
  </w:style>
  <w:style w:type="character" w:customStyle="1" w:styleId="Heading5Char">
    <w:name w:val="Heading 5 Char"/>
    <w:basedOn w:val="DefaultParagraphFont"/>
    <w:link w:val="Heading5"/>
    <w:rsid w:val="00072772"/>
    <w:rPr>
      <w:rFonts w:ascii="Helvetica" w:hAnsi="Helvetica"/>
      <w:b/>
      <w:sz w:val="26"/>
      <w:szCs w:val="26"/>
    </w:rPr>
  </w:style>
  <w:style w:type="character" w:customStyle="1" w:styleId="Heading6Char">
    <w:name w:val="Heading 6 Char"/>
    <w:basedOn w:val="DefaultParagraphFont"/>
    <w:link w:val="Heading6"/>
    <w:rsid w:val="00072772"/>
    <w:rPr>
      <w:rFonts w:ascii="Helvetica" w:hAnsi="Helvetica" w:cs="Arial"/>
      <w:b/>
      <w:bCs/>
      <w:sz w:val="26"/>
      <w:szCs w:val="26"/>
    </w:rPr>
  </w:style>
  <w:style w:type="character" w:customStyle="1" w:styleId="Heading7Char">
    <w:name w:val="Heading 7 Char"/>
    <w:basedOn w:val="DefaultParagraphFont"/>
    <w:link w:val="Heading7"/>
    <w:rsid w:val="00072772"/>
    <w:rPr>
      <w:rFonts w:ascii="Helvetica" w:hAnsi="Helvetica"/>
      <w:b/>
      <w:sz w:val="26"/>
    </w:rPr>
  </w:style>
  <w:style w:type="character" w:customStyle="1" w:styleId="Heading9Char">
    <w:name w:val="Heading 9 Char"/>
    <w:basedOn w:val="DefaultParagraphFont"/>
    <w:link w:val="Heading9"/>
    <w:rsid w:val="00072772"/>
    <w:rPr>
      <w:rFonts w:ascii="Helvetica" w:hAnsi="Helvetica"/>
      <w:b/>
      <w:sz w:val="26"/>
      <w:szCs w:val="24"/>
    </w:rPr>
  </w:style>
  <w:style w:type="character" w:styleId="FollowedHyperlink">
    <w:name w:val="FollowedHyperlink"/>
    <w:basedOn w:val="DefaultParagraphFont"/>
    <w:rsid w:val="00547A19"/>
    <w:rPr>
      <w:color w:val="800080" w:themeColor="followedHyperlink"/>
      <w:u w:val="single"/>
    </w:rPr>
  </w:style>
  <w:style w:type="character" w:styleId="UnresolvedMention">
    <w:name w:val="Unresolved Mention"/>
    <w:basedOn w:val="DefaultParagraphFont"/>
    <w:uiPriority w:val="99"/>
    <w:semiHidden/>
    <w:unhideWhenUsed/>
    <w:rsid w:val="00780432"/>
    <w:rPr>
      <w:color w:val="605E5C"/>
      <w:shd w:val="clear" w:color="auto" w:fill="E1DFDD"/>
    </w:rPr>
  </w:style>
  <w:style w:type="character" w:styleId="Mention">
    <w:name w:val="Mention"/>
    <w:basedOn w:val="DefaultParagraphFont"/>
    <w:uiPriority w:val="99"/>
    <w:unhideWhenUsed/>
    <w:rsid w:val="0050116D"/>
    <w:rPr>
      <w:color w:val="2B579A"/>
      <w:shd w:val="clear" w:color="auto" w:fill="E6E6E6"/>
    </w:rPr>
  </w:style>
  <w:style w:type="character" w:customStyle="1" w:styleId="HeaderChar">
    <w:name w:val="Header Char"/>
    <w:basedOn w:val="DefaultParagraphFont"/>
    <w:link w:val="Header"/>
    <w:rsid w:val="00593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2048">
      <w:bodyDiv w:val="1"/>
      <w:marLeft w:val="0"/>
      <w:marRight w:val="0"/>
      <w:marTop w:val="0"/>
      <w:marBottom w:val="0"/>
      <w:divBdr>
        <w:top w:val="none" w:sz="0" w:space="0" w:color="auto"/>
        <w:left w:val="none" w:sz="0" w:space="0" w:color="auto"/>
        <w:bottom w:val="none" w:sz="0" w:space="0" w:color="auto"/>
        <w:right w:val="none" w:sz="0" w:space="0" w:color="auto"/>
      </w:divBdr>
    </w:div>
    <w:div w:id="129783210">
      <w:bodyDiv w:val="1"/>
      <w:marLeft w:val="0"/>
      <w:marRight w:val="0"/>
      <w:marTop w:val="0"/>
      <w:marBottom w:val="0"/>
      <w:divBdr>
        <w:top w:val="none" w:sz="0" w:space="0" w:color="auto"/>
        <w:left w:val="none" w:sz="0" w:space="0" w:color="auto"/>
        <w:bottom w:val="none" w:sz="0" w:space="0" w:color="auto"/>
        <w:right w:val="none" w:sz="0" w:space="0" w:color="auto"/>
      </w:divBdr>
    </w:div>
    <w:div w:id="226503439">
      <w:bodyDiv w:val="1"/>
      <w:marLeft w:val="0"/>
      <w:marRight w:val="0"/>
      <w:marTop w:val="0"/>
      <w:marBottom w:val="0"/>
      <w:divBdr>
        <w:top w:val="none" w:sz="0" w:space="0" w:color="auto"/>
        <w:left w:val="none" w:sz="0" w:space="0" w:color="auto"/>
        <w:bottom w:val="none" w:sz="0" w:space="0" w:color="auto"/>
        <w:right w:val="none" w:sz="0" w:space="0" w:color="auto"/>
      </w:divBdr>
    </w:div>
    <w:div w:id="322973723">
      <w:bodyDiv w:val="1"/>
      <w:marLeft w:val="0"/>
      <w:marRight w:val="0"/>
      <w:marTop w:val="0"/>
      <w:marBottom w:val="0"/>
      <w:divBdr>
        <w:top w:val="none" w:sz="0" w:space="0" w:color="auto"/>
        <w:left w:val="none" w:sz="0" w:space="0" w:color="auto"/>
        <w:bottom w:val="none" w:sz="0" w:space="0" w:color="auto"/>
        <w:right w:val="none" w:sz="0" w:space="0" w:color="auto"/>
      </w:divBdr>
    </w:div>
    <w:div w:id="376274292">
      <w:bodyDiv w:val="1"/>
      <w:marLeft w:val="0"/>
      <w:marRight w:val="0"/>
      <w:marTop w:val="0"/>
      <w:marBottom w:val="0"/>
      <w:divBdr>
        <w:top w:val="none" w:sz="0" w:space="0" w:color="auto"/>
        <w:left w:val="none" w:sz="0" w:space="0" w:color="auto"/>
        <w:bottom w:val="none" w:sz="0" w:space="0" w:color="auto"/>
        <w:right w:val="none" w:sz="0" w:space="0" w:color="auto"/>
      </w:divBdr>
    </w:div>
    <w:div w:id="404383024">
      <w:bodyDiv w:val="1"/>
      <w:marLeft w:val="0"/>
      <w:marRight w:val="0"/>
      <w:marTop w:val="0"/>
      <w:marBottom w:val="0"/>
      <w:divBdr>
        <w:top w:val="none" w:sz="0" w:space="0" w:color="auto"/>
        <w:left w:val="none" w:sz="0" w:space="0" w:color="auto"/>
        <w:bottom w:val="none" w:sz="0" w:space="0" w:color="auto"/>
        <w:right w:val="none" w:sz="0" w:space="0" w:color="auto"/>
      </w:divBdr>
    </w:div>
    <w:div w:id="428547192">
      <w:bodyDiv w:val="1"/>
      <w:marLeft w:val="0"/>
      <w:marRight w:val="0"/>
      <w:marTop w:val="0"/>
      <w:marBottom w:val="0"/>
      <w:divBdr>
        <w:top w:val="none" w:sz="0" w:space="0" w:color="auto"/>
        <w:left w:val="none" w:sz="0" w:space="0" w:color="auto"/>
        <w:bottom w:val="none" w:sz="0" w:space="0" w:color="auto"/>
        <w:right w:val="none" w:sz="0" w:space="0" w:color="auto"/>
      </w:divBdr>
    </w:div>
    <w:div w:id="458954086">
      <w:bodyDiv w:val="1"/>
      <w:marLeft w:val="0"/>
      <w:marRight w:val="0"/>
      <w:marTop w:val="0"/>
      <w:marBottom w:val="0"/>
      <w:divBdr>
        <w:top w:val="none" w:sz="0" w:space="0" w:color="auto"/>
        <w:left w:val="none" w:sz="0" w:space="0" w:color="auto"/>
        <w:bottom w:val="none" w:sz="0" w:space="0" w:color="auto"/>
        <w:right w:val="none" w:sz="0" w:space="0" w:color="auto"/>
      </w:divBdr>
    </w:div>
    <w:div w:id="578178057">
      <w:bodyDiv w:val="1"/>
      <w:marLeft w:val="0"/>
      <w:marRight w:val="0"/>
      <w:marTop w:val="0"/>
      <w:marBottom w:val="0"/>
      <w:divBdr>
        <w:top w:val="none" w:sz="0" w:space="0" w:color="auto"/>
        <w:left w:val="none" w:sz="0" w:space="0" w:color="auto"/>
        <w:bottom w:val="none" w:sz="0" w:space="0" w:color="auto"/>
        <w:right w:val="none" w:sz="0" w:space="0" w:color="auto"/>
      </w:divBdr>
    </w:div>
    <w:div w:id="628516020">
      <w:bodyDiv w:val="1"/>
      <w:marLeft w:val="0"/>
      <w:marRight w:val="0"/>
      <w:marTop w:val="0"/>
      <w:marBottom w:val="0"/>
      <w:divBdr>
        <w:top w:val="none" w:sz="0" w:space="0" w:color="auto"/>
        <w:left w:val="none" w:sz="0" w:space="0" w:color="auto"/>
        <w:bottom w:val="none" w:sz="0" w:space="0" w:color="auto"/>
        <w:right w:val="none" w:sz="0" w:space="0" w:color="auto"/>
      </w:divBdr>
    </w:div>
    <w:div w:id="631445691">
      <w:bodyDiv w:val="1"/>
      <w:marLeft w:val="0"/>
      <w:marRight w:val="0"/>
      <w:marTop w:val="0"/>
      <w:marBottom w:val="0"/>
      <w:divBdr>
        <w:top w:val="none" w:sz="0" w:space="0" w:color="auto"/>
        <w:left w:val="none" w:sz="0" w:space="0" w:color="auto"/>
        <w:bottom w:val="none" w:sz="0" w:space="0" w:color="auto"/>
        <w:right w:val="none" w:sz="0" w:space="0" w:color="auto"/>
      </w:divBdr>
      <w:divsChild>
        <w:div w:id="1635401183">
          <w:marLeft w:val="2985"/>
          <w:marRight w:val="0"/>
          <w:marTop w:val="0"/>
          <w:marBottom w:val="0"/>
          <w:divBdr>
            <w:top w:val="none" w:sz="0" w:space="0" w:color="auto"/>
            <w:left w:val="none" w:sz="0" w:space="0" w:color="auto"/>
            <w:bottom w:val="none" w:sz="0" w:space="0" w:color="auto"/>
            <w:right w:val="none" w:sz="0" w:space="0" w:color="auto"/>
          </w:divBdr>
          <w:divsChild>
            <w:div w:id="1356079172">
              <w:marLeft w:val="0"/>
              <w:marRight w:val="0"/>
              <w:marTop w:val="0"/>
              <w:marBottom w:val="0"/>
              <w:divBdr>
                <w:top w:val="none" w:sz="0" w:space="0" w:color="auto"/>
                <w:left w:val="none" w:sz="0" w:space="0" w:color="auto"/>
                <w:bottom w:val="none" w:sz="0" w:space="0" w:color="auto"/>
                <w:right w:val="none" w:sz="0" w:space="0" w:color="auto"/>
              </w:divBdr>
              <w:divsChild>
                <w:div w:id="15481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6749">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1048072957">
      <w:bodyDiv w:val="1"/>
      <w:marLeft w:val="0"/>
      <w:marRight w:val="0"/>
      <w:marTop w:val="0"/>
      <w:marBottom w:val="0"/>
      <w:divBdr>
        <w:top w:val="none" w:sz="0" w:space="0" w:color="auto"/>
        <w:left w:val="none" w:sz="0" w:space="0" w:color="auto"/>
        <w:bottom w:val="none" w:sz="0" w:space="0" w:color="auto"/>
        <w:right w:val="none" w:sz="0" w:space="0" w:color="auto"/>
      </w:divBdr>
    </w:div>
    <w:div w:id="1143081389">
      <w:bodyDiv w:val="1"/>
      <w:marLeft w:val="0"/>
      <w:marRight w:val="0"/>
      <w:marTop w:val="0"/>
      <w:marBottom w:val="0"/>
      <w:divBdr>
        <w:top w:val="none" w:sz="0" w:space="0" w:color="auto"/>
        <w:left w:val="none" w:sz="0" w:space="0" w:color="auto"/>
        <w:bottom w:val="none" w:sz="0" w:space="0" w:color="auto"/>
        <w:right w:val="none" w:sz="0" w:space="0" w:color="auto"/>
      </w:divBdr>
    </w:div>
    <w:div w:id="1200816998">
      <w:bodyDiv w:val="1"/>
      <w:marLeft w:val="0"/>
      <w:marRight w:val="0"/>
      <w:marTop w:val="0"/>
      <w:marBottom w:val="0"/>
      <w:divBdr>
        <w:top w:val="none" w:sz="0" w:space="0" w:color="auto"/>
        <w:left w:val="none" w:sz="0" w:space="0" w:color="auto"/>
        <w:bottom w:val="none" w:sz="0" w:space="0" w:color="auto"/>
        <w:right w:val="none" w:sz="0" w:space="0" w:color="auto"/>
      </w:divBdr>
    </w:div>
    <w:div w:id="1263298313">
      <w:bodyDiv w:val="1"/>
      <w:marLeft w:val="0"/>
      <w:marRight w:val="0"/>
      <w:marTop w:val="0"/>
      <w:marBottom w:val="0"/>
      <w:divBdr>
        <w:top w:val="none" w:sz="0" w:space="0" w:color="auto"/>
        <w:left w:val="none" w:sz="0" w:space="0" w:color="auto"/>
        <w:bottom w:val="none" w:sz="0" w:space="0" w:color="auto"/>
        <w:right w:val="none" w:sz="0" w:space="0" w:color="auto"/>
      </w:divBdr>
    </w:div>
    <w:div w:id="1305551202">
      <w:bodyDiv w:val="1"/>
      <w:marLeft w:val="0"/>
      <w:marRight w:val="0"/>
      <w:marTop w:val="0"/>
      <w:marBottom w:val="0"/>
      <w:divBdr>
        <w:top w:val="none" w:sz="0" w:space="0" w:color="auto"/>
        <w:left w:val="none" w:sz="0" w:space="0" w:color="auto"/>
        <w:bottom w:val="none" w:sz="0" w:space="0" w:color="auto"/>
        <w:right w:val="none" w:sz="0" w:space="0" w:color="auto"/>
      </w:divBdr>
    </w:div>
    <w:div w:id="1368141522">
      <w:bodyDiv w:val="1"/>
      <w:marLeft w:val="0"/>
      <w:marRight w:val="0"/>
      <w:marTop w:val="0"/>
      <w:marBottom w:val="0"/>
      <w:divBdr>
        <w:top w:val="none" w:sz="0" w:space="0" w:color="auto"/>
        <w:left w:val="none" w:sz="0" w:space="0" w:color="auto"/>
        <w:bottom w:val="none" w:sz="0" w:space="0" w:color="auto"/>
        <w:right w:val="none" w:sz="0" w:space="0" w:color="auto"/>
      </w:divBdr>
    </w:div>
    <w:div w:id="1679769477">
      <w:bodyDiv w:val="1"/>
      <w:marLeft w:val="0"/>
      <w:marRight w:val="0"/>
      <w:marTop w:val="0"/>
      <w:marBottom w:val="0"/>
      <w:divBdr>
        <w:top w:val="none" w:sz="0" w:space="0" w:color="auto"/>
        <w:left w:val="none" w:sz="0" w:space="0" w:color="auto"/>
        <w:bottom w:val="none" w:sz="0" w:space="0" w:color="auto"/>
        <w:right w:val="none" w:sz="0" w:space="0" w:color="auto"/>
      </w:divBdr>
    </w:div>
    <w:div w:id="1785878675">
      <w:bodyDiv w:val="1"/>
      <w:marLeft w:val="0"/>
      <w:marRight w:val="0"/>
      <w:marTop w:val="0"/>
      <w:marBottom w:val="0"/>
      <w:divBdr>
        <w:top w:val="none" w:sz="0" w:space="0" w:color="auto"/>
        <w:left w:val="none" w:sz="0" w:space="0" w:color="auto"/>
        <w:bottom w:val="none" w:sz="0" w:space="0" w:color="auto"/>
        <w:right w:val="none" w:sz="0" w:space="0" w:color="auto"/>
      </w:divBdr>
    </w:div>
    <w:div w:id="1812018442">
      <w:bodyDiv w:val="1"/>
      <w:marLeft w:val="0"/>
      <w:marRight w:val="0"/>
      <w:marTop w:val="0"/>
      <w:marBottom w:val="0"/>
      <w:divBdr>
        <w:top w:val="none" w:sz="0" w:space="0" w:color="auto"/>
        <w:left w:val="none" w:sz="0" w:space="0" w:color="auto"/>
        <w:bottom w:val="none" w:sz="0" w:space="0" w:color="auto"/>
        <w:right w:val="none" w:sz="0" w:space="0" w:color="auto"/>
      </w:divBdr>
    </w:div>
    <w:div w:id="1832063486">
      <w:bodyDiv w:val="1"/>
      <w:marLeft w:val="0"/>
      <w:marRight w:val="0"/>
      <w:marTop w:val="0"/>
      <w:marBottom w:val="0"/>
      <w:divBdr>
        <w:top w:val="none" w:sz="0" w:space="0" w:color="auto"/>
        <w:left w:val="none" w:sz="0" w:space="0" w:color="auto"/>
        <w:bottom w:val="none" w:sz="0" w:space="0" w:color="auto"/>
        <w:right w:val="none" w:sz="0" w:space="0" w:color="auto"/>
      </w:divBdr>
    </w:div>
    <w:div w:id="1877546583">
      <w:bodyDiv w:val="1"/>
      <w:marLeft w:val="0"/>
      <w:marRight w:val="0"/>
      <w:marTop w:val="0"/>
      <w:marBottom w:val="0"/>
      <w:divBdr>
        <w:top w:val="none" w:sz="0" w:space="0" w:color="auto"/>
        <w:left w:val="none" w:sz="0" w:space="0" w:color="auto"/>
        <w:bottom w:val="none" w:sz="0" w:space="0" w:color="auto"/>
        <w:right w:val="none" w:sz="0" w:space="0" w:color="auto"/>
      </w:divBdr>
    </w:div>
    <w:div w:id="1915235999">
      <w:bodyDiv w:val="1"/>
      <w:marLeft w:val="0"/>
      <w:marRight w:val="0"/>
      <w:marTop w:val="0"/>
      <w:marBottom w:val="0"/>
      <w:divBdr>
        <w:top w:val="none" w:sz="0" w:space="0" w:color="auto"/>
        <w:left w:val="none" w:sz="0" w:space="0" w:color="auto"/>
        <w:bottom w:val="none" w:sz="0" w:space="0" w:color="auto"/>
        <w:right w:val="none" w:sz="0" w:space="0" w:color="auto"/>
      </w:divBdr>
    </w:div>
    <w:div w:id="1967858067">
      <w:bodyDiv w:val="1"/>
      <w:marLeft w:val="0"/>
      <w:marRight w:val="0"/>
      <w:marTop w:val="0"/>
      <w:marBottom w:val="0"/>
      <w:divBdr>
        <w:top w:val="none" w:sz="0" w:space="0" w:color="auto"/>
        <w:left w:val="none" w:sz="0" w:space="0" w:color="auto"/>
        <w:bottom w:val="none" w:sz="0" w:space="0" w:color="auto"/>
        <w:right w:val="none" w:sz="0" w:space="0" w:color="auto"/>
      </w:divBdr>
    </w:div>
    <w:div w:id="2051952180">
      <w:bodyDiv w:val="1"/>
      <w:marLeft w:val="0"/>
      <w:marRight w:val="0"/>
      <w:marTop w:val="0"/>
      <w:marBottom w:val="0"/>
      <w:divBdr>
        <w:top w:val="none" w:sz="0" w:space="0" w:color="auto"/>
        <w:left w:val="none" w:sz="0" w:space="0" w:color="auto"/>
        <w:bottom w:val="none" w:sz="0" w:space="0" w:color="auto"/>
        <w:right w:val="none" w:sz="0" w:space="0" w:color="auto"/>
      </w:divBdr>
    </w:div>
    <w:div w:id="2076390815">
      <w:bodyDiv w:val="1"/>
      <w:marLeft w:val="0"/>
      <w:marRight w:val="0"/>
      <w:marTop w:val="0"/>
      <w:marBottom w:val="0"/>
      <w:divBdr>
        <w:top w:val="none" w:sz="0" w:space="0" w:color="auto"/>
        <w:left w:val="none" w:sz="0" w:space="0" w:color="auto"/>
        <w:bottom w:val="none" w:sz="0" w:space="0" w:color="auto"/>
        <w:right w:val="none" w:sz="0" w:space="0" w:color="auto"/>
      </w:divBdr>
    </w:div>
    <w:div w:id="20787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puc.ca.gov/PUC/document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c.c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puc.ca.gov/industries-and-topics/internet-and-phone/california-advanced-services-fund/casf-public-housing-account" TargetMode="External"/><Relationship Id="rId3" Type="http://schemas.openxmlformats.org/officeDocument/2006/relationships/hyperlink" Target="https://www.wi-fi.org/discover-wi-fi/wi-fi-certified-6" TargetMode="External"/><Relationship Id="rId7" Type="http://schemas.openxmlformats.org/officeDocument/2006/relationships/hyperlink" Target="https://www.whitehouse.gov/cea/written-materials/2021/07/06/historical-parallels-to-todays-inflationary-episode/" TargetMode="External"/><Relationship Id="rId2" Type="http://schemas.openxmlformats.org/officeDocument/2006/relationships/hyperlink" Target="https://en.wikipedia.org/wiki/Star_network" TargetMode="External"/><Relationship Id="rId1" Type="http://schemas.openxmlformats.org/officeDocument/2006/relationships/hyperlink" Target="https://www.spectrum.com/cp/broadband-get-qualified" TargetMode="External"/><Relationship Id="rId6" Type="http://schemas.openxmlformats.org/officeDocument/2006/relationships/hyperlink" Target="https://www.reuters.com/business/global-inflation-stay-stubbornly-high-wrecked-supply-chains-persist-2022-04-28/" TargetMode="External"/><Relationship Id="rId5" Type="http://schemas.openxmlformats.org/officeDocument/2006/relationships/hyperlink" Target="https://research.stlouisfed.org/publications/review/2022/02/07/global-supply-chain-disruptions-and-inflation-during-the-covid-19-pandemic" TargetMode="External"/><Relationship Id="rId4" Type="http://schemas.openxmlformats.org/officeDocument/2006/relationships/hyperlink" Target="https://www.cisco.com/c/en/us/solutions/enterprise-networks/what-is-an-enterprise-net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2EFE806E8844CA82F152E15806D4C" ma:contentTypeVersion="4" ma:contentTypeDescription="Create a new document." ma:contentTypeScope="" ma:versionID="3eeac93f8a8a088e5d0d609fa7fbf541">
  <xsd:schema xmlns:xsd="http://www.w3.org/2001/XMLSchema" xmlns:xs="http://www.w3.org/2001/XMLSchema" xmlns:p="http://schemas.microsoft.com/office/2006/metadata/properties" xmlns:ns2="800e16e8-2109-40d9-9dc6-5aa32e4de434" xmlns:ns3="0c4a6f31-d38c-4f21-8422-a05a02115431" targetNamespace="http://schemas.microsoft.com/office/2006/metadata/properties" ma:root="true" ma:fieldsID="faca7db1f84f62630f615cf320bc04fd" ns2:_="" ns3:_="">
    <xsd:import namespace="800e16e8-2109-40d9-9dc6-5aa32e4de434"/>
    <xsd:import namespace="0c4a6f31-d38c-4f21-8422-a05a021154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16e8-2109-40d9-9dc6-5aa32e4de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4a6f31-d38c-4f21-8422-a05a021154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c4a6f31-d38c-4f21-8422-a05a02115431">
      <UserInfo>
        <DisplayName>Oh, Steven</DisplayName>
        <AccountId>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7476-7303-49B2-8107-8DB321B26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16e8-2109-40d9-9dc6-5aa32e4de434"/>
    <ds:schemaRef ds:uri="0c4a6f31-d38c-4f21-8422-a05a02115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7AD9C-E02B-4FED-89DC-3794C2A067D2}">
  <ds:schemaRefs>
    <ds:schemaRef ds:uri="http://schemas.microsoft.com/sharepoint/v3/contenttype/forms"/>
  </ds:schemaRefs>
</ds:datastoreItem>
</file>

<file path=customXml/itemProps3.xml><?xml version="1.0" encoding="utf-8"?>
<ds:datastoreItem xmlns:ds="http://schemas.openxmlformats.org/officeDocument/2006/customXml" ds:itemID="{DF194248-A880-42A3-A739-6F943C656E4F}">
  <ds:schemaRefs>
    <ds:schemaRef ds:uri="http://schemas.microsoft.com/office/2006/metadata/properties"/>
    <ds:schemaRef ds:uri="http://schemas.microsoft.com/office/infopath/2007/PartnerControls"/>
    <ds:schemaRef ds:uri="0c4a6f31-d38c-4f21-8422-a05a02115431"/>
  </ds:schemaRefs>
</ds:datastoreItem>
</file>

<file path=customXml/itemProps4.xml><?xml version="1.0" encoding="utf-8"?>
<ds:datastoreItem xmlns:ds="http://schemas.openxmlformats.org/officeDocument/2006/customXml" ds:itemID="{BA49067A-4593-4A08-84A5-ABA71E08518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18</ap:Pages>
  <ap:Words>4858</ap:Words>
  <ap:Characters>27697</ap:Characters>
  <ap:Application>Microsoft Office Word</ap:Application>
  <ap:DocSecurity>0</ap:DocSecurity>
  <ap:Lines>230</ap:Lines>
  <ap:Paragraphs>64</ap:Paragraphs>
  <ap:ScaleCrop>false</ap:ScaleCrop>
  <ap:Company/>
  <ap:LinksUpToDate>false</ap:LinksUpToDate>
  <ap:CharactersWithSpaces>32491</ap:CharactersWithSpaces>
  <ap:SharedDoc>false</ap:SharedDoc>
  <ap:HLinks>
    <vt:vector baseType="variant" size="60">
      <vt:variant>
        <vt:i4>458783</vt:i4>
      </vt:variant>
      <vt:variant>
        <vt:i4>3</vt:i4>
      </vt:variant>
      <vt:variant>
        <vt:i4>0</vt:i4>
      </vt:variant>
      <vt:variant>
        <vt:i4>5</vt:i4>
      </vt:variant>
      <vt:variant>
        <vt:lpwstr>http://www.cpuc.ca.gov/PUC/documents/</vt:lpwstr>
      </vt:variant>
      <vt:variant>
        <vt:lpwstr/>
      </vt:variant>
      <vt:variant>
        <vt:i4>6488161</vt:i4>
      </vt:variant>
      <vt:variant>
        <vt:i4>0</vt:i4>
      </vt:variant>
      <vt:variant>
        <vt:i4>0</vt:i4>
      </vt:variant>
      <vt:variant>
        <vt:i4>5</vt:i4>
      </vt:variant>
      <vt:variant>
        <vt:lpwstr>http://www.cpuc.ca.gov/</vt:lpwstr>
      </vt:variant>
      <vt:variant>
        <vt:lpwstr/>
      </vt:variant>
      <vt:variant>
        <vt:i4>3866662</vt:i4>
      </vt:variant>
      <vt:variant>
        <vt:i4>21</vt:i4>
      </vt:variant>
      <vt:variant>
        <vt:i4>0</vt:i4>
      </vt:variant>
      <vt:variant>
        <vt:i4>5</vt:i4>
      </vt:variant>
      <vt:variant>
        <vt:lpwstr>https://www.cpuc.ca.gov/industries-and-topics/internet-and-phone/california-advanced-services-fund/casf-public-housing-account</vt:lpwstr>
      </vt:variant>
      <vt:variant>
        <vt:lpwstr/>
      </vt:variant>
      <vt:variant>
        <vt:i4>458779</vt:i4>
      </vt:variant>
      <vt:variant>
        <vt:i4>18</vt:i4>
      </vt:variant>
      <vt:variant>
        <vt:i4>0</vt:i4>
      </vt:variant>
      <vt:variant>
        <vt:i4>5</vt:i4>
      </vt:variant>
      <vt:variant>
        <vt:lpwstr>https://www.whitehouse.gov/cea/written-materials/2021/07/06/historical-parallels-to-todays-inflationary-episode/</vt:lpwstr>
      </vt:variant>
      <vt:variant>
        <vt:lpwstr/>
      </vt:variant>
      <vt:variant>
        <vt:i4>5373967</vt:i4>
      </vt:variant>
      <vt:variant>
        <vt:i4>15</vt:i4>
      </vt:variant>
      <vt:variant>
        <vt:i4>0</vt:i4>
      </vt:variant>
      <vt:variant>
        <vt:i4>5</vt:i4>
      </vt:variant>
      <vt:variant>
        <vt:lpwstr>https://www.reuters.com/business/global-inflation-stay-stubbornly-high-wrecked-supply-chains-persist-2022-04-28/</vt:lpwstr>
      </vt:variant>
      <vt:variant>
        <vt:lpwstr/>
      </vt:variant>
      <vt:variant>
        <vt:i4>5242891</vt:i4>
      </vt:variant>
      <vt:variant>
        <vt:i4>12</vt:i4>
      </vt:variant>
      <vt:variant>
        <vt:i4>0</vt:i4>
      </vt:variant>
      <vt:variant>
        <vt:i4>5</vt:i4>
      </vt:variant>
      <vt:variant>
        <vt:lpwstr>https://research.stlouisfed.org/publications/review/2022/02/07/global-supply-chain-disruptions-and-inflation-during-the-covid-19-pandemic</vt:lpwstr>
      </vt:variant>
      <vt:variant>
        <vt:lpwstr/>
      </vt:variant>
      <vt:variant>
        <vt:i4>7077928</vt:i4>
      </vt:variant>
      <vt:variant>
        <vt:i4>9</vt:i4>
      </vt:variant>
      <vt:variant>
        <vt:i4>0</vt:i4>
      </vt:variant>
      <vt:variant>
        <vt:i4>5</vt:i4>
      </vt:variant>
      <vt:variant>
        <vt:lpwstr>https://www.cisco.com/c/en/us/solutions/enterprise-networks/what-is-an-enterprise-network.html</vt:lpwstr>
      </vt:variant>
      <vt:variant>
        <vt:lpwstr/>
      </vt:variant>
      <vt:variant>
        <vt:i4>7929974</vt:i4>
      </vt:variant>
      <vt:variant>
        <vt:i4>6</vt:i4>
      </vt:variant>
      <vt:variant>
        <vt:i4>0</vt:i4>
      </vt:variant>
      <vt:variant>
        <vt:i4>5</vt:i4>
      </vt:variant>
      <vt:variant>
        <vt:lpwstr>https://www.wi-fi.org/discover-wi-fi/wi-fi-certified-6</vt:lpwstr>
      </vt:variant>
      <vt:variant>
        <vt:lpwstr/>
      </vt:variant>
      <vt:variant>
        <vt:i4>2359410</vt:i4>
      </vt:variant>
      <vt:variant>
        <vt:i4>3</vt:i4>
      </vt:variant>
      <vt:variant>
        <vt:i4>0</vt:i4>
      </vt:variant>
      <vt:variant>
        <vt:i4>5</vt:i4>
      </vt:variant>
      <vt:variant>
        <vt:lpwstr>https://en.wikipedia.org/wiki/Star_network</vt:lpwstr>
      </vt:variant>
      <vt:variant>
        <vt:lpwstr>/media/File:Star_Topology.png</vt:lpwstr>
      </vt:variant>
      <vt:variant>
        <vt:i4>6684710</vt:i4>
      </vt:variant>
      <vt:variant>
        <vt:i4>0</vt:i4>
      </vt:variant>
      <vt:variant>
        <vt:i4>0</vt:i4>
      </vt:variant>
      <vt:variant>
        <vt:i4>5</vt:i4>
      </vt:variant>
      <vt:variant>
        <vt:lpwstr>https://www.spectrum.com/cp/broadband-get-qualified</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2016-12-06T17:51:00Z</cp:lastPrinted>
  <dcterms:created xsi:type="dcterms:W3CDTF">2022-10-28T08:03:41Z</dcterms:created>
  <dcterms:modified xsi:type="dcterms:W3CDTF">2022-10-28T08:03:41Z</dcterms:modified>
</cp:coreProperties>
</file>