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0718" w:rsidRDefault="00A73BD9" w14:paraId="4E2B2A3C" w14:textId="77777777">
      <w:pPr>
        <w:pStyle w:val="titlebar"/>
        <w:rPr>
          <w:sz w:val="24"/>
          <w:szCs w:val="24"/>
        </w:rPr>
      </w:pPr>
      <w:r>
        <w:rPr>
          <w:sz w:val="24"/>
          <w:szCs w:val="24"/>
        </w:rPr>
        <w:t>P</w:t>
      </w:r>
      <w:r w:rsidR="004D7874">
        <w:rPr>
          <w:sz w:val="24"/>
          <w:szCs w:val="24"/>
        </w:rPr>
        <w:t>UBLIC UTILITIES COMMISSION OF THE STATE OF CALIFORNIA</w:t>
      </w:r>
    </w:p>
    <w:p w:rsidR="00864BE0" w:rsidP="00864BE0" w:rsidRDefault="00864BE0" w14:paraId="471267C6" w14:textId="760C35AC">
      <w:pPr>
        <w:pStyle w:val="Body"/>
        <w:tabs>
          <w:tab w:val="right" w:pos="9090"/>
        </w:tabs>
        <w:spacing w:after="0" w:line="240" w:lineRule="auto"/>
        <w:rPr>
          <w:rFonts w:ascii="Palatino Linotype" w:hAnsi="Palatino Linotype" w:eastAsia="Palatino Linotype" w:cs="Palatino Linotype"/>
          <w:b/>
          <w:bCs/>
          <w:sz w:val="24"/>
          <w:szCs w:val="24"/>
        </w:rPr>
      </w:pPr>
    </w:p>
    <w:p w:rsidR="00580718" w:rsidP="00864BE0" w:rsidRDefault="004D7874" w14:paraId="2823FAA9" w14:textId="77777777">
      <w:pPr>
        <w:pStyle w:val="Body"/>
        <w:tabs>
          <w:tab w:val="right" w:pos="9090"/>
        </w:tabs>
        <w:spacing w:after="0" w:line="240" w:lineRule="auto"/>
        <w:ind w:left="180"/>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 xml:space="preserve">ENERGY DIVISION </w:t>
      </w:r>
      <w:r w:rsidR="00864BE0">
        <w:rPr>
          <w:rFonts w:ascii="Palatino Linotype" w:hAnsi="Palatino Linotype" w:eastAsia="Palatino Linotype" w:cs="Palatino Linotype"/>
          <w:b/>
          <w:bCs/>
          <w:sz w:val="24"/>
          <w:szCs w:val="24"/>
        </w:rPr>
        <w:tab/>
      </w:r>
      <w:r>
        <w:rPr>
          <w:rFonts w:ascii="Palatino Linotype" w:hAnsi="Palatino Linotype" w:eastAsia="Palatino Linotype" w:cs="Palatino Linotype"/>
          <w:b/>
          <w:bCs/>
          <w:sz w:val="24"/>
          <w:szCs w:val="24"/>
        </w:rPr>
        <w:t xml:space="preserve">RESOLUTION </w:t>
      </w:r>
      <w:r w:rsidRPr="00F74F90" w:rsidR="00F74F90">
        <w:rPr>
          <w:rFonts w:ascii="Palatino Linotype" w:hAnsi="Palatino Linotype" w:eastAsia="Palatino Linotype" w:cs="Palatino Linotype"/>
          <w:b/>
          <w:bCs/>
          <w:sz w:val="24"/>
          <w:szCs w:val="24"/>
        </w:rPr>
        <w:t>E-5211</w:t>
      </w:r>
    </w:p>
    <w:p w:rsidR="00864BE0" w:rsidP="00864BE0" w:rsidRDefault="00864BE0" w14:paraId="0753F62C" w14:textId="77777777">
      <w:pPr>
        <w:pStyle w:val="Body"/>
        <w:tabs>
          <w:tab w:val="right" w:pos="9090"/>
        </w:tabs>
        <w:spacing w:after="0" w:line="240" w:lineRule="auto"/>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ab/>
      </w:r>
      <w:r w:rsidRPr="00C20096">
        <w:rPr>
          <w:rFonts w:ascii="Palatino Linotype" w:hAnsi="Palatino Linotype" w:eastAsia="Palatino Linotype" w:cs="Palatino Linotype"/>
          <w:b/>
          <w:bCs/>
          <w:sz w:val="24"/>
          <w:szCs w:val="24"/>
        </w:rPr>
        <w:t>October 6, 2022</w:t>
      </w:r>
    </w:p>
    <w:p w:rsidR="00580718" w:rsidRDefault="00580718" w14:paraId="3B17A21E" w14:textId="77777777">
      <w:pPr>
        <w:pStyle w:val="mainex"/>
        <w:jc w:val="left"/>
        <w:rPr>
          <w:u w:val="single"/>
        </w:rPr>
      </w:pPr>
    </w:p>
    <w:p w:rsidR="00580718" w:rsidRDefault="004D7874" w14:paraId="14B33237" w14:textId="77777777">
      <w:pPr>
        <w:pStyle w:val="mainex"/>
        <w:rPr>
          <w:u w:val="single"/>
        </w:rPr>
      </w:pPr>
      <w:r>
        <w:rPr>
          <w:u w:val="single"/>
        </w:rPr>
        <w:t>RESOLUTION</w:t>
      </w:r>
    </w:p>
    <w:p w:rsidR="00580718" w:rsidRDefault="00580718" w14:paraId="399A2F3D" w14:textId="77777777">
      <w:pPr>
        <w:pStyle w:val="mainex"/>
        <w:rPr>
          <w:u w:val="single"/>
        </w:rPr>
      </w:pPr>
    </w:p>
    <w:p w:rsidRPr="00C20096" w:rsidR="00580718" w:rsidRDefault="004D7874" w14:paraId="6B130708"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Resolution E-</w:t>
      </w:r>
      <w:r w:rsidRPr="00C20096" w:rsidR="00B03BED">
        <w:rPr>
          <w:rFonts w:ascii="Palatino Linotype" w:hAnsi="Palatino Linotype" w:eastAsia="Palatino Linotype" w:cs="Palatino Linotype"/>
          <w:sz w:val="24"/>
          <w:szCs w:val="24"/>
        </w:rPr>
        <w:t>5211</w:t>
      </w:r>
      <w:r w:rsidRPr="00C20096">
        <w:rPr>
          <w:rFonts w:ascii="Palatino Linotype" w:hAnsi="Palatino Linotype" w:eastAsia="Palatino Linotype" w:cs="Palatino Linotype"/>
          <w:sz w:val="24"/>
          <w:szCs w:val="24"/>
        </w:rPr>
        <w:t xml:space="preserve">.  </w:t>
      </w:r>
      <w:r w:rsidRPr="00C20096" w:rsidR="008B2D8C">
        <w:rPr>
          <w:rFonts w:ascii="Palatino Linotype" w:hAnsi="Palatino Linotype" w:eastAsia="Palatino Linotype" w:cs="Palatino Linotype"/>
          <w:sz w:val="24"/>
          <w:szCs w:val="24"/>
        </w:rPr>
        <w:t xml:space="preserve">Rejecting </w:t>
      </w:r>
      <w:r w:rsidRPr="00C20096">
        <w:rPr>
          <w:rFonts w:ascii="Palatino Linotype" w:hAnsi="Palatino Linotype" w:eastAsia="Palatino Linotype" w:cs="Palatino Linotype"/>
          <w:sz w:val="24"/>
          <w:szCs w:val="24"/>
        </w:rPr>
        <w:t>Pacific Gas and Electric Company’s, Southern California Edi</w:t>
      </w:r>
      <w:r w:rsidRPr="00C20096" w:rsidR="000F2C64">
        <w:rPr>
          <w:rFonts w:ascii="Palatino Linotype" w:hAnsi="Palatino Linotype" w:eastAsia="Palatino Linotype" w:cs="Palatino Linotype"/>
          <w:sz w:val="24"/>
          <w:szCs w:val="24"/>
        </w:rPr>
        <w:t>s</w:t>
      </w:r>
      <w:r w:rsidRPr="00C20096">
        <w:rPr>
          <w:rFonts w:ascii="Palatino Linotype" w:hAnsi="Palatino Linotype" w:eastAsia="Palatino Linotype" w:cs="Palatino Linotype"/>
          <w:sz w:val="24"/>
          <w:szCs w:val="24"/>
        </w:rPr>
        <w:t xml:space="preserve">on Company’s, and San Diego Gas &amp; Electric Company’s </w:t>
      </w:r>
      <w:r w:rsidRPr="00C20096" w:rsidR="0019702D">
        <w:rPr>
          <w:rFonts w:ascii="Palatino Linotype" w:hAnsi="Palatino Linotype" w:eastAsia="Palatino Linotype" w:cs="Palatino Linotype"/>
          <w:sz w:val="24"/>
          <w:szCs w:val="24"/>
        </w:rPr>
        <w:t>Advice Letters</w:t>
      </w:r>
      <w:r w:rsidRPr="00C20096">
        <w:rPr>
          <w:rFonts w:ascii="Palatino Linotype" w:hAnsi="Palatino Linotype" w:eastAsia="Palatino Linotype" w:cs="Palatino Linotype"/>
          <w:sz w:val="24"/>
          <w:szCs w:val="24"/>
        </w:rPr>
        <w:t xml:space="preserve"> </w:t>
      </w:r>
      <w:r w:rsidRPr="00C20096" w:rsidR="008A0D74">
        <w:rPr>
          <w:rFonts w:ascii="Palatino Linotype" w:hAnsi="Palatino Linotype" w:eastAsia="Palatino Linotype" w:cs="Palatino Linotype"/>
          <w:sz w:val="24"/>
          <w:szCs w:val="24"/>
        </w:rPr>
        <w:t>providing the specifics of whether and how reductions to a customer’s Limited Generation Profile are determined</w:t>
      </w:r>
      <w:r w:rsidRPr="00C20096" w:rsidR="0071546E">
        <w:rPr>
          <w:rFonts w:ascii="Palatino Linotype" w:hAnsi="Palatino Linotype" w:eastAsia="Palatino Linotype" w:cs="Palatino Linotype"/>
          <w:sz w:val="24"/>
          <w:szCs w:val="24"/>
        </w:rPr>
        <w:t xml:space="preserve"> and </w:t>
      </w:r>
      <w:r w:rsidRPr="00C20096" w:rsidR="00D829B9">
        <w:rPr>
          <w:rFonts w:ascii="Palatino Linotype" w:hAnsi="Palatino Linotype" w:eastAsia="Palatino Linotype" w:cs="Palatino Linotype"/>
          <w:sz w:val="24"/>
          <w:szCs w:val="24"/>
        </w:rPr>
        <w:t>n</w:t>
      </w:r>
      <w:r w:rsidRPr="00C20096" w:rsidR="00931382">
        <w:rPr>
          <w:rFonts w:ascii="Palatino Linotype" w:hAnsi="Palatino Linotype" w:eastAsia="Palatino Linotype" w:cs="Palatino Linotype"/>
          <w:sz w:val="24"/>
          <w:szCs w:val="24"/>
        </w:rPr>
        <w:t xml:space="preserve">arrowing </w:t>
      </w:r>
      <w:r w:rsidRPr="00C20096" w:rsidR="00D829B9">
        <w:rPr>
          <w:rFonts w:ascii="Palatino Linotype" w:hAnsi="Palatino Linotype" w:eastAsia="Palatino Linotype" w:cs="Palatino Linotype"/>
          <w:sz w:val="24"/>
          <w:szCs w:val="24"/>
        </w:rPr>
        <w:t>d</w:t>
      </w:r>
      <w:r w:rsidRPr="00C20096" w:rsidR="00931382">
        <w:rPr>
          <w:rFonts w:ascii="Palatino Linotype" w:hAnsi="Palatino Linotype" w:eastAsia="Palatino Linotype" w:cs="Palatino Linotype"/>
          <w:sz w:val="24"/>
          <w:szCs w:val="24"/>
        </w:rPr>
        <w:t xml:space="preserve">own the </w:t>
      </w:r>
      <w:r w:rsidRPr="00C20096" w:rsidR="00D829B9">
        <w:rPr>
          <w:rFonts w:ascii="Palatino Linotype" w:hAnsi="Palatino Linotype" w:eastAsia="Palatino Linotype" w:cs="Palatino Linotype"/>
          <w:sz w:val="24"/>
          <w:szCs w:val="24"/>
        </w:rPr>
        <w:t>s</w:t>
      </w:r>
      <w:r w:rsidRPr="00C20096" w:rsidR="00931382">
        <w:rPr>
          <w:rFonts w:ascii="Palatino Linotype" w:hAnsi="Palatino Linotype" w:eastAsia="Palatino Linotype" w:cs="Palatino Linotype"/>
          <w:sz w:val="24"/>
          <w:szCs w:val="24"/>
        </w:rPr>
        <w:t xml:space="preserve">cope of </w:t>
      </w:r>
      <w:r w:rsidRPr="00C20096" w:rsidR="00D829B9">
        <w:rPr>
          <w:rFonts w:ascii="Palatino Linotype" w:hAnsi="Palatino Linotype" w:eastAsia="Palatino Linotype" w:cs="Palatino Linotype"/>
          <w:sz w:val="24"/>
          <w:szCs w:val="24"/>
        </w:rPr>
        <w:t>f</w:t>
      </w:r>
      <w:r w:rsidRPr="00C20096" w:rsidR="00931382">
        <w:rPr>
          <w:rFonts w:ascii="Palatino Linotype" w:hAnsi="Palatino Linotype" w:eastAsia="Palatino Linotype" w:cs="Palatino Linotype"/>
          <w:sz w:val="24"/>
          <w:szCs w:val="24"/>
        </w:rPr>
        <w:t xml:space="preserve">uture </w:t>
      </w:r>
      <w:r w:rsidRPr="00C20096" w:rsidR="00D829B9">
        <w:rPr>
          <w:rFonts w:ascii="Palatino Linotype" w:hAnsi="Palatino Linotype" w:eastAsia="Palatino Linotype" w:cs="Palatino Linotype"/>
          <w:sz w:val="24"/>
          <w:szCs w:val="24"/>
        </w:rPr>
        <w:t>d</w:t>
      </w:r>
      <w:r w:rsidRPr="00C20096" w:rsidR="00931382">
        <w:rPr>
          <w:rFonts w:ascii="Palatino Linotype" w:hAnsi="Palatino Linotype" w:eastAsia="Palatino Linotype" w:cs="Palatino Linotype"/>
          <w:sz w:val="24"/>
          <w:szCs w:val="24"/>
        </w:rPr>
        <w:t>iscussions</w:t>
      </w:r>
      <w:r w:rsidRPr="00C20096" w:rsidR="0071546E">
        <w:rPr>
          <w:rFonts w:ascii="Palatino Linotype" w:hAnsi="Palatino Linotype" w:eastAsia="Palatino Linotype" w:cs="Palatino Linotype"/>
          <w:sz w:val="24"/>
          <w:szCs w:val="24"/>
        </w:rPr>
        <w:t>.</w:t>
      </w:r>
    </w:p>
    <w:p w:rsidRPr="00C20096" w:rsidR="00580718" w:rsidRDefault="00580718" w14:paraId="5401AFDF" w14:textId="77777777">
      <w:pPr>
        <w:pStyle w:val="Res-Caption"/>
        <w:rPr>
          <w:rFonts w:ascii="Palatino Linotype" w:hAnsi="Palatino Linotype" w:eastAsia="Palatino Linotype" w:cs="Palatino Linotype"/>
          <w:sz w:val="24"/>
          <w:szCs w:val="24"/>
        </w:rPr>
      </w:pPr>
    </w:p>
    <w:p w:rsidRPr="00C20096" w:rsidR="00580718" w:rsidRDefault="004D7874" w14:paraId="5FC4E27D"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PROPOSED OUTCOME: </w:t>
      </w:r>
    </w:p>
    <w:p w:rsidRPr="00C20096" w:rsidR="00580718" w:rsidP="004C6118" w:rsidRDefault="004D7874" w14:paraId="5372B583" w14:textId="77777777">
      <w:pPr>
        <w:pStyle w:val="ListParagraph"/>
        <w:numPr>
          <w:ilvl w:val="0"/>
          <w:numId w:val="1"/>
        </w:numPr>
        <w:tabs>
          <w:tab w:val="left" w:pos="690"/>
          <w:tab w:val="num" w:pos="1440"/>
        </w:tabs>
        <w:ind w:left="1440" w:hanging="360"/>
        <w:rPr>
          <w:rFonts w:ascii="Palatino Linotype" w:hAnsi="Palatino Linotype" w:eastAsia="Times New Roman" w:cs="Times New Roman"/>
          <w:sz w:val="24"/>
          <w:szCs w:val="24"/>
        </w:rPr>
      </w:pPr>
      <w:r w:rsidRPr="00C20096">
        <w:rPr>
          <w:rFonts w:ascii="Palatino Linotype" w:hAnsi="Palatino Linotype" w:eastAsia="Palatino Linotype" w:cs="Palatino Linotype"/>
          <w:sz w:val="24"/>
          <w:szCs w:val="24"/>
        </w:rPr>
        <w:t xml:space="preserve">This Resolution rejects </w:t>
      </w:r>
      <w:r w:rsidRPr="00C20096" w:rsidR="00C14C64">
        <w:rPr>
          <w:rFonts w:ascii="Palatino Linotype" w:hAnsi="Palatino Linotype" w:eastAsia="Palatino Linotype" w:cs="Palatino Linotype"/>
          <w:sz w:val="24"/>
          <w:szCs w:val="24"/>
        </w:rPr>
        <w:t xml:space="preserve">without prejudice </w:t>
      </w:r>
      <w:r w:rsidRPr="00C20096">
        <w:rPr>
          <w:rFonts w:ascii="Palatino Linotype" w:hAnsi="Palatino Linotype" w:eastAsia="Palatino Linotype" w:cs="Palatino Linotype"/>
          <w:sz w:val="24"/>
          <w:szCs w:val="24"/>
        </w:rPr>
        <w:t>Pacific Gas and Electric Company’s (PG&amp;E), Southern California Edi</w:t>
      </w:r>
      <w:r w:rsidRPr="00C20096" w:rsidR="00DF1C7A">
        <w:rPr>
          <w:rFonts w:ascii="Palatino Linotype" w:hAnsi="Palatino Linotype" w:eastAsia="Palatino Linotype" w:cs="Palatino Linotype"/>
          <w:sz w:val="24"/>
          <w:szCs w:val="24"/>
        </w:rPr>
        <w:t>s</w:t>
      </w:r>
      <w:r w:rsidRPr="00C20096">
        <w:rPr>
          <w:rFonts w:ascii="Palatino Linotype" w:hAnsi="Palatino Linotype" w:eastAsia="Palatino Linotype" w:cs="Palatino Linotype"/>
          <w:sz w:val="24"/>
          <w:szCs w:val="24"/>
        </w:rPr>
        <w:t xml:space="preserve">on Company’s (SCE), and San Diego Gas &amp; Electric Company’s (SDG&amp;E) </w:t>
      </w:r>
      <w:r w:rsidRPr="00C20096" w:rsidR="00925688">
        <w:rPr>
          <w:rFonts w:ascii="Palatino Linotype" w:hAnsi="Palatino Linotype" w:eastAsia="Palatino Linotype" w:cs="Palatino Linotype"/>
          <w:sz w:val="24"/>
          <w:szCs w:val="24"/>
        </w:rPr>
        <w:t xml:space="preserve">Advice Letters </w:t>
      </w:r>
      <w:r w:rsidRPr="00C20096" w:rsidR="002A360D">
        <w:rPr>
          <w:rFonts w:ascii="Palatino Linotype" w:hAnsi="Palatino Linotype" w:eastAsia="Palatino Linotype" w:cs="Palatino Linotype"/>
          <w:sz w:val="24"/>
          <w:szCs w:val="24"/>
        </w:rPr>
        <w:t xml:space="preserve">specifying </w:t>
      </w:r>
      <w:r w:rsidRPr="00C20096" w:rsidR="003E5689">
        <w:rPr>
          <w:rFonts w:ascii="Palatino Linotype" w:hAnsi="Palatino Linotype" w:eastAsia="Palatino Linotype" w:cs="Palatino Linotype"/>
          <w:sz w:val="24"/>
          <w:szCs w:val="24"/>
        </w:rPr>
        <w:t xml:space="preserve">whether and </w:t>
      </w:r>
      <w:r w:rsidRPr="00C20096" w:rsidR="00974D51">
        <w:rPr>
          <w:rFonts w:ascii="Palatino Linotype" w:hAnsi="Palatino Linotype" w:eastAsia="Palatino Linotype" w:cs="Palatino Linotype"/>
          <w:sz w:val="24"/>
          <w:szCs w:val="24"/>
        </w:rPr>
        <w:t>how reductions to a customer’s Limited Generation Profile are determined</w:t>
      </w:r>
      <w:r w:rsidRPr="00C20096">
        <w:rPr>
          <w:rFonts w:ascii="Palatino Linotype" w:hAnsi="Palatino Linotype" w:eastAsia="Palatino Linotype" w:cs="Palatino Linotype"/>
          <w:sz w:val="24"/>
          <w:szCs w:val="24"/>
        </w:rPr>
        <w:t xml:space="preserve">.  </w:t>
      </w:r>
    </w:p>
    <w:p w:rsidRPr="00C20096" w:rsidR="00580718" w:rsidP="00E06512" w:rsidRDefault="004D7874" w14:paraId="72AA3FA6" w14:textId="77777777">
      <w:pPr>
        <w:pStyle w:val="ListParagraph"/>
        <w:numPr>
          <w:ilvl w:val="0"/>
          <w:numId w:val="1"/>
        </w:numPr>
        <w:tabs>
          <w:tab w:val="left" w:pos="690"/>
          <w:tab w:val="num" w:pos="1440"/>
        </w:tabs>
        <w:ind w:left="1440" w:hanging="360"/>
        <w:rPr>
          <w:rFonts w:ascii="Palatino Linotype" w:hAnsi="Palatino Linotype" w:eastAsia="Times" w:cs="Times"/>
          <w:sz w:val="24"/>
          <w:szCs w:val="24"/>
        </w:rPr>
      </w:pPr>
      <w:r w:rsidRPr="00C20096">
        <w:rPr>
          <w:rFonts w:ascii="Palatino Linotype" w:hAnsi="Palatino Linotype" w:eastAsia="Palatino Linotype" w:cs="Palatino Linotype"/>
          <w:sz w:val="24"/>
          <w:szCs w:val="24"/>
        </w:rPr>
        <w:t xml:space="preserve">This Resolution orders PG&amp;E, SCE and SDG&amp;E to </w:t>
      </w:r>
      <w:r w:rsidRPr="00C20096" w:rsidR="00966167">
        <w:rPr>
          <w:rFonts w:ascii="Palatino Linotype" w:hAnsi="Palatino Linotype" w:eastAsia="Palatino Linotype" w:cs="Palatino Linotype"/>
          <w:sz w:val="24"/>
          <w:szCs w:val="24"/>
        </w:rPr>
        <w:t>participate in</w:t>
      </w:r>
      <w:r w:rsidRPr="00C20096" w:rsidR="00E45BC8">
        <w:rPr>
          <w:rFonts w:ascii="Palatino Linotype" w:hAnsi="Palatino Linotype" w:eastAsia="Palatino Linotype" w:cs="Palatino Linotype"/>
          <w:sz w:val="24"/>
          <w:szCs w:val="24"/>
        </w:rPr>
        <w:t xml:space="preserve"> </w:t>
      </w:r>
      <w:r w:rsidRPr="00C20096" w:rsidR="009C4C44">
        <w:rPr>
          <w:rFonts w:ascii="Palatino Linotype" w:hAnsi="Palatino Linotype" w:eastAsia="Palatino Linotype" w:cs="Palatino Linotype"/>
          <w:sz w:val="24"/>
          <w:szCs w:val="24"/>
        </w:rPr>
        <w:t xml:space="preserve">a minimum of </w:t>
      </w:r>
      <w:r w:rsidRPr="00C20096" w:rsidR="00E45BC8">
        <w:rPr>
          <w:rFonts w:ascii="Palatino Linotype" w:hAnsi="Palatino Linotype" w:eastAsia="Palatino Linotype" w:cs="Palatino Linotype"/>
          <w:sz w:val="24"/>
          <w:szCs w:val="24"/>
        </w:rPr>
        <w:t>two full-day workshops</w:t>
      </w:r>
      <w:r w:rsidRPr="00C20096" w:rsidR="00966167">
        <w:rPr>
          <w:rFonts w:ascii="Palatino Linotype" w:hAnsi="Palatino Linotype" w:eastAsia="Palatino Linotype" w:cs="Palatino Linotype"/>
          <w:sz w:val="24"/>
          <w:szCs w:val="24"/>
        </w:rPr>
        <w:t xml:space="preserve"> </w:t>
      </w:r>
      <w:r w:rsidRPr="00C20096" w:rsidR="00E45BC8">
        <w:rPr>
          <w:rFonts w:ascii="Palatino Linotype" w:hAnsi="Palatino Linotype" w:eastAsia="Palatino Linotype" w:cs="Palatino Linotype"/>
          <w:sz w:val="24"/>
          <w:szCs w:val="24"/>
        </w:rPr>
        <w:t xml:space="preserve">to </w:t>
      </w:r>
      <w:r w:rsidRPr="00C20096" w:rsidR="00F7230B">
        <w:rPr>
          <w:rFonts w:ascii="Palatino Linotype" w:hAnsi="Palatino Linotype" w:eastAsia="Palatino Linotype" w:cs="Palatino Linotype"/>
          <w:sz w:val="24"/>
          <w:szCs w:val="24"/>
        </w:rPr>
        <w:t xml:space="preserve">confer with </w:t>
      </w:r>
      <w:r w:rsidRPr="00C20096" w:rsidR="00E45BC8">
        <w:rPr>
          <w:rFonts w:ascii="Palatino Linotype" w:hAnsi="Palatino Linotype" w:eastAsia="Palatino Linotype" w:cs="Palatino Linotype"/>
          <w:sz w:val="24"/>
          <w:szCs w:val="24"/>
        </w:rPr>
        <w:t>stakeholders on outstanding issues</w:t>
      </w:r>
      <w:r w:rsidRPr="00C20096" w:rsidR="00F7230B">
        <w:rPr>
          <w:rFonts w:ascii="Palatino Linotype" w:hAnsi="Palatino Linotype" w:eastAsia="Palatino Linotype" w:cs="Palatino Linotype"/>
          <w:sz w:val="24"/>
          <w:szCs w:val="24"/>
        </w:rPr>
        <w:t xml:space="preserve"> and </w:t>
      </w:r>
      <w:r w:rsidRPr="00C20096" w:rsidR="001519CE">
        <w:rPr>
          <w:rFonts w:ascii="Palatino Linotype" w:hAnsi="Palatino Linotype" w:eastAsia="Palatino Linotype" w:cs="Palatino Linotype"/>
          <w:sz w:val="24"/>
          <w:szCs w:val="24"/>
        </w:rPr>
        <w:t>file new</w:t>
      </w:r>
      <w:r w:rsidRPr="00C20096" w:rsidR="00925688">
        <w:rPr>
          <w:rFonts w:ascii="Palatino Linotype" w:hAnsi="Palatino Linotype" w:eastAsia="Palatino Linotype" w:cs="Palatino Linotype"/>
          <w:sz w:val="24"/>
          <w:szCs w:val="24"/>
        </w:rPr>
        <w:t xml:space="preserve"> </w:t>
      </w:r>
      <w:r w:rsidRPr="00C20096" w:rsidR="00E45BC8">
        <w:rPr>
          <w:rFonts w:ascii="Palatino Linotype" w:hAnsi="Palatino Linotype" w:eastAsia="Palatino Linotype" w:cs="Palatino Linotype"/>
          <w:sz w:val="24"/>
          <w:szCs w:val="24"/>
        </w:rPr>
        <w:t xml:space="preserve">Tier 3 </w:t>
      </w:r>
      <w:r w:rsidRPr="00C20096" w:rsidR="005E748E">
        <w:rPr>
          <w:rFonts w:ascii="Palatino Linotype" w:hAnsi="Palatino Linotype" w:eastAsia="Palatino Linotype" w:cs="Palatino Linotype"/>
          <w:sz w:val="24"/>
          <w:szCs w:val="24"/>
        </w:rPr>
        <w:t xml:space="preserve">advice letters </w:t>
      </w:r>
      <w:r w:rsidRPr="00C20096" w:rsidR="008E29E7">
        <w:rPr>
          <w:rFonts w:ascii="Palatino Linotype" w:hAnsi="Palatino Linotype" w:eastAsia="Palatino Linotype" w:cs="Palatino Linotype"/>
          <w:sz w:val="24"/>
          <w:szCs w:val="24"/>
        </w:rPr>
        <w:t xml:space="preserve">within </w:t>
      </w:r>
      <w:r w:rsidR="00AA24F2">
        <w:rPr>
          <w:rFonts w:ascii="Palatino Linotype" w:hAnsi="Palatino Linotype" w:eastAsia="Palatino Linotype" w:cs="Palatino Linotype"/>
          <w:sz w:val="24"/>
          <w:szCs w:val="24"/>
        </w:rPr>
        <w:t>9</w:t>
      </w:r>
      <w:r w:rsidRPr="00C20096" w:rsidR="00AA24F2">
        <w:rPr>
          <w:rFonts w:ascii="Palatino Linotype" w:hAnsi="Palatino Linotype" w:eastAsia="Palatino Linotype" w:cs="Palatino Linotype"/>
          <w:sz w:val="24"/>
          <w:szCs w:val="24"/>
        </w:rPr>
        <w:t xml:space="preserve">0 </w:t>
      </w:r>
      <w:r w:rsidRPr="00C20096" w:rsidR="008E29E7">
        <w:rPr>
          <w:rFonts w:ascii="Palatino Linotype" w:hAnsi="Palatino Linotype" w:eastAsia="Palatino Linotype" w:cs="Palatino Linotype"/>
          <w:sz w:val="24"/>
          <w:szCs w:val="24"/>
        </w:rPr>
        <w:t xml:space="preserve">days of the issuance of this </w:t>
      </w:r>
      <w:r w:rsidRPr="00C20096" w:rsidR="006F7A69">
        <w:rPr>
          <w:rFonts w:ascii="Palatino Linotype" w:hAnsi="Palatino Linotype" w:eastAsia="Palatino Linotype" w:cs="Palatino Linotype"/>
          <w:sz w:val="24"/>
          <w:szCs w:val="24"/>
        </w:rPr>
        <w:t>Resolution</w:t>
      </w:r>
      <w:r w:rsidRPr="00C20096" w:rsidR="00E45BC8">
        <w:rPr>
          <w:rFonts w:ascii="Palatino Linotype" w:hAnsi="Palatino Linotype" w:eastAsia="Palatino Linotype" w:cs="Palatino Linotype"/>
          <w:sz w:val="24"/>
          <w:szCs w:val="24"/>
        </w:rPr>
        <w:t xml:space="preserve"> to comply with D</w:t>
      </w:r>
      <w:r w:rsidRPr="00C20096" w:rsidR="009A1C7B">
        <w:rPr>
          <w:rFonts w:ascii="Palatino Linotype" w:hAnsi="Palatino Linotype" w:eastAsia="Palatino Linotype" w:cs="Palatino Linotype"/>
          <w:sz w:val="24"/>
          <w:szCs w:val="24"/>
        </w:rPr>
        <w:t xml:space="preserve">ecision </w:t>
      </w:r>
      <w:r w:rsidRPr="00C20096" w:rsidR="00E45BC8">
        <w:rPr>
          <w:rFonts w:ascii="Palatino Linotype" w:hAnsi="Palatino Linotype" w:eastAsia="Palatino Linotype" w:cs="Palatino Linotype"/>
          <w:sz w:val="24"/>
          <w:szCs w:val="24"/>
        </w:rPr>
        <w:t xml:space="preserve">20-09-035 </w:t>
      </w:r>
      <w:r w:rsidRPr="00C20096" w:rsidR="009A1C7B">
        <w:rPr>
          <w:rFonts w:ascii="Palatino Linotype" w:hAnsi="Palatino Linotype" w:eastAsia="Palatino Linotype" w:cs="Palatino Linotype"/>
          <w:sz w:val="24"/>
          <w:szCs w:val="24"/>
        </w:rPr>
        <w:t xml:space="preserve">ordering Paragraph </w:t>
      </w:r>
      <w:r w:rsidRPr="00C20096" w:rsidR="00E45BC8">
        <w:rPr>
          <w:rFonts w:ascii="Palatino Linotype" w:hAnsi="Palatino Linotype" w:eastAsia="Palatino Linotype" w:cs="Palatino Linotype"/>
          <w:sz w:val="24"/>
          <w:szCs w:val="24"/>
        </w:rPr>
        <w:t>16</w:t>
      </w:r>
      <w:r w:rsidRPr="00C20096">
        <w:rPr>
          <w:rFonts w:ascii="Palatino Linotype" w:hAnsi="Palatino Linotype" w:eastAsia="Palatino Linotype" w:cs="Palatino Linotype"/>
          <w:sz w:val="24"/>
          <w:szCs w:val="24"/>
        </w:rPr>
        <w:t xml:space="preserve">. </w:t>
      </w:r>
    </w:p>
    <w:p w:rsidRPr="00C20096" w:rsidR="00580718" w:rsidRDefault="00580718" w14:paraId="0858B413" w14:textId="77777777">
      <w:pPr>
        <w:pStyle w:val="Res-Caption"/>
        <w:rPr>
          <w:rFonts w:ascii="Palatino Linotype" w:hAnsi="Palatino Linotype" w:eastAsia="Palatino Linotype" w:cs="Palatino Linotype"/>
          <w:sz w:val="24"/>
          <w:szCs w:val="24"/>
        </w:rPr>
      </w:pPr>
    </w:p>
    <w:p w:rsidRPr="00C20096" w:rsidR="00580718" w:rsidRDefault="004D7874" w14:paraId="4E00FE9D"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SAFETY CONSIDERATIONS:</w:t>
      </w:r>
    </w:p>
    <w:p w:rsidRPr="00C20096" w:rsidR="00580718" w:rsidP="004C6118" w:rsidRDefault="004D7874" w14:paraId="5BAA7D42" w14:textId="77777777">
      <w:pPr>
        <w:pStyle w:val="Res-Caption"/>
        <w:numPr>
          <w:ilvl w:val="0"/>
          <w:numId w:val="2"/>
        </w:numPr>
        <w:tabs>
          <w:tab w:val="num" w:pos="1440"/>
        </w:tabs>
        <w:ind w:left="1440" w:hanging="360"/>
        <w:rPr>
          <w:rFonts w:ascii="Palatino Linotype" w:hAnsi="Palatino Linotype" w:eastAsia="Times New Roman" w:cs="Times New Roman"/>
          <w:sz w:val="24"/>
          <w:szCs w:val="24"/>
        </w:rPr>
      </w:pPr>
      <w:r w:rsidRPr="00C20096">
        <w:rPr>
          <w:rFonts w:ascii="Palatino Linotype" w:hAnsi="Palatino Linotype" w:eastAsia="Palatino Linotype" w:cs="Palatino Linotype"/>
          <w:sz w:val="24"/>
          <w:szCs w:val="24"/>
        </w:rPr>
        <w:t xml:space="preserve">There are no safety considerations.  </w:t>
      </w:r>
    </w:p>
    <w:p w:rsidRPr="00C20096" w:rsidR="00580718" w:rsidRDefault="00580718" w14:paraId="36943C05" w14:textId="77777777">
      <w:pPr>
        <w:pStyle w:val="Res-Caption"/>
        <w:rPr>
          <w:rFonts w:ascii="Palatino Linotype" w:hAnsi="Palatino Linotype" w:eastAsia="Palatino Linotype" w:cs="Palatino Linotype"/>
          <w:sz w:val="24"/>
          <w:szCs w:val="24"/>
        </w:rPr>
      </w:pPr>
    </w:p>
    <w:p w:rsidRPr="00C20096" w:rsidR="00580718" w:rsidRDefault="004D7874" w14:paraId="6FCF6CFF"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ESTIMATED COST:  </w:t>
      </w:r>
    </w:p>
    <w:p w:rsidRPr="00C20096" w:rsidR="00580718" w:rsidP="004C6118" w:rsidRDefault="004D7874" w14:paraId="1504EF11" w14:textId="77777777">
      <w:pPr>
        <w:pStyle w:val="Res-Caption"/>
        <w:numPr>
          <w:ilvl w:val="0"/>
          <w:numId w:val="2"/>
        </w:numPr>
        <w:tabs>
          <w:tab w:val="num" w:pos="1440"/>
        </w:tabs>
        <w:ind w:left="1440" w:hanging="360"/>
        <w:rPr>
          <w:rFonts w:ascii="Palatino Linotype" w:hAnsi="Palatino Linotype" w:eastAsia="Times New Roman" w:cs="Times New Roman"/>
          <w:sz w:val="24"/>
          <w:szCs w:val="24"/>
        </w:rPr>
      </w:pPr>
      <w:r w:rsidRPr="00C20096">
        <w:rPr>
          <w:rFonts w:ascii="Palatino Linotype" w:hAnsi="Palatino Linotype" w:eastAsia="Palatino Linotype" w:cs="Palatino Linotype"/>
          <w:sz w:val="24"/>
          <w:szCs w:val="24"/>
        </w:rPr>
        <w:t xml:space="preserve">There are no estimated costs. </w:t>
      </w:r>
    </w:p>
    <w:p w:rsidRPr="00C20096" w:rsidR="00580718" w:rsidRDefault="00580718" w14:paraId="79542BC0" w14:textId="77777777">
      <w:pPr>
        <w:pStyle w:val="Res-Caption"/>
        <w:rPr>
          <w:rFonts w:ascii="Palatino Linotype" w:hAnsi="Palatino Linotype" w:eastAsia="Palatino Linotype" w:cs="Palatino Linotype"/>
          <w:sz w:val="24"/>
          <w:szCs w:val="24"/>
        </w:rPr>
      </w:pPr>
    </w:p>
    <w:p w:rsidRPr="00C20096" w:rsidR="00580718" w:rsidRDefault="004D7874" w14:paraId="2D1F5704" w14:textId="77777777">
      <w:pPr>
        <w:pStyle w:val="Res-Caption"/>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By </w:t>
      </w:r>
      <w:r w:rsidRPr="00C20096" w:rsidR="00CE125A">
        <w:rPr>
          <w:rFonts w:ascii="Palatino Linotype" w:hAnsi="Palatino Linotype" w:eastAsia="Palatino Linotype" w:cs="Palatino Linotype"/>
          <w:sz w:val="24"/>
          <w:szCs w:val="24"/>
        </w:rPr>
        <w:t>PG&amp;E</w:t>
      </w:r>
      <w:r w:rsidRPr="00C20096">
        <w:rPr>
          <w:rFonts w:ascii="Palatino Linotype" w:hAnsi="Palatino Linotype" w:eastAsia="Palatino Linotype" w:cs="Palatino Linotype"/>
          <w:sz w:val="24"/>
          <w:szCs w:val="24"/>
        </w:rPr>
        <w:t xml:space="preserve"> Advice Letter </w:t>
      </w:r>
      <w:r w:rsidRPr="00C20096" w:rsidR="00E54F10">
        <w:rPr>
          <w:rFonts w:ascii="Palatino Linotype" w:hAnsi="Palatino Linotype" w:eastAsia="Palatino Linotype" w:cs="Palatino Linotype"/>
          <w:sz w:val="24"/>
          <w:szCs w:val="24"/>
        </w:rPr>
        <w:t>6058-E</w:t>
      </w:r>
      <w:r w:rsidRPr="00C20096">
        <w:rPr>
          <w:rFonts w:ascii="Palatino Linotype" w:hAnsi="Palatino Linotype" w:eastAsia="Palatino Linotype" w:cs="Palatino Linotype"/>
          <w:sz w:val="24"/>
          <w:szCs w:val="24"/>
        </w:rPr>
        <w:t xml:space="preserve">, </w:t>
      </w:r>
      <w:r w:rsidRPr="00C20096" w:rsidR="00CE125A">
        <w:rPr>
          <w:rFonts w:ascii="Palatino Linotype" w:hAnsi="Palatino Linotype" w:eastAsia="Palatino Linotype" w:cs="Palatino Linotype"/>
          <w:sz w:val="24"/>
          <w:szCs w:val="24"/>
        </w:rPr>
        <w:t>SCE</w:t>
      </w:r>
      <w:r w:rsidRPr="00C20096">
        <w:rPr>
          <w:rFonts w:ascii="Palatino Linotype" w:hAnsi="Palatino Linotype" w:eastAsia="Palatino Linotype" w:cs="Palatino Linotype"/>
          <w:sz w:val="24"/>
          <w:szCs w:val="24"/>
        </w:rPr>
        <w:t xml:space="preserve"> Advice Letter </w:t>
      </w:r>
      <w:r w:rsidRPr="00C20096" w:rsidR="002E53AD">
        <w:rPr>
          <w:rFonts w:ascii="Palatino Linotype" w:hAnsi="Palatino Linotype" w:eastAsia="Palatino Linotype" w:cs="Palatino Linotype"/>
          <w:sz w:val="24"/>
          <w:szCs w:val="24"/>
        </w:rPr>
        <w:t>4404-E</w:t>
      </w:r>
      <w:r w:rsidRPr="00C20096">
        <w:rPr>
          <w:rFonts w:ascii="Palatino Linotype" w:hAnsi="Palatino Linotype" w:eastAsia="Palatino Linotype" w:cs="Palatino Linotype"/>
          <w:sz w:val="24"/>
          <w:szCs w:val="24"/>
        </w:rPr>
        <w:t xml:space="preserve">, and </w:t>
      </w:r>
      <w:r w:rsidRPr="00C20096" w:rsidR="00CE125A">
        <w:rPr>
          <w:rFonts w:ascii="Palatino Linotype" w:hAnsi="Palatino Linotype" w:eastAsia="Palatino Linotype" w:cs="Palatino Linotype"/>
          <w:sz w:val="24"/>
          <w:szCs w:val="24"/>
        </w:rPr>
        <w:t>SDG&amp;E</w:t>
      </w:r>
      <w:r w:rsidRPr="00C20096">
        <w:rPr>
          <w:rFonts w:ascii="Palatino Linotype" w:hAnsi="Palatino Linotype" w:eastAsia="Palatino Linotype" w:cs="Palatino Linotype"/>
          <w:sz w:val="24"/>
          <w:szCs w:val="24"/>
        </w:rPr>
        <w:t xml:space="preserve"> Advice Letter </w:t>
      </w:r>
      <w:r w:rsidRPr="00C20096" w:rsidR="00B76687">
        <w:rPr>
          <w:rFonts w:ascii="Palatino Linotype" w:hAnsi="Palatino Linotype" w:cstheme="minorHAnsi"/>
          <w:sz w:val="24"/>
          <w:szCs w:val="24"/>
        </w:rPr>
        <w:t>3678-E</w:t>
      </w:r>
      <w:r w:rsidRPr="00C20096" w:rsidDel="00B76687" w:rsidR="00B76687">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filed on</w:t>
      </w:r>
      <w:bookmarkStart w:name="_Hlk516671201" w:id="0"/>
      <w:r w:rsidRPr="00C20096">
        <w:rPr>
          <w:rFonts w:ascii="Palatino Linotype" w:hAnsi="Palatino Linotype" w:eastAsia="Palatino Linotype" w:cs="Palatino Linotype"/>
          <w:sz w:val="24"/>
          <w:szCs w:val="24"/>
        </w:rPr>
        <w:t xml:space="preserve"> </w:t>
      </w:r>
      <w:r w:rsidRPr="00C20096" w:rsidR="00311DB3">
        <w:rPr>
          <w:rFonts w:ascii="Palatino Linotype" w:hAnsi="Palatino Linotype" w:eastAsia="Palatino Linotype" w:cs="Palatino Linotype"/>
          <w:sz w:val="24"/>
          <w:szCs w:val="24"/>
        </w:rPr>
        <w:t>January 28, 2021</w:t>
      </w:r>
      <w:r w:rsidRPr="00C20096" w:rsidR="00881617">
        <w:rPr>
          <w:rFonts w:ascii="Palatino Linotype" w:hAnsi="Palatino Linotype" w:eastAsia="Palatino Linotype" w:cs="Palatino Linotype"/>
          <w:sz w:val="24"/>
          <w:szCs w:val="24"/>
        </w:rPr>
        <w:t>.</w:t>
      </w:r>
      <w:bookmarkEnd w:id="0"/>
      <w:r w:rsidRPr="00C20096">
        <w:rPr>
          <w:rFonts w:ascii="Palatino Linotype" w:hAnsi="Palatino Linotype" w:eastAsia="Palatino Linotype" w:cs="Palatino Linotype"/>
          <w:sz w:val="24"/>
          <w:szCs w:val="24"/>
        </w:rPr>
        <w:t xml:space="preserve"> </w:t>
      </w:r>
    </w:p>
    <w:p w:rsidR="00580718" w:rsidRDefault="004D7874" w14:paraId="265A0E72" w14:textId="77777777">
      <w:pPr>
        <w:pStyle w:val="Body"/>
        <w:jc w:val="center"/>
      </w:pPr>
      <w:r>
        <w:t>__________________________________________________________</w:t>
      </w:r>
    </w:p>
    <w:p w:rsidR="00580718" w:rsidRDefault="004D7874" w14:paraId="67E8E4A8" w14:textId="77777777">
      <w:pPr>
        <w:pStyle w:val="Heading"/>
      </w:pPr>
      <w:r w:rsidRPr="0054382B">
        <w:t>Summary</w:t>
      </w:r>
    </w:p>
    <w:p w:rsidRPr="00C20096" w:rsidR="00157A82" w:rsidP="00BE12FE" w:rsidRDefault="00F7230B" w14:paraId="6C98F88A"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P</w:t>
      </w:r>
      <w:r w:rsidRPr="00C20096" w:rsidR="00B70C16">
        <w:rPr>
          <w:rFonts w:ascii="Palatino Linotype" w:hAnsi="Palatino Linotype" w:eastAsia="Palatino Linotype" w:cs="Palatino Linotype"/>
          <w:sz w:val="24"/>
          <w:szCs w:val="24"/>
        </w:rPr>
        <w:t>acific Gas and Electric Company</w:t>
      </w:r>
      <w:r w:rsidRPr="00C20096">
        <w:rPr>
          <w:rFonts w:ascii="Palatino Linotype" w:hAnsi="Palatino Linotype" w:eastAsia="Palatino Linotype" w:cs="Palatino Linotype"/>
          <w:sz w:val="24"/>
          <w:szCs w:val="24"/>
        </w:rPr>
        <w:t xml:space="preserve"> (PG&amp;E), Southern California Edi</w:t>
      </w:r>
      <w:r w:rsidRPr="00C20096" w:rsidR="00AA12F9">
        <w:rPr>
          <w:rFonts w:ascii="Palatino Linotype" w:hAnsi="Palatino Linotype" w:eastAsia="Palatino Linotype" w:cs="Palatino Linotype"/>
          <w:sz w:val="24"/>
          <w:szCs w:val="24"/>
        </w:rPr>
        <w:t>so</w:t>
      </w:r>
      <w:r w:rsidRPr="00C20096" w:rsidR="00B70C16">
        <w:rPr>
          <w:rFonts w:ascii="Palatino Linotype" w:hAnsi="Palatino Linotype" w:eastAsia="Palatino Linotype" w:cs="Palatino Linotype"/>
          <w:sz w:val="24"/>
          <w:szCs w:val="24"/>
        </w:rPr>
        <w:t>n Company</w:t>
      </w:r>
      <w:r w:rsidRPr="00C20096">
        <w:rPr>
          <w:rFonts w:ascii="Palatino Linotype" w:hAnsi="Palatino Linotype" w:eastAsia="Palatino Linotype" w:cs="Palatino Linotype"/>
          <w:sz w:val="24"/>
          <w:szCs w:val="24"/>
        </w:rPr>
        <w:t xml:space="preserve"> (SCE), and Sa</w:t>
      </w:r>
      <w:r w:rsidRPr="00C20096" w:rsidR="00B70C16">
        <w:rPr>
          <w:rFonts w:ascii="Palatino Linotype" w:hAnsi="Palatino Linotype" w:eastAsia="Palatino Linotype" w:cs="Palatino Linotype"/>
          <w:sz w:val="24"/>
          <w:szCs w:val="24"/>
        </w:rPr>
        <w:t>n Diego Gas &amp; Electric Company</w:t>
      </w:r>
      <w:r w:rsidRPr="00C20096">
        <w:rPr>
          <w:rFonts w:ascii="Palatino Linotype" w:hAnsi="Palatino Linotype" w:eastAsia="Palatino Linotype" w:cs="Palatino Linotype"/>
          <w:sz w:val="24"/>
          <w:szCs w:val="24"/>
        </w:rPr>
        <w:t xml:space="preserve"> (SDG&amp;E)</w:t>
      </w:r>
      <w:r w:rsidRPr="00C20096" w:rsidR="00A560C1">
        <w:rPr>
          <w:rFonts w:ascii="Palatino Linotype" w:hAnsi="Palatino Linotype" w:eastAsia="Palatino Linotype" w:cs="Palatino Linotype"/>
          <w:sz w:val="24"/>
          <w:szCs w:val="24"/>
        </w:rPr>
        <w:t xml:space="preserve">, collectively the </w:t>
      </w:r>
      <w:r w:rsidRPr="00C20096" w:rsidR="005A147B">
        <w:rPr>
          <w:rFonts w:ascii="Palatino Linotype" w:hAnsi="Palatino Linotype" w:eastAsia="Palatino Linotype" w:cs="Palatino Linotype"/>
          <w:sz w:val="24"/>
          <w:szCs w:val="24"/>
        </w:rPr>
        <w:t xml:space="preserve">large </w:t>
      </w:r>
      <w:r w:rsidRPr="00C20096" w:rsidR="00A560C1">
        <w:rPr>
          <w:rFonts w:ascii="Palatino Linotype" w:hAnsi="Palatino Linotype" w:eastAsia="Palatino Linotype" w:cs="Palatino Linotype"/>
          <w:sz w:val="24"/>
          <w:szCs w:val="24"/>
        </w:rPr>
        <w:t>investor-owned utilities (</w:t>
      </w:r>
      <w:r w:rsidRPr="00C20096" w:rsidR="00157A85">
        <w:rPr>
          <w:rFonts w:ascii="Palatino Linotype" w:hAnsi="Palatino Linotype" w:eastAsia="Palatino Linotype" w:cs="Palatino Linotype"/>
          <w:sz w:val="24"/>
          <w:szCs w:val="24"/>
        </w:rPr>
        <w:t>L</w:t>
      </w:r>
      <w:r w:rsidRPr="00C20096" w:rsidR="005A147B">
        <w:rPr>
          <w:rFonts w:ascii="Palatino Linotype" w:hAnsi="Palatino Linotype" w:eastAsia="Palatino Linotype" w:cs="Palatino Linotype"/>
          <w:sz w:val="24"/>
          <w:szCs w:val="24"/>
        </w:rPr>
        <w:t xml:space="preserve">arge </w:t>
      </w:r>
      <w:r w:rsidRPr="00C20096" w:rsidR="00A560C1">
        <w:rPr>
          <w:rFonts w:ascii="Palatino Linotype" w:hAnsi="Palatino Linotype" w:eastAsia="Palatino Linotype" w:cs="Palatino Linotype"/>
          <w:sz w:val="24"/>
          <w:szCs w:val="24"/>
        </w:rPr>
        <w:t xml:space="preserve">IOUs), </w:t>
      </w:r>
      <w:r w:rsidRPr="00C20096" w:rsidR="005E0046">
        <w:rPr>
          <w:rFonts w:ascii="Palatino Linotype" w:hAnsi="Palatino Linotype" w:eastAsia="Palatino Linotype" w:cs="Palatino Linotype"/>
          <w:sz w:val="24"/>
          <w:szCs w:val="24"/>
        </w:rPr>
        <w:t xml:space="preserve">submitted </w:t>
      </w:r>
      <w:r w:rsidRPr="00C20096">
        <w:rPr>
          <w:rFonts w:ascii="Palatino Linotype" w:hAnsi="Palatino Linotype" w:eastAsia="Palatino Linotype" w:cs="Palatino Linotype"/>
          <w:sz w:val="24"/>
          <w:szCs w:val="24"/>
        </w:rPr>
        <w:t xml:space="preserve">Tier </w:t>
      </w:r>
      <w:r w:rsidRPr="00C20096" w:rsidR="000B37D9">
        <w:rPr>
          <w:rFonts w:ascii="Palatino Linotype" w:hAnsi="Palatino Linotype" w:eastAsia="Palatino Linotype" w:cs="Palatino Linotype"/>
          <w:sz w:val="24"/>
          <w:szCs w:val="24"/>
        </w:rPr>
        <w:t xml:space="preserve">3 </w:t>
      </w:r>
      <w:r w:rsidRPr="00C20096">
        <w:rPr>
          <w:rFonts w:ascii="Palatino Linotype" w:hAnsi="Palatino Linotype" w:eastAsia="Palatino Linotype" w:cs="Palatino Linotype"/>
          <w:sz w:val="24"/>
          <w:szCs w:val="24"/>
        </w:rPr>
        <w:t xml:space="preserve">Advice Letters </w:t>
      </w:r>
      <w:r w:rsidRPr="00C20096" w:rsidR="004E3492">
        <w:rPr>
          <w:rFonts w:ascii="Palatino Linotype" w:hAnsi="Palatino Linotype" w:eastAsia="Palatino Linotype" w:cs="Palatino Linotype"/>
          <w:sz w:val="24"/>
          <w:szCs w:val="24"/>
        </w:rPr>
        <w:t>(ALs)</w:t>
      </w:r>
      <w:r w:rsidR="00A41C65">
        <w:rPr>
          <w:rFonts w:ascii="Palatino Linotype" w:hAnsi="Palatino Linotype" w:eastAsia="Palatino Linotype" w:cs="Palatino Linotype"/>
          <w:sz w:val="24"/>
          <w:szCs w:val="24"/>
        </w:rPr>
        <w:t>-</w:t>
      </w:r>
      <w:r w:rsidRPr="00C20096" w:rsidR="00B96DD0">
        <w:rPr>
          <w:rFonts w:ascii="Palatino Linotype" w:hAnsi="Palatino Linotype" w:eastAsia="Palatino Linotype" w:cs="Palatino Linotype"/>
          <w:sz w:val="24"/>
          <w:szCs w:val="24"/>
        </w:rPr>
        <w:t>-</w:t>
      </w:r>
      <w:r w:rsidRPr="00C20096" w:rsidR="00C22FAC">
        <w:rPr>
          <w:rFonts w:ascii="Palatino Linotype" w:hAnsi="Palatino Linotype" w:eastAsia="Palatino Linotype" w:cs="Palatino Linotype"/>
          <w:sz w:val="24"/>
          <w:szCs w:val="24"/>
        </w:rPr>
        <w:t xml:space="preserve"> PG&amp;E AL 6058-E, SCE </w:t>
      </w:r>
      <w:r w:rsidRPr="00C20096" w:rsidR="00C22FAC">
        <w:rPr>
          <w:rFonts w:ascii="Palatino Linotype" w:hAnsi="Palatino Linotype" w:eastAsia="Palatino Linotype" w:cs="Palatino Linotype"/>
          <w:sz w:val="24"/>
          <w:szCs w:val="24"/>
        </w:rPr>
        <w:lastRenderedPageBreak/>
        <w:t>AL 4404-E, and SDG&amp;E AL 3678-E--</w:t>
      </w:r>
      <w:r w:rsidRPr="00C20096" w:rsidR="000B37D9">
        <w:rPr>
          <w:rFonts w:ascii="Palatino Linotype" w:hAnsi="Palatino Linotype" w:eastAsia="Palatino Linotype" w:cs="Palatino Linotype"/>
          <w:sz w:val="24"/>
          <w:szCs w:val="24"/>
        </w:rPr>
        <w:t xml:space="preserve">to comply with </w:t>
      </w:r>
      <w:r w:rsidRPr="00C20096" w:rsidR="00DA7803">
        <w:rPr>
          <w:rFonts w:ascii="Palatino Linotype" w:hAnsi="Palatino Linotype" w:eastAsia="Palatino Linotype" w:cs="Palatino Linotype"/>
          <w:sz w:val="24"/>
          <w:szCs w:val="24"/>
        </w:rPr>
        <w:t>Ordering Paragraph</w:t>
      </w:r>
      <w:r w:rsidRPr="00C20096" w:rsidR="004D520A">
        <w:rPr>
          <w:rFonts w:ascii="Palatino Linotype" w:hAnsi="Palatino Linotype" w:eastAsia="Palatino Linotype" w:cs="Palatino Linotype"/>
          <w:sz w:val="24"/>
          <w:szCs w:val="24"/>
        </w:rPr>
        <w:t xml:space="preserve"> (OP)</w:t>
      </w:r>
      <w:r w:rsidRPr="00C20096" w:rsidR="00DB3BA8">
        <w:rPr>
          <w:rFonts w:ascii="Palatino Linotype" w:hAnsi="Palatino Linotype" w:eastAsia="Palatino Linotype" w:cs="Palatino Linotype"/>
          <w:sz w:val="24"/>
          <w:szCs w:val="24"/>
        </w:rPr>
        <w:t xml:space="preserve"> 16</w:t>
      </w:r>
      <w:r w:rsidRPr="00C20096" w:rsidR="00DA7803">
        <w:rPr>
          <w:rFonts w:ascii="Palatino Linotype" w:hAnsi="Palatino Linotype" w:eastAsia="Palatino Linotype" w:cs="Palatino Linotype"/>
          <w:sz w:val="24"/>
          <w:szCs w:val="24"/>
        </w:rPr>
        <w:t xml:space="preserve"> of </w:t>
      </w:r>
      <w:r w:rsidRPr="00C20096" w:rsidR="000B37D9">
        <w:rPr>
          <w:rFonts w:ascii="Palatino Linotype" w:hAnsi="Palatino Linotype" w:eastAsia="Palatino Linotype" w:cs="Palatino Linotype"/>
          <w:sz w:val="24"/>
          <w:szCs w:val="24"/>
        </w:rPr>
        <w:t>Decision (D.) 20-09-035</w:t>
      </w:r>
      <w:r w:rsidRPr="00C20096" w:rsidR="00BF67E1">
        <w:rPr>
          <w:rFonts w:ascii="Palatino Linotype" w:hAnsi="Palatino Linotype" w:eastAsia="Palatino Linotype" w:cs="Palatino Linotype"/>
          <w:sz w:val="24"/>
          <w:szCs w:val="24"/>
        </w:rPr>
        <w:t xml:space="preserve"> (the Decision)</w:t>
      </w:r>
      <w:r w:rsidRPr="00C20096" w:rsidR="00DB3BA8">
        <w:rPr>
          <w:rFonts w:ascii="Palatino Linotype" w:hAnsi="Palatino Linotype" w:eastAsia="Palatino Linotype" w:cs="Palatino Linotype"/>
          <w:sz w:val="24"/>
          <w:szCs w:val="24"/>
        </w:rPr>
        <w:t xml:space="preserve">.  </w:t>
      </w:r>
      <w:r w:rsidRPr="00C20096" w:rsidR="00807F79">
        <w:rPr>
          <w:rFonts w:ascii="Palatino Linotype" w:hAnsi="Palatino Linotype" w:eastAsia="Palatino Linotype" w:cs="Palatino Linotype"/>
          <w:sz w:val="24"/>
          <w:szCs w:val="24"/>
        </w:rPr>
        <w:t xml:space="preserve"> </w:t>
      </w:r>
    </w:p>
    <w:p w:rsidRPr="00C20096" w:rsidR="00580718" w:rsidP="00BE12FE" w:rsidRDefault="004D7874" w14:paraId="4383BB78"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This</w:t>
      </w:r>
      <w:r w:rsidRPr="00C20096" w:rsidR="00096618">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Resolution </w:t>
      </w:r>
      <w:bookmarkStart w:name="_Hlk6829317" w:id="1"/>
      <w:r w:rsidRPr="00C20096" w:rsidR="00EA102B">
        <w:rPr>
          <w:rFonts w:ascii="Palatino Linotype" w:hAnsi="Palatino Linotype" w:eastAsia="Palatino Linotype" w:cs="Palatino Linotype"/>
          <w:sz w:val="24"/>
          <w:szCs w:val="24"/>
        </w:rPr>
        <w:t xml:space="preserve">rejects PG&amp;E AL 6058-E, SCE AL 4404-E, and SDG&amp;E AL 3678-E without prejudice.  The Commission finds the ALs lack specificity and </w:t>
      </w:r>
      <w:r w:rsidRPr="00C20096" w:rsidR="00D22A9A">
        <w:rPr>
          <w:rFonts w:ascii="Palatino Linotype" w:hAnsi="Palatino Linotype" w:eastAsia="Palatino Linotype" w:cs="Palatino Linotype"/>
          <w:sz w:val="24"/>
          <w:szCs w:val="24"/>
        </w:rPr>
        <w:t xml:space="preserve">fail to </w:t>
      </w:r>
      <w:r w:rsidRPr="00C20096" w:rsidR="00EA102B">
        <w:rPr>
          <w:rFonts w:ascii="Palatino Linotype" w:hAnsi="Palatino Linotype" w:eastAsia="Palatino Linotype" w:cs="Palatino Linotype"/>
          <w:sz w:val="24"/>
          <w:szCs w:val="24"/>
        </w:rPr>
        <w:t>meet the requirements of</w:t>
      </w:r>
      <w:r w:rsidRPr="00C20096" w:rsidR="001A51B0">
        <w:rPr>
          <w:rFonts w:ascii="Palatino Linotype" w:hAnsi="Palatino Linotype" w:eastAsia="Palatino Linotype" w:cs="Palatino Linotype"/>
          <w:sz w:val="24"/>
          <w:szCs w:val="24"/>
        </w:rPr>
        <w:t xml:space="preserve"> all three elements articulated in</w:t>
      </w:r>
      <w:r w:rsidRPr="00C20096" w:rsidR="00EA102B">
        <w:rPr>
          <w:rFonts w:ascii="Palatino Linotype" w:hAnsi="Palatino Linotype" w:eastAsia="Palatino Linotype" w:cs="Palatino Linotype"/>
          <w:sz w:val="24"/>
          <w:szCs w:val="24"/>
        </w:rPr>
        <w:t xml:space="preserve"> OP 16 </w:t>
      </w:r>
      <w:r w:rsidRPr="00C20096" w:rsidR="00681518">
        <w:rPr>
          <w:rFonts w:ascii="Palatino Linotype" w:hAnsi="Palatino Linotype" w:eastAsia="Palatino Linotype" w:cs="Palatino Linotype"/>
          <w:sz w:val="24"/>
          <w:szCs w:val="24"/>
        </w:rPr>
        <w:t xml:space="preserve">(and OP 15 as referenced in </w:t>
      </w:r>
      <w:r w:rsidR="00C0177A">
        <w:rPr>
          <w:rFonts w:ascii="Palatino Linotype" w:hAnsi="Palatino Linotype" w:eastAsia="Palatino Linotype" w:cs="Palatino Linotype"/>
          <w:sz w:val="24"/>
          <w:szCs w:val="24"/>
        </w:rPr>
        <w:br/>
      </w:r>
      <w:r w:rsidRPr="00C20096" w:rsidR="00681518">
        <w:rPr>
          <w:rFonts w:ascii="Palatino Linotype" w:hAnsi="Palatino Linotype" w:eastAsia="Palatino Linotype" w:cs="Palatino Linotype"/>
          <w:sz w:val="24"/>
          <w:szCs w:val="24"/>
        </w:rPr>
        <w:t xml:space="preserve">OP 16) </w:t>
      </w:r>
      <w:r w:rsidRPr="00C20096" w:rsidR="00EA102B">
        <w:rPr>
          <w:rFonts w:ascii="Palatino Linotype" w:hAnsi="Palatino Linotype" w:eastAsia="Palatino Linotype" w:cs="Palatino Linotype"/>
          <w:sz w:val="24"/>
          <w:szCs w:val="24"/>
        </w:rPr>
        <w:t>of the Decision</w:t>
      </w:r>
      <w:r w:rsidRPr="00C20096" w:rsidR="00FA5C8C">
        <w:rPr>
          <w:rFonts w:ascii="Palatino Linotype" w:hAnsi="Palatino Linotype" w:eastAsia="Palatino Linotype" w:cs="Palatino Linotype"/>
          <w:sz w:val="24"/>
          <w:szCs w:val="24"/>
        </w:rPr>
        <w:t>:  specificity on (1) whether and (2) how reductions to a customer’s L</w:t>
      </w:r>
      <w:r w:rsidRPr="00C20096" w:rsidR="00D91D63">
        <w:rPr>
          <w:rFonts w:ascii="Palatino Linotype" w:hAnsi="Palatino Linotype" w:eastAsia="Palatino Linotype" w:cs="Palatino Linotype"/>
          <w:sz w:val="24"/>
          <w:szCs w:val="24"/>
        </w:rPr>
        <w:t>imit</w:t>
      </w:r>
      <w:r w:rsidRPr="00C20096" w:rsidR="00360CE7">
        <w:rPr>
          <w:rFonts w:ascii="Palatino Linotype" w:hAnsi="Palatino Linotype" w:eastAsia="Palatino Linotype" w:cs="Palatino Linotype"/>
          <w:sz w:val="24"/>
          <w:szCs w:val="24"/>
        </w:rPr>
        <w:t xml:space="preserve">ed </w:t>
      </w:r>
      <w:r w:rsidRPr="00C20096" w:rsidR="00FA5C8C">
        <w:rPr>
          <w:rFonts w:ascii="Palatino Linotype" w:hAnsi="Palatino Linotype" w:eastAsia="Palatino Linotype" w:cs="Palatino Linotype"/>
          <w:sz w:val="24"/>
          <w:szCs w:val="24"/>
        </w:rPr>
        <w:t>G</w:t>
      </w:r>
      <w:r w:rsidRPr="00C20096" w:rsidR="00360CE7">
        <w:rPr>
          <w:rFonts w:ascii="Palatino Linotype" w:hAnsi="Palatino Linotype" w:eastAsia="Palatino Linotype" w:cs="Palatino Linotype"/>
          <w:sz w:val="24"/>
          <w:szCs w:val="24"/>
        </w:rPr>
        <w:t xml:space="preserve">eneration </w:t>
      </w:r>
      <w:r w:rsidRPr="00C20096" w:rsidR="00FA5C8C">
        <w:rPr>
          <w:rFonts w:ascii="Palatino Linotype" w:hAnsi="Palatino Linotype" w:eastAsia="Palatino Linotype" w:cs="Palatino Linotype"/>
          <w:sz w:val="24"/>
          <w:szCs w:val="24"/>
        </w:rPr>
        <w:t>P</w:t>
      </w:r>
      <w:r w:rsidRPr="00C20096" w:rsidR="00360CE7">
        <w:rPr>
          <w:rFonts w:ascii="Palatino Linotype" w:hAnsi="Palatino Linotype" w:eastAsia="Palatino Linotype" w:cs="Palatino Linotype"/>
          <w:sz w:val="24"/>
          <w:szCs w:val="24"/>
        </w:rPr>
        <w:t>rofiles (LGP)</w:t>
      </w:r>
      <w:r w:rsidRPr="00C20096" w:rsidR="00FA5C8C">
        <w:rPr>
          <w:rFonts w:ascii="Palatino Linotype" w:hAnsi="Palatino Linotype" w:eastAsia="Palatino Linotype" w:cs="Palatino Linotype"/>
          <w:sz w:val="24"/>
          <w:szCs w:val="24"/>
        </w:rPr>
        <w:t xml:space="preserve"> are determined</w:t>
      </w:r>
      <w:r w:rsidRPr="00C20096" w:rsidR="0000199D">
        <w:rPr>
          <w:rFonts w:ascii="Palatino Linotype" w:hAnsi="Palatino Linotype" w:eastAsia="Palatino Linotype" w:cs="Palatino Linotype"/>
          <w:sz w:val="24"/>
          <w:szCs w:val="24"/>
        </w:rPr>
        <w:t>,</w:t>
      </w:r>
      <w:r w:rsidRPr="00C20096" w:rsidR="00FA5C8C">
        <w:rPr>
          <w:rFonts w:ascii="Palatino Linotype" w:hAnsi="Palatino Linotype" w:eastAsia="Palatino Linotype" w:cs="Palatino Linotype"/>
          <w:sz w:val="24"/>
          <w:szCs w:val="24"/>
        </w:rPr>
        <w:t xml:space="preserve"> and (3) inclu</w:t>
      </w:r>
      <w:r w:rsidRPr="00C20096" w:rsidR="00EC78BB">
        <w:rPr>
          <w:rFonts w:ascii="Palatino Linotype" w:hAnsi="Palatino Linotype" w:eastAsia="Palatino Linotype" w:cs="Palatino Linotype"/>
          <w:sz w:val="24"/>
          <w:szCs w:val="24"/>
        </w:rPr>
        <w:t>sion of</w:t>
      </w:r>
      <w:r w:rsidRPr="00C20096" w:rsidR="00FA5C8C">
        <w:rPr>
          <w:rFonts w:ascii="Palatino Linotype" w:hAnsi="Palatino Linotype" w:eastAsia="Palatino Linotype" w:cs="Palatino Linotype"/>
          <w:sz w:val="24"/>
          <w:szCs w:val="24"/>
        </w:rPr>
        <w:t xml:space="preserve"> a description of how the </w:t>
      </w:r>
      <w:r w:rsidRPr="00C20096" w:rsidR="00360CE7">
        <w:rPr>
          <w:rFonts w:ascii="Palatino Linotype" w:hAnsi="Palatino Linotype" w:eastAsia="Palatino Linotype" w:cs="Palatino Linotype"/>
          <w:sz w:val="24"/>
          <w:szCs w:val="24"/>
        </w:rPr>
        <w:t xml:space="preserve">Large IOUs </w:t>
      </w:r>
      <w:r w:rsidRPr="00C20096" w:rsidR="00FA5C8C">
        <w:rPr>
          <w:rFonts w:ascii="Palatino Linotype" w:hAnsi="Palatino Linotype" w:eastAsia="Palatino Linotype" w:cs="Palatino Linotype"/>
          <w:sz w:val="24"/>
          <w:szCs w:val="24"/>
        </w:rPr>
        <w:t>will implement OP 15</w:t>
      </w:r>
      <w:r w:rsidRPr="00C20096" w:rsidR="00C60722">
        <w:rPr>
          <w:rFonts w:ascii="Palatino Linotype" w:hAnsi="Palatino Linotype" w:eastAsia="Palatino Linotype" w:cs="Palatino Linotype"/>
          <w:sz w:val="24"/>
          <w:szCs w:val="24"/>
        </w:rPr>
        <w:t xml:space="preserve">.  </w:t>
      </w:r>
      <w:r w:rsidR="00E95340">
        <w:rPr>
          <w:rFonts w:ascii="Palatino Linotype" w:hAnsi="Palatino Linotype" w:eastAsia="Palatino Linotype" w:cs="Palatino Linotype"/>
          <w:sz w:val="24"/>
          <w:szCs w:val="24"/>
        </w:rPr>
        <w:t xml:space="preserve">The Resolution finds the ALs </w:t>
      </w:r>
      <w:r w:rsidR="00F8103E">
        <w:rPr>
          <w:rFonts w:ascii="Palatino Linotype" w:hAnsi="Palatino Linotype" w:eastAsia="Palatino Linotype" w:cs="Palatino Linotype"/>
          <w:sz w:val="24"/>
          <w:szCs w:val="24"/>
        </w:rPr>
        <w:t>do not</w:t>
      </w:r>
      <w:r w:rsidR="00E95340">
        <w:rPr>
          <w:rFonts w:ascii="Palatino Linotype" w:hAnsi="Palatino Linotype" w:eastAsia="Palatino Linotype" w:cs="Palatino Linotype"/>
          <w:sz w:val="24"/>
          <w:szCs w:val="24"/>
        </w:rPr>
        <w:t xml:space="preserve"> </w:t>
      </w:r>
      <w:r w:rsidRPr="00930978" w:rsidR="00E95340">
        <w:rPr>
          <w:rFonts w:ascii="Palatino Linotype" w:hAnsi="Palatino Linotype" w:eastAsia="Palatino Linotype" w:cs="Palatino Linotype"/>
          <w:sz w:val="24"/>
          <w:szCs w:val="24"/>
        </w:rPr>
        <w:t>suppl</w:t>
      </w:r>
      <w:r w:rsidR="00E95340">
        <w:rPr>
          <w:rFonts w:ascii="Palatino Linotype" w:hAnsi="Palatino Linotype" w:eastAsia="Palatino Linotype" w:cs="Palatino Linotype"/>
          <w:sz w:val="24"/>
          <w:szCs w:val="24"/>
        </w:rPr>
        <w:t>y</w:t>
      </w:r>
      <w:r w:rsidRPr="00930978" w:rsidR="00E95340">
        <w:rPr>
          <w:rFonts w:ascii="Palatino Linotype" w:hAnsi="Palatino Linotype" w:eastAsia="Palatino Linotype" w:cs="Palatino Linotype"/>
          <w:sz w:val="24"/>
          <w:szCs w:val="24"/>
        </w:rPr>
        <w:t xml:space="preserve"> specific information on the circumstances under which reduction of an LGP export power will occur, </w:t>
      </w:r>
      <w:r w:rsidR="00EA05CD">
        <w:rPr>
          <w:rFonts w:ascii="Palatino Linotype" w:hAnsi="Palatino Linotype" w:eastAsia="Palatino Linotype" w:cs="Palatino Linotype"/>
          <w:sz w:val="24"/>
          <w:szCs w:val="24"/>
        </w:rPr>
        <w:t xml:space="preserve">or </w:t>
      </w:r>
      <w:r w:rsidRPr="00930978" w:rsidR="00E95340">
        <w:rPr>
          <w:rFonts w:ascii="Palatino Linotype" w:hAnsi="Palatino Linotype" w:eastAsia="Palatino Linotype" w:cs="Palatino Linotype"/>
          <w:sz w:val="24"/>
          <w:szCs w:val="24"/>
        </w:rPr>
        <w:t xml:space="preserve">how reductions to a customer’s LGP are determined, as ordered per OP 16, </w:t>
      </w:r>
      <w:r w:rsidR="00EA05CD">
        <w:rPr>
          <w:rFonts w:ascii="Palatino Linotype" w:hAnsi="Palatino Linotype" w:eastAsia="Palatino Linotype" w:cs="Palatino Linotype"/>
          <w:sz w:val="24"/>
          <w:szCs w:val="24"/>
        </w:rPr>
        <w:t>and do not</w:t>
      </w:r>
      <w:r w:rsidRPr="00930978" w:rsidR="00E95340">
        <w:rPr>
          <w:rFonts w:ascii="Palatino Linotype" w:hAnsi="Palatino Linotype" w:eastAsia="Palatino Linotype" w:cs="Palatino Linotype"/>
          <w:sz w:val="24"/>
          <w:szCs w:val="24"/>
        </w:rPr>
        <w:t xml:space="preserve"> address that export values may only be lowered to the pre-defined ICA-SG level identified at the time of interconnection, as ordered per OP 15</w:t>
      </w:r>
      <w:r w:rsidR="00FB5160">
        <w:rPr>
          <w:rFonts w:ascii="Palatino Linotype" w:hAnsi="Palatino Linotype" w:eastAsia="Palatino Linotype" w:cs="Palatino Linotype"/>
          <w:sz w:val="24"/>
          <w:szCs w:val="24"/>
        </w:rPr>
        <w:t xml:space="preserve">.  </w:t>
      </w:r>
      <w:r w:rsidRPr="00C20096" w:rsidR="00F21C99">
        <w:rPr>
          <w:rFonts w:ascii="Palatino Linotype" w:hAnsi="Palatino Linotype" w:eastAsia="Palatino Linotype" w:cs="Palatino Linotype"/>
          <w:sz w:val="24"/>
          <w:szCs w:val="24"/>
        </w:rPr>
        <w:t xml:space="preserve">The </w:t>
      </w:r>
      <w:r w:rsidRPr="00C20096" w:rsidR="005714F0">
        <w:rPr>
          <w:rFonts w:ascii="Palatino Linotype" w:hAnsi="Palatino Linotype" w:eastAsia="Palatino Linotype" w:cs="Palatino Linotype"/>
          <w:sz w:val="24"/>
          <w:szCs w:val="24"/>
        </w:rPr>
        <w:t>Large</w:t>
      </w:r>
      <w:r w:rsidRPr="00C20096" w:rsidR="00F568B2">
        <w:rPr>
          <w:rFonts w:ascii="Palatino Linotype" w:hAnsi="Palatino Linotype" w:eastAsia="Palatino Linotype" w:cs="Palatino Linotype"/>
          <w:sz w:val="24"/>
          <w:szCs w:val="24"/>
        </w:rPr>
        <w:t xml:space="preserve"> </w:t>
      </w:r>
      <w:r w:rsidRPr="00C20096" w:rsidR="00F21C99">
        <w:rPr>
          <w:rFonts w:ascii="Palatino Linotype" w:hAnsi="Palatino Linotype" w:eastAsia="Palatino Linotype" w:cs="Palatino Linotype"/>
          <w:sz w:val="24"/>
          <w:szCs w:val="24"/>
        </w:rPr>
        <w:t xml:space="preserve">IOUs are </w:t>
      </w:r>
      <w:r w:rsidRPr="00C20096">
        <w:rPr>
          <w:rFonts w:ascii="Palatino Linotype" w:hAnsi="Palatino Linotype" w:eastAsia="Palatino Linotype" w:cs="Palatino Linotype"/>
          <w:sz w:val="24"/>
          <w:szCs w:val="24"/>
        </w:rPr>
        <w:t xml:space="preserve">ordered </w:t>
      </w:r>
      <w:bookmarkEnd w:id="1"/>
      <w:r w:rsidRPr="00C20096" w:rsidR="003704AF">
        <w:rPr>
          <w:rFonts w:ascii="Palatino Linotype" w:hAnsi="Palatino Linotype" w:eastAsia="Palatino Linotype" w:cs="Palatino Linotype"/>
          <w:sz w:val="24"/>
          <w:szCs w:val="24"/>
        </w:rPr>
        <w:t xml:space="preserve">to participate in </w:t>
      </w:r>
      <w:r w:rsidRPr="00C20096" w:rsidR="00DF4D41">
        <w:rPr>
          <w:rFonts w:ascii="Palatino Linotype" w:hAnsi="Palatino Linotype" w:eastAsia="Palatino Linotype" w:cs="Palatino Linotype"/>
          <w:sz w:val="24"/>
          <w:szCs w:val="24"/>
        </w:rPr>
        <w:t xml:space="preserve">a minimum of </w:t>
      </w:r>
      <w:r w:rsidRPr="00C20096" w:rsidR="003704AF">
        <w:rPr>
          <w:rFonts w:ascii="Palatino Linotype" w:hAnsi="Palatino Linotype" w:eastAsia="Palatino Linotype" w:cs="Palatino Linotype"/>
          <w:sz w:val="24"/>
          <w:szCs w:val="24"/>
        </w:rPr>
        <w:t xml:space="preserve">two full-day workshops to confer with stakeholders on </w:t>
      </w:r>
      <w:r w:rsidRPr="00C20096" w:rsidR="00425405">
        <w:rPr>
          <w:rFonts w:ascii="Palatino Linotype" w:hAnsi="Palatino Linotype" w:eastAsia="Palatino Linotype" w:cs="Palatino Linotype"/>
          <w:sz w:val="24"/>
          <w:szCs w:val="24"/>
        </w:rPr>
        <w:t>topics</w:t>
      </w:r>
      <w:r w:rsidRPr="00C20096" w:rsidR="003704AF">
        <w:rPr>
          <w:rFonts w:ascii="Palatino Linotype" w:hAnsi="Palatino Linotype" w:eastAsia="Palatino Linotype" w:cs="Palatino Linotype"/>
          <w:sz w:val="24"/>
          <w:szCs w:val="24"/>
        </w:rPr>
        <w:t xml:space="preserve"> identified in this Resolution</w:t>
      </w:r>
      <w:r w:rsidRPr="00C20096" w:rsidR="00425405">
        <w:rPr>
          <w:rFonts w:ascii="Palatino Linotype" w:hAnsi="Palatino Linotype" w:eastAsia="Palatino Linotype" w:cs="Palatino Linotype"/>
          <w:sz w:val="24"/>
          <w:szCs w:val="24"/>
        </w:rPr>
        <w:t xml:space="preserve"> as needing discussion</w:t>
      </w:r>
      <w:r w:rsidRPr="00C20096" w:rsidR="00C93E0A">
        <w:rPr>
          <w:rFonts w:ascii="Palatino Linotype" w:hAnsi="Palatino Linotype" w:eastAsia="Palatino Linotype" w:cs="Palatino Linotype"/>
          <w:sz w:val="24"/>
          <w:szCs w:val="24"/>
        </w:rPr>
        <w:t>.</w:t>
      </w:r>
      <w:r w:rsidRPr="00C20096" w:rsidR="003704AF">
        <w:rPr>
          <w:rFonts w:ascii="Palatino Linotype" w:hAnsi="Palatino Linotype" w:eastAsia="Palatino Linotype" w:cs="Palatino Linotype"/>
          <w:sz w:val="24"/>
          <w:szCs w:val="24"/>
        </w:rPr>
        <w:t xml:space="preserve">  </w:t>
      </w:r>
      <w:r w:rsidRPr="00C20096" w:rsidR="008926CA">
        <w:rPr>
          <w:rFonts w:ascii="Palatino Linotype" w:hAnsi="Palatino Linotype" w:eastAsia="Palatino Linotype" w:cs="Palatino Linotype"/>
          <w:sz w:val="24"/>
          <w:szCs w:val="24"/>
        </w:rPr>
        <w:t xml:space="preserve">Additional workshops </w:t>
      </w:r>
      <w:r w:rsidRPr="00C20096" w:rsidR="00BF0FC3">
        <w:rPr>
          <w:rFonts w:ascii="Palatino Linotype" w:hAnsi="Palatino Linotype" w:eastAsia="Palatino Linotype" w:cs="Palatino Linotype"/>
          <w:sz w:val="24"/>
          <w:szCs w:val="24"/>
        </w:rPr>
        <w:t>may</w:t>
      </w:r>
      <w:r w:rsidRPr="00C20096" w:rsidR="003704AF">
        <w:rPr>
          <w:rFonts w:ascii="Palatino Linotype" w:hAnsi="Palatino Linotype" w:eastAsia="Palatino Linotype" w:cs="Palatino Linotype"/>
          <w:sz w:val="24"/>
          <w:szCs w:val="24"/>
        </w:rPr>
        <w:t xml:space="preserve"> be held at Energy Division’s </w:t>
      </w:r>
      <w:r w:rsidRPr="00C20096" w:rsidR="006119CF">
        <w:rPr>
          <w:rFonts w:ascii="Palatino Linotype" w:hAnsi="Palatino Linotype" w:eastAsia="Palatino Linotype" w:cs="Palatino Linotype"/>
          <w:sz w:val="24"/>
          <w:szCs w:val="24"/>
        </w:rPr>
        <w:t>discretion</w:t>
      </w:r>
      <w:r w:rsidRPr="00C20096" w:rsidR="001D6A65">
        <w:rPr>
          <w:rFonts w:ascii="Palatino Linotype" w:hAnsi="Palatino Linotype" w:eastAsia="Palatino Linotype" w:cs="Palatino Linotype"/>
          <w:sz w:val="24"/>
          <w:szCs w:val="24"/>
        </w:rPr>
        <w:t>.</w:t>
      </w:r>
      <w:r w:rsidRPr="00C20096" w:rsidR="00F147DE">
        <w:rPr>
          <w:rFonts w:ascii="Palatino Linotype" w:hAnsi="Palatino Linotype" w:eastAsia="Palatino Linotype" w:cs="Palatino Linotype"/>
          <w:sz w:val="24"/>
          <w:szCs w:val="24"/>
        </w:rPr>
        <w:t xml:space="preserve">  </w:t>
      </w:r>
      <w:r w:rsidRPr="00C20096" w:rsidR="004C1A77">
        <w:rPr>
          <w:rFonts w:ascii="Palatino Linotype" w:hAnsi="Palatino Linotype" w:eastAsia="Palatino Linotype" w:cs="Palatino Linotype"/>
          <w:sz w:val="24"/>
          <w:szCs w:val="24"/>
        </w:rPr>
        <w:t xml:space="preserve">The workshops shall be recorded and </w:t>
      </w:r>
      <w:r w:rsidRPr="00C20096" w:rsidR="00260BDC">
        <w:rPr>
          <w:rFonts w:ascii="Palatino Linotype" w:hAnsi="Palatino Linotype" w:eastAsia="Palatino Linotype" w:cs="Palatino Linotype"/>
          <w:sz w:val="24"/>
          <w:szCs w:val="24"/>
        </w:rPr>
        <w:t>publicly posted on Energy Division’s web site.</w:t>
      </w:r>
      <w:r w:rsidRPr="00C20096" w:rsidR="00F147DE">
        <w:rPr>
          <w:rFonts w:ascii="Palatino Linotype" w:hAnsi="Palatino Linotype" w:eastAsia="Palatino Linotype" w:cs="Palatino Linotype"/>
          <w:sz w:val="24"/>
          <w:szCs w:val="24"/>
        </w:rPr>
        <w:t xml:space="preserve">  Within </w:t>
      </w:r>
      <w:r w:rsidR="0032014D">
        <w:rPr>
          <w:rFonts w:ascii="Palatino Linotype" w:hAnsi="Palatino Linotype" w:eastAsia="Palatino Linotype" w:cs="Palatino Linotype"/>
          <w:sz w:val="24"/>
          <w:szCs w:val="24"/>
        </w:rPr>
        <w:t>9</w:t>
      </w:r>
      <w:r w:rsidRPr="00C20096" w:rsidR="0032014D">
        <w:rPr>
          <w:rFonts w:ascii="Palatino Linotype" w:hAnsi="Palatino Linotype" w:eastAsia="Palatino Linotype" w:cs="Palatino Linotype"/>
          <w:sz w:val="24"/>
          <w:szCs w:val="24"/>
        </w:rPr>
        <w:t xml:space="preserve">0 </w:t>
      </w:r>
      <w:r w:rsidRPr="00C20096" w:rsidR="00F147DE">
        <w:rPr>
          <w:rFonts w:ascii="Palatino Linotype" w:hAnsi="Palatino Linotype" w:eastAsia="Palatino Linotype" w:cs="Palatino Linotype"/>
          <w:sz w:val="24"/>
          <w:szCs w:val="24"/>
        </w:rPr>
        <w:t>days of issuance of this Resolution</w:t>
      </w:r>
      <w:r w:rsidRPr="00C20096" w:rsidR="001E1AC8">
        <w:rPr>
          <w:rFonts w:ascii="Palatino Linotype" w:hAnsi="Palatino Linotype" w:eastAsia="Palatino Linotype" w:cs="Palatino Linotype"/>
          <w:sz w:val="24"/>
          <w:szCs w:val="24"/>
        </w:rPr>
        <w:t>, and after the workshops</w:t>
      </w:r>
      <w:r w:rsidRPr="00C20096" w:rsidR="00F147DE">
        <w:rPr>
          <w:rFonts w:ascii="Palatino Linotype" w:hAnsi="Palatino Linotype" w:eastAsia="Palatino Linotype" w:cs="Palatino Linotype"/>
          <w:sz w:val="24"/>
          <w:szCs w:val="24"/>
        </w:rPr>
        <w:t xml:space="preserve">, the </w:t>
      </w:r>
      <w:r w:rsidRPr="00C20096" w:rsidR="00FE4EB4">
        <w:rPr>
          <w:rFonts w:ascii="Palatino Linotype" w:hAnsi="Palatino Linotype" w:eastAsia="Palatino Linotype" w:cs="Palatino Linotype"/>
          <w:sz w:val="24"/>
          <w:szCs w:val="24"/>
        </w:rPr>
        <w:t>Large</w:t>
      </w:r>
      <w:r w:rsidRPr="00C20096" w:rsidR="00F57FD3">
        <w:rPr>
          <w:rFonts w:ascii="Palatino Linotype" w:hAnsi="Palatino Linotype" w:eastAsia="Palatino Linotype" w:cs="Palatino Linotype"/>
          <w:sz w:val="24"/>
          <w:szCs w:val="24"/>
        </w:rPr>
        <w:t xml:space="preserve"> </w:t>
      </w:r>
      <w:r w:rsidRPr="00C20096" w:rsidR="00F147DE">
        <w:rPr>
          <w:rFonts w:ascii="Palatino Linotype" w:hAnsi="Palatino Linotype" w:eastAsia="Palatino Linotype" w:cs="Palatino Linotype"/>
          <w:sz w:val="24"/>
          <w:szCs w:val="24"/>
        </w:rPr>
        <w:t xml:space="preserve">IOUs are ordered to file </w:t>
      </w:r>
      <w:r w:rsidRPr="00C20096" w:rsidR="003C47BE">
        <w:rPr>
          <w:rFonts w:ascii="Palatino Linotype" w:hAnsi="Palatino Linotype" w:eastAsia="Palatino Linotype" w:cs="Palatino Linotype"/>
          <w:sz w:val="24"/>
          <w:szCs w:val="24"/>
        </w:rPr>
        <w:t xml:space="preserve">new subsequent </w:t>
      </w:r>
      <w:r w:rsidRPr="00C20096" w:rsidR="00F147DE">
        <w:rPr>
          <w:rFonts w:ascii="Palatino Linotype" w:hAnsi="Palatino Linotype" w:eastAsia="Palatino Linotype" w:cs="Palatino Linotype"/>
          <w:sz w:val="24"/>
          <w:szCs w:val="24"/>
        </w:rPr>
        <w:t xml:space="preserve">Tier 3 ALs </w:t>
      </w:r>
      <w:r w:rsidRPr="00C20096" w:rsidR="00515370">
        <w:rPr>
          <w:rFonts w:ascii="Palatino Linotype" w:hAnsi="Palatino Linotype" w:eastAsia="Palatino Linotype" w:cs="Palatino Linotype"/>
          <w:sz w:val="24"/>
          <w:szCs w:val="24"/>
        </w:rPr>
        <w:t xml:space="preserve">that </w:t>
      </w:r>
      <w:r w:rsidRPr="00C20096" w:rsidR="001E1AC8">
        <w:rPr>
          <w:rFonts w:ascii="Palatino Linotype" w:hAnsi="Palatino Linotype" w:eastAsia="Palatino Linotype" w:cs="Palatino Linotype"/>
          <w:sz w:val="24"/>
          <w:szCs w:val="24"/>
        </w:rPr>
        <w:t>meet the requirements of OP 16 of the Decision</w:t>
      </w:r>
      <w:r w:rsidRPr="00C20096" w:rsidR="00553EFC">
        <w:rPr>
          <w:rFonts w:ascii="Palatino Linotype" w:hAnsi="Palatino Linotype" w:eastAsia="Palatino Linotype" w:cs="Palatino Linotype"/>
          <w:sz w:val="24"/>
          <w:szCs w:val="24"/>
        </w:rPr>
        <w:t xml:space="preserve"> and address </w:t>
      </w:r>
      <w:r w:rsidRPr="00C20096" w:rsidR="00213584">
        <w:rPr>
          <w:rFonts w:ascii="Palatino Linotype" w:hAnsi="Palatino Linotype" w:eastAsia="Palatino Linotype" w:cs="Palatino Linotype"/>
          <w:sz w:val="24"/>
          <w:szCs w:val="24"/>
        </w:rPr>
        <w:t xml:space="preserve">the </w:t>
      </w:r>
      <w:r w:rsidRPr="00C20096" w:rsidR="00553EFC">
        <w:rPr>
          <w:rFonts w:ascii="Palatino Linotype" w:hAnsi="Palatino Linotype" w:eastAsia="Palatino Linotype" w:cs="Palatino Linotype"/>
          <w:sz w:val="24"/>
          <w:szCs w:val="24"/>
        </w:rPr>
        <w:t>topics identified in this Resolution</w:t>
      </w:r>
      <w:r w:rsidRPr="00C20096" w:rsidR="001E1AC8">
        <w:rPr>
          <w:rFonts w:ascii="Palatino Linotype" w:hAnsi="Palatino Linotype" w:eastAsia="Palatino Linotype" w:cs="Palatino Linotype"/>
          <w:sz w:val="24"/>
          <w:szCs w:val="24"/>
        </w:rPr>
        <w:t xml:space="preserve">.  </w:t>
      </w:r>
      <w:r w:rsidRPr="00C20096" w:rsidR="001D6A65">
        <w:rPr>
          <w:rFonts w:ascii="Palatino Linotype" w:hAnsi="Palatino Linotype" w:eastAsia="Palatino Linotype" w:cs="Palatino Linotype"/>
          <w:sz w:val="24"/>
          <w:szCs w:val="24"/>
        </w:rPr>
        <w:t xml:space="preserve">  </w:t>
      </w:r>
      <w:r w:rsidRPr="00C20096" w:rsidR="00C93E0A">
        <w:rPr>
          <w:rFonts w:ascii="Palatino Linotype" w:hAnsi="Palatino Linotype" w:eastAsia="Palatino Linotype" w:cs="Palatino Linotype"/>
          <w:sz w:val="24"/>
          <w:szCs w:val="24"/>
        </w:rPr>
        <w:t xml:space="preserve">  </w:t>
      </w:r>
    </w:p>
    <w:p w:rsidRPr="00C20096" w:rsidR="00580718" w:rsidP="00DF2511" w:rsidRDefault="004D7874" w14:paraId="2FBBD5D1" w14:textId="77777777">
      <w:pPr>
        <w:pStyle w:val="Heading"/>
        <w:rPr>
          <w:sz w:val="24"/>
          <w:szCs w:val="24"/>
          <w:lang w:val="en-US"/>
        </w:rPr>
      </w:pPr>
      <w:r w:rsidRPr="00C20096">
        <w:rPr>
          <w:sz w:val="24"/>
          <w:szCs w:val="24"/>
          <w:lang w:val="en-US"/>
        </w:rPr>
        <w:t>Background</w:t>
      </w:r>
    </w:p>
    <w:p w:rsidRPr="00C20096" w:rsidR="00484648" w:rsidP="0050645F" w:rsidRDefault="00484648" w14:paraId="540689FE" w14:textId="77777777">
      <w:pPr>
        <w:pStyle w:val="Body"/>
        <w:numPr>
          <w:ilvl w:val="0"/>
          <w:numId w:val="10"/>
        </w:numPr>
        <w:rPr>
          <w:rFonts w:ascii="Palatino Linotype" w:hAnsi="Palatino Linotype" w:eastAsia="Palatino Linotype" w:cs="Palatino Linotype"/>
          <w:b/>
          <w:bCs/>
          <w:sz w:val="24"/>
          <w:szCs w:val="24"/>
        </w:rPr>
      </w:pPr>
      <w:r w:rsidRPr="00C20096">
        <w:rPr>
          <w:rFonts w:ascii="Palatino Linotype" w:hAnsi="Palatino Linotype" w:eastAsia="Palatino Linotype" w:cs="Palatino Linotype"/>
          <w:b/>
          <w:bCs/>
          <w:sz w:val="24"/>
          <w:szCs w:val="24"/>
        </w:rPr>
        <w:t>Rulemaking 17-07-007</w:t>
      </w:r>
    </w:p>
    <w:p w:rsidRPr="00C20096" w:rsidR="002027A1" w:rsidRDefault="004D7874" w14:paraId="19E8B1AA"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The </w:t>
      </w:r>
      <w:r w:rsidRPr="00C20096" w:rsidR="00CB5608">
        <w:rPr>
          <w:rFonts w:ascii="Palatino Linotype" w:hAnsi="Palatino Linotype" w:eastAsia="Palatino Linotype" w:cs="Palatino Linotype"/>
          <w:sz w:val="24"/>
          <w:szCs w:val="24"/>
        </w:rPr>
        <w:t>California Public Utilities Commission (</w:t>
      </w:r>
      <w:r w:rsidRPr="00C20096">
        <w:rPr>
          <w:rFonts w:ascii="Palatino Linotype" w:hAnsi="Palatino Linotype" w:eastAsia="Palatino Linotype" w:cs="Palatino Linotype"/>
          <w:sz w:val="24"/>
          <w:szCs w:val="24"/>
        </w:rPr>
        <w:t>Commission</w:t>
      </w:r>
      <w:r w:rsidRPr="00C20096" w:rsidR="00CB5608">
        <w:rPr>
          <w:rFonts w:ascii="Palatino Linotype" w:hAnsi="Palatino Linotype" w:eastAsia="Palatino Linotype" w:cs="Palatino Linotype"/>
          <w:sz w:val="24"/>
          <w:szCs w:val="24"/>
        </w:rPr>
        <w:t>)</w:t>
      </w:r>
      <w:r w:rsidRPr="00C20096">
        <w:rPr>
          <w:rFonts w:ascii="Palatino Linotype" w:hAnsi="Palatino Linotype" w:eastAsia="Palatino Linotype" w:cs="Palatino Linotype"/>
          <w:sz w:val="24"/>
          <w:szCs w:val="24"/>
        </w:rPr>
        <w:t xml:space="preserve"> initiated Rulemaking </w:t>
      </w:r>
      <w:r w:rsidR="00A41C65">
        <w:rPr>
          <w:rFonts w:ascii="Palatino Linotype" w:hAnsi="Palatino Linotype" w:eastAsia="Palatino Linotype" w:cs="Palatino Linotype"/>
          <w:sz w:val="24"/>
          <w:szCs w:val="24"/>
        </w:rPr>
        <w:br/>
      </w:r>
      <w:r w:rsidRPr="00C20096">
        <w:rPr>
          <w:rFonts w:ascii="Palatino Linotype" w:hAnsi="Palatino Linotype" w:eastAsia="Palatino Linotype" w:cs="Palatino Linotype"/>
          <w:sz w:val="24"/>
          <w:szCs w:val="24"/>
        </w:rPr>
        <w:t xml:space="preserve">(R.) </w:t>
      </w:r>
      <w:r w:rsidRPr="00C20096" w:rsidR="00B532A1">
        <w:rPr>
          <w:rFonts w:ascii="Palatino Linotype" w:hAnsi="Palatino Linotype" w:eastAsia="Palatino Linotype" w:cs="Palatino Linotype"/>
          <w:sz w:val="24"/>
          <w:szCs w:val="24"/>
        </w:rPr>
        <w:t xml:space="preserve">17-07-007 </w:t>
      </w:r>
      <w:r w:rsidRPr="00C20096">
        <w:rPr>
          <w:rFonts w:ascii="Palatino Linotype" w:hAnsi="Palatino Linotype" w:eastAsia="Palatino Linotype" w:cs="Palatino Linotype"/>
          <w:sz w:val="24"/>
          <w:szCs w:val="24"/>
        </w:rPr>
        <w:t xml:space="preserve">on </w:t>
      </w:r>
      <w:r w:rsidRPr="00C20096" w:rsidR="00B532A1">
        <w:rPr>
          <w:rFonts w:ascii="Palatino Linotype" w:hAnsi="Palatino Linotype" w:eastAsia="Palatino Linotype" w:cs="Palatino Linotype"/>
          <w:sz w:val="24"/>
          <w:szCs w:val="24"/>
        </w:rPr>
        <w:t xml:space="preserve">July 13, </w:t>
      </w:r>
      <w:proofErr w:type="gramStart"/>
      <w:r w:rsidRPr="00C20096" w:rsidR="00B532A1">
        <w:rPr>
          <w:rFonts w:ascii="Palatino Linotype" w:hAnsi="Palatino Linotype" w:eastAsia="Palatino Linotype" w:cs="Palatino Linotype"/>
          <w:sz w:val="24"/>
          <w:szCs w:val="24"/>
        </w:rPr>
        <w:t>2017</w:t>
      </w:r>
      <w:proofErr w:type="gramEnd"/>
      <w:r w:rsidRPr="00C20096">
        <w:rPr>
          <w:rFonts w:ascii="Palatino Linotype" w:hAnsi="Palatino Linotype" w:eastAsia="Palatino Linotype" w:cs="Palatino Linotype"/>
          <w:sz w:val="24"/>
          <w:szCs w:val="24"/>
        </w:rPr>
        <w:t xml:space="preserve"> to </w:t>
      </w:r>
      <w:r w:rsidRPr="00C20096" w:rsidR="00B532A1">
        <w:rPr>
          <w:rFonts w:ascii="Palatino Linotype" w:hAnsi="Palatino Linotype" w:eastAsia="Palatino Linotype" w:cs="Palatino Linotype"/>
          <w:sz w:val="24"/>
          <w:szCs w:val="24"/>
        </w:rPr>
        <w:t>consider refinements and</w:t>
      </w:r>
      <w:r w:rsidRPr="00C20096">
        <w:rPr>
          <w:rFonts w:ascii="Palatino Linotype" w:hAnsi="Palatino Linotype" w:eastAsia="Palatino Linotype" w:cs="Palatino Linotype"/>
          <w:sz w:val="24"/>
          <w:szCs w:val="24"/>
        </w:rPr>
        <w:t>, if necessary, revise the rules and regulations governing the interconnection of generation</w:t>
      </w:r>
      <w:r w:rsidRPr="00C20096" w:rsidR="00B532A1">
        <w:rPr>
          <w:rFonts w:ascii="Palatino Linotype" w:hAnsi="Palatino Linotype" w:eastAsia="Palatino Linotype" w:cs="Palatino Linotype"/>
          <w:sz w:val="24"/>
          <w:szCs w:val="24"/>
        </w:rPr>
        <w:t>, distributed energy resources (DERs)</w:t>
      </w:r>
      <w:r w:rsidRPr="00C20096">
        <w:rPr>
          <w:rFonts w:ascii="Palatino Linotype" w:hAnsi="Palatino Linotype" w:eastAsia="Palatino Linotype" w:cs="Palatino Linotype"/>
          <w:sz w:val="24"/>
          <w:szCs w:val="24"/>
        </w:rPr>
        <w:t xml:space="preserve"> and storage facilities to the electric distribution systems of </w:t>
      </w:r>
      <w:r w:rsidRPr="00C20096" w:rsidR="00811981">
        <w:rPr>
          <w:rFonts w:ascii="Palatino Linotype" w:hAnsi="Palatino Linotype" w:eastAsia="Palatino Linotype" w:cs="Palatino Linotype"/>
          <w:sz w:val="24"/>
          <w:szCs w:val="24"/>
        </w:rPr>
        <w:t xml:space="preserve">the </w:t>
      </w:r>
      <w:r w:rsidRPr="00C20096" w:rsidR="00FE4EB4">
        <w:rPr>
          <w:rFonts w:ascii="Palatino Linotype" w:hAnsi="Palatino Linotype" w:eastAsia="Palatino Linotype" w:cs="Palatino Linotype"/>
          <w:sz w:val="24"/>
          <w:szCs w:val="24"/>
        </w:rPr>
        <w:t>Large</w:t>
      </w:r>
      <w:r w:rsidRPr="00C20096" w:rsidR="00811981">
        <w:rPr>
          <w:rFonts w:ascii="Palatino Linotype" w:hAnsi="Palatino Linotype" w:eastAsia="Palatino Linotype" w:cs="Palatino Linotype"/>
          <w:sz w:val="24"/>
          <w:szCs w:val="24"/>
        </w:rPr>
        <w:t xml:space="preserve"> IOUs</w:t>
      </w:r>
      <w:r w:rsidRPr="00C20096">
        <w:rPr>
          <w:rFonts w:ascii="Palatino Linotype" w:hAnsi="Palatino Linotype" w:eastAsia="Palatino Linotype" w:cs="Palatino Linotype"/>
          <w:sz w:val="24"/>
          <w:szCs w:val="24"/>
        </w:rPr>
        <w:t xml:space="preserve">. The </w:t>
      </w:r>
      <w:r w:rsidRPr="00C20096" w:rsidR="00FE4EB4">
        <w:rPr>
          <w:rFonts w:ascii="Palatino Linotype" w:hAnsi="Palatino Linotype" w:eastAsia="Palatino Linotype" w:cs="Palatino Linotype"/>
          <w:sz w:val="24"/>
          <w:szCs w:val="24"/>
        </w:rPr>
        <w:t>Large</w:t>
      </w:r>
      <w:r w:rsidRPr="00C20096" w:rsidR="005D39D4">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IOUs’ rules and regulations pertaining to the interconnection of generating facilities are set forth in Electric Rule 21 Tariff</w:t>
      </w:r>
      <w:r w:rsidRPr="00C20096" w:rsidR="000F1673">
        <w:rPr>
          <w:rFonts w:ascii="Palatino Linotype" w:hAnsi="Palatino Linotype" w:eastAsia="Palatino Linotype" w:cs="Palatino Linotype"/>
          <w:sz w:val="24"/>
          <w:szCs w:val="24"/>
        </w:rPr>
        <w:t xml:space="preserve"> (Rule 21)</w:t>
      </w:r>
      <w:r w:rsidRPr="00C20096">
        <w:rPr>
          <w:rFonts w:ascii="Palatino Linotype" w:hAnsi="Palatino Linotype" w:eastAsia="Palatino Linotype" w:cs="Palatino Linotype"/>
          <w:sz w:val="24"/>
          <w:szCs w:val="24"/>
        </w:rPr>
        <w:t xml:space="preserve">.  </w:t>
      </w:r>
      <w:r w:rsidRPr="00C20096" w:rsidR="002027A1">
        <w:rPr>
          <w:rFonts w:ascii="Palatino Linotype" w:hAnsi="Palatino Linotype" w:eastAsia="Palatino Linotype" w:cs="Palatino Linotype"/>
          <w:sz w:val="24"/>
          <w:szCs w:val="24"/>
        </w:rPr>
        <w:t xml:space="preserve">As part of </w:t>
      </w:r>
      <w:r w:rsidR="00A41C65">
        <w:rPr>
          <w:rFonts w:ascii="Palatino Linotype" w:hAnsi="Palatino Linotype" w:eastAsia="Palatino Linotype" w:cs="Palatino Linotype"/>
          <w:sz w:val="24"/>
          <w:szCs w:val="24"/>
        </w:rPr>
        <w:br/>
      </w:r>
      <w:r w:rsidRPr="00C20096" w:rsidR="002027A1">
        <w:rPr>
          <w:rFonts w:ascii="Palatino Linotype" w:hAnsi="Palatino Linotype" w:eastAsia="Palatino Linotype" w:cs="Palatino Linotype"/>
          <w:sz w:val="24"/>
          <w:szCs w:val="24"/>
        </w:rPr>
        <w:t xml:space="preserve">R.17-07-007 the </w:t>
      </w:r>
      <w:r w:rsidRPr="00C20096" w:rsidR="00FE4EB4">
        <w:rPr>
          <w:rFonts w:ascii="Palatino Linotype" w:hAnsi="Palatino Linotype" w:eastAsia="Palatino Linotype" w:cs="Palatino Linotype"/>
          <w:sz w:val="24"/>
          <w:szCs w:val="24"/>
        </w:rPr>
        <w:t>Large</w:t>
      </w:r>
      <w:r w:rsidRPr="00C20096" w:rsidR="002027A1">
        <w:rPr>
          <w:rFonts w:ascii="Palatino Linotype" w:hAnsi="Palatino Linotype" w:eastAsia="Palatino Linotype" w:cs="Palatino Linotype"/>
          <w:sz w:val="24"/>
          <w:szCs w:val="24"/>
        </w:rPr>
        <w:t xml:space="preserve"> IOUs </w:t>
      </w:r>
      <w:r w:rsidRPr="00C20096" w:rsidR="00F63191">
        <w:rPr>
          <w:rFonts w:ascii="Palatino Linotype" w:hAnsi="Palatino Linotype" w:eastAsia="Palatino Linotype" w:cs="Palatino Linotype"/>
          <w:sz w:val="24"/>
          <w:szCs w:val="24"/>
        </w:rPr>
        <w:t xml:space="preserve">and other stakeholders </w:t>
      </w:r>
      <w:r w:rsidRPr="00C20096" w:rsidR="002027A1">
        <w:rPr>
          <w:rFonts w:ascii="Palatino Linotype" w:hAnsi="Palatino Linotype" w:eastAsia="Palatino Linotype" w:cs="Palatino Linotype"/>
          <w:sz w:val="24"/>
          <w:szCs w:val="24"/>
        </w:rPr>
        <w:t>participate</w:t>
      </w:r>
      <w:r w:rsidRPr="00C20096" w:rsidR="00F63191">
        <w:rPr>
          <w:rFonts w:ascii="Palatino Linotype" w:hAnsi="Palatino Linotype" w:eastAsia="Palatino Linotype" w:cs="Palatino Linotype"/>
          <w:sz w:val="24"/>
          <w:szCs w:val="24"/>
        </w:rPr>
        <w:t>d</w:t>
      </w:r>
      <w:r w:rsidRPr="00C20096" w:rsidR="002027A1">
        <w:rPr>
          <w:rFonts w:ascii="Palatino Linotype" w:hAnsi="Palatino Linotype" w:eastAsia="Palatino Linotype" w:cs="Palatino Linotype"/>
          <w:sz w:val="24"/>
          <w:szCs w:val="24"/>
        </w:rPr>
        <w:t xml:space="preserve"> in four </w:t>
      </w:r>
      <w:r w:rsidRPr="00C20096" w:rsidR="00B413FA">
        <w:rPr>
          <w:rFonts w:ascii="Palatino Linotype" w:hAnsi="Palatino Linotype" w:eastAsia="Palatino Linotype" w:cs="Palatino Linotype"/>
          <w:sz w:val="24"/>
          <w:szCs w:val="24"/>
        </w:rPr>
        <w:t>w</w:t>
      </w:r>
      <w:r w:rsidRPr="00C20096" w:rsidR="002027A1">
        <w:rPr>
          <w:rFonts w:ascii="Palatino Linotype" w:hAnsi="Palatino Linotype" w:eastAsia="Palatino Linotype" w:cs="Palatino Linotype"/>
          <w:sz w:val="24"/>
          <w:szCs w:val="24"/>
        </w:rPr>
        <w:t xml:space="preserve">orking </w:t>
      </w:r>
      <w:r w:rsidRPr="00C20096" w:rsidR="00B413FA">
        <w:rPr>
          <w:rFonts w:ascii="Palatino Linotype" w:hAnsi="Palatino Linotype" w:eastAsia="Palatino Linotype" w:cs="Palatino Linotype"/>
          <w:sz w:val="24"/>
          <w:szCs w:val="24"/>
        </w:rPr>
        <w:t>g</w:t>
      </w:r>
      <w:r w:rsidRPr="00C20096" w:rsidR="002027A1">
        <w:rPr>
          <w:rFonts w:ascii="Palatino Linotype" w:hAnsi="Palatino Linotype" w:eastAsia="Palatino Linotype" w:cs="Palatino Linotype"/>
          <w:sz w:val="24"/>
          <w:szCs w:val="24"/>
        </w:rPr>
        <w:t>roups</w:t>
      </w:r>
      <w:r w:rsidRPr="00C20096" w:rsidR="00597C24">
        <w:rPr>
          <w:rFonts w:ascii="Palatino Linotype" w:hAnsi="Palatino Linotype" w:eastAsia="Palatino Linotype" w:cs="Palatino Linotype"/>
          <w:sz w:val="24"/>
          <w:szCs w:val="24"/>
        </w:rPr>
        <w:t xml:space="preserve">.  The working group relevant to the </w:t>
      </w:r>
      <w:r w:rsidRPr="00C20096" w:rsidR="0029485A">
        <w:rPr>
          <w:rFonts w:ascii="Palatino Linotype" w:hAnsi="Palatino Linotype" w:eastAsia="Palatino Linotype" w:cs="Palatino Linotype"/>
          <w:sz w:val="24"/>
          <w:szCs w:val="24"/>
        </w:rPr>
        <w:t xml:space="preserve">set of ALs discussed in this </w:t>
      </w:r>
      <w:r w:rsidRPr="00C20096" w:rsidR="00692B3C">
        <w:rPr>
          <w:rFonts w:ascii="Palatino Linotype" w:hAnsi="Palatino Linotype" w:eastAsia="Palatino Linotype" w:cs="Palatino Linotype"/>
          <w:sz w:val="24"/>
          <w:szCs w:val="24"/>
        </w:rPr>
        <w:t>R</w:t>
      </w:r>
      <w:r w:rsidRPr="00C20096" w:rsidR="0029485A">
        <w:rPr>
          <w:rFonts w:ascii="Palatino Linotype" w:hAnsi="Palatino Linotype" w:eastAsia="Palatino Linotype" w:cs="Palatino Linotype"/>
          <w:sz w:val="24"/>
          <w:szCs w:val="24"/>
        </w:rPr>
        <w:t>esolution is:</w:t>
      </w:r>
    </w:p>
    <w:p w:rsidRPr="00C20096" w:rsidR="002027A1" w:rsidP="0050645F" w:rsidRDefault="002027A1" w14:paraId="0EF478D0" w14:textId="77777777">
      <w:pPr>
        <w:pStyle w:val="Body"/>
        <w:numPr>
          <w:ilvl w:val="0"/>
          <w:numId w:val="8"/>
        </w:numPr>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lastRenderedPageBreak/>
        <w:t xml:space="preserve">Working Group </w:t>
      </w:r>
      <w:r w:rsidRPr="00C20096" w:rsidR="00EC12E0">
        <w:rPr>
          <w:rFonts w:ascii="Palatino Linotype" w:hAnsi="Palatino Linotype" w:eastAsia="Palatino Linotype" w:cs="Palatino Linotype"/>
          <w:sz w:val="24"/>
          <w:szCs w:val="24"/>
        </w:rPr>
        <w:t>Two</w:t>
      </w:r>
      <w:r w:rsidRPr="00C20096" w:rsidR="004336F0">
        <w:rPr>
          <w:rFonts w:ascii="Palatino Linotype" w:hAnsi="Palatino Linotype" w:eastAsia="Palatino Linotype" w:cs="Palatino Linotype"/>
          <w:sz w:val="24"/>
          <w:szCs w:val="24"/>
        </w:rPr>
        <w:t xml:space="preserve">– Working Group </w:t>
      </w:r>
      <w:r w:rsidRPr="00C20096" w:rsidR="00EC12E0">
        <w:rPr>
          <w:rFonts w:ascii="Palatino Linotype" w:hAnsi="Palatino Linotype" w:eastAsia="Palatino Linotype" w:cs="Palatino Linotype"/>
          <w:sz w:val="24"/>
          <w:szCs w:val="24"/>
        </w:rPr>
        <w:t xml:space="preserve">Two </w:t>
      </w:r>
      <w:r w:rsidRPr="00C20096" w:rsidR="004336F0">
        <w:rPr>
          <w:rFonts w:ascii="Palatino Linotype" w:hAnsi="Palatino Linotype" w:eastAsia="Palatino Linotype" w:cs="Palatino Linotype"/>
          <w:sz w:val="24"/>
          <w:szCs w:val="24"/>
        </w:rPr>
        <w:t xml:space="preserve">met </w:t>
      </w:r>
      <w:r w:rsidRPr="00C20096" w:rsidR="00C25C49">
        <w:rPr>
          <w:rFonts w:ascii="Palatino Linotype" w:hAnsi="Palatino Linotype" w:eastAsia="Palatino Linotype" w:cs="Palatino Linotype"/>
          <w:sz w:val="24"/>
          <w:szCs w:val="24"/>
        </w:rPr>
        <w:t xml:space="preserve">in 2018 and </w:t>
      </w:r>
      <w:r w:rsidRPr="00C20096" w:rsidR="004336F0">
        <w:rPr>
          <w:rFonts w:ascii="Palatino Linotype" w:hAnsi="Palatino Linotype" w:eastAsia="Palatino Linotype" w:cs="Palatino Linotype"/>
          <w:sz w:val="24"/>
          <w:szCs w:val="24"/>
        </w:rPr>
        <w:t xml:space="preserve">discussed </w:t>
      </w:r>
      <w:r w:rsidRPr="00C20096" w:rsidR="004429BE">
        <w:rPr>
          <w:rFonts w:ascii="Palatino Linotype" w:hAnsi="Palatino Linotype" w:eastAsia="Palatino Linotype" w:cs="Palatino Linotype"/>
          <w:sz w:val="24"/>
          <w:szCs w:val="24"/>
        </w:rPr>
        <w:t xml:space="preserve">issues </w:t>
      </w:r>
      <w:r w:rsidRPr="00C20096" w:rsidR="00E66B97">
        <w:rPr>
          <w:rFonts w:ascii="Palatino Linotype" w:hAnsi="Palatino Linotype" w:eastAsia="Palatino Linotype" w:cs="Palatino Linotype"/>
          <w:sz w:val="24"/>
          <w:szCs w:val="24"/>
        </w:rPr>
        <w:t xml:space="preserve">regarding </w:t>
      </w:r>
      <w:r w:rsidRPr="00C20096" w:rsidR="004336F0">
        <w:rPr>
          <w:rFonts w:ascii="Palatino Linotype" w:hAnsi="Palatino Linotype" w:eastAsia="Palatino Linotype" w:cs="Palatino Linotype"/>
          <w:sz w:val="24"/>
          <w:szCs w:val="24"/>
        </w:rPr>
        <w:t>the application of the Integration Capacity Analysis</w:t>
      </w:r>
      <w:r w:rsidRPr="00C20096" w:rsidR="00A2016F">
        <w:rPr>
          <w:rFonts w:ascii="Palatino Linotype" w:hAnsi="Palatino Linotype" w:eastAsia="Palatino Linotype" w:cs="Palatino Linotype"/>
          <w:sz w:val="24"/>
          <w:szCs w:val="24"/>
        </w:rPr>
        <w:t xml:space="preserve"> (ICA)</w:t>
      </w:r>
      <w:r w:rsidRPr="00C20096" w:rsidR="0062554B">
        <w:rPr>
          <w:rStyle w:val="FootnoteReference"/>
          <w:rFonts w:ascii="Palatino Linotype" w:hAnsi="Palatino Linotype" w:eastAsia="Palatino Linotype" w:cs="Palatino Linotype"/>
          <w:sz w:val="24"/>
          <w:szCs w:val="24"/>
        </w:rPr>
        <w:footnoteReference w:id="2"/>
      </w:r>
      <w:r w:rsidRPr="00C20096" w:rsidR="004336F0">
        <w:rPr>
          <w:rFonts w:ascii="Palatino Linotype" w:hAnsi="Palatino Linotype" w:eastAsia="Palatino Linotype" w:cs="Palatino Linotype"/>
          <w:sz w:val="24"/>
          <w:szCs w:val="24"/>
        </w:rPr>
        <w:t xml:space="preserve"> into Rule 21 and streamlining interconnection issues. </w:t>
      </w:r>
      <w:r w:rsidRPr="00C20096" w:rsidR="001550F4">
        <w:rPr>
          <w:rFonts w:ascii="Palatino Linotype" w:hAnsi="Palatino Linotype" w:eastAsia="Palatino Linotype" w:cs="Palatino Linotype"/>
          <w:sz w:val="24"/>
          <w:szCs w:val="24"/>
        </w:rPr>
        <w:t xml:space="preserve"> </w:t>
      </w:r>
      <w:r w:rsidRPr="00C20096" w:rsidR="00CA1BD1">
        <w:rPr>
          <w:rFonts w:ascii="Palatino Linotype" w:hAnsi="Palatino Linotype" w:eastAsia="Palatino Linotype" w:cs="Palatino Linotype"/>
          <w:sz w:val="24"/>
          <w:szCs w:val="24"/>
        </w:rPr>
        <w:t>P</w:t>
      </w:r>
      <w:r w:rsidRPr="00C20096" w:rsidR="00221E83">
        <w:rPr>
          <w:rFonts w:ascii="Palatino Linotype" w:hAnsi="Palatino Linotype" w:eastAsia="Palatino Linotype" w:cs="Palatino Linotype"/>
          <w:sz w:val="24"/>
          <w:szCs w:val="24"/>
        </w:rPr>
        <w:t xml:space="preserve">roposals from </w:t>
      </w:r>
      <w:r w:rsidRPr="00C20096" w:rsidR="0029485A">
        <w:rPr>
          <w:rFonts w:ascii="Palatino Linotype" w:hAnsi="Palatino Linotype" w:eastAsia="Palatino Linotype" w:cs="Palatino Linotype"/>
          <w:sz w:val="24"/>
          <w:szCs w:val="24"/>
        </w:rPr>
        <w:t xml:space="preserve">this </w:t>
      </w:r>
      <w:r w:rsidRPr="00C20096" w:rsidR="00C86AAF">
        <w:rPr>
          <w:rFonts w:ascii="Palatino Linotype" w:hAnsi="Palatino Linotype" w:eastAsia="Palatino Linotype" w:cs="Palatino Linotype"/>
          <w:sz w:val="24"/>
          <w:szCs w:val="24"/>
        </w:rPr>
        <w:t xml:space="preserve">working </w:t>
      </w:r>
      <w:r w:rsidRPr="00C20096" w:rsidR="00B563BF">
        <w:rPr>
          <w:rFonts w:ascii="Palatino Linotype" w:hAnsi="Palatino Linotype" w:eastAsia="Palatino Linotype" w:cs="Palatino Linotype"/>
          <w:sz w:val="24"/>
          <w:szCs w:val="24"/>
        </w:rPr>
        <w:t xml:space="preserve">group </w:t>
      </w:r>
      <w:r w:rsidRPr="00C20096" w:rsidR="00470AF1">
        <w:rPr>
          <w:rFonts w:ascii="Palatino Linotype" w:hAnsi="Palatino Linotype" w:eastAsia="Palatino Linotype" w:cs="Palatino Linotype"/>
          <w:sz w:val="24"/>
          <w:szCs w:val="24"/>
        </w:rPr>
        <w:t xml:space="preserve">included </w:t>
      </w:r>
      <w:r w:rsidRPr="00C20096" w:rsidR="00C86AAF">
        <w:rPr>
          <w:rFonts w:ascii="Palatino Linotype" w:hAnsi="Palatino Linotype" w:eastAsia="Palatino Linotype" w:cs="Palatino Linotype"/>
          <w:sz w:val="24"/>
          <w:szCs w:val="24"/>
        </w:rPr>
        <w:t xml:space="preserve">how to incorporate the </w:t>
      </w:r>
      <w:r w:rsidRPr="00C20096" w:rsidR="00221E83">
        <w:rPr>
          <w:rFonts w:ascii="Palatino Linotype" w:hAnsi="Palatino Linotype" w:eastAsia="Palatino Linotype" w:cs="Palatino Linotype"/>
          <w:sz w:val="24"/>
          <w:szCs w:val="24"/>
        </w:rPr>
        <w:t>ICA</w:t>
      </w:r>
      <w:r w:rsidRPr="00C20096" w:rsidR="00C86AAF">
        <w:rPr>
          <w:rFonts w:ascii="Palatino Linotype" w:hAnsi="Palatino Linotype" w:eastAsia="Palatino Linotype" w:cs="Palatino Linotype"/>
          <w:sz w:val="24"/>
          <w:szCs w:val="24"/>
        </w:rPr>
        <w:t xml:space="preserve"> into Rule 21 </w:t>
      </w:r>
      <w:r w:rsidRPr="00C20096" w:rsidR="00E45BC8">
        <w:rPr>
          <w:rFonts w:ascii="Palatino Linotype" w:hAnsi="Palatino Linotype" w:eastAsia="Palatino Linotype" w:cs="Palatino Linotype"/>
          <w:sz w:val="24"/>
          <w:szCs w:val="24"/>
        </w:rPr>
        <w:t xml:space="preserve">and </w:t>
      </w:r>
      <w:r w:rsidRPr="00C20096" w:rsidR="00C86AAF">
        <w:rPr>
          <w:rFonts w:ascii="Palatino Linotype" w:hAnsi="Palatino Linotype" w:eastAsia="Palatino Linotype" w:cs="Palatino Linotype"/>
          <w:sz w:val="24"/>
          <w:szCs w:val="24"/>
        </w:rPr>
        <w:t xml:space="preserve">use Limited Generation Profiles </w:t>
      </w:r>
      <w:r w:rsidRPr="00C20096" w:rsidR="00417A26">
        <w:rPr>
          <w:rFonts w:ascii="Palatino Linotype" w:hAnsi="Palatino Linotype" w:eastAsia="Palatino Linotype" w:cs="Palatino Linotype"/>
          <w:sz w:val="24"/>
          <w:szCs w:val="24"/>
        </w:rPr>
        <w:t>(LGP)</w:t>
      </w:r>
      <w:r w:rsidRPr="00C20096" w:rsidR="005C1D53">
        <w:rPr>
          <w:rStyle w:val="FootnoteReference"/>
          <w:rFonts w:ascii="Palatino Linotype" w:hAnsi="Palatino Linotype" w:eastAsia="Palatino Linotype" w:cs="Palatino Linotype"/>
          <w:sz w:val="24"/>
          <w:szCs w:val="24"/>
        </w:rPr>
        <w:footnoteReference w:id="3"/>
      </w:r>
      <w:r w:rsidRPr="00C20096" w:rsidR="00417A26">
        <w:rPr>
          <w:rFonts w:ascii="Palatino Linotype" w:hAnsi="Palatino Linotype" w:eastAsia="Palatino Linotype" w:cs="Palatino Linotype"/>
          <w:sz w:val="24"/>
          <w:szCs w:val="24"/>
        </w:rPr>
        <w:t xml:space="preserve"> </w:t>
      </w:r>
      <w:r w:rsidRPr="00C20096" w:rsidR="00C86AAF">
        <w:rPr>
          <w:rFonts w:ascii="Palatino Linotype" w:hAnsi="Palatino Linotype" w:eastAsia="Palatino Linotype" w:cs="Palatino Linotype"/>
          <w:sz w:val="24"/>
          <w:szCs w:val="24"/>
        </w:rPr>
        <w:t xml:space="preserve">to allow DERs to perform within existing </w:t>
      </w:r>
      <w:r w:rsidRPr="00C20096" w:rsidR="0076419A">
        <w:rPr>
          <w:rFonts w:ascii="Palatino Linotype" w:hAnsi="Palatino Linotype" w:eastAsia="Palatino Linotype" w:cs="Palatino Linotype"/>
          <w:sz w:val="24"/>
          <w:szCs w:val="24"/>
        </w:rPr>
        <w:t xml:space="preserve">ICA </w:t>
      </w:r>
      <w:r w:rsidRPr="00C20096" w:rsidR="00C86AAF">
        <w:rPr>
          <w:rFonts w:ascii="Palatino Linotype" w:hAnsi="Palatino Linotype" w:eastAsia="Palatino Linotype" w:cs="Palatino Linotype"/>
          <w:sz w:val="24"/>
          <w:szCs w:val="24"/>
        </w:rPr>
        <w:t xml:space="preserve">hosting capacity </w:t>
      </w:r>
      <w:r w:rsidRPr="00C20096" w:rsidR="00C25C49">
        <w:rPr>
          <w:rFonts w:ascii="Palatino Linotype" w:hAnsi="Palatino Linotype" w:eastAsia="Palatino Linotype" w:cs="Palatino Linotype"/>
          <w:sz w:val="24"/>
          <w:szCs w:val="24"/>
        </w:rPr>
        <w:t xml:space="preserve">to </w:t>
      </w:r>
      <w:r w:rsidRPr="00C20096" w:rsidR="00C86AAF">
        <w:rPr>
          <w:rFonts w:ascii="Palatino Linotype" w:hAnsi="Palatino Linotype" w:eastAsia="Palatino Linotype" w:cs="Palatino Linotype"/>
          <w:sz w:val="24"/>
          <w:szCs w:val="24"/>
        </w:rPr>
        <w:t xml:space="preserve">avoid distribution grid upgrades. </w:t>
      </w:r>
      <w:r w:rsidRPr="00C20096" w:rsidR="00470AF1">
        <w:rPr>
          <w:rFonts w:ascii="Palatino Linotype" w:hAnsi="Palatino Linotype" w:eastAsia="Palatino Linotype" w:cs="Palatino Linotype"/>
          <w:sz w:val="24"/>
          <w:szCs w:val="24"/>
        </w:rPr>
        <w:t xml:space="preserve"> </w:t>
      </w:r>
      <w:r w:rsidRPr="00C20096" w:rsidR="00221E83">
        <w:rPr>
          <w:rFonts w:ascii="Palatino Linotype" w:hAnsi="Palatino Linotype" w:eastAsia="Palatino Linotype" w:cs="Palatino Linotype"/>
          <w:sz w:val="24"/>
          <w:szCs w:val="24"/>
        </w:rPr>
        <w:t>D</w:t>
      </w:r>
      <w:r w:rsidRPr="00C20096" w:rsidR="004336F0">
        <w:rPr>
          <w:rFonts w:ascii="Palatino Linotype" w:hAnsi="Palatino Linotype" w:eastAsia="Palatino Linotype" w:cs="Palatino Linotype"/>
          <w:sz w:val="24"/>
          <w:szCs w:val="24"/>
        </w:rPr>
        <w:t>.</w:t>
      </w:r>
      <w:r w:rsidRPr="00C20096" w:rsidR="00623CBF">
        <w:rPr>
          <w:rFonts w:ascii="Palatino Linotype" w:hAnsi="Palatino Linotype" w:eastAsia="Palatino Linotype" w:cs="Palatino Linotype"/>
          <w:sz w:val="24"/>
          <w:szCs w:val="24"/>
        </w:rPr>
        <w:t>2</w:t>
      </w:r>
      <w:r w:rsidRPr="00C20096" w:rsidR="004336F0">
        <w:rPr>
          <w:rFonts w:ascii="Palatino Linotype" w:hAnsi="Palatino Linotype" w:eastAsia="Palatino Linotype" w:cs="Palatino Linotype"/>
          <w:sz w:val="24"/>
          <w:szCs w:val="24"/>
        </w:rPr>
        <w:t>0-09-035</w:t>
      </w:r>
      <w:r w:rsidRPr="00C20096" w:rsidR="00221E83">
        <w:rPr>
          <w:rFonts w:ascii="Palatino Linotype" w:hAnsi="Palatino Linotype" w:eastAsia="Palatino Linotype" w:cs="Palatino Linotype"/>
          <w:sz w:val="24"/>
          <w:szCs w:val="24"/>
        </w:rPr>
        <w:t xml:space="preserve"> ruled on the proposals from Working Group </w:t>
      </w:r>
      <w:r w:rsidRPr="00C20096" w:rsidR="00952353">
        <w:rPr>
          <w:rFonts w:ascii="Palatino Linotype" w:hAnsi="Palatino Linotype" w:eastAsia="Palatino Linotype" w:cs="Palatino Linotype"/>
          <w:sz w:val="24"/>
          <w:szCs w:val="24"/>
        </w:rPr>
        <w:t>Two</w:t>
      </w:r>
      <w:r w:rsidRPr="00C20096" w:rsidR="004336F0">
        <w:rPr>
          <w:rFonts w:ascii="Palatino Linotype" w:hAnsi="Palatino Linotype" w:eastAsia="Palatino Linotype" w:cs="Palatino Linotype"/>
          <w:sz w:val="24"/>
          <w:szCs w:val="24"/>
        </w:rPr>
        <w:t>.</w:t>
      </w:r>
    </w:p>
    <w:p w:rsidRPr="00C20096" w:rsidR="00580718" w:rsidRDefault="004D7874" w14:paraId="53CB83ED"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D.</w:t>
      </w:r>
      <w:r w:rsidRPr="00C20096" w:rsidR="00A17EEE">
        <w:rPr>
          <w:rFonts w:ascii="Palatino Linotype" w:hAnsi="Palatino Linotype" w:eastAsia="Palatino Linotype" w:cs="Palatino Linotype"/>
          <w:sz w:val="24"/>
          <w:szCs w:val="24"/>
        </w:rPr>
        <w:t xml:space="preserve"> 20-09-035</w:t>
      </w:r>
      <w:r w:rsidRPr="00C20096">
        <w:rPr>
          <w:rFonts w:ascii="Palatino Linotype" w:hAnsi="Palatino Linotype" w:eastAsia="Palatino Linotype" w:cs="Palatino Linotype"/>
          <w:sz w:val="24"/>
          <w:szCs w:val="24"/>
        </w:rPr>
        <w:t xml:space="preserve">, </w:t>
      </w:r>
      <w:r w:rsidRPr="00C20096" w:rsidR="00530A69">
        <w:rPr>
          <w:rFonts w:ascii="Palatino Linotype" w:hAnsi="Palatino Linotype" w:eastAsia="Palatino Linotype" w:cs="Palatino Linotype"/>
          <w:sz w:val="24"/>
          <w:szCs w:val="24"/>
        </w:rPr>
        <w:t>issued by the Commission on September 30, 202</w:t>
      </w:r>
      <w:r w:rsidRPr="00C20096" w:rsidR="00A95102">
        <w:rPr>
          <w:rFonts w:ascii="Palatino Linotype" w:hAnsi="Palatino Linotype" w:eastAsia="Palatino Linotype" w:cs="Palatino Linotype"/>
          <w:sz w:val="24"/>
          <w:szCs w:val="24"/>
        </w:rPr>
        <w:t>0</w:t>
      </w:r>
      <w:r w:rsidRPr="00C20096" w:rsidR="00530A69">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directed the </w:t>
      </w:r>
      <w:r w:rsidRPr="00C20096" w:rsidR="00FE4EB4">
        <w:rPr>
          <w:rFonts w:ascii="Palatino Linotype" w:hAnsi="Palatino Linotype" w:eastAsia="Palatino Linotype" w:cs="Palatino Linotype"/>
          <w:sz w:val="24"/>
          <w:szCs w:val="24"/>
        </w:rPr>
        <w:t>Large</w:t>
      </w:r>
      <w:r w:rsidRPr="00C20096" w:rsidR="008E25FF">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IOUs to submit ALs proposing revisions to Rule 21 </w:t>
      </w:r>
      <w:r w:rsidRPr="00C20096" w:rsidR="00A17EEE">
        <w:rPr>
          <w:rFonts w:ascii="Palatino Linotype" w:hAnsi="Palatino Linotype" w:eastAsia="Palatino Linotype" w:cs="Palatino Linotype"/>
          <w:sz w:val="24"/>
          <w:szCs w:val="24"/>
        </w:rPr>
        <w:t xml:space="preserve">addressing recommendations of Working Group Two.  </w:t>
      </w:r>
      <w:r w:rsidRPr="00C20096" w:rsidR="009E2B9A">
        <w:rPr>
          <w:rFonts w:ascii="Palatino Linotype" w:hAnsi="Palatino Linotype" w:eastAsia="Palatino Linotype" w:cs="Palatino Linotype"/>
          <w:sz w:val="24"/>
          <w:szCs w:val="24"/>
        </w:rPr>
        <w:t>OP 16</w:t>
      </w:r>
      <w:r w:rsidRPr="00C20096" w:rsidR="007265A2">
        <w:rPr>
          <w:rFonts w:ascii="Palatino Linotype" w:hAnsi="Palatino Linotype" w:eastAsia="Palatino Linotype" w:cs="Palatino Linotype"/>
          <w:sz w:val="24"/>
          <w:szCs w:val="24"/>
        </w:rPr>
        <w:t xml:space="preserve"> </w:t>
      </w:r>
      <w:r w:rsidRPr="00C20096" w:rsidR="00E925D1">
        <w:rPr>
          <w:rFonts w:ascii="Palatino Linotype" w:hAnsi="Palatino Linotype" w:eastAsia="Palatino Linotype" w:cs="Palatino Linotype"/>
          <w:sz w:val="24"/>
          <w:szCs w:val="24"/>
        </w:rPr>
        <w:t xml:space="preserve">of the Decision </w:t>
      </w:r>
      <w:r w:rsidRPr="00C20096" w:rsidR="006551E2">
        <w:rPr>
          <w:rFonts w:ascii="Palatino Linotype" w:hAnsi="Palatino Linotype" w:eastAsia="Palatino Linotype" w:cs="Palatino Linotype"/>
          <w:sz w:val="24"/>
          <w:szCs w:val="24"/>
        </w:rPr>
        <w:t>state</w:t>
      </w:r>
      <w:r w:rsidRPr="00C20096" w:rsidR="007265A2">
        <w:rPr>
          <w:rFonts w:ascii="Palatino Linotype" w:hAnsi="Palatino Linotype" w:eastAsia="Palatino Linotype" w:cs="Palatino Linotype"/>
          <w:sz w:val="24"/>
          <w:szCs w:val="24"/>
        </w:rPr>
        <w:t>s</w:t>
      </w:r>
      <w:r w:rsidRPr="00C20096" w:rsidR="006551E2">
        <w:rPr>
          <w:rFonts w:ascii="Palatino Linotype" w:hAnsi="Palatino Linotype" w:eastAsia="Palatino Linotype" w:cs="Palatino Linotype"/>
          <w:sz w:val="24"/>
          <w:szCs w:val="24"/>
        </w:rPr>
        <w:t xml:space="preserve"> </w:t>
      </w:r>
      <w:r w:rsidRPr="00C20096" w:rsidR="004A7492">
        <w:rPr>
          <w:rFonts w:ascii="Palatino Linotype" w:hAnsi="Palatino Linotype" w:eastAsia="Palatino Linotype" w:cs="Palatino Linotype"/>
          <w:sz w:val="24"/>
          <w:szCs w:val="24"/>
        </w:rPr>
        <w:t>[bold indicates the topics addressed by the ALs</w:t>
      </w:r>
      <w:r w:rsidRPr="00C20096" w:rsidR="004547A7">
        <w:rPr>
          <w:rFonts w:ascii="Palatino Linotype" w:hAnsi="Palatino Linotype" w:eastAsia="Palatino Linotype" w:cs="Palatino Linotype"/>
          <w:sz w:val="24"/>
          <w:szCs w:val="24"/>
        </w:rPr>
        <w:t xml:space="preserve"> submitted</w:t>
      </w:r>
      <w:r w:rsidRPr="00C20096" w:rsidR="004A7492">
        <w:rPr>
          <w:rFonts w:ascii="Palatino Linotype" w:hAnsi="Palatino Linotype" w:eastAsia="Palatino Linotype" w:cs="Palatino Linotype"/>
          <w:sz w:val="24"/>
          <w:szCs w:val="24"/>
        </w:rPr>
        <w:t xml:space="preserve"> and this Resolution]</w:t>
      </w:r>
      <w:r w:rsidRPr="00C20096" w:rsidR="00054A07">
        <w:rPr>
          <w:rFonts w:ascii="Palatino Linotype" w:hAnsi="Palatino Linotype" w:eastAsia="Palatino Linotype" w:cs="Palatino Linotype"/>
          <w:sz w:val="24"/>
          <w:szCs w:val="24"/>
        </w:rPr>
        <w:t>:</w:t>
      </w:r>
      <w:r w:rsidRPr="00C20096" w:rsidR="00782B31">
        <w:rPr>
          <w:rStyle w:val="FootnoteReference"/>
          <w:rFonts w:ascii="Palatino Linotype" w:hAnsi="Palatino Linotype" w:eastAsia="Palatino Linotype" w:cs="Palatino Linotype"/>
          <w:sz w:val="24"/>
          <w:szCs w:val="24"/>
        </w:rPr>
        <w:footnoteReference w:id="4"/>
      </w:r>
      <w:r w:rsidRPr="00C20096" w:rsidR="00310A3D">
        <w:rPr>
          <w:rFonts w:ascii="Palatino Linotype" w:hAnsi="Palatino Linotype" w:eastAsia="Palatino Linotype" w:cs="Palatino Linotype"/>
          <w:sz w:val="24"/>
          <w:szCs w:val="24"/>
        </w:rPr>
        <w:t xml:space="preserve">  </w:t>
      </w:r>
    </w:p>
    <w:p w:rsidRPr="00C20096" w:rsidR="00D27700" w:rsidP="0050645F" w:rsidRDefault="00D27700" w14:paraId="4190F610" w14:textId="77777777">
      <w:pPr>
        <w:pStyle w:val="Body"/>
        <w:numPr>
          <w:ilvl w:val="0"/>
          <w:numId w:val="8"/>
        </w:numPr>
        <w:ind w:right="720"/>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 [</w:t>
      </w:r>
      <w:r w:rsidRPr="00C20096" w:rsidR="00F17EDE">
        <w:rPr>
          <w:rFonts w:ascii="Palatino Linotype" w:hAnsi="Palatino Linotype" w:eastAsia="Palatino Linotype" w:cs="Palatino Linotype"/>
          <w:sz w:val="24"/>
          <w:szCs w:val="24"/>
        </w:rPr>
        <w:t xml:space="preserve">The </w:t>
      </w:r>
      <w:r w:rsidRPr="00C20096" w:rsidR="00FE4EB4">
        <w:rPr>
          <w:rFonts w:ascii="Palatino Linotype" w:hAnsi="Palatino Linotype" w:eastAsia="Palatino Linotype" w:cs="Palatino Linotype"/>
          <w:sz w:val="24"/>
          <w:szCs w:val="24"/>
        </w:rPr>
        <w:t>Large</w:t>
      </w:r>
      <w:r w:rsidRPr="00C20096" w:rsidR="00F17EDE">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 xml:space="preserve">IOUs] </w:t>
      </w:r>
      <w:r w:rsidRPr="00C20096" w:rsidR="00DA65C9">
        <w:rPr>
          <w:rFonts w:ascii="Palatino Linotype" w:hAnsi="Palatino Linotype" w:eastAsia="Palatino Linotype" w:cs="Palatino Linotype"/>
          <w:sz w:val="24"/>
          <w:szCs w:val="24"/>
        </w:rPr>
        <w:t xml:space="preserve">shall </w:t>
      </w:r>
      <w:r w:rsidRPr="00C20096">
        <w:rPr>
          <w:rFonts w:ascii="Palatino Linotype" w:hAnsi="Palatino Linotype" w:eastAsia="Palatino Linotype" w:cs="Palatino Linotype"/>
          <w:b/>
          <w:bCs/>
          <w:sz w:val="24"/>
          <w:szCs w:val="24"/>
        </w:rPr>
        <w:t xml:space="preserve">submit a Tier 3 Advice Letter no later than 120 days from the issuance of this decision providing the specifics of whether and how reductions to a customer’s Limited Generation Profile are determined. The Advice Letter shall include a description of how the Utilities will implement Ordering Paragraph 15.   </w:t>
      </w:r>
      <w:r w:rsidRPr="00C20096">
        <w:rPr>
          <w:rFonts w:ascii="Palatino Linotype" w:hAnsi="Palatino Linotype" w:eastAsia="Palatino Linotype" w:cs="Palatino Linotype"/>
          <w:sz w:val="24"/>
          <w:szCs w:val="24"/>
        </w:rPr>
        <w:t>The final resolution of the Advice Letter will be implemented simultaneously with the counter proposal for Issue 9, adopted in Ordering Paragraph 15.</w:t>
      </w:r>
    </w:p>
    <w:p w:rsidRPr="00C20096" w:rsidR="004B553C" w:rsidP="00D12C79" w:rsidRDefault="004B553C" w14:paraId="713C8AEB"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OP 16 references OP 15, which states:</w:t>
      </w:r>
    </w:p>
    <w:p w:rsidRPr="00C20096" w:rsidR="004B553C" w:rsidP="004B553C" w:rsidRDefault="004B553C" w14:paraId="3AAA41AC" w14:textId="77777777">
      <w:pPr>
        <w:pStyle w:val="Body"/>
        <w:numPr>
          <w:ilvl w:val="0"/>
          <w:numId w:val="11"/>
        </w:numPr>
        <w:rPr>
          <w:rFonts w:ascii="Palatino Linotype" w:hAnsi="Palatino Linotype" w:eastAsia="Palatino Linotype" w:cs="Palatino Linotype"/>
          <w:sz w:val="24"/>
          <w:szCs w:val="24"/>
        </w:rPr>
      </w:pPr>
      <w:r w:rsidRPr="00C20096">
        <w:rPr>
          <w:rFonts w:ascii="Palatino Linotype" w:hAnsi="Palatino Linotype" w:eastAsia="Palatino Linotype" w:cs="Palatino Linotype"/>
          <w:b/>
          <w:bCs/>
          <w:sz w:val="24"/>
          <w:szCs w:val="24"/>
        </w:rPr>
        <w:t xml:space="preserve">The counter proposal from Pacific Gas and Electric Company, San Diego Gas &amp; Electric Company, and Southern California Edison Company (Utilities) to resolve Issue 9 is adopted with modification. </w:t>
      </w:r>
      <w:r w:rsidRPr="00C20096">
        <w:rPr>
          <w:rFonts w:ascii="Palatino Linotype" w:hAnsi="Palatino Linotype" w:eastAsia="Palatino Linotype" w:cs="Palatino Linotype"/>
          <w:sz w:val="24"/>
          <w:szCs w:val="24"/>
        </w:rPr>
        <w:t xml:space="preserve">Within 90 days of the issuance of this decision, Utilities shall commence discussions with the Smart Inverter Working Group </w:t>
      </w:r>
      <w:r w:rsidRPr="00C20096" w:rsidR="00561256">
        <w:rPr>
          <w:rFonts w:ascii="Palatino Linotype" w:hAnsi="Palatino Linotype" w:eastAsia="Palatino Linotype" w:cs="Palatino Linotype"/>
          <w:sz w:val="24"/>
          <w:szCs w:val="24"/>
        </w:rPr>
        <w:t xml:space="preserve">[SIWG] </w:t>
      </w:r>
      <w:r w:rsidRPr="00C20096">
        <w:rPr>
          <w:rFonts w:ascii="Palatino Linotype" w:hAnsi="Palatino Linotype" w:eastAsia="Palatino Linotype" w:cs="Palatino Linotype"/>
          <w:sz w:val="24"/>
          <w:szCs w:val="24"/>
        </w:rPr>
        <w:t xml:space="preserve">focused on implementing the proposal. Within six months of issuance of this decision, Utilities shall submit a Tier 3 Advice Letter providing recommendations (as applicable) regarding the standard review, </w:t>
      </w:r>
      <w:r w:rsidRPr="00C20096">
        <w:rPr>
          <w:rFonts w:ascii="Palatino Linotype" w:hAnsi="Palatino Linotype" w:eastAsia="Palatino Linotype" w:cs="Palatino Linotype"/>
          <w:sz w:val="24"/>
          <w:szCs w:val="24"/>
        </w:rPr>
        <w:lastRenderedPageBreak/>
        <w:t xml:space="preserve">certification requirements, and interconnection processes necessary for implementation of the proposal. Within 60 days of adoption of a certification scheme for the Limited Generation Profile, Utilities shall modify the Rule 21 Interconnection Application Process to allow a distributed energy resources customer to include a Limited Generation Profile with their application, require the customer to enable generation profile limiting functionality, and allow Utilities opportunity to alter the profile if safety and reliability concerns warrant it. </w:t>
      </w:r>
      <w:r w:rsidRPr="00C20096">
        <w:rPr>
          <w:rFonts w:ascii="Palatino Linotype" w:hAnsi="Palatino Linotype" w:eastAsia="Palatino Linotype" w:cs="Palatino Linotype"/>
          <w:b/>
          <w:bCs/>
          <w:sz w:val="24"/>
          <w:szCs w:val="24"/>
        </w:rPr>
        <w:t>Retroactive alterations to generation profiles shall not reduce generation to below a pre-defined static level, i.e., the lowest Integrated Capacity Analysis – Static Grid typical profile value identified at the time of the Interconnection Application.</w:t>
      </w:r>
      <w:r w:rsidRPr="00C20096">
        <w:rPr>
          <w:rFonts w:ascii="Palatino Linotype" w:hAnsi="Palatino Linotype" w:eastAsia="Palatino Linotype" w:cs="Palatino Linotype"/>
          <w:sz w:val="24"/>
          <w:szCs w:val="24"/>
        </w:rPr>
        <w:t xml:space="preserve"> As part of the proposal, Utilities shall: </w:t>
      </w:r>
      <w:proofErr w:type="spellStart"/>
      <w:r w:rsidRPr="00C20096">
        <w:rPr>
          <w:rFonts w:ascii="Palatino Linotype" w:hAnsi="Palatino Linotype" w:eastAsia="Palatino Linotype" w:cs="Palatino Linotype"/>
          <w:sz w:val="24"/>
          <w:szCs w:val="24"/>
        </w:rPr>
        <w:t>i</w:t>
      </w:r>
      <w:proofErr w:type="spellEnd"/>
      <w:r w:rsidRPr="00C20096">
        <w:rPr>
          <w:rFonts w:ascii="Palatino Linotype" w:hAnsi="Palatino Linotype" w:eastAsia="Palatino Linotype" w:cs="Palatino Linotype"/>
          <w:sz w:val="24"/>
          <w:szCs w:val="24"/>
        </w:rPr>
        <w:t xml:space="preserve">) allow customers to utilize a smart inverter’s ability to increase its output </w:t>
      </w:r>
      <w:proofErr w:type="gramStart"/>
      <w:r w:rsidRPr="00C20096">
        <w:rPr>
          <w:rFonts w:ascii="Palatino Linotype" w:hAnsi="Palatino Linotype" w:eastAsia="Palatino Linotype" w:cs="Palatino Linotype"/>
          <w:sz w:val="24"/>
          <w:szCs w:val="24"/>
        </w:rPr>
        <w:t>on a monthly basis</w:t>
      </w:r>
      <w:proofErr w:type="gramEnd"/>
      <w:r w:rsidRPr="00C20096">
        <w:rPr>
          <w:rFonts w:ascii="Palatino Linotype" w:hAnsi="Palatino Linotype" w:eastAsia="Palatino Linotype" w:cs="Palatino Linotype"/>
          <w:sz w:val="24"/>
          <w:szCs w:val="24"/>
        </w:rPr>
        <w:t xml:space="preserve">; and ii) use a </w:t>
      </w:r>
      <w:r w:rsidR="00A41C65">
        <w:rPr>
          <w:rFonts w:ascii="Palatino Linotype" w:hAnsi="Palatino Linotype" w:eastAsia="Palatino Linotype" w:cs="Palatino Linotype"/>
          <w:sz w:val="24"/>
          <w:szCs w:val="24"/>
        </w:rPr>
        <w:br/>
      </w:r>
      <w:r w:rsidRPr="00C20096">
        <w:rPr>
          <w:rFonts w:ascii="Palatino Linotype" w:hAnsi="Palatino Linotype" w:eastAsia="Palatino Linotype" w:cs="Palatino Linotype"/>
          <w:sz w:val="24"/>
          <w:szCs w:val="24"/>
        </w:rPr>
        <w:t>10 percent buffer,</w:t>
      </w:r>
      <w:r w:rsidRPr="00C20096">
        <w:rPr>
          <w:rFonts w:ascii="Palatino Linotype" w:hAnsi="Palatino Linotype" w:eastAsia="Palatino Linotype" w:cs="Palatino Linotype"/>
          <w:b/>
          <w:bCs/>
          <w:sz w:val="24"/>
          <w:szCs w:val="24"/>
        </w:rPr>
        <w:t xml:space="preserve"> </w:t>
      </w:r>
      <w:r w:rsidRPr="00C20096">
        <w:rPr>
          <w:rFonts w:ascii="Palatino Linotype" w:hAnsi="Palatino Linotype" w:eastAsia="Palatino Linotype" w:cs="Palatino Linotype"/>
          <w:sz w:val="24"/>
          <w:szCs w:val="24"/>
        </w:rPr>
        <w:t>which shall be revisited. No later than 18 months after the implementation of this proposal, Utilities shall submit a Tier 3 Advice Letter providing data obtained from Proposals 8b and 8c, adopted below, assessing the effectiveness of the use of the Integration Capacity Analysis values within the interconnection process and addressing whether the Commission should continue use of the 10 percent buffer or adjust it, based on the data.</w:t>
      </w:r>
    </w:p>
    <w:p w:rsidRPr="00C20096" w:rsidR="00BC19FA" w:rsidP="008527AF" w:rsidRDefault="00331765" w14:paraId="30A63755"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The </w:t>
      </w:r>
      <w:r w:rsidRPr="00C20096" w:rsidR="00E10193">
        <w:rPr>
          <w:rFonts w:ascii="Palatino Linotype" w:hAnsi="Palatino Linotype" w:eastAsia="Palatino Linotype" w:cs="Palatino Linotype"/>
          <w:sz w:val="24"/>
          <w:szCs w:val="24"/>
        </w:rPr>
        <w:t xml:space="preserve">Decision </w:t>
      </w:r>
      <w:r w:rsidRPr="00C20096">
        <w:rPr>
          <w:rFonts w:ascii="Palatino Linotype" w:hAnsi="Palatino Linotype" w:eastAsia="Palatino Linotype" w:cs="Palatino Linotype"/>
          <w:sz w:val="24"/>
          <w:szCs w:val="24"/>
        </w:rPr>
        <w:t>resolve</w:t>
      </w:r>
      <w:r w:rsidRPr="00C20096" w:rsidR="00057726">
        <w:rPr>
          <w:rFonts w:ascii="Palatino Linotype" w:hAnsi="Palatino Linotype" w:eastAsia="Palatino Linotype" w:cs="Palatino Linotype"/>
          <w:sz w:val="24"/>
          <w:szCs w:val="24"/>
        </w:rPr>
        <w:t>d</w:t>
      </w:r>
      <w:r w:rsidRPr="00C20096">
        <w:rPr>
          <w:rFonts w:ascii="Palatino Linotype" w:hAnsi="Palatino Linotype" w:eastAsia="Palatino Linotype" w:cs="Palatino Linotype"/>
          <w:sz w:val="24"/>
          <w:szCs w:val="24"/>
        </w:rPr>
        <w:t xml:space="preserve"> Issue 9 </w:t>
      </w:r>
      <w:r w:rsidRPr="00C20096" w:rsidR="00FC7914">
        <w:rPr>
          <w:rFonts w:ascii="Palatino Linotype" w:hAnsi="Palatino Linotype" w:eastAsia="Palatino Linotype" w:cs="Palatino Linotype"/>
          <w:sz w:val="24"/>
          <w:szCs w:val="24"/>
        </w:rPr>
        <w:t xml:space="preserve">from </w:t>
      </w:r>
      <w:r w:rsidRPr="00C20096" w:rsidR="00BC19FA">
        <w:rPr>
          <w:rFonts w:ascii="Palatino Linotype" w:hAnsi="Palatino Linotype" w:eastAsia="Palatino Linotype" w:cs="Palatino Linotype"/>
          <w:sz w:val="24"/>
          <w:szCs w:val="24"/>
        </w:rPr>
        <w:t xml:space="preserve">Working Group </w:t>
      </w:r>
      <w:r w:rsidRPr="00C20096" w:rsidR="00057726">
        <w:rPr>
          <w:rFonts w:ascii="Palatino Linotype" w:hAnsi="Palatino Linotype" w:eastAsia="Palatino Linotype" w:cs="Palatino Linotype"/>
          <w:sz w:val="24"/>
          <w:szCs w:val="24"/>
        </w:rPr>
        <w:t>Two</w:t>
      </w:r>
      <w:r w:rsidRPr="00C20096" w:rsidR="00BC19FA">
        <w:rPr>
          <w:rFonts w:ascii="Palatino Linotype" w:hAnsi="Palatino Linotype" w:eastAsia="Palatino Linotype" w:cs="Palatino Linotype"/>
          <w:sz w:val="24"/>
          <w:szCs w:val="24"/>
        </w:rPr>
        <w:t>.</w:t>
      </w:r>
      <w:r w:rsidRPr="00C20096" w:rsidR="00D32C89">
        <w:rPr>
          <w:rFonts w:ascii="Palatino Linotype" w:hAnsi="Palatino Linotype" w:eastAsia="Palatino Linotype" w:cs="Palatino Linotype"/>
          <w:sz w:val="24"/>
          <w:szCs w:val="24"/>
        </w:rPr>
        <w:t xml:space="preserve">  As stated in the Decision</w:t>
      </w:r>
      <w:r w:rsidRPr="00C20096" w:rsidR="00EB47AF">
        <w:rPr>
          <w:rFonts w:ascii="Palatino Linotype" w:hAnsi="Palatino Linotype" w:eastAsia="Palatino Linotype" w:cs="Palatino Linotype"/>
          <w:sz w:val="24"/>
          <w:szCs w:val="24"/>
        </w:rPr>
        <w:t>:</w:t>
      </w:r>
    </w:p>
    <w:p w:rsidRPr="00C20096" w:rsidR="00D32C89" w:rsidP="008527AF" w:rsidRDefault="00D32C89" w14:paraId="73A5752B" w14:textId="77777777">
      <w:pPr>
        <w:pStyle w:val="Body"/>
        <w:ind w:left="720" w:right="720"/>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Issue 9 looks at the conditions of operations the Commission should adopt to allow distributed energy resources to perform within existing hosting capacity constraints and avoid triggering [distribution grid] upgrades…</w:t>
      </w:r>
      <w:r w:rsidRPr="00C20096" w:rsidR="00755A08">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The purpose of resolving Issue 9, as highlighted by IREC, is to utilize the Integration Capacity Analysis data to allow modern inverters, storage, and other technologies to confidently respond to grid conditions while ensuring safety and reliability.</w:t>
      </w:r>
      <w:r w:rsidRPr="00C20096" w:rsidR="00444E43">
        <w:rPr>
          <w:rStyle w:val="FootnoteReference"/>
          <w:rFonts w:ascii="Palatino Linotype" w:hAnsi="Palatino Linotype" w:eastAsia="Palatino Linotype" w:cs="Palatino Linotype"/>
          <w:sz w:val="24"/>
          <w:szCs w:val="24"/>
        </w:rPr>
        <w:footnoteReference w:id="5"/>
      </w:r>
      <w:r w:rsidRPr="00C20096" w:rsidR="00776F8F">
        <w:rPr>
          <w:rFonts w:ascii="Palatino Linotype" w:hAnsi="Palatino Linotype" w:eastAsia="Palatino Linotype" w:cs="Palatino Linotype"/>
          <w:sz w:val="24"/>
          <w:szCs w:val="24"/>
        </w:rPr>
        <w:t xml:space="preserve"> </w:t>
      </w:r>
    </w:p>
    <w:p w:rsidRPr="00C20096" w:rsidR="007E3138" w:rsidP="0050645F" w:rsidRDefault="009A7695" w14:paraId="2D8CE2CA" w14:textId="77777777">
      <w:pPr>
        <w:pStyle w:val="Body"/>
        <w:numPr>
          <w:ilvl w:val="0"/>
          <w:numId w:val="10"/>
        </w:numPr>
        <w:rPr>
          <w:rFonts w:ascii="Palatino Linotype" w:hAnsi="Palatino Linotype" w:eastAsia="Palatino Linotype" w:cs="Palatino Linotype"/>
          <w:b/>
          <w:bCs/>
          <w:sz w:val="24"/>
          <w:szCs w:val="24"/>
        </w:rPr>
      </w:pPr>
      <w:r w:rsidRPr="00C20096">
        <w:rPr>
          <w:rFonts w:ascii="Palatino Linotype" w:hAnsi="Palatino Linotype" w:eastAsia="Palatino Linotype" w:cs="Palatino Linotype"/>
          <w:b/>
          <w:bCs/>
          <w:sz w:val="24"/>
          <w:szCs w:val="24"/>
        </w:rPr>
        <w:t>Issue 9</w:t>
      </w:r>
      <w:r w:rsidRPr="00C20096" w:rsidR="005654DF">
        <w:rPr>
          <w:rFonts w:ascii="Palatino Linotype" w:hAnsi="Palatino Linotype" w:eastAsia="Palatino Linotype" w:cs="Palatino Linotype"/>
          <w:b/>
          <w:bCs/>
          <w:sz w:val="24"/>
          <w:szCs w:val="24"/>
        </w:rPr>
        <w:t xml:space="preserve">:  </w:t>
      </w:r>
      <w:r w:rsidRPr="00C20096" w:rsidR="00695937">
        <w:rPr>
          <w:rFonts w:ascii="Palatino Linotype" w:hAnsi="Palatino Linotype" w:eastAsia="Palatino Linotype" w:cs="Palatino Linotype"/>
          <w:b/>
          <w:bCs/>
          <w:sz w:val="24"/>
          <w:szCs w:val="24"/>
        </w:rPr>
        <w:t>L</w:t>
      </w:r>
      <w:r w:rsidRPr="00C20096" w:rsidR="007E3138">
        <w:rPr>
          <w:rFonts w:ascii="Palatino Linotype" w:hAnsi="Palatino Linotype" w:eastAsia="Palatino Linotype" w:cs="Palatino Linotype"/>
          <w:b/>
          <w:bCs/>
          <w:sz w:val="24"/>
          <w:szCs w:val="24"/>
        </w:rPr>
        <w:t>imited Generation Profiles</w:t>
      </w:r>
      <w:r w:rsidRPr="00C20096" w:rsidR="00417A26">
        <w:rPr>
          <w:rFonts w:ascii="Palatino Linotype" w:hAnsi="Palatino Linotype" w:eastAsia="Palatino Linotype" w:cs="Palatino Linotype"/>
          <w:b/>
          <w:bCs/>
          <w:sz w:val="24"/>
          <w:szCs w:val="24"/>
        </w:rPr>
        <w:t xml:space="preserve"> (LGP)</w:t>
      </w:r>
    </w:p>
    <w:p w:rsidRPr="00C20096" w:rsidR="00384742" w:rsidP="00977078" w:rsidRDefault="001C368F" w14:paraId="10E53614"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The purpose of </w:t>
      </w:r>
      <w:r w:rsidRPr="00C20096" w:rsidR="00417A26">
        <w:rPr>
          <w:rFonts w:ascii="Palatino Linotype" w:hAnsi="Palatino Linotype" w:eastAsia="Palatino Linotype" w:cs="Palatino Linotype"/>
          <w:sz w:val="24"/>
          <w:szCs w:val="24"/>
        </w:rPr>
        <w:t>LGP</w:t>
      </w:r>
      <w:r w:rsidRPr="00C20096">
        <w:rPr>
          <w:rFonts w:ascii="Palatino Linotype" w:hAnsi="Palatino Linotype" w:eastAsia="Palatino Linotype" w:cs="Palatino Linotype"/>
          <w:sz w:val="24"/>
          <w:szCs w:val="24"/>
        </w:rPr>
        <w:t xml:space="preserve"> is to allow </w:t>
      </w:r>
      <w:r w:rsidRPr="00C20096" w:rsidR="000A123B">
        <w:rPr>
          <w:rFonts w:ascii="Palatino Linotype" w:hAnsi="Palatino Linotype" w:eastAsia="Palatino Linotype" w:cs="Palatino Linotype"/>
          <w:sz w:val="24"/>
          <w:szCs w:val="24"/>
        </w:rPr>
        <w:t xml:space="preserve">a generator to interconnect generation capacity “which exceeds the minimum annual Interconnection Capacity Analysis-Static Grid (ICA-SG) </w:t>
      </w:r>
      <w:r w:rsidRPr="00C20096" w:rsidR="000A123B">
        <w:rPr>
          <w:rFonts w:ascii="Palatino Linotype" w:hAnsi="Palatino Linotype" w:eastAsia="Palatino Linotype" w:cs="Palatino Linotype"/>
          <w:sz w:val="24"/>
          <w:szCs w:val="24"/>
        </w:rPr>
        <w:lastRenderedPageBreak/>
        <w:t>value while remaining below the maximum ICA-SG at any given time.”</w:t>
      </w:r>
      <w:r w:rsidRPr="00C20096" w:rsidR="00573C54">
        <w:rPr>
          <w:rStyle w:val="FootnoteReference"/>
          <w:rFonts w:ascii="Palatino Linotype" w:hAnsi="Palatino Linotype" w:eastAsia="Palatino Linotype" w:cs="Palatino Linotype"/>
          <w:sz w:val="24"/>
          <w:szCs w:val="24"/>
        </w:rPr>
        <w:footnoteReference w:id="6"/>
      </w:r>
      <w:r w:rsidRPr="00C20096" w:rsidR="007F6F2C">
        <w:rPr>
          <w:rFonts w:ascii="Palatino Linotype" w:hAnsi="Palatino Linotype" w:eastAsia="Palatino Linotype" w:cs="Palatino Linotype"/>
          <w:sz w:val="24"/>
          <w:szCs w:val="24"/>
          <w:vertAlign w:val="superscript"/>
        </w:rPr>
        <w:t>,</w:t>
      </w:r>
      <w:r w:rsidRPr="00C20096" w:rsidR="00EC1EE1">
        <w:rPr>
          <w:rStyle w:val="FootnoteReference"/>
          <w:rFonts w:ascii="Palatino Linotype" w:hAnsi="Palatino Linotype" w:eastAsia="Palatino Linotype" w:cs="Palatino Linotype"/>
          <w:sz w:val="24"/>
          <w:szCs w:val="24"/>
        </w:rPr>
        <w:footnoteReference w:id="7"/>
      </w:r>
      <w:r w:rsidRPr="00C20096" w:rsidR="00F45C3E">
        <w:rPr>
          <w:rFonts w:ascii="Palatino Linotype" w:hAnsi="Palatino Linotype" w:eastAsia="Palatino Linotype" w:cs="Palatino Linotype"/>
          <w:sz w:val="24"/>
          <w:szCs w:val="24"/>
        </w:rPr>
        <w:t xml:space="preserve"> The figure </w:t>
      </w:r>
      <w:r w:rsidRPr="00C20096" w:rsidR="00777CA5">
        <w:rPr>
          <w:rFonts w:ascii="Palatino Linotype" w:hAnsi="Palatino Linotype" w:eastAsia="Palatino Linotype" w:cs="Palatino Linotype"/>
          <w:sz w:val="24"/>
          <w:szCs w:val="24"/>
        </w:rPr>
        <w:t xml:space="preserve">below </w:t>
      </w:r>
      <w:r w:rsidRPr="00C20096" w:rsidR="00F45C3E">
        <w:rPr>
          <w:rFonts w:ascii="Palatino Linotype" w:hAnsi="Palatino Linotype" w:eastAsia="Palatino Linotype" w:cs="Palatino Linotype"/>
          <w:sz w:val="24"/>
          <w:szCs w:val="24"/>
        </w:rPr>
        <w:t>illustrates th</w:t>
      </w:r>
      <w:r w:rsidRPr="00C20096" w:rsidR="003D5E3F">
        <w:rPr>
          <w:rFonts w:ascii="Palatino Linotype" w:hAnsi="Palatino Linotype" w:eastAsia="Palatino Linotype" w:cs="Palatino Linotype"/>
          <w:sz w:val="24"/>
          <w:szCs w:val="24"/>
        </w:rPr>
        <w:t xml:space="preserve">is at a </w:t>
      </w:r>
      <w:r w:rsidRPr="00C20096" w:rsidR="00626AB8">
        <w:rPr>
          <w:rFonts w:ascii="Palatino Linotype" w:hAnsi="Palatino Linotype" w:eastAsia="Palatino Linotype" w:cs="Palatino Linotype"/>
          <w:sz w:val="24"/>
          <w:szCs w:val="24"/>
        </w:rPr>
        <w:t>co</w:t>
      </w:r>
      <w:r w:rsidRPr="00C20096" w:rsidR="00654C3D">
        <w:rPr>
          <w:rFonts w:ascii="Palatino Linotype" w:hAnsi="Palatino Linotype" w:eastAsia="Palatino Linotype" w:cs="Palatino Linotype"/>
          <w:sz w:val="24"/>
          <w:szCs w:val="24"/>
        </w:rPr>
        <w:t>ncept</w:t>
      </w:r>
      <w:r w:rsidRPr="00C20096" w:rsidR="003D5E3F">
        <w:rPr>
          <w:rFonts w:ascii="Palatino Linotype" w:hAnsi="Palatino Linotype" w:eastAsia="Palatino Linotype" w:cs="Palatino Linotype"/>
          <w:sz w:val="24"/>
          <w:szCs w:val="24"/>
        </w:rPr>
        <w:t>ual level</w:t>
      </w:r>
      <w:r w:rsidRPr="00C20096" w:rsidR="00777CA5">
        <w:rPr>
          <w:rFonts w:ascii="Palatino Linotype" w:hAnsi="Palatino Linotype" w:eastAsia="Palatino Linotype" w:cs="Palatino Linotype"/>
          <w:sz w:val="24"/>
          <w:szCs w:val="24"/>
        </w:rPr>
        <w:t>.</w:t>
      </w:r>
      <w:r w:rsidRPr="00C20096" w:rsidR="00FF342D">
        <w:rPr>
          <w:rFonts w:ascii="Palatino Linotype" w:hAnsi="Palatino Linotype" w:eastAsia="Palatino Linotype" w:cs="Palatino Linotype"/>
          <w:sz w:val="24"/>
          <w:szCs w:val="24"/>
        </w:rPr>
        <w:t xml:space="preserve">  </w:t>
      </w:r>
      <w:r w:rsidRPr="00C20096" w:rsidR="00777CA5">
        <w:rPr>
          <w:rFonts w:ascii="Palatino Linotype" w:hAnsi="Palatino Linotype" w:eastAsia="Palatino Linotype" w:cs="Palatino Linotype"/>
          <w:sz w:val="24"/>
          <w:szCs w:val="24"/>
        </w:rPr>
        <w:t>T</w:t>
      </w:r>
      <w:r w:rsidRPr="00C20096" w:rsidR="00B02D38">
        <w:rPr>
          <w:rFonts w:ascii="Palatino Linotype" w:hAnsi="Palatino Linotype" w:eastAsia="Palatino Linotype" w:cs="Palatino Linotype"/>
          <w:sz w:val="24"/>
          <w:szCs w:val="24"/>
        </w:rPr>
        <w:t>he blue line depict</w:t>
      </w:r>
      <w:r w:rsidRPr="00C20096" w:rsidR="00B8278A">
        <w:rPr>
          <w:rFonts w:ascii="Palatino Linotype" w:hAnsi="Palatino Linotype" w:eastAsia="Palatino Linotype" w:cs="Palatino Linotype"/>
          <w:sz w:val="24"/>
          <w:szCs w:val="24"/>
        </w:rPr>
        <w:t>s</w:t>
      </w:r>
      <w:r w:rsidRPr="00C20096" w:rsidR="00B02D38">
        <w:rPr>
          <w:rFonts w:ascii="Palatino Linotype" w:hAnsi="Palatino Linotype" w:eastAsia="Palatino Linotype" w:cs="Palatino Linotype"/>
          <w:sz w:val="24"/>
          <w:szCs w:val="24"/>
        </w:rPr>
        <w:t xml:space="preserve"> the maximum </w:t>
      </w:r>
      <w:r w:rsidRPr="00C20096" w:rsidR="000D0D6F">
        <w:rPr>
          <w:rFonts w:ascii="Palatino Linotype" w:hAnsi="Palatino Linotype" w:eastAsia="Palatino Linotype" w:cs="Palatino Linotype"/>
          <w:sz w:val="24"/>
          <w:szCs w:val="24"/>
        </w:rPr>
        <w:t xml:space="preserve">yearly </w:t>
      </w:r>
      <w:r w:rsidRPr="00C20096" w:rsidR="00B02D38">
        <w:rPr>
          <w:rFonts w:ascii="Palatino Linotype" w:hAnsi="Palatino Linotype" w:eastAsia="Palatino Linotype" w:cs="Palatino Linotype"/>
          <w:sz w:val="24"/>
          <w:szCs w:val="24"/>
        </w:rPr>
        <w:t>ICA-SG value</w:t>
      </w:r>
      <w:r w:rsidRPr="00C20096" w:rsidR="00C35607">
        <w:rPr>
          <w:rFonts w:ascii="Palatino Linotype" w:hAnsi="Palatino Linotype" w:eastAsia="Palatino Linotype" w:cs="Palatino Linotype"/>
          <w:i/>
          <w:iCs/>
          <w:sz w:val="24"/>
          <w:szCs w:val="24"/>
        </w:rPr>
        <w:t>.</w:t>
      </w:r>
      <w:r w:rsidRPr="00C20096" w:rsidR="00FA24BE">
        <w:rPr>
          <w:rFonts w:ascii="Palatino Linotype" w:hAnsi="Palatino Linotype" w:eastAsia="Palatino Linotype" w:cs="Palatino Linotype"/>
          <w:sz w:val="24"/>
          <w:szCs w:val="24"/>
        </w:rPr>
        <w:t xml:space="preserve"> </w:t>
      </w:r>
      <w:r w:rsidRPr="00C20096" w:rsidR="009F5DB1">
        <w:rPr>
          <w:rFonts w:ascii="Palatino Linotype" w:hAnsi="Palatino Linotype" w:eastAsia="Palatino Linotype" w:cs="Palatino Linotype"/>
          <w:sz w:val="24"/>
          <w:szCs w:val="24"/>
        </w:rPr>
        <w:t xml:space="preserve"> The </w:t>
      </w:r>
      <w:r w:rsidRPr="00C20096" w:rsidR="00A30F29">
        <w:rPr>
          <w:rFonts w:ascii="Palatino Linotype" w:hAnsi="Palatino Linotype" w:eastAsia="Palatino Linotype" w:cs="Palatino Linotype"/>
          <w:sz w:val="24"/>
          <w:szCs w:val="24"/>
        </w:rPr>
        <w:t xml:space="preserve">red line shows the monthly </w:t>
      </w:r>
      <w:r w:rsidRPr="00C20096" w:rsidDel="001725A5" w:rsidR="00FF342D">
        <w:rPr>
          <w:rFonts w:ascii="Palatino Linotype" w:hAnsi="Palatino Linotype" w:eastAsia="Palatino Linotype" w:cs="Palatino Linotype"/>
          <w:sz w:val="24"/>
          <w:szCs w:val="24"/>
        </w:rPr>
        <w:t xml:space="preserve">minimum </w:t>
      </w:r>
      <w:r w:rsidRPr="00C20096" w:rsidR="00FF342D">
        <w:rPr>
          <w:rFonts w:ascii="Palatino Linotype" w:hAnsi="Palatino Linotype" w:eastAsia="Palatino Linotype" w:cs="Palatino Linotype"/>
          <w:sz w:val="24"/>
          <w:szCs w:val="24"/>
        </w:rPr>
        <w:t xml:space="preserve">ICA-SG </w:t>
      </w:r>
      <w:r w:rsidRPr="00C20096" w:rsidR="00FC6F85">
        <w:rPr>
          <w:rFonts w:ascii="Palatino Linotype" w:hAnsi="Palatino Linotype" w:eastAsia="Palatino Linotype" w:cs="Palatino Linotype"/>
          <w:sz w:val="24"/>
          <w:szCs w:val="24"/>
        </w:rPr>
        <w:t>value</w:t>
      </w:r>
      <w:r w:rsidRPr="00C20096" w:rsidR="009977AB">
        <w:rPr>
          <w:rFonts w:ascii="Palatino Linotype" w:hAnsi="Palatino Linotype" w:eastAsia="Palatino Linotype" w:cs="Palatino Linotype"/>
          <w:sz w:val="24"/>
          <w:szCs w:val="24"/>
        </w:rPr>
        <w:t>, with a 10% buffer added for safety</w:t>
      </w:r>
      <w:r w:rsidRPr="00C20096" w:rsidR="005914DA">
        <w:rPr>
          <w:rFonts w:ascii="Palatino Linotype" w:hAnsi="Palatino Linotype" w:eastAsia="Palatino Linotype" w:cs="Palatino Linotype"/>
          <w:sz w:val="24"/>
          <w:szCs w:val="24"/>
        </w:rPr>
        <w:t xml:space="preserve">.  </w:t>
      </w:r>
      <w:r w:rsidRPr="00C20096" w:rsidR="009977AB">
        <w:rPr>
          <w:rFonts w:ascii="Palatino Linotype" w:hAnsi="Palatino Linotype" w:eastAsia="Palatino Linotype" w:cs="Palatino Linotype"/>
          <w:sz w:val="24"/>
          <w:szCs w:val="24"/>
        </w:rPr>
        <w:t xml:space="preserve">The </w:t>
      </w:r>
      <w:r w:rsidRPr="00C20096" w:rsidR="009977AB">
        <w:rPr>
          <w:rFonts w:ascii="Palatino Linotype" w:hAnsi="Palatino Linotype" w:eastAsia="Palatino Linotype" w:cs="Palatino Linotype"/>
          <w:i/>
          <w:sz w:val="24"/>
          <w:szCs w:val="24"/>
        </w:rPr>
        <w:t>minimum</w:t>
      </w:r>
      <w:r w:rsidRPr="00C20096" w:rsidR="009977AB">
        <w:rPr>
          <w:rFonts w:ascii="Palatino Linotype" w:hAnsi="Palatino Linotype" w:eastAsia="Palatino Linotype" w:cs="Palatino Linotype"/>
          <w:iCs/>
          <w:sz w:val="24"/>
          <w:szCs w:val="24"/>
        </w:rPr>
        <w:t xml:space="preserve"> value</w:t>
      </w:r>
      <w:r w:rsidRPr="00C20096" w:rsidR="0025520E">
        <w:rPr>
          <w:rFonts w:ascii="Palatino Linotype" w:hAnsi="Palatino Linotype" w:eastAsia="Palatino Linotype" w:cs="Palatino Linotype"/>
          <w:iCs/>
          <w:sz w:val="24"/>
          <w:szCs w:val="24"/>
        </w:rPr>
        <w:t xml:space="preserve"> </w:t>
      </w:r>
      <w:r w:rsidRPr="00C20096" w:rsidR="00D71C4F">
        <w:rPr>
          <w:rFonts w:ascii="Palatino Linotype" w:hAnsi="Palatino Linotype" w:eastAsia="Palatino Linotype" w:cs="Palatino Linotype"/>
          <w:iCs/>
          <w:sz w:val="24"/>
          <w:szCs w:val="24"/>
        </w:rPr>
        <w:t>of the red line is</w:t>
      </w:r>
      <w:r w:rsidRPr="00C20096" w:rsidDel="00D71C4F" w:rsidR="00FC6F85">
        <w:rPr>
          <w:rFonts w:ascii="Palatino Linotype" w:hAnsi="Palatino Linotype" w:eastAsia="Palatino Linotype" w:cs="Palatino Linotype"/>
          <w:sz w:val="24"/>
          <w:szCs w:val="24"/>
        </w:rPr>
        <w:t xml:space="preserve"> </w:t>
      </w:r>
      <w:r w:rsidRPr="00C20096" w:rsidR="00FC6F85">
        <w:rPr>
          <w:rFonts w:ascii="Palatino Linotype" w:hAnsi="Palatino Linotype" w:eastAsia="Palatino Linotype" w:cs="Palatino Linotype"/>
          <w:sz w:val="24"/>
          <w:szCs w:val="24"/>
        </w:rPr>
        <w:t>1.</w:t>
      </w:r>
      <w:r w:rsidRPr="00C20096" w:rsidR="00F62641">
        <w:rPr>
          <w:rFonts w:ascii="Palatino Linotype" w:hAnsi="Palatino Linotype" w:eastAsia="Palatino Linotype" w:cs="Palatino Linotype"/>
          <w:sz w:val="24"/>
          <w:szCs w:val="24"/>
        </w:rPr>
        <w:t>1</w:t>
      </w:r>
      <w:r w:rsidRPr="00C20096" w:rsidR="003557BD">
        <w:rPr>
          <w:rFonts w:ascii="Palatino Linotype" w:hAnsi="Palatino Linotype" w:eastAsia="Palatino Linotype" w:cs="Palatino Linotype"/>
          <w:sz w:val="24"/>
          <w:szCs w:val="24"/>
        </w:rPr>
        <w:t>4</w:t>
      </w:r>
      <w:r w:rsidRPr="00C20096" w:rsidR="00FC6F85">
        <w:rPr>
          <w:rFonts w:ascii="Palatino Linotype" w:hAnsi="Palatino Linotype" w:eastAsia="Palatino Linotype" w:cs="Palatino Linotype"/>
          <w:sz w:val="24"/>
          <w:szCs w:val="24"/>
        </w:rPr>
        <w:t xml:space="preserve"> MW</w:t>
      </w:r>
      <w:r w:rsidRPr="00C20096" w:rsidR="00BC6ED4">
        <w:rPr>
          <w:rFonts w:ascii="Palatino Linotype" w:hAnsi="Palatino Linotype" w:eastAsia="Palatino Linotype" w:cs="Palatino Linotype"/>
          <w:sz w:val="24"/>
          <w:szCs w:val="24"/>
        </w:rPr>
        <w:t xml:space="preserve"> in</w:t>
      </w:r>
      <w:r w:rsidRPr="00C20096" w:rsidR="002F1848">
        <w:rPr>
          <w:rFonts w:ascii="Palatino Linotype" w:hAnsi="Palatino Linotype" w:eastAsia="Palatino Linotype" w:cs="Palatino Linotype"/>
          <w:sz w:val="24"/>
          <w:szCs w:val="24"/>
        </w:rPr>
        <w:t xml:space="preserve"> </w:t>
      </w:r>
      <w:r w:rsidRPr="00C20096" w:rsidR="003557BD">
        <w:rPr>
          <w:rFonts w:ascii="Palatino Linotype" w:hAnsi="Palatino Linotype" w:eastAsia="Palatino Linotype" w:cs="Palatino Linotype"/>
          <w:sz w:val="24"/>
          <w:szCs w:val="24"/>
        </w:rPr>
        <w:t>September</w:t>
      </w:r>
      <w:r w:rsidRPr="00C20096" w:rsidR="00F62641">
        <w:rPr>
          <w:rFonts w:ascii="Palatino Linotype" w:hAnsi="Palatino Linotype" w:eastAsia="Palatino Linotype" w:cs="Palatino Linotype"/>
          <w:sz w:val="24"/>
          <w:szCs w:val="24"/>
        </w:rPr>
        <w:t>, while the maximum is 2.8</w:t>
      </w:r>
      <w:r w:rsidRPr="00C20096" w:rsidR="003557BD">
        <w:rPr>
          <w:rFonts w:ascii="Palatino Linotype" w:hAnsi="Palatino Linotype" w:eastAsia="Palatino Linotype" w:cs="Palatino Linotype"/>
          <w:sz w:val="24"/>
          <w:szCs w:val="24"/>
        </w:rPr>
        <w:t>0</w:t>
      </w:r>
      <w:r w:rsidRPr="00C20096" w:rsidR="00F62641">
        <w:rPr>
          <w:rFonts w:ascii="Palatino Linotype" w:hAnsi="Palatino Linotype" w:eastAsia="Palatino Linotype" w:cs="Palatino Linotype"/>
          <w:sz w:val="24"/>
          <w:szCs w:val="24"/>
        </w:rPr>
        <w:t xml:space="preserve"> MW in </w:t>
      </w:r>
      <w:r w:rsidRPr="00C20096" w:rsidR="003557BD">
        <w:rPr>
          <w:rFonts w:ascii="Palatino Linotype" w:hAnsi="Palatino Linotype" w:eastAsia="Palatino Linotype" w:cs="Palatino Linotype"/>
          <w:sz w:val="24"/>
          <w:szCs w:val="24"/>
        </w:rPr>
        <w:t>February</w:t>
      </w:r>
      <w:r w:rsidRPr="00C20096" w:rsidR="00FA24BE">
        <w:rPr>
          <w:rFonts w:ascii="Palatino Linotype" w:hAnsi="Palatino Linotype" w:eastAsia="Palatino Linotype" w:cs="Palatino Linotype"/>
          <w:sz w:val="24"/>
          <w:szCs w:val="24"/>
        </w:rPr>
        <w:t>.</w:t>
      </w:r>
    </w:p>
    <w:p w:rsidR="003557BD" w:rsidP="00C314E7" w:rsidRDefault="008B7A91" w14:paraId="445856D0" w14:textId="77777777">
      <w:pPr>
        <w:pStyle w:val="Body"/>
        <w:spacing w:after="0"/>
        <w:rPr>
          <w:rFonts w:ascii="Palatino Linotype" w:hAnsi="Palatino Linotype" w:eastAsia="Palatino Linotype" w:cs="Palatino Linotype"/>
        </w:rPr>
      </w:pPr>
      <w:r>
        <w:rPr>
          <w:noProof/>
        </w:rPr>
        <w:drawing>
          <wp:inline distT="0" distB="0" distL="0" distR="0" wp14:anchorId="619797F4" wp14:editId="0FAD5644">
            <wp:extent cx="5943600" cy="333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38195"/>
                    </a:xfrm>
                    <a:prstGeom prst="rect">
                      <a:avLst/>
                    </a:prstGeom>
                  </pic:spPr>
                </pic:pic>
              </a:graphicData>
            </a:graphic>
          </wp:inline>
        </w:drawing>
      </w:r>
    </w:p>
    <w:p w:rsidRPr="00C314E7" w:rsidR="00384742" w:rsidP="00C314E7" w:rsidRDefault="00384742" w14:paraId="0C073039" w14:textId="77777777">
      <w:pPr>
        <w:pStyle w:val="Body"/>
        <w:spacing w:after="0"/>
        <w:rPr>
          <w:rFonts w:ascii="Palatino Linotype" w:hAnsi="Palatino Linotype" w:eastAsia="Palatino Linotype" w:cs="Palatino Linotype"/>
          <w:sz w:val="20"/>
          <w:szCs w:val="20"/>
        </w:rPr>
      </w:pPr>
      <w:r w:rsidRPr="00C314E7">
        <w:rPr>
          <w:rFonts w:ascii="Palatino Linotype" w:hAnsi="Palatino Linotype" w:eastAsia="Palatino Linotype" w:cs="Palatino Linotype"/>
          <w:sz w:val="20"/>
          <w:szCs w:val="20"/>
        </w:rPr>
        <w:t>Figure 1:  Con</w:t>
      </w:r>
      <w:r w:rsidRPr="00C314E7" w:rsidR="00AA454E">
        <w:rPr>
          <w:rFonts w:ascii="Palatino Linotype" w:hAnsi="Palatino Linotype" w:eastAsia="Palatino Linotype" w:cs="Palatino Linotype"/>
          <w:sz w:val="20"/>
          <w:szCs w:val="20"/>
        </w:rPr>
        <w:t>ceptual Illustration of the use of Limited Generation Profile.</w:t>
      </w:r>
      <w:r w:rsidRPr="00C314E7" w:rsidR="00AA454E">
        <w:rPr>
          <w:rStyle w:val="FootnoteReference"/>
          <w:rFonts w:ascii="Palatino Linotype" w:hAnsi="Palatino Linotype" w:eastAsia="Palatino Linotype" w:cs="Palatino Linotype"/>
          <w:sz w:val="20"/>
          <w:szCs w:val="20"/>
        </w:rPr>
        <w:footnoteReference w:id="8"/>
      </w:r>
    </w:p>
    <w:p w:rsidRPr="00C20096" w:rsidR="00C64A79" w:rsidP="00977078" w:rsidRDefault="00283672" w14:paraId="0AD1B933"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lastRenderedPageBreak/>
        <w:t>As</w:t>
      </w:r>
      <w:r w:rsidRPr="00C20096" w:rsidR="00CA784E">
        <w:rPr>
          <w:rFonts w:ascii="Palatino Linotype" w:hAnsi="Palatino Linotype" w:eastAsia="Palatino Linotype" w:cs="Palatino Linotype"/>
          <w:sz w:val="24"/>
          <w:szCs w:val="24"/>
        </w:rPr>
        <w:t xml:space="preserve"> conceptually</w:t>
      </w:r>
      <w:r w:rsidRPr="00C20096">
        <w:rPr>
          <w:rFonts w:ascii="Palatino Linotype" w:hAnsi="Palatino Linotype" w:eastAsia="Palatino Linotype" w:cs="Palatino Linotype"/>
          <w:sz w:val="24"/>
          <w:szCs w:val="24"/>
        </w:rPr>
        <w:t xml:space="preserve"> illustrated above, a </w:t>
      </w:r>
      <w:r w:rsidRPr="00C20096" w:rsidR="0079766D">
        <w:rPr>
          <w:rFonts w:ascii="Palatino Linotype" w:hAnsi="Palatino Linotype" w:eastAsia="Palatino Linotype" w:cs="Palatino Linotype"/>
          <w:sz w:val="24"/>
          <w:szCs w:val="24"/>
        </w:rPr>
        <w:t>p</w:t>
      </w:r>
      <w:r w:rsidRPr="00C20096">
        <w:rPr>
          <w:rFonts w:ascii="Palatino Linotype" w:hAnsi="Palatino Linotype" w:eastAsia="Palatino Linotype" w:cs="Palatino Linotype"/>
          <w:sz w:val="24"/>
          <w:szCs w:val="24"/>
        </w:rPr>
        <w:t>hoto</w:t>
      </w:r>
      <w:r w:rsidRPr="00C20096" w:rsidR="00976757">
        <w:rPr>
          <w:rFonts w:ascii="Palatino Linotype" w:hAnsi="Palatino Linotype" w:eastAsia="Palatino Linotype" w:cs="Palatino Linotype"/>
          <w:sz w:val="24"/>
          <w:szCs w:val="24"/>
        </w:rPr>
        <w:t>voltaic</w:t>
      </w:r>
      <w:r w:rsidRPr="00C20096">
        <w:rPr>
          <w:rFonts w:ascii="Palatino Linotype" w:hAnsi="Palatino Linotype" w:eastAsia="Palatino Linotype" w:cs="Palatino Linotype"/>
          <w:sz w:val="24"/>
          <w:szCs w:val="24"/>
        </w:rPr>
        <w:t xml:space="preserve"> (PV) system, using </w:t>
      </w:r>
      <w:r w:rsidRPr="00C20096" w:rsidR="00D42136">
        <w:rPr>
          <w:rFonts w:ascii="Palatino Linotype" w:hAnsi="Palatino Linotype" w:eastAsia="Palatino Linotype" w:cs="Palatino Linotype"/>
          <w:sz w:val="24"/>
          <w:szCs w:val="24"/>
        </w:rPr>
        <w:t xml:space="preserve">a controlled generation export profile, would be able to take advantage of the </w:t>
      </w:r>
      <w:r w:rsidRPr="00C20096" w:rsidR="00057889">
        <w:rPr>
          <w:rFonts w:ascii="Palatino Linotype" w:hAnsi="Palatino Linotype" w:eastAsia="Palatino Linotype" w:cs="Palatino Linotype"/>
          <w:sz w:val="24"/>
          <w:szCs w:val="24"/>
        </w:rPr>
        <w:t xml:space="preserve">available </w:t>
      </w:r>
      <w:r w:rsidRPr="00C20096" w:rsidR="00D42136">
        <w:rPr>
          <w:rFonts w:ascii="Palatino Linotype" w:hAnsi="Palatino Linotype" w:eastAsia="Palatino Linotype" w:cs="Palatino Linotype"/>
          <w:sz w:val="24"/>
          <w:szCs w:val="24"/>
        </w:rPr>
        <w:t>ICA</w:t>
      </w:r>
      <w:r w:rsidRPr="00C20096" w:rsidR="002163F3">
        <w:rPr>
          <w:rFonts w:ascii="Palatino Linotype" w:hAnsi="Palatino Linotype" w:eastAsia="Palatino Linotype" w:cs="Palatino Linotype"/>
          <w:sz w:val="24"/>
          <w:szCs w:val="24"/>
        </w:rPr>
        <w:t>-SG</w:t>
      </w:r>
      <w:r w:rsidRPr="00C20096" w:rsidR="00D42136">
        <w:rPr>
          <w:rFonts w:ascii="Palatino Linotype" w:hAnsi="Palatino Linotype" w:eastAsia="Palatino Linotype" w:cs="Palatino Linotype"/>
          <w:sz w:val="24"/>
          <w:szCs w:val="24"/>
        </w:rPr>
        <w:t xml:space="preserve"> hosting capacity</w:t>
      </w:r>
      <w:r w:rsidRPr="00C20096" w:rsidR="00057889">
        <w:rPr>
          <w:rFonts w:ascii="Palatino Linotype" w:hAnsi="Palatino Linotype" w:eastAsia="Palatino Linotype" w:cs="Palatino Linotype"/>
          <w:sz w:val="24"/>
          <w:szCs w:val="24"/>
        </w:rPr>
        <w:t xml:space="preserve"> </w:t>
      </w:r>
      <w:r w:rsidRPr="00C20096" w:rsidR="00A639DD">
        <w:rPr>
          <w:rFonts w:ascii="Palatino Linotype" w:hAnsi="Palatino Linotype" w:eastAsia="Palatino Linotype" w:cs="Palatino Linotype"/>
          <w:sz w:val="24"/>
          <w:szCs w:val="24"/>
        </w:rPr>
        <w:t xml:space="preserve">as published </w:t>
      </w:r>
      <w:r w:rsidRPr="00C20096" w:rsidR="00057889">
        <w:rPr>
          <w:rFonts w:ascii="Palatino Linotype" w:hAnsi="Palatino Linotype" w:eastAsia="Palatino Linotype" w:cs="Palatino Linotype"/>
          <w:sz w:val="24"/>
          <w:szCs w:val="24"/>
        </w:rPr>
        <w:t>at the time of interconnection</w:t>
      </w:r>
      <w:r w:rsidRPr="00C20096" w:rsidR="00A639DD">
        <w:rPr>
          <w:rFonts w:ascii="Palatino Linotype" w:hAnsi="Palatino Linotype" w:eastAsia="Palatino Linotype" w:cs="Palatino Linotype"/>
          <w:sz w:val="24"/>
          <w:szCs w:val="24"/>
        </w:rPr>
        <w:t xml:space="preserve"> to determine a varying export profile at different times of the year</w:t>
      </w:r>
      <w:r w:rsidRPr="00C20096" w:rsidR="00395414">
        <w:rPr>
          <w:rFonts w:ascii="Palatino Linotype" w:hAnsi="Palatino Linotype" w:eastAsia="Palatino Linotype" w:cs="Palatino Linotype"/>
          <w:sz w:val="24"/>
          <w:szCs w:val="24"/>
        </w:rPr>
        <w:t xml:space="preserve"> so as not to </w:t>
      </w:r>
      <w:r w:rsidRPr="00C20096" w:rsidR="008434BC">
        <w:rPr>
          <w:rFonts w:ascii="Palatino Linotype" w:hAnsi="Palatino Linotype" w:eastAsia="Palatino Linotype" w:cs="Palatino Linotype"/>
          <w:sz w:val="24"/>
          <w:szCs w:val="24"/>
        </w:rPr>
        <w:t>exceed the ICA</w:t>
      </w:r>
      <w:r w:rsidRPr="00C20096" w:rsidR="00AE0551">
        <w:rPr>
          <w:rFonts w:ascii="Palatino Linotype" w:hAnsi="Palatino Linotype" w:eastAsia="Palatino Linotype" w:cs="Palatino Linotype"/>
          <w:sz w:val="24"/>
          <w:szCs w:val="24"/>
        </w:rPr>
        <w:t>-SG</w:t>
      </w:r>
      <w:r w:rsidRPr="00C20096" w:rsidR="008434BC">
        <w:rPr>
          <w:rFonts w:ascii="Palatino Linotype" w:hAnsi="Palatino Linotype" w:eastAsia="Palatino Linotype" w:cs="Palatino Linotype"/>
          <w:sz w:val="24"/>
          <w:szCs w:val="24"/>
        </w:rPr>
        <w:t xml:space="preserve"> values</w:t>
      </w:r>
      <w:r w:rsidRPr="00C20096" w:rsidR="00D746CF">
        <w:rPr>
          <w:rFonts w:ascii="Palatino Linotype" w:hAnsi="Palatino Linotype" w:eastAsia="Palatino Linotype" w:cs="Palatino Linotype"/>
          <w:sz w:val="24"/>
          <w:szCs w:val="24"/>
        </w:rPr>
        <w:t xml:space="preserve"> and </w:t>
      </w:r>
      <w:r w:rsidRPr="00C20096" w:rsidR="00D43A1A">
        <w:rPr>
          <w:rFonts w:ascii="Palatino Linotype" w:hAnsi="Palatino Linotype" w:eastAsia="Palatino Linotype" w:cs="Palatino Linotype"/>
          <w:sz w:val="24"/>
          <w:szCs w:val="24"/>
        </w:rPr>
        <w:t xml:space="preserve">therefore </w:t>
      </w:r>
      <w:r w:rsidRPr="00C20096" w:rsidR="002575EC">
        <w:rPr>
          <w:rFonts w:ascii="Palatino Linotype" w:hAnsi="Palatino Linotype" w:eastAsia="Palatino Linotype" w:cs="Palatino Linotype"/>
          <w:sz w:val="24"/>
          <w:szCs w:val="24"/>
        </w:rPr>
        <w:t xml:space="preserve">avoid </w:t>
      </w:r>
      <w:r w:rsidRPr="00C20096" w:rsidR="00D746CF">
        <w:rPr>
          <w:rFonts w:ascii="Palatino Linotype" w:hAnsi="Palatino Linotype" w:eastAsia="Palatino Linotype" w:cs="Palatino Linotype"/>
          <w:sz w:val="24"/>
          <w:szCs w:val="24"/>
        </w:rPr>
        <w:t>trigger</w:t>
      </w:r>
      <w:r w:rsidRPr="00C20096" w:rsidR="002575EC">
        <w:rPr>
          <w:rFonts w:ascii="Palatino Linotype" w:hAnsi="Palatino Linotype" w:eastAsia="Palatino Linotype" w:cs="Palatino Linotype"/>
          <w:sz w:val="24"/>
          <w:szCs w:val="24"/>
        </w:rPr>
        <w:t>ing costly</w:t>
      </w:r>
      <w:r w:rsidRPr="00C20096" w:rsidR="00D746CF">
        <w:rPr>
          <w:rFonts w:ascii="Palatino Linotype" w:hAnsi="Palatino Linotype" w:eastAsia="Palatino Linotype" w:cs="Palatino Linotype"/>
          <w:sz w:val="24"/>
          <w:szCs w:val="24"/>
        </w:rPr>
        <w:t xml:space="preserve"> grid upgrades</w:t>
      </w:r>
      <w:r w:rsidRPr="00C20096" w:rsidR="00D42136">
        <w:rPr>
          <w:rFonts w:ascii="Palatino Linotype" w:hAnsi="Palatino Linotype" w:eastAsia="Palatino Linotype" w:cs="Palatino Linotype"/>
          <w:sz w:val="24"/>
          <w:szCs w:val="24"/>
        </w:rPr>
        <w:t>.</w:t>
      </w:r>
      <w:r w:rsidRPr="00C20096" w:rsidR="00C61D57">
        <w:rPr>
          <w:rFonts w:ascii="Palatino Linotype" w:hAnsi="Palatino Linotype" w:eastAsia="Palatino Linotype" w:cs="Palatino Linotype"/>
          <w:sz w:val="24"/>
          <w:szCs w:val="24"/>
        </w:rPr>
        <w:t xml:space="preserve">  </w:t>
      </w:r>
      <w:r w:rsidRPr="00C20096" w:rsidR="0098267D">
        <w:rPr>
          <w:rFonts w:ascii="Palatino Linotype" w:hAnsi="Palatino Linotype" w:eastAsia="Palatino Linotype" w:cs="Palatino Linotype"/>
          <w:sz w:val="24"/>
          <w:szCs w:val="24"/>
        </w:rPr>
        <w:t xml:space="preserve">The </w:t>
      </w:r>
      <w:r w:rsidRPr="00C20096" w:rsidR="00003C91">
        <w:rPr>
          <w:rFonts w:ascii="Palatino Linotype" w:hAnsi="Palatino Linotype" w:eastAsia="Palatino Linotype" w:cs="Palatino Linotype"/>
          <w:sz w:val="24"/>
          <w:szCs w:val="24"/>
        </w:rPr>
        <w:t xml:space="preserve">use of </w:t>
      </w:r>
      <w:r w:rsidRPr="00C20096" w:rsidR="0098267D">
        <w:rPr>
          <w:rFonts w:ascii="Palatino Linotype" w:hAnsi="Palatino Linotype" w:eastAsia="Palatino Linotype" w:cs="Palatino Linotype"/>
          <w:sz w:val="24"/>
          <w:szCs w:val="24"/>
        </w:rPr>
        <w:t xml:space="preserve">LGP </w:t>
      </w:r>
      <w:r w:rsidRPr="00C20096" w:rsidR="00003C91">
        <w:rPr>
          <w:rFonts w:ascii="Palatino Linotype" w:hAnsi="Palatino Linotype" w:eastAsia="Palatino Linotype" w:cs="Palatino Linotype"/>
          <w:sz w:val="24"/>
          <w:szCs w:val="24"/>
        </w:rPr>
        <w:t>(henceforth referred to the “LGP-</w:t>
      </w:r>
      <w:r w:rsidRPr="00C20096" w:rsidR="0098267D">
        <w:rPr>
          <w:rFonts w:ascii="Palatino Linotype" w:hAnsi="Palatino Linotype" w:eastAsia="Palatino Linotype" w:cs="Palatino Linotype"/>
          <w:sz w:val="24"/>
          <w:szCs w:val="24"/>
        </w:rPr>
        <w:t>option</w:t>
      </w:r>
      <w:r w:rsidRPr="00C20096" w:rsidR="00003C91">
        <w:rPr>
          <w:rFonts w:ascii="Palatino Linotype" w:hAnsi="Palatino Linotype" w:eastAsia="Palatino Linotype" w:cs="Palatino Linotype"/>
          <w:sz w:val="24"/>
          <w:szCs w:val="24"/>
        </w:rPr>
        <w:t>”)</w:t>
      </w:r>
      <w:r w:rsidRPr="00C20096" w:rsidR="0098267D">
        <w:rPr>
          <w:rFonts w:ascii="Palatino Linotype" w:hAnsi="Palatino Linotype" w:eastAsia="Palatino Linotype" w:cs="Palatino Linotype"/>
          <w:sz w:val="24"/>
          <w:szCs w:val="24"/>
        </w:rPr>
        <w:t xml:space="preserve"> limits export of power to the electric grid.  Throughout this Resolution, </w:t>
      </w:r>
      <w:r w:rsidRPr="00C20096" w:rsidR="00516198">
        <w:rPr>
          <w:rFonts w:ascii="Palatino Linotype" w:hAnsi="Palatino Linotype" w:eastAsia="Palatino Linotype" w:cs="Palatino Linotype"/>
          <w:sz w:val="24"/>
          <w:szCs w:val="24"/>
        </w:rPr>
        <w:t xml:space="preserve">discussion </w:t>
      </w:r>
      <w:r w:rsidRPr="00C20096" w:rsidR="0098267D">
        <w:rPr>
          <w:rFonts w:ascii="Palatino Linotype" w:hAnsi="Palatino Linotype" w:eastAsia="Palatino Linotype" w:cs="Palatino Linotype"/>
          <w:sz w:val="24"/>
          <w:szCs w:val="24"/>
        </w:rPr>
        <w:t>of curtailment will refer to export power</w:t>
      </w:r>
      <w:r w:rsidRPr="00C20096" w:rsidR="00CE66A8">
        <w:rPr>
          <w:rFonts w:ascii="Palatino Linotype" w:hAnsi="Palatino Linotype" w:eastAsia="Palatino Linotype" w:cs="Palatino Linotype"/>
          <w:sz w:val="24"/>
          <w:szCs w:val="24"/>
        </w:rPr>
        <w:t xml:space="preserve"> to the </w:t>
      </w:r>
      <w:r w:rsidRPr="00C20096" w:rsidR="00FE4EB4">
        <w:rPr>
          <w:rFonts w:ascii="Palatino Linotype" w:hAnsi="Palatino Linotype" w:eastAsia="Palatino Linotype" w:cs="Palatino Linotype"/>
          <w:sz w:val="24"/>
          <w:szCs w:val="24"/>
        </w:rPr>
        <w:t>Large</w:t>
      </w:r>
      <w:r w:rsidRPr="00C20096" w:rsidR="00EA00D2">
        <w:rPr>
          <w:rFonts w:ascii="Palatino Linotype" w:hAnsi="Palatino Linotype" w:eastAsia="Palatino Linotype" w:cs="Palatino Linotype"/>
          <w:sz w:val="24"/>
          <w:szCs w:val="24"/>
        </w:rPr>
        <w:t xml:space="preserve"> </w:t>
      </w:r>
      <w:r w:rsidRPr="00C20096" w:rsidR="00CE66A8">
        <w:rPr>
          <w:rFonts w:ascii="Palatino Linotype" w:hAnsi="Palatino Linotype" w:eastAsia="Palatino Linotype" w:cs="Palatino Linotype"/>
          <w:sz w:val="24"/>
          <w:szCs w:val="24"/>
        </w:rPr>
        <w:t>IOUs’ grid</w:t>
      </w:r>
      <w:r w:rsidRPr="00C20096" w:rsidR="0098267D">
        <w:rPr>
          <w:rFonts w:ascii="Palatino Linotype" w:hAnsi="Palatino Linotype" w:eastAsia="Palatino Linotype" w:cs="Palatino Linotype"/>
          <w:sz w:val="24"/>
          <w:szCs w:val="24"/>
        </w:rPr>
        <w:t xml:space="preserve">, not generation.  </w:t>
      </w:r>
    </w:p>
    <w:p w:rsidRPr="00C20096" w:rsidR="00F45C3E" w:rsidP="00977078" w:rsidRDefault="0044768A" w14:paraId="2ABA9FBD"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In the Working Group </w:t>
      </w:r>
      <w:r w:rsidRPr="00C20096" w:rsidR="005618B6">
        <w:rPr>
          <w:rFonts w:ascii="Palatino Linotype" w:hAnsi="Palatino Linotype" w:eastAsia="Palatino Linotype" w:cs="Palatino Linotype"/>
          <w:sz w:val="24"/>
          <w:szCs w:val="24"/>
        </w:rPr>
        <w:t>Two Report t</w:t>
      </w:r>
      <w:r w:rsidRPr="00C20096" w:rsidR="00C61D57">
        <w:rPr>
          <w:rFonts w:ascii="Palatino Linotype" w:hAnsi="Palatino Linotype" w:eastAsia="Palatino Linotype" w:cs="Palatino Linotype"/>
          <w:sz w:val="24"/>
          <w:szCs w:val="24"/>
        </w:rPr>
        <w:t>he</w:t>
      </w:r>
      <w:r w:rsidRPr="00C20096" w:rsidR="00EA00D2">
        <w:rPr>
          <w:rFonts w:ascii="Palatino Linotype" w:hAnsi="Palatino Linotype" w:eastAsia="Palatino Linotype" w:cs="Palatino Linotype"/>
          <w:sz w:val="24"/>
          <w:szCs w:val="24"/>
        </w:rPr>
        <w:t xml:space="preserve"> </w:t>
      </w:r>
      <w:r w:rsidRPr="00C20096" w:rsidR="00FE4EB4">
        <w:rPr>
          <w:rFonts w:ascii="Palatino Linotype" w:hAnsi="Palatino Linotype" w:eastAsia="Palatino Linotype" w:cs="Palatino Linotype"/>
          <w:sz w:val="24"/>
          <w:szCs w:val="24"/>
        </w:rPr>
        <w:t>Large</w:t>
      </w:r>
      <w:r w:rsidRPr="00C20096" w:rsidR="00C61D57">
        <w:rPr>
          <w:rFonts w:ascii="Palatino Linotype" w:hAnsi="Palatino Linotype" w:eastAsia="Palatino Linotype" w:cs="Palatino Linotype"/>
          <w:sz w:val="24"/>
          <w:szCs w:val="24"/>
        </w:rPr>
        <w:t xml:space="preserve"> </w:t>
      </w:r>
      <w:r w:rsidRPr="00C20096" w:rsidR="00285B4E">
        <w:rPr>
          <w:rFonts w:ascii="Palatino Linotype" w:hAnsi="Palatino Linotype" w:eastAsia="Palatino Linotype" w:cs="Palatino Linotype"/>
          <w:sz w:val="24"/>
          <w:szCs w:val="24"/>
        </w:rPr>
        <w:t xml:space="preserve">IOUs proposed </w:t>
      </w:r>
      <w:r w:rsidRPr="00C20096" w:rsidR="00C61D57">
        <w:rPr>
          <w:rFonts w:ascii="Palatino Linotype" w:hAnsi="Palatino Linotype" w:eastAsia="Palatino Linotype" w:cs="Palatino Linotype"/>
          <w:sz w:val="24"/>
          <w:szCs w:val="24"/>
        </w:rPr>
        <w:t xml:space="preserve">a seasonal change to the </w:t>
      </w:r>
      <w:r w:rsidRPr="00C20096" w:rsidR="005F6FC3">
        <w:rPr>
          <w:rFonts w:ascii="Palatino Linotype" w:hAnsi="Palatino Linotype" w:eastAsia="Palatino Linotype" w:cs="Palatino Linotype"/>
          <w:sz w:val="24"/>
          <w:szCs w:val="24"/>
        </w:rPr>
        <w:t xml:space="preserve">power </w:t>
      </w:r>
      <w:r w:rsidRPr="00C20096" w:rsidR="00C61D57">
        <w:rPr>
          <w:rFonts w:ascii="Palatino Linotype" w:hAnsi="Palatino Linotype" w:eastAsia="Palatino Linotype" w:cs="Palatino Linotype"/>
          <w:sz w:val="24"/>
          <w:szCs w:val="24"/>
        </w:rPr>
        <w:t>export profile</w:t>
      </w:r>
      <w:r w:rsidRPr="00C20096" w:rsidR="005F6FC3">
        <w:rPr>
          <w:rFonts w:ascii="Palatino Linotype" w:hAnsi="Palatino Linotype" w:eastAsia="Palatino Linotype" w:cs="Palatino Linotype"/>
          <w:sz w:val="24"/>
          <w:szCs w:val="24"/>
        </w:rPr>
        <w:t xml:space="preserve"> of a generating facility</w:t>
      </w:r>
      <w:r w:rsidRPr="00C20096" w:rsidR="00C61D57">
        <w:rPr>
          <w:rFonts w:ascii="Palatino Linotype" w:hAnsi="Palatino Linotype" w:eastAsia="Palatino Linotype" w:cs="Palatino Linotype"/>
          <w:sz w:val="24"/>
          <w:szCs w:val="24"/>
        </w:rPr>
        <w:t xml:space="preserve"> with a 20</w:t>
      </w:r>
      <w:r w:rsidRPr="00C20096" w:rsidR="004414E1">
        <w:rPr>
          <w:rFonts w:ascii="Palatino Linotype" w:hAnsi="Palatino Linotype" w:eastAsia="Palatino Linotype" w:cs="Palatino Linotype"/>
          <w:sz w:val="24"/>
          <w:szCs w:val="24"/>
        </w:rPr>
        <w:t xml:space="preserve"> percent (</w:t>
      </w:r>
      <w:r w:rsidRPr="00C20096" w:rsidR="00776557">
        <w:rPr>
          <w:rFonts w:ascii="Palatino Linotype" w:hAnsi="Palatino Linotype" w:eastAsia="Palatino Linotype" w:cs="Palatino Linotype"/>
          <w:sz w:val="24"/>
          <w:szCs w:val="24"/>
        </w:rPr>
        <w:t>%</w:t>
      </w:r>
      <w:r w:rsidRPr="00C20096" w:rsidR="004414E1">
        <w:rPr>
          <w:rFonts w:ascii="Palatino Linotype" w:hAnsi="Palatino Linotype" w:eastAsia="Palatino Linotype" w:cs="Palatino Linotype"/>
          <w:sz w:val="24"/>
          <w:szCs w:val="24"/>
        </w:rPr>
        <w:t>)</w:t>
      </w:r>
      <w:r w:rsidRPr="00C20096" w:rsidR="00776557">
        <w:rPr>
          <w:rFonts w:ascii="Palatino Linotype" w:hAnsi="Palatino Linotype" w:eastAsia="Palatino Linotype" w:cs="Palatino Linotype"/>
          <w:sz w:val="24"/>
          <w:szCs w:val="24"/>
        </w:rPr>
        <w:t xml:space="preserve"> ICA buffer.  </w:t>
      </w:r>
      <w:r w:rsidRPr="00C20096" w:rsidR="00C249EA">
        <w:rPr>
          <w:rFonts w:ascii="Palatino Linotype" w:hAnsi="Palatino Linotype" w:eastAsia="Palatino Linotype" w:cs="Palatino Linotype"/>
          <w:sz w:val="24"/>
          <w:szCs w:val="24"/>
        </w:rPr>
        <w:t>The Decision</w:t>
      </w:r>
      <w:r w:rsidRPr="00C20096" w:rsidR="00CE66A8">
        <w:rPr>
          <w:rFonts w:ascii="Palatino Linotype" w:hAnsi="Palatino Linotype" w:eastAsia="Palatino Linotype" w:cs="Palatino Linotype"/>
          <w:sz w:val="24"/>
          <w:szCs w:val="24"/>
        </w:rPr>
        <w:t xml:space="preserve"> instead</w:t>
      </w:r>
      <w:r w:rsidRPr="00C20096" w:rsidR="00C249EA">
        <w:rPr>
          <w:rFonts w:ascii="Palatino Linotype" w:hAnsi="Palatino Linotype" w:eastAsia="Palatino Linotype" w:cs="Palatino Linotype"/>
          <w:sz w:val="24"/>
          <w:szCs w:val="24"/>
        </w:rPr>
        <w:t xml:space="preserve"> adopted a </w:t>
      </w:r>
      <w:r w:rsidRPr="00C20096" w:rsidR="004414E1">
        <w:rPr>
          <w:rFonts w:ascii="Palatino Linotype" w:hAnsi="Palatino Linotype" w:eastAsia="Palatino Linotype" w:cs="Palatino Linotype"/>
          <w:sz w:val="24"/>
          <w:szCs w:val="24"/>
        </w:rPr>
        <w:t xml:space="preserve">monthly change to the power export profile of a generating facility with a </w:t>
      </w:r>
      <w:r w:rsidRPr="00C20096" w:rsidR="00C249EA">
        <w:rPr>
          <w:rFonts w:ascii="Palatino Linotype" w:hAnsi="Palatino Linotype" w:eastAsia="Palatino Linotype" w:cs="Palatino Linotype"/>
          <w:sz w:val="24"/>
          <w:szCs w:val="24"/>
        </w:rPr>
        <w:t>10</w:t>
      </w:r>
      <w:r w:rsidRPr="00C20096" w:rsidR="004414E1">
        <w:rPr>
          <w:rFonts w:ascii="Palatino Linotype" w:hAnsi="Palatino Linotype" w:eastAsia="Palatino Linotype" w:cs="Palatino Linotype"/>
          <w:sz w:val="24"/>
          <w:szCs w:val="24"/>
        </w:rPr>
        <w:t xml:space="preserve">% ICA </w:t>
      </w:r>
      <w:r w:rsidRPr="00C20096" w:rsidR="00C249EA">
        <w:rPr>
          <w:rFonts w:ascii="Palatino Linotype" w:hAnsi="Palatino Linotype" w:eastAsia="Palatino Linotype" w:cs="Palatino Linotype"/>
          <w:sz w:val="24"/>
          <w:szCs w:val="24"/>
        </w:rPr>
        <w:t>buffer</w:t>
      </w:r>
      <w:r w:rsidRPr="00C20096" w:rsidR="000D220A">
        <w:rPr>
          <w:rFonts w:ascii="Palatino Linotype" w:hAnsi="Palatino Linotype" w:eastAsia="Palatino Linotype" w:cs="Palatino Linotype"/>
          <w:sz w:val="24"/>
          <w:szCs w:val="24"/>
        </w:rPr>
        <w:t xml:space="preserve">. </w:t>
      </w:r>
      <w:r w:rsidRPr="00C20096" w:rsidR="00C249EA">
        <w:rPr>
          <w:rFonts w:ascii="Palatino Linotype" w:hAnsi="Palatino Linotype" w:eastAsia="Palatino Linotype" w:cs="Palatino Linotype"/>
          <w:sz w:val="24"/>
          <w:szCs w:val="24"/>
        </w:rPr>
        <w:t xml:space="preserve"> </w:t>
      </w:r>
      <w:r w:rsidRPr="00C20096" w:rsidR="00D42136">
        <w:rPr>
          <w:rFonts w:ascii="Palatino Linotype" w:hAnsi="Palatino Linotype" w:eastAsia="Palatino Linotype" w:cs="Palatino Linotype"/>
          <w:sz w:val="24"/>
          <w:szCs w:val="24"/>
        </w:rPr>
        <w:t xml:space="preserve">The </w:t>
      </w:r>
      <w:r w:rsidRPr="00C20096" w:rsidR="007100F4">
        <w:rPr>
          <w:rFonts w:ascii="Palatino Linotype" w:hAnsi="Palatino Linotype" w:eastAsia="Palatino Linotype" w:cs="Palatino Linotype"/>
          <w:sz w:val="24"/>
          <w:szCs w:val="24"/>
        </w:rPr>
        <w:t xml:space="preserve">IOU </w:t>
      </w:r>
      <w:r w:rsidRPr="00C20096" w:rsidR="003C1CEC">
        <w:rPr>
          <w:rFonts w:ascii="Palatino Linotype" w:hAnsi="Palatino Linotype" w:eastAsia="Palatino Linotype" w:cs="Palatino Linotype"/>
          <w:sz w:val="24"/>
          <w:szCs w:val="24"/>
        </w:rPr>
        <w:t xml:space="preserve">counter proposal adopted by D.20-09-035 would “Allow Interconnecting DER To Be Evaluated </w:t>
      </w:r>
      <w:r w:rsidRPr="00C20096" w:rsidR="00C50D6F">
        <w:rPr>
          <w:rFonts w:ascii="Palatino Linotype" w:hAnsi="Palatino Linotype" w:eastAsia="Palatino Linotype" w:cs="Palatino Linotype"/>
          <w:sz w:val="24"/>
          <w:szCs w:val="24"/>
        </w:rPr>
        <w:t>a</w:t>
      </w:r>
      <w:r w:rsidRPr="00C20096" w:rsidR="003C1CEC">
        <w:rPr>
          <w:rFonts w:ascii="Palatino Linotype" w:hAnsi="Palatino Linotype" w:eastAsia="Palatino Linotype" w:cs="Palatino Linotype"/>
          <w:sz w:val="24"/>
          <w:szCs w:val="24"/>
        </w:rPr>
        <w:t>nd Operate Under Limited Generation Operation Limits Leveraging Smart Inverter Phase III Function 3 (Limit Maximum Real Power Mode).”</w:t>
      </w:r>
      <w:r w:rsidRPr="00C20096" w:rsidR="009A7695">
        <w:rPr>
          <w:rStyle w:val="FootnoteReference"/>
          <w:rFonts w:ascii="Palatino Linotype" w:hAnsi="Palatino Linotype" w:eastAsia="Palatino Linotype" w:cs="Palatino Linotype"/>
          <w:sz w:val="24"/>
          <w:szCs w:val="24"/>
        </w:rPr>
        <w:footnoteReference w:id="9"/>
      </w:r>
      <w:r w:rsidRPr="00C20096" w:rsidR="003C1CEC">
        <w:rPr>
          <w:rFonts w:ascii="Palatino Linotype" w:hAnsi="Palatino Linotype" w:eastAsia="Palatino Linotype" w:cs="Palatino Linotype"/>
          <w:sz w:val="24"/>
          <w:szCs w:val="24"/>
        </w:rPr>
        <w:t xml:space="preserve">  </w:t>
      </w:r>
      <w:r w:rsidRPr="00C20096" w:rsidR="006943E3">
        <w:rPr>
          <w:rFonts w:ascii="Palatino Linotype" w:hAnsi="Palatino Linotype" w:eastAsia="Palatino Linotype" w:cs="Palatino Linotype"/>
          <w:sz w:val="24"/>
          <w:szCs w:val="24"/>
        </w:rPr>
        <w:t>According to the Working Group Two Report the proposal</w:t>
      </w:r>
      <w:r w:rsidRPr="00C20096" w:rsidR="006551E2">
        <w:rPr>
          <w:rFonts w:ascii="Palatino Linotype" w:hAnsi="Palatino Linotype" w:eastAsia="Palatino Linotype" w:cs="Palatino Linotype"/>
          <w:sz w:val="24"/>
          <w:szCs w:val="24"/>
        </w:rPr>
        <w:t xml:space="preserve"> </w:t>
      </w:r>
      <w:r w:rsidRPr="00C20096" w:rsidR="00D430F3">
        <w:rPr>
          <w:rFonts w:ascii="Palatino Linotype" w:hAnsi="Palatino Linotype" w:eastAsia="Palatino Linotype" w:cs="Palatino Linotype"/>
          <w:sz w:val="24"/>
          <w:szCs w:val="24"/>
        </w:rPr>
        <w:t>require</w:t>
      </w:r>
      <w:r w:rsidRPr="00C20096" w:rsidR="00815580">
        <w:rPr>
          <w:rFonts w:ascii="Palatino Linotype" w:hAnsi="Palatino Linotype" w:eastAsia="Palatino Linotype" w:cs="Palatino Linotype"/>
          <w:sz w:val="24"/>
          <w:szCs w:val="24"/>
        </w:rPr>
        <w:t>s</w:t>
      </w:r>
      <w:r w:rsidRPr="00C20096" w:rsidR="00D430F3">
        <w:rPr>
          <w:rFonts w:ascii="Palatino Linotype" w:hAnsi="Palatino Linotype" w:eastAsia="Palatino Linotype" w:cs="Palatino Linotype"/>
          <w:sz w:val="24"/>
          <w:szCs w:val="24"/>
        </w:rPr>
        <w:t xml:space="preserve"> </w:t>
      </w:r>
      <w:r w:rsidRPr="00C20096" w:rsidR="006551E2">
        <w:rPr>
          <w:rFonts w:ascii="Palatino Linotype" w:hAnsi="Palatino Linotype" w:eastAsia="Palatino Linotype" w:cs="Palatino Linotype"/>
          <w:sz w:val="24"/>
          <w:szCs w:val="24"/>
        </w:rPr>
        <w:t>the</w:t>
      </w:r>
      <w:r w:rsidRPr="00C20096" w:rsidR="006943E3">
        <w:rPr>
          <w:rFonts w:ascii="Palatino Linotype" w:hAnsi="Palatino Linotype" w:eastAsia="Palatino Linotype" w:cs="Palatino Linotype"/>
          <w:sz w:val="24"/>
          <w:szCs w:val="24"/>
        </w:rPr>
        <w:t>:</w:t>
      </w:r>
    </w:p>
    <w:p w:rsidRPr="00C20096" w:rsidR="006943E3" w:rsidP="005E735A" w:rsidRDefault="006943E3" w14:paraId="548ED0B4" w14:textId="77777777">
      <w:pPr>
        <w:pStyle w:val="Body"/>
        <w:ind w:left="720" w:right="720"/>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Update </w:t>
      </w:r>
      <w:r w:rsidRPr="00C20096" w:rsidR="006551E2">
        <w:rPr>
          <w:rFonts w:ascii="Palatino Linotype" w:hAnsi="Palatino Linotype" w:eastAsia="Palatino Linotype" w:cs="Palatino Linotype"/>
          <w:sz w:val="24"/>
          <w:szCs w:val="24"/>
        </w:rPr>
        <w:t xml:space="preserve">[of] </w:t>
      </w:r>
      <w:r w:rsidRPr="00C20096">
        <w:rPr>
          <w:rFonts w:ascii="Palatino Linotype" w:hAnsi="Palatino Linotype" w:eastAsia="Palatino Linotype" w:cs="Palatino Linotype"/>
          <w:sz w:val="24"/>
          <w:szCs w:val="24"/>
        </w:rPr>
        <w:t xml:space="preserve">the interconnection procedures to allow customers which have certified </w:t>
      </w:r>
      <w:r w:rsidRPr="00C20096" w:rsidR="005D1FB4">
        <w:rPr>
          <w:rFonts w:ascii="Palatino Linotype" w:hAnsi="Palatino Linotype" w:eastAsia="Palatino Linotype" w:cs="Palatino Linotype"/>
          <w:sz w:val="24"/>
          <w:szCs w:val="24"/>
        </w:rPr>
        <w:t>[smart inverter</w:t>
      </w:r>
      <w:r w:rsidRPr="00C20096" w:rsidR="00EF4F1A">
        <w:rPr>
          <w:rFonts w:ascii="Palatino Linotype" w:hAnsi="Palatino Linotype" w:eastAsia="Palatino Linotype" w:cs="Palatino Linotype"/>
          <w:sz w:val="24"/>
          <w:szCs w:val="24"/>
        </w:rPr>
        <w:t xml:space="preserve"> functions</w:t>
      </w:r>
      <w:r w:rsidRPr="00C20096" w:rsidR="005D1FB4">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Phase III inverters to use Phase III Function 3 (Limite</w:t>
      </w:r>
      <w:r w:rsidRPr="00C20096" w:rsidR="006551E2">
        <w:rPr>
          <w:rFonts w:ascii="Palatino Linotype" w:hAnsi="Palatino Linotype" w:eastAsia="Palatino Linotype" w:cs="Palatino Linotype"/>
          <w:sz w:val="24"/>
          <w:szCs w:val="24"/>
        </w:rPr>
        <w:t>d</w:t>
      </w:r>
      <w:r w:rsidRPr="00C20096">
        <w:rPr>
          <w:rFonts w:ascii="Palatino Linotype" w:hAnsi="Palatino Linotype" w:eastAsia="Palatino Linotype" w:cs="Palatino Linotype"/>
          <w:sz w:val="24"/>
          <w:szCs w:val="24"/>
        </w:rPr>
        <w:t xml:space="preserve"> Maximum Real Power Mode) </w:t>
      </w:r>
      <w:proofErr w:type="gramStart"/>
      <w:r w:rsidRPr="00C20096">
        <w:rPr>
          <w:rFonts w:ascii="Palatino Linotype" w:hAnsi="Palatino Linotype" w:eastAsia="Palatino Linotype" w:cs="Palatino Linotype"/>
          <w:sz w:val="24"/>
          <w:szCs w:val="24"/>
        </w:rPr>
        <w:t>in order to</w:t>
      </w:r>
      <w:proofErr w:type="gramEnd"/>
      <w:r w:rsidRPr="00C20096">
        <w:rPr>
          <w:rFonts w:ascii="Palatino Linotype" w:hAnsi="Palatino Linotype" w:eastAsia="Palatino Linotype" w:cs="Palatino Linotype"/>
          <w:sz w:val="24"/>
          <w:szCs w:val="24"/>
        </w:rPr>
        <w:t xml:space="preserve"> limit maximum power output based on seasons of the year.  This functionality must account for future changes in load profiles, which may require the Fun</w:t>
      </w:r>
      <w:r w:rsidRPr="00C20096" w:rsidR="009A7695">
        <w:rPr>
          <w:rFonts w:ascii="Palatino Linotype" w:hAnsi="Palatino Linotype" w:eastAsia="Palatino Linotype" w:cs="Palatino Linotype"/>
          <w:sz w:val="24"/>
          <w:szCs w:val="24"/>
        </w:rPr>
        <w:t>c</w:t>
      </w:r>
      <w:r w:rsidRPr="00C20096">
        <w:rPr>
          <w:rFonts w:ascii="Palatino Linotype" w:hAnsi="Palatino Linotype" w:eastAsia="Palatino Linotype" w:cs="Palatino Linotype"/>
          <w:sz w:val="24"/>
          <w:szCs w:val="24"/>
        </w:rPr>
        <w:t xml:space="preserve">tion 3 limits to be updated </w:t>
      </w:r>
      <w:proofErr w:type="gramStart"/>
      <w:r w:rsidRPr="00C20096">
        <w:rPr>
          <w:rFonts w:ascii="Palatino Linotype" w:hAnsi="Palatino Linotype" w:eastAsia="Palatino Linotype" w:cs="Palatino Linotype"/>
          <w:sz w:val="24"/>
          <w:szCs w:val="24"/>
        </w:rPr>
        <w:t>in order to</w:t>
      </w:r>
      <w:proofErr w:type="gramEnd"/>
      <w:r w:rsidRPr="00C20096">
        <w:rPr>
          <w:rFonts w:ascii="Palatino Linotype" w:hAnsi="Palatino Linotype" w:eastAsia="Palatino Linotype" w:cs="Palatino Linotype"/>
          <w:sz w:val="24"/>
          <w:szCs w:val="24"/>
        </w:rPr>
        <w:t xml:space="preserve"> prevent distribution safety and reliability issues.</w:t>
      </w:r>
      <w:r w:rsidRPr="00C20096" w:rsidR="009A7695">
        <w:rPr>
          <w:rStyle w:val="FootnoteReference"/>
          <w:rFonts w:ascii="Palatino Linotype" w:hAnsi="Palatino Linotype" w:eastAsia="Palatino Linotype" w:cs="Palatino Linotype"/>
          <w:sz w:val="24"/>
          <w:szCs w:val="24"/>
        </w:rPr>
        <w:footnoteReference w:id="10"/>
      </w:r>
    </w:p>
    <w:p w:rsidRPr="00C20096" w:rsidR="00F45C3E" w:rsidP="00977078" w:rsidRDefault="00A812E5" w14:paraId="05E96854"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This allows DER customers to use a </w:t>
      </w:r>
      <w:r w:rsidRPr="00C20096" w:rsidR="006D3CC8">
        <w:rPr>
          <w:rFonts w:ascii="Palatino Linotype" w:hAnsi="Palatino Linotype" w:eastAsia="Palatino Linotype" w:cs="Palatino Linotype"/>
          <w:sz w:val="24"/>
          <w:szCs w:val="24"/>
        </w:rPr>
        <w:t>system’s</w:t>
      </w:r>
      <w:r w:rsidRPr="00C20096">
        <w:rPr>
          <w:rFonts w:ascii="Palatino Linotype" w:hAnsi="Palatino Linotype" w:eastAsia="Palatino Linotype" w:cs="Palatino Linotype"/>
          <w:sz w:val="24"/>
          <w:szCs w:val="24"/>
        </w:rPr>
        <w:t xml:space="preserve"> ability to increase </w:t>
      </w:r>
      <w:r w:rsidRPr="00C20096" w:rsidR="003B4325">
        <w:rPr>
          <w:rFonts w:ascii="Palatino Linotype" w:hAnsi="Palatino Linotype" w:eastAsia="Palatino Linotype" w:cs="Palatino Linotype"/>
          <w:sz w:val="24"/>
          <w:szCs w:val="24"/>
        </w:rPr>
        <w:t xml:space="preserve">monthly </w:t>
      </w:r>
      <w:r w:rsidRPr="00C20096">
        <w:rPr>
          <w:rFonts w:ascii="Palatino Linotype" w:hAnsi="Palatino Linotype" w:eastAsia="Palatino Linotype" w:cs="Palatino Linotype"/>
          <w:sz w:val="24"/>
          <w:szCs w:val="24"/>
        </w:rPr>
        <w:t>generation output during times of the year whe</w:t>
      </w:r>
      <w:r w:rsidRPr="00C20096" w:rsidR="005B2463">
        <w:rPr>
          <w:rFonts w:ascii="Palatino Linotype" w:hAnsi="Palatino Linotype" w:eastAsia="Palatino Linotype" w:cs="Palatino Linotype"/>
          <w:sz w:val="24"/>
          <w:szCs w:val="24"/>
        </w:rPr>
        <w:t>n</w:t>
      </w:r>
      <w:r w:rsidRPr="00C20096">
        <w:rPr>
          <w:rFonts w:ascii="Palatino Linotype" w:hAnsi="Palatino Linotype" w:eastAsia="Palatino Linotype" w:cs="Palatino Linotype"/>
          <w:sz w:val="24"/>
          <w:szCs w:val="24"/>
        </w:rPr>
        <w:t xml:space="preserve"> a higher level of ICA hosting capacity is available and decrease it during </w:t>
      </w:r>
      <w:r w:rsidRPr="00C20096" w:rsidR="00143BED">
        <w:rPr>
          <w:rFonts w:ascii="Palatino Linotype" w:hAnsi="Palatino Linotype" w:eastAsia="Palatino Linotype" w:cs="Palatino Linotype"/>
          <w:sz w:val="24"/>
          <w:szCs w:val="24"/>
        </w:rPr>
        <w:t>times when it is not available</w:t>
      </w:r>
      <w:r w:rsidRPr="00C20096">
        <w:rPr>
          <w:rFonts w:ascii="Palatino Linotype" w:hAnsi="Palatino Linotype" w:eastAsia="Palatino Linotype" w:cs="Palatino Linotype"/>
          <w:sz w:val="24"/>
          <w:szCs w:val="24"/>
        </w:rPr>
        <w:t xml:space="preserve">.  </w:t>
      </w:r>
      <w:r w:rsidRPr="00C20096" w:rsidR="00C25B57">
        <w:rPr>
          <w:rFonts w:ascii="Palatino Linotype" w:hAnsi="Palatino Linotype" w:eastAsia="Palatino Linotype" w:cs="Palatino Linotype"/>
          <w:sz w:val="24"/>
          <w:szCs w:val="24"/>
        </w:rPr>
        <w:t xml:space="preserve">As part of using </w:t>
      </w:r>
      <w:r w:rsidRPr="00C20096" w:rsidR="00B12CB4">
        <w:rPr>
          <w:rFonts w:ascii="Palatino Linotype" w:hAnsi="Palatino Linotype" w:eastAsia="Palatino Linotype" w:cs="Palatino Linotype"/>
          <w:sz w:val="24"/>
          <w:szCs w:val="24"/>
        </w:rPr>
        <w:t xml:space="preserve">the </w:t>
      </w:r>
      <w:r w:rsidRPr="00C20096" w:rsidR="00BA7F11">
        <w:rPr>
          <w:rFonts w:ascii="Palatino Linotype" w:hAnsi="Palatino Linotype" w:eastAsia="Palatino Linotype" w:cs="Palatino Linotype"/>
          <w:sz w:val="24"/>
          <w:szCs w:val="24"/>
        </w:rPr>
        <w:t>LGP</w:t>
      </w:r>
      <w:r w:rsidRPr="00C20096" w:rsidR="00B12CB4">
        <w:rPr>
          <w:rFonts w:ascii="Palatino Linotype" w:hAnsi="Palatino Linotype" w:eastAsia="Palatino Linotype" w:cs="Palatino Linotype"/>
          <w:sz w:val="24"/>
          <w:szCs w:val="24"/>
        </w:rPr>
        <w:t>-option</w:t>
      </w:r>
      <w:r w:rsidRPr="00C20096" w:rsidR="00C25B57">
        <w:rPr>
          <w:rFonts w:ascii="Palatino Linotype" w:hAnsi="Palatino Linotype" w:eastAsia="Palatino Linotype" w:cs="Palatino Linotype"/>
          <w:sz w:val="24"/>
          <w:szCs w:val="24"/>
        </w:rPr>
        <w:t>, a DER customer would agree to enable smart inverter functionality of Phase II communications and Phase III Function 3 “to ensure actual operations conform to the submitted Limited Generation Profile.”</w:t>
      </w:r>
      <w:r w:rsidRPr="00C20096" w:rsidR="009A7695">
        <w:rPr>
          <w:rStyle w:val="FootnoteReference"/>
          <w:rFonts w:ascii="Palatino Linotype" w:hAnsi="Palatino Linotype" w:eastAsia="Palatino Linotype" w:cs="Palatino Linotype"/>
          <w:sz w:val="24"/>
          <w:szCs w:val="24"/>
        </w:rPr>
        <w:footnoteReference w:id="11"/>
      </w:r>
      <w:r w:rsidRPr="00C20096" w:rsidR="009A7695">
        <w:rPr>
          <w:rFonts w:ascii="Palatino Linotype" w:hAnsi="Palatino Linotype" w:eastAsia="Palatino Linotype" w:cs="Palatino Linotype"/>
          <w:sz w:val="24"/>
          <w:szCs w:val="24"/>
        </w:rPr>
        <w:t xml:space="preserve">  </w:t>
      </w:r>
      <w:r w:rsidRPr="00C20096" w:rsidR="00C25B57">
        <w:rPr>
          <w:rFonts w:ascii="Palatino Linotype" w:hAnsi="Palatino Linotype" w:eastAsia="Palatino Linotype" w:cs="Palatino Linotype"/>
          <w:sz w:val="24"/>
          <w:szCs w:val="24"/>
        </w:rPr>
        <w:t xml:space="preserve">A customer also would agree to “to allow </w:t>
      </w:r>
      <w:r w:rsidRPr="00C20096" w:rsidR="00C25B57">
        <w:rPr>
          <w:rFonts w:ascii="Palatino Linotype" w:hAnsi="Palatino Linotype" w:eastAsia="Palatino Linotype" w:cs="Palatino Linotype"/>
          <w:sz w:val="24"/>
          <w:szCs w:val="24"/>
        </w:rPr>
        <w:lastRenderedPageBreak/>
        <w:t>future reductions to generation profile. Determination of such reductions would be made by IOUs under defined circumstance.”</w:t>
      </w:r>
      <w:r w:rsidRPr="00C20096" w:rsidR="009A7695">
        <w:rPr>
          <w:rStyle w:val="FootnoteReference"/>
          <w:rFonts w:ascii="Palatino Linotype" w:hAnsi="Palatino Linotype" w:eastAsia="Palatino Linotype" w:cs="Palatino Linotype"/>
          <w:sz w:val="24"/>
          <w:szCs w:val="24"/>
        </w:rPr>
        <w:footnoteReference w:id="12"/>
      </w:r>
      <w:r w:rsidRPr="00C20096" w:rsidR="00C25B57">
        <w:rPr>
          <w:rFonts w:ascii="Palatino Linotype" w:hAnsi="Palatino Linotype" w:eastAsia="Palatino Linotype" w:cs="Palatino Linotype"/>
          <w:sz w:val="24"/>
          <w:szCs w:val="24"/>
        </w:rPr>
        <w:t xml:space="preserve"> </w:t>
      </w:r>
      <w:r w:rsidRPr="00C20096" w:rsidR="009A7695">
        <w:rPr>
          <w:rFonts w:ascii="Palatino Linotype" w:hAnsi="Palatino Linotype" w:eastAsia="Palatino Linotype" w:cs="Palatino Linotype"/>
          <w:sz w:val="24"/>
          <w:szCs w:val="24"/>
        </w:rPr>
        <w:t xml:space="preserve"> </w:t>
      </w:r>
      <w:r w:rsidRPr="00C20096" w:rsidR="005F5A60">
        <w:rPr>
          <w:rFonts w:ascii="Palatino Linotype" w:hAnsi="Palatino Linotype" w:eastAsia="Palatino Linotype" w:cs="Palatino Linotype"/>
          <w:sz w:val="24"/>
          <w:szCs w:val="24"/>
        </w:rPr>
        <w:t>Furthermore,</w:t>
      </w:r>
      <w:r w:rsidRPr="00C20096" w:rsidR="00BD147C">
        <w:rPr>
          <w:rFonts w:ascii="Palatino Linotype" w:hAnsi="Palatino Linotype" w:eastAsia="Palatino Linotype" w:cs="Palatino Linotype"/>
          <w:sz w:val="24"/>
          <w:szCs w:val="24"/>
        </w:rPr>
        <w:t xml:space="preserve"> </w:t>
      </w:r>
      <w:r w:rsidRPr="00C20096" w:rsidR="005F5A60">
        <w:rPr>
          <w:rFonts w:ascii="Palatino Linotype" w:hAnsi="Palatino Linotype" w:eastAsia="Palatino Linotype" w:cs="Palatino Linotype"/>
          <w:sz w:val="24"/>
          <w:szCs w:val="24"/>
        </w:rPr>
        <w:t xml:space="preserve">“the proposal acknowledges future grid conditions could result in actual hosting capacity being below the published </w:t>
      </w:r>
      <w:r w:rsidRPr="00C20096" w:rsidR="00B51C46">
        <w:rPr>
          <w:rFonts w:ascii="Palatino Linotype" w:hAnsi="Palatino Linotype" w:eastAsia="Palatino Linotype" w:cs="Palatino Linotype"/>
          <w:sz w:val="24"/>
          <w:szCs w:val="24"/>
        </w:rPr>
        <w:t>[</w:t>
      </w:r>
      <w:r w:rsidRPr="00C20096" w:rsidR="005F5A60">
        <w:rPr>
          <w:rFonts w:ascii="Palatino Linotype" w:hAnsi="Palatino Linotype" w:eastAsia="Palatino Linotype" w:cs="Palatino Linotype"/>
          <w:sz w:val="24"/>
          <w:szCs w:val="24"/>
        </w:rPr>
        <w:t>ICA</w:t>
      </w:r>
      <w:r w:rsidRPr="00C20096" w:rsidR="00B51C46">
        <w:rPr>
          <w:rFonts w:ascii="Palatino Linotype" w:hAnsi="Palatino Linotype" w:eastAsia="Palatino Linotype" w:cs="Palatino Linotype"/>
          <w:sz w:val="24"/>
          <w:szCs w:val="24"/>
        </w:rPr>
        <w:t>-</w:t>
      </w:r>
      <w:r w:rsidRPr="00C20096" w:rsidR="005F5A60">
        <w:rPr>
          <w:rFonts w:ascii="Palatino Linotype" w:hAnsi="Palatino Linotype" w:eastAsia="Palatino Linotype" w:cs="Palatino Linotype"/>
          <w:sz w:val="24"/>
          <w:szCs w:val="24"/>
        </w:rPr>
        <w:t>SG</w:t>
      </w:r>
      <w:r w:rsidRPr="00C20096" w:rsidR="00B51C46">
        <w:rPr>
          <w:rFonts w:ascii="Palatino Linotype" w:hAnsi="Palatino Linotype" w:eastAsia="Palatino Linotype" w:cs="Palatino Linotype"/>
          <w:sz w:val="24"/>
          <w:szCs w:val="24"/>
        </w:rPr>
        <w:t>]</w:t>
      </w:r>
      <w:r w:rsidRPr="00C20096" w:rsidR="005F5A60">
        <w:rPr>
          <w:rFonts w:ascii="Palatino Linotype" w:hAnsi="Palatino Linotype" w:eastAsia="Palatino Linotype" w:cs="Palatino Linotype"/>
          <w:sz w:val="24"/>
          <w:szCs w:val="24"/>
        </w:rPr>
        <w:t>. Under such circumstances, the utility may need to reduce generation to ensure safe and reliable service without grid upgrades.”</w:t>
      </w:r>
      <w:r w:rsidRPr="00C20096" w:rsidR="00F842DD">
        <w:rPr>
          <w:rStyle w:val="FootnoteReference"/>
          <w:rFonts w:ascii="Palatino Linotype" w:hAnsi="Palatino Linotype" w:eastAsia="Palatino Linotype" w:cs="Palatino Linotype"/>
          <w:sz w:val="24"/>
          <w:szCs w:val="24"/>
        </w:rPr>
        <w:footnoteReference w:id="13"/>
      </w:r>
      <w:r w:rsidRPr="00C20096" w:rsidR="00531CBE">
        <w:rPr>
          <w:rFonts w:ascii="Palatino Linotype" w:hAnsi="Palatino Linotype" w:eastAsia="Palatino Linotype" w:cs="Palatino Linotype"/>
          <w:sz w:val="24"/>
          <w:szCs w:val="24"/>
        </w:rPr>
        <w:t xml:space="preserve">  </w:t>
      </w:r>
      <w:r w:rsidRPr="00C20096" w:rsidR="00200FE7">
        <w:rPr>
          <w:rFonts w:ascii="Palatino Linotype" w:hAnsi="Palatino Linotype" w:eastAsia="Palatino Linotype" w:cs="Palatino Linotype"/>
          <w:sz w:val="24"/>
          <w:szCs w:val="24"/>
        </w:rPr>
        <w:t xml:space="preserve">In adopting the </w:t>
      </w:r>
      <w:r w:rsidRPr="00C20096" w:rsidR="00FE4EB4">
        <w:rPr>
          <w:rFonts w:ascii="Palatino Linotype" w:hAnsi="Palatino Linotype" w:eastAsia="Palatino Linotype" w:cs="Palatino Linotype"/>
          <w:sz w:val="24"/>
          <w:szCs w:val="24"/>
        </w:rPr>
        <w:t>Large</w:t>
      </w:r>
      <w:r w:rsidRPr="00C20096" w:rsidR="00200FE7">
        <w:rPr>
          <w:rFonts w:ascii="Palatino Linotype" w:hAnsi="Palatino Linotype" w:eastAsia="Palatino Linotype" w:cs="Palatino Linotype"/>
          <w:sz w:val="24"/>
          <w:szCs w:val="24"/>
        </w:rPr>
        <w:t xml:space="preserve"> IOUs’ counter proposal, t</w:t>
      </w:r>
      <w:r w:rsidRPr="00C20096" w:rsidR="00531CBE">
        <w:rPr>
          <w:rFonts w:ascii="Palatino Linotype" w:hAnsi="Palatino Linotype" w:eastAsia="Palatino Linotype" w:cs="Palatino Linotype"/>
          <w:sz w:val="24"/>
          <w:szCs w:val="24"/>
        </w:rPr>
        <w:t xml:space="preserve">he Decision </w:t>
      </w:r>
      <w:r w:rsidRPr="00C20096" w:rsidR="00200FE7">
        <w:rPr>
          <w:rFonts w:ascii="Palatino Linotype" w:hAnsi="Palatino Linotype" w:eastAsia="Palatino Linotype" w:cs="Palatino Linotype"/>
          <w:sz w:val="24"/>
          <w:szCs w:val="24"/>
        </w:rPr>
        <w:t>“allow</w:t>
      </w:r>
      <w:r w:rsidRPr="00C20096" w:rsidR="00442E2B">
        <w:rPr>
          <w:rFonts w:ascii="Palatino Linotype" w:hAnsi="Palatino Linotype" w:eastAsia="Palatino Linotype" w:cs="Palatino Linotype"/>
          <w:sz w:val="24"/>
          <w:szCs w:val="24"/>
        </w:rPr>
        <w:t>[s]</w:t>
      </w:r>
      <w:r w:rsidRPr="00C20096" w:rsidR="00200FE7">
        <w:rPr>
          <w:rFonts w:ascii="Palatino Linotype" w:hAnsi="Palatino Linotype" w:eastAsia="Palatino Linotype" w:cs="Palatino Linotype"/>
          <w:sz w:val="24"/>
          <w:szCs w:val="24"/>
        </w:rPr>
        <w:t xml:space="preserve"> Utilities opportunity to alter the profile if circumstances warranted.</w:t>
      </w:r>
      <w:r w:rsidRPr="00C20096" w:rsidR="00593827">
        <w:rPr>
          <w:rFonts w:ascii="Palatino Linotype" w:hAnsi="Palatino Linotype" w:eastAsia="Palatino Linotype" w:cs="Palatino Linotype"/>
          <w:sz w:val="24"/>
          <w:szCs w:val="24"/>
        </w:rPr>
        <w:t>”</w:t>
      </w:r>
      <w:r w:rsidRPr="00C20096" w:rsidR="00AA3F48">
        <w:rPr>
          <w:rStyle w:val="FootnoteReference"/>
          <w:rFonts w:ascii="Palatino Linotype" w:hAnsi="Palatino Linotype" w:eastAsia="Palatino Linotype" w:cs="Palatino Linotype"/>
          <w:sz w:val="24"/>
          <w:szCs w:val="24"/>
        </w:rPr>
        <w:footnoteReference w:id="14"/>
      </w:r>
      <w:r w:rsidRPr="00C20096" w:rsidR="004629DC">
        <w:rPr>
          <w:rFonts w:ascii="Palatino Linotype" w:hAnsi="Palatino Linotype" w:eastAsia="Palatino Linotype" w:cs="Palatino Linotype"/>
          <w:sz w:val="24"/>
          <w:szCs w:val="24"/>
        </w:rPr>
        <w:t xml:space="preserve">  </w:t>
      </w:r>
      <w:r w:rsidRPr="00C20096" w:rsidR="00593827">
        <w:rPr>
          <w:rFonts w:ascii="Palatino Linotype" w:hAnsi="Palatino Linotype" w:eastAsia="Palatino Linotype" w:cs="Palatino Linotype"/>
          <w:sz w:val="24"/>
          <w:szCs w:val="24"/>
        </w:rPr>
        <w:t xml:space="preserve">The Decision </w:t>
      </w:r>
      <w:r w:rsidRPr="00C20096" w:rsidR="00AE2F09">
        <w:rPr>
          <w:rFonts w:ascii="Palatino Linotype" w:hAnsi="Palatino Linotype" w:eastAsia="Palatino Linotype" w:cs="Palatino Linotype"/>
          <w:sz w:val="24"/>
          <w:szCs w:val="24"/>
        </w:rPr>
        <w:t>adopted this concept stating “Accordingly, we adopt the element that the utility may need to reduce generation to ensure safe and reliable service without grid updates.”</w:t>
      </w:r>
      <w:r w:rsidRPr="00C20096" w:rsidR="004629DC">
        <w:rPr>
          <w:rStyle w:val="FootnoteReference"/>
          <w:rFonts w:ascii="Palatino Linotype" w:hAnsi="Palatino Linotype" w:eastAsia="Palatino Linotype" w:cs="Palatino Linotype"/>
          <w:sz w:val="24"/>
          <w:szCs w:val="24"/>
        </w:rPr>
        <w:footnoteReference w:id="15"/>
      </w:r>
      <w:r w:rsidRPr="00C20096" w:rsidR="00AE2F09">
        <w:rPr>
          <w:rFonts w:ascii="Palatino Linotype" w:hAnsi="Palatino Linotype" w:eastAsia="Palatino Linotype" w:cs="Palatino Linotype"/>
          <w:sz w:val="24"/>
          <w:szCs w:val="24"/>
        </w:rPr>
        <w:t xml:space="preserve">  </w:t>
      </w:r>
    </w:p>
    <w:p w:rsidRPr="00C20096" w:rsidR="00580718" w:rsidP="0050645F" w:rsidRDefault="00C57218" w14:paraId="6654174F" w14:textId="77777777">
      <w:pPr>
        <w:pStyle w:val="Body"/>
        <w:numPr>
          <w:ilvl w:val="0"/>
          <w:numId w:val="10"/>
        </w:numPr>
        <w:rPr>
          <w:rFonts w:ascii="Palatino Linotype" w:hAnsi="Palatino Linotype" w:eastAsia="Palatino Linotype" w:cs="Palatino Linotype"/>
          <w:b/>
          <w:bCs/>
          <w:sz w:val="24"/>
          <w:szCs w:val="24"/>
          <w:u w:val="single"/>
        </w:rPr>
      </w:pPr>
      <w:r w:rsidRPr="00C20096">
        <w:rPr>
          <w:rFonts w:ascii="Palatino Linotype" w:hAnsi="Palatino Linotype" w:eastAsia="Palatino Linotype" w:cs="Palatino Linotype"/>
          <w:b/>
          <w:bCs/>
          <w:sz w:val="24"/>
          <w:szCs w:val="24"/>
          <w:u w:val="single"/>
        </w:rPr>
        <w:t>PG&amp;E Advice Letter 6058-E, SCE Advice Letter 4404-E, and SDG&amp;E Advice Letter 3678-E</w:t>
      </w:r>
      <w:r w:rsidRPr="00C20096" w:rsidR="00F54BC4">
        <w:rPr>
          <w:rFonts w:ascii="Palatino Linotype" w:hAnsi="Palatino Linotype" w:eastAsia="Palatino Linotype" w:cs="Palatino Linotype"/>
          <w:b/>
          <w:bCs/>
          <w:sz w:val="24"/>
          <w:szCs w:val="24"/>
          <w:u w:val="single"/>
        </w:rPr>
        <w:t xml:space="preserve"> (</w:t>
      </w:r>
      <w:r w:rsidRPr="00C20096" w:rsidR="003C40D0">
        <w:rPr>
          <w:rFonts w:ascii="Palatino Linotype" w:hAnsi="Palatino Linotype" w:eastAsia="Palatino Linotype" w:cs="Palatino Linotype"/>
          <w:b/>
          <w:bCs/>
          <w:sz w:val="24"/>
          <w:szCs w:val="24"/>
          <w:u w:val="single"/>
        </w:rPr>
        <w:t xml:space="preserve">the </w:t>
      </w:r>
      <w:r w:rsidRPr="00C20096" w:rsidR="00F54BC4">
        <w:rPr>
          <w:rFonts w:ascii="Palatino Linotype" w:hAnsi="Palatino Linotype" w:eastAsia="Palatino Linotype" w:cs="Palatino Linotype"/>
          <w:b/>
          <w:bCs/>
          <w:sz w:val="24"/>
          <w:szCs w:val="24"/>
          <w:u w:val="single"/>
        </w:rPr>
        <w:t>OP</w:t>
      </w:r>
      <w:r w:rsidRPr="00C20096" w:rsidR="000A6AF7">
        <w:rPr>
          <w:rFonts w:ascii="Palatino Linotype" w:hAnsi="Palatino Linotype" w:eastAsia="Palatino Linotype" w:cs="Palatino Linotype"/>
          <w:b/>
          <w:bCs/>
          <w:sz w:val="24"/>
          <w:szCs w:val="24"/>
          <w:u w:val="single"/>
        </w:rPr>
        <w:t xml:space="preserve"> </w:t>
      </w:r>
      <w:r w:rsidRPr="00C20096" w:rsidR="00F54BC4">
        <w:rPr>
          <w:rFonts w:ascii="Palatino Linotype" w:hAnsi="Palatino Linotype" w:eastAsia="Palatino Linotype" w:cs="Palatino Linotype"/>
          <w:b/>
          <w:bCs/>
          <w:sz w:val="24"/>
          <w:szCs w:val="24"/>
          <w:u w:val="single"/>
        </w:rPr>
        <w:t>16</w:t>
      </w:r>
      <w:r w:rsidRPr="00C20096" w:rsidR="00DE00F8">
        <w:rPr>
          <w:rFonts w:ascii="Palatino Linotype" w:hAnsi="Palatino Linotype" w:eastAsia="Palatino Linotype" w:cs="Palatino Linotype"/>
          <w:b/>
          <w:bCs/>
          <w:sz w:val="24"/>
          <w:szCs w:val="24"/>
          <w:u w:val="single"/>
        </w:rPr>
        <w:t xml:space="preserve"> ALs</w:t>
      </w:r>
      <w:r w:rsidRPr="00C20096" w:rsidR="00F54BC4">
        <w:rPr>
          <w:rFonts w:ascii="Palatino Linotype" w:hAnsi="Palatino Linotype" w:eastAsia="Palatino Linotype" w:cs="Palatino Linotype"/>
          <w:b/>
          <w:bCs/>
          <w:sz w:val="24"/>
          <w:szCs w:val="24"/>
          <w:u w:val="single"/>
        </w:rPr>
        <w:t>)</w:t>
      </w:r>
    </w:p>
    <w:p w:rsidRPr="00C20096" w:rsidR="006A1C76" w:rsidP="00E167E1" w:rsidRDefault="00C57218" w14:paraId="430F25C3"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PG&amp;E Advice Letter 6058-E, SCE Advice Letter 4404-E, and SDG&amp;E Advice </w:t>
      </w:r>
      <w:r w:rsidR="00A41C65">
        <w:rPr>
          <w:rFonts w:ascii="Palatino Linotype" w:hAnsi="Palatino Linotype" w:eastAsia="Palatino Linotype" w:cs="Palatino Linotype"/>
          <w:sz w:val="24"/>
          <w:szCs w:val="24"/>
        </w:rPr>
        <w:br/>
      </w:r>
      <w:r w:rsidRPr="00C20096">
        <w:rPr>
          <w:rFonts w:ascii="Palatino Linotype" w:hAnsi="Palatino Linotype" w:eastAsia="Palatino Linotype" w:cs="Palatino Linotype"/>
          <w:sz w:val="24"/>
          <w:szCs w:val="24"/>
        </w:rPr>
        <w:t xml:space="preserve">Letter 3678-E </w:t>
      </w:r>
      <w:r w:rsidRPr="00C20096" w:rsidR="00CB6CD9">
        <w:rPr>
          <w:rFonts w:ascii="Palatino Linotype" w:hAnsi="Palatino Linotype" w:eastAsia="Palatino Linotype" w:cs="Palatino Linotype"/>
          <w:sz w:val="24"/>
          <w:szCs w:val="24"/>
        </w:rPr>
        <w:t xml:space="preserve">were submitted </w:t>
      </w:r>
      <w:r w:rsidRPr="00C20096" w:rsidR="001B39DE">
        <w:rPr>
          <w:rFonts w:ascii="Palatino Linotype" w:hAnsi="Palatino Linotype" w:eastAsia="Palatino Linotype" w:cs="Palatino Linotype"/>
          <w:sz w:val="24"/>
          <w:szCs w:val="24"/>
        </w:rPr>
        <w:t xml:space="preserve">on January 28, </w:t>
      </w:r>
      <w:proofErr w:type="gramStart"/>
      <w:r w:rsidRPr="00C20096" w:rsidR="001B39DE">
        <w:rPr>
          <w:rFonts w:ascii="Palatino Linotype" w:hAnsi="Palatino Linotype" w:eastAsia="Palatino Linotype" w:cs="Palatino Linotype"/>
          <w:sz w:val="24"/>
          <w:szCs w:val="24"/>
        </w:rPr>
        <w:t>2021</w:t>
      </w:r>
      <w:proofErr w:type="gramEnd"/>
      <w:r w:rsidRPr="00C20096" w:rsidR="001B39DE">
        <w:rPr>
          <w:rFonts w:ascii="Palatino Linotype" w:hAnsi="Palatino Linotype" w:eastAsia="Palatino Linotype" w:cs="Palatino Linotype"/>
          <w:sz w:val="24"/>
          <w:szCs w:val="24"/>
        </w:rPr>
        <w:t xml:space="preserve"> to comply with the requirements of</w:t>
      </w:r>
      <w:r w:rsidRPr="00C20096" w:rsidR="00CB6CD9">
        <w:rPr>
          <w:rFonts w:ascii="Palatino Linotype" w:hAnsi="Palatino Linotype" w:eastAsia="Palatino Linotype" w:cs="Palatino Linotype"/>
          <w:sz w:val="24"/>
          <w:szCs w:val="24"/>
        </w:rPr>
        <w:t xml:space="preserve"> OP 16</w:t>
      </w:r>
      <w:r w:rsidRPr="00C20096" w:rsidR="001B39DE">
        <w:rPr>
          <w:rFonts w:ascii="Palatino Linotype" w:hAnsi="Palatino Linotype" w:eastAsia="Palatino Linotype" w:cs="Palatino Linotype"/>
          <w:sz w:val="24"/>
          <w:szCs w:val="24"/>
        </w:rPr>
        <w:t xml:space="preserve"> of the Decision.  </w:t>
      </w:r>
      <w:r w:rsidRPr="00C20096" w:rsidR="00E167E1">
        <w:rPr>
          <w:rFonts w:ascii="Palatino Linotype" w:hAnsi="Palatino Linotype" w:eastAsia="Palatino Linotype" w:cs="Palatino Linotype"/>
          <w:sz w:val="24"/>
          <w:szCs w:val="24"/>
        </w:rPr>
        <w:t xml:space="preserve">OP 16 ordered the </w:t>
      </w:r>
      <w:r w:rsidRPr="00C20096" w:rsidR="00FE4EB4">
        <w:rPr>
          <w:rFonts w:ascii="Palatino Linotype" w:hAnsi="Palatino Linotype" w:eastAsia="Palatino Linotype" w:cs="Palatino Linotype"/>
          <w:sz w:val="24"/>
          <w:szCs w:val="24"/>
        </w:rPr>
        <w:t>Large</w:t>
      </w:r>
      <w:r w:rsidRPr="00C20096" w:rsidR="00EA00D2">
        <w:rPr>
          <w:rFonts w:ascii="Palatino Linotype" w:hAnsi="Palatino Linotype" w:eastAsia="Palatino Linotype" w:cs="Palatino Linotype"/>
          <w:sz w:val="24"/>
          <w:szCs w:val="24"/>
        </w:rPr>
        <w:t xml:space="preserve"> </w:t>
      </w:r>
      <w:r w:rsidRPr="00C20096" w:rsidR="00E167E1">
        <w:rPr>
          <w:rFonts w:ascii="Palatino Linotype" w:hAnsi="Palatino Linotype" w:eastAsia="Palatino Linotype" w:cs="Palatino Linotype"/>
          <w:sz w:val="24"/>
          <w:szCs w:val="24"/>
        </w:rPr>
        <w:t xml:space="preserve">IOUs to submit </w:t>
      </w:r>
      <w:r w:rsidRPr="00C20096" w:rsidR="005C0AF1">
        <w:rPr>
          <w:rFonts w:ascii="Palatino Linotype" w:hAnsi="Palatino Linotype" w:eastAsia="Palatino Linotype" w:cs="Palatino Linotype"/>
          <w:sz w:val="24"/>
          <w:szCs w:val="24"/>
        </w:rPr>
        <w:t xml:space="preserve">specific </w:t>
      </w:r>
      <w:r w:rsidRPr="00C20096" w:rsidR="00E167E1">
        <w:rPr>
          <w:rFonts w:ascii="Palatino Linotype" w:hAnsi="Palatino Linotype" w:eastAsia="Palatino Linotype" w:cs="Palatino Linotype"/>
          <w:sz w:val="24"/>
          <w:szCs w:val="24"/>
        </w:rPr>
        <w:t xml:space="preserve">information on whether and how reductions to a customer’s </w:t>
      </w:r>
      <w:r w:rsidRPr="00C20096" w:rsidR="00C637B6">
        <w:rPr>
          <w:rFonts w:ascii="Palatino Linotype" w:hAnsi="Palatino Linotype" w:eastAsia="Palatino Linotype" w:cs="Palatino Linotype"/>
          <w:sz w:val="24"/>
          <w:szCs w:val="24"/>
        </w:rPr>
        <w:t>LGP</w:t>
      </w:r>
      <w:r w:rsidRPr="00C20096" w:rsidR="00E167E1">
        <w:rPr>
          <w:rFonts w:ascii="Palatino Linotype" w:hAnsi="Palatino Linotype" w:eastAsia="Palatino Linotype" w:cs="Palatino Linotype"/>
          <w:sz w:val="24"/>
          <w:szCs w:val="24"/>
        </w:rPr>
        <w:t xml:space="preserve"> are determined</w:t>
      </w:r>
      <w:r w:rsidRPr="00C20096" w:rsidR="00C55AEC">
        <w:rPr>
          <w:rFonts w:ascii="Palatino Linotype" w:hAnsi="Palatino Linotype" w:eastAsia="Palatino Linotype" w:cs="Palatino Linotype"/>
          <w:sz w:val="24"/>
          <w:szCs w:val="24"/>
        </w:rPr>
        <w:t xml:space="preserve"> and how OP 15 would be implemented</w:t>
      </w:r>
      <w:r w:rsidRPr="00C20096" w:rsidR="00E167E1">
        <w:rPr>
          <w:rFonts w:ascii="Palatino Linotype" w:hAnsi="Palatino Linotype" w:eastAsia="Palatino Linotype" w:cs="Palatino Linotype"/>
          <w:sz w:val="24"/>
          <w:szCs w:val="24"/>
        </w:rPr>
        <w:t xml:space="preserve">.  </w:t>
      </w:r>
    </w:p>
    <w:p w:rsidRPr="00C20096" w:rsidR="00E167E1" w:rsidP="00E167E1" w:rsidRDefault="006A1C76" w14:paraId="3728918B"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In the ALs t</w:t>
      </w:r>
      <w:r w:rsidRPr="00C20096" w:rsidR="00E167E1">
        <w:rPr>
          <w:rFonts w:ascii="Palatino Linotype" w:hAnsi="Palatino Linotype" w:eastAsia="Palatino Linotype" w:cs="Palatino Linotype"/>
          <w:sz w:val="24"/>
          <w:szCs w:val="24"/>
        </w:rPr>
        <w:t xml:space="preserve">he </w:t>
      </w:r>
      <w:r w:rsidRPr="00C20096" w:rsidR="00FE4EB4">
        <w:rPr>
          <w:rFonts w:ascii="Palatino Linotype" w:hAnsi="Palatino Linotype" w:eastAsia="Palatino Linotype" w:cs="Palatino Linotype"/>
          <w:sz w:val="24"/>
          <w:szCs w:val="24"/>
        </w:rPr>
        <w:t>Large</w:t>
      </w:r>
      <w:r w:rsidRPr="00C20096" w:rsidR="00E167E1">
        <w:rPr>
          <w:rFonts w:ascii="Palatino Linotype" w:hAnsi="Palatino Linotype" w:eastAsia="Palatino Linotype" w:cs="Palatino Linotype"/>
          <w:sz w:val="24"/>
          <w:szCs w:val="24"/>
        </w:rPr>
        <w:t xml:space="preserve"> IOUs </w:t>
      </w:r>
      <w:r w:rsidRPr="00C20096" w:rsidR="00733ABE">
        <w:rPr>
          <w:rFonts w:ascii="Palatino Linotype" w:hAnsi="Palatino Linotype" w:eastAsia="Palatino Linotype" w:cs="Palatino Linotype"/>
          <w:sz w:val="24"/>
          <w:szCs w:val="24"/>
        </w:rPr>
        <w:t>identified</w:t>
      </w:r>
      <w:r w:rsidRPr="00C20096" w:rsidR="00E167E1">
        <w:rPr>
          <w:rFonts w:ascii="Palatino Linotype" w:hAnsi="Palatino Linotype" w:eastAsia="Palatino Linotype" w:cs="Palatino Linotype"/>
          <w:sz w:val="24"/>
          <w:szCs w:val="24"/>
        </w:rPr>
        <w:t xml:space="preserve"> </w:t>
      </w:r>
      <w:r w:rsidRPr="00C20096" w:rsidR="007A4E5B">
        <w:rPr>
          <w:rFonts w:ascii="Palatino Linotype" w:hAnsi="Palatino Linotype" w:eastAsia="Palatino Linotype" w:cs="Palatino Linotype"/>
          <w:sz w:val="24"/>
          <w:szCs w:val="24"/>
        </w:rPr>
        <w:t xml:space="preserve">a set of </w:t>
      </w:r>
      <w:r w:rsidRPr="00C20096" w:rsidR="00E167E1">
        <w:rPr>
          <w:rFonts w:ascii="Palatino Linotype" w:hAnsi="Palatino Linotype" w:eastAsia="Palatino Linotype" w:cs="Palatino Linotype"/>
          <w:sz w:val="24"/>
          <w:szCs w:val="24"/>
        </w:rPr>
        <w:t xml:space="preserve">initial factors </w:t>
      </w:r>
      <w:r w:rsidRPr="00C20096" w:rsidR="007A4E5B">
        <w:rPr>
          <w:rFonts w:ascii="Palatino Linotype" w:hAnsi="Palatino Linotype" w:eastAsia="Palatino Linotype" w:cs="Palatino Linotype"/>
          <w:sz w:val="24"/>
          <w:szCs w:val="24"/>
        </w:rPr>
        <w:t xml:space="preserve">that </w:t>
      </w:r>
      <w:r w:rsidRPr="00C20096" w:rsidR="00E167E1">
        <w:rPr>
          <w:rFonts w:ascii="Palatino Linotype" w:hAnsi="Palatino Linotype" w:eastAsia="Palatino Linotype" w:cs="Palatino Linotype"/>
          <w:sz w:val="24"/>
          <w:szCs w:val="24"/>
        </w:rPr>
        <w:t xml:space="preserve">could contribute to a customer’s revised </w:t>
      </w:r>
      <w:r w:rsidRPr="00C20096" w:rsidR="00C637B6">
        <w:rPr>
          <w:rFonts w:ascii="Palatino Linotype" w:hAnsi="Palatino Linotype" w:eastAsia="Palatino Linotype" w:cs="Palatino Linotype"/>
          <w:sz w:val="24"/>
          <w:szCs w:val="24"/>
        </w:rPr>
        <w:t>LGP</w:t>
      </w:r>
      <w:r w:rsidRPr="00C20096" w:rsidR="00124CC0">
        <w:rPr>
          <w:rFonts w:ascii="Palatino Linotype" w:hAnsi="Palatino Linotype" w:eastAsia="Palatino Linotype" w:cs="Palatino Linotype"/>
          <w:sz w:val="24"/>
          <w:szCs w:val="24"/>
        </w:rPr>
        <w:t>.</w:t>
      </w:r>
      <w:r w:rsidRPr="00C20096" w:rsidR="007A4E5B">
        <w:rPr>
          <w:rStyle w:val="FootnoteReference"/>
          <w:rFonts w:ascii="Palatino Linotype" w:hAnsi="Palatino Linotype" w:eastAsia="Palatino Linotype" w:cs="Palatino Linotype"/>
          <w:sz w:val="24"/>
          <w:szCs w:val="24"/>
        </w:rPr>
        <w:footnoteReference w:id="16"/>
      </w:r>
    </w:p>
    <w:p w:rsidRPr="00C20096" w:rsidR="007A4E5B" w:rsidP="00E167E1" w:rsidRDefault="007A4E5B" w14:paraId="2A6443F6" w14:textId="77777777">
      <w:pPr>
        <w:pStyle w:val="Body"/>
        <w:rPr>
          <w:rFonts w:ascii="Palatino Linotype" w:hAnsi="Palatino Linotype" w:eastAsia="Palatino Linotype" w:cs="Palatino Linotype"/>
          <w:sz w:val="24"/>
          <w:szCs w:val="24"/>
        </w:rPr>
      </w:pPr>
      <w:r w:rsidRPr="00C20096">
        <w:rPr>
          <w:rFonts w:ascii="Palatino Linotype" w:hAnsi="Palatino Linotype" w:eastAsia="Palatino Linotype" w:cs="Palatino Linotype"/>
          <w:sz w:val="24"/>
          <w:szCs w:val="24"/>
        </w:rPr>
        <w:t xml:space="preserve">The </w:t>
      </w:r>
      <w:r w:rsidRPr="00C20096" w:rsidR="00FE4EB4">
        <w:rPr>
          <w:rFonts w:ascii="Palatino Linotype" w:hAnsi="Palatino Linotype" w:eastAsia="Palatino Linotype" w:cs="Palatino Linotype"/>
          <w:sz w:val="24"/>
          <w:szCs w:val="24"/>
        </w:rPr>
        <w:t>Large</w:t>
      </w:r>
      <w:r w:rsidRPr="00C20096" w:rsidR="00EA00D2">
        <w:rPr>
          <w:rFonts w:ascii="Palatino Linotype" w:hAnsi="Palatino Linotype" w:eastAsia="Palatino Linotype" w:cs="Palatino Linotype"/>
          <w:sz w:val="24"/>
          <w:szCs w:val="24"/>
        </w:rPr>
        <w:t xml:space="preserve"> </w:t>
      </w:r>
      <w:r w:rsidRPr="00C20096">
        <w:rPr>
          <w:rFonts w:ascii="Palatino Linotype" w:hAnsi="Palatino Linotype" w:eastAsia="Palatino Linotype" w:cs="Palatino Linotype"/>
          <w:sz w:val="24"/>
          <w:szCs w:val="24"/>
        </w:rPr>
        <w:t>IOUs:</w:t>
      </w:r>
    </w:p>
    <w:p w:rsidRPr="00930978" w:rsidR="007A4E5B" w:rsidP="00065674" w:rsidRDefault="007A4E5B" w14:paraId="638FEC43" w14:textId="77777777">
      <w:pPr>
        <w:pStyle w:val="Body"/>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propose continued, ongoing discussions to achieve consensus with the SIWG. The Utilities will submit supplemental advice letters incorporating the outcome of the discussions. The Tier 3 advice letter to be submitted pursuant to OP 15 will describe how a Limited Generation Profile can be evaluated and studied in the interconnection process.</w:t>
      </w:r>
      <w:r w:rsidRPr="00930978">
        <w:rPr>
          <w:rStyle w:val="FootnoteReference"/>
          <w:rFonts w:ascii="Palatino Linotype" w:hAnsi="Palatino Linotype" w:eastAsia="Palatino Linotype" w:cs="Palatino Linotype"/>
          <w:sz w:val="24"/>
          <w:szCs w:val="24"/>
        </w:rPr>
        <w:footnoteReference w:id="17"/>
      </w:r>
      <w:r w:rsidRPr="00930978">
        <w:rPr>
          <w:rFonts w:ascii="Palatino Linotype" w:hAnsi="Palatino Linotype" w:eastAsia="Palatino Linotype" w:cs="Palatino Linotype"/>
          <w:sz w:val="24"/>
          <w:szCs w:val="24"/>
        </w:rPr>
        <w:t xml:space="preserve">  </w:t>
      </w:r>
    </w:p>
    <w:p w:rsidRPr="00930978" w:rsidR="00580718" w:rsidP="00E167E1" w:rsidRDefault="007A4E5B" w14:paraId="2367B383"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lastRenderedPageBreak/>
        <w:t xml:space="preserve">The </w:t>
      </w:r>
      <w:r w:rsidRPr="00930978" w:rsidR="00FE4EB4">
        <w:rPr>
          <w:rFonts w:ascii="Palatino Linotype" w:hAnsi="Palatino Linotype" w:eastAsia="Palatino Linotype" w:cs="Palatino Linotype"/>
          <w:sz w:val="24"/>
          <w:szCs w:val="24"/>
        </w:rPr>
        <w:t>Large</w:t>
      </w:r>
      <w:r w:rsidRPr="00930978">
        <w:rPr>
          <w:rFonts w:ascii="Palatino Linotype" w:hAnsi="Palatino Linotype" w:eastAsia="Palatino Linotype" w:cs="Palatino Linotype"/>
          <w:sz w:val="24"/>
          <w:szCs w:val="24"/>
        </w:rPr>
        <w:t xml:space="preserve"> IOUs also state “</w:t>
      </w:r>
      <w:r w:rsidRPr="00930978" w:rsidR="00E167E1">
        <w:rPr>
          <w:rFonts w:ascii="Palatino Linotype" w:hAnsi="Palatino Linotype" w:eastAsia="Palatino Linotype" w:cs="Palatino Linotype"/>
          <w:sz w:val="24"/>
          <w:szCs w:val="24"/>
        </w:rPr>
        <w:t xml:space="preserve">The factors </w:t>
      </w:r>
      <w:r w:rsidRPr="00930978" w:rsidR="00E334E6">
        <w:rPr>
          <w:rFonts w:ascii="Palatino Linotype" w:hAnsi="Palatino Linotype" w:eastAsia="Palatino Linotype" w:cs="Palatino Linotype"/>
          <w:sz w:val="24"/>
          <w:szCs w:val="24"/>
        </w:rPr>
        <w:t xml:space="preserve">[identified] </w:t>
      </w:r>
      <w:r w:rsidRPr="00930978" w:rsidR="00E167E1">
        <w:rPr>
          <w:rFonts w:ascii="Palatino Linotype" w:hAnsi="Palatino Linotype" w:eastAsia="Palatino Linotype" w:cs="Palatino Linotype"/>
          <w:sz w:val="24"/>
          <w:szCs w:val="24"/>
        </w:rPr>
        <w:t>are subject to change based on the outcome of upcoming preplanned discussions on this topic.</w:t>
      </w:r>
      <w:r w:rsidRPr="00930978">
        <w:rPr>
          <w:rFonts w:ascii="Palatino Linotype" w:hAnsi="Palatino Linotype" w:eastAsia="Palatino Linotype" w:cs="Palatino Linotype"/>
          <w:sz w:val="24"/>
          <w:szCs w:val="24"/>
        </w:rPr>
        <w:t>”</w:t>
      </w:r>
      <w:r w:rsidRPr="00930978">
        <w:rPr>
          <w:rStyle w:val="FootnoteReference"/>
          <w:rFonts w:ascii="Palatino Linotype" w:hAnsi="Palatino Linotype" w:eastAsia="Palatino Linotype" w:cs="Palatino Linotype"/>
          <w:sz w:val="24"/>
          <w:szCs w:val="24"/>
        </w:rPr>
        <w:footnoteReference w:id="18"/>
      </w:r>
    </w:p>
    <w:p w:rsidRPr="00930978" w:rsidR="008E285A" w:rsidP="00AE0EB7" w:rsidRDefault="00A01005" w14:paraId="5C5E7504"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More detail</w:t>
      </w:r>
      <w:r w:rsidRPr="00930978" w:rsidR="00FF27AE">
        <w:rPr>
          <w:rFonts w:ascii="Palatino Linotype" w:hAnsi="Palatino Linotype" w:eastAsia="Palatino Linotype" w:cs="Palatino Linotype"/>
          <w:sz w:val="24"/>
          <w:szCs w:val="24"/>
        </w:rPr>
        <w:t>s</w:t>
      </w:r>
      <w:r w:rsidRPr="00930978">
        <w:rPr>
          <w:rFonts w:ascii="Palatino Linotype" w:hAnsi="Palatino Linotype" w:eastAsia="Palatino Linotype" w:cs="Palatino Linotype"/>
          <w:sz w:val="24"/>
          <w:szCs w:val="24"/>
        </w:rPr>
        <w:t xml:space="preserve"> </w:t>
      </w:r>
      <w:r w:rsidRPr="00930978" w:rsidR="00C26A39">
        <w:rPr>
          <w:rFonts w:ascii="Palatino Linotype" w:hAnsi="Palatino Linotype" w:eastAsia="Palatino Linotype" w:cs="Palatino Linotype"/>
          <w:sz w:val="24"/>
          <w:szCs w:val="24"/>
        </w:rPr>
        <w:t xml:space="preserve">on these factors </w:t>
      </w:r>
      <w:r w:rsidRPr="00930978" w:rsidR="00E47E5D">
        <w:rPr>
          <w:rFonts w:ascii="Palatino Linotype" w:hAnsi="Palatino Linotype" w:eastAsia="Palatino Linotype" w:cs="Palatino Linotype"/>
          <w:sz w:val="24"/>
          <w:szCs w:val="24"/>
        </w:rPr>
        <w:t>are</w:t>
      </w:r>
      <w:r w:rsidRPr="00930978">
        <w:rPr>
          <w:rFonts w:ascii="Palatino Linotype" w:hAnsi="Palatino Linotype" w:eastAsia="Palatino Linotype" w:cs="Palatino Linotype"/>
          <w:sz w:val="24"/>
          <w:szCs w:val="24"/>
        </w:rPr>
        <w:t xml:space="preserve"> contained in the “Discussion” section of this Resolution.</w:t>
      </w:r>
    </w:p>
    <w:p w:rsidRPr="00930978" w:rsidR="00580718" w:rsidP="00DF2511" w:rsidRDefault="004D7874" w14:paraId="2EBBFEC9" w14:textId="77777777">
      <w:pPr>
        <w:pStyle w:val="Heading"/>
        <w:rPr>
          <w:sz w:val="24"/>
          <w:szCs w:val="24"/>
          <w:lang w:val="en-US"/>
        </w:rPr>
      </w:pPr>
      <w:r w:rsidRPr="00930978">
        <w:rPr>
          <w:sz w:val="24"/>
          <w:szCs w:val="24"/>
          <w:lang w:val="en-US"/>
        </w:rPr>
        <w:t xml:space="preserve">Notice </w:t>
      </w:r>
    </w:p>
    <w:p w:rsidRPr="00930978" w:rsidR="00580718" w:rsidRDefault="004D7874" w14:paraId="7D2A20CF"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Notice of PG&amp;E AL </w:t>
      </w:r>
      <w:r w:rsidRPr="00930978" w:rsidR="001A047D">
        <w:rPr>
          <w:rFonts w:ascii="Palatino Linotype" w:hAnsi="Palatino Linotype" w:eastAsia="Palatino Linotype" w:cs="Palatino Linotype"/>
          <w:sz w:val="24"/>
          <w:szCs w:val="24"/>
        </w:rPr>
        <w:t>6058</w:t>
      </w:r>
      <w:r w:rsidRPr="00930978">
        <w:rPr>
          <w:rFonts w:ascii="Palatino Linotype" w:hAnsi="Palatino Linotype" w:eastAsia="Palatino Linotype" w:cs="Palatino Linotype"/>
          <w:sz w:val="24"/>
          <w:szCs w:val="24"/>
        </w:rPr>
        <w:t xml:space="preserve">-E, SCE AL </w:t>
      </w:r>
      <w:r w:rsidRPr="00930978" w:rsidR="001A047D">
        <w:rPr>
          <w:rFonts w:ascii="Palatino Linotype" w:hAnsi="Palatino Linotype" w:eastAsia="Palatino Linotype" w:cs="Palatino Linotype"/>
          <w:sz w:val="24"/>
          <w:szCs w:val="24"/>
        </w:rPr>
        <w:t>4404</w:t>
      </w:r>
      <w:r w:rsidRPr="00930978">
        <w:rPr>
          <w:rFonts w:ascii="Palatino Linotype" w:hAnsi="Palatino Linotype" w:eastAsia="Palatino Linotype" w:cs="Palatino Linotype"/>
          <w:sz w:val="24"/>
          <w:szCs w:val="24"/>
        </w:rPr>
        <w:t xml:space="preserve">-E, and SDG&amp;E AL </w:t>
      </w:r>
      <w:r w:rsidRPr="00930978" w:rsidR="001A047D">
        <w:rPr>
          <w:rFonts w:ascii="Palatino Linotype" w:hAnsi="Palatino Linotype" w:eastAsia="Palatino Linotype" w:cs="Palatino Linotype"/>
          <w:sz w:val="24"/>
          <w:szCs w:val="24"/>
        </w:rPr>
        <w:t>3678</w:t>
      </w:r>
      <w:r w:rsidRPr="00930978">
        <w:rPr>
          <w:rFonts w:ascii="Palatino Linotype" w:hAnsi="Palatino Linotype" w:eastAsia="Palatino Linotype" w:cs="Palatino Linotype"/>
          <w:sz w:val="24"/>
          <w:szCs w:val="24"/>
        </w:rPr>
        <w:t>-E</w:t>
      </w:r>
      <w:r w:rsidRPr="00930978" w:rsidR="001A047D">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were made by publication in the Commission’s Daily Calendar.  The </w:t>
      </w:r>
      <w:r w:rsidRPr="00930978" w:rsidR="00410A2C">
        <w:rPr>
          <w:rFonts w:ascii="Palatino Linotype" w:hAnsi="Palatino Linotype" w:eastAsia="Palatino Linotype" w:cs="Palatino Linotype"/>
          <w:sz w:val="24"/>
          <w:szCs w:val="24"/>
        </w:rPr>
        <w:t>Large</w:t>
      </w:r>
      <w:r w:rsidRPr="00930978" w:rsidR="008E25FF">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IOUs state that they served copies of the ALs to the interested parties on the GO</w:t>
      </w:r>
      <w:r w:rsidRPr="00930978" w:rsidR="002A5771">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96-B</w:t>
      </w:r>
      <w:r w:rsidRPr="00930978" w:rsidR="00154B35">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R.11-09-011</w:t>
      </w:r>
      <w:r w:rsidRPr="00930978" w:rsidR="00154B35">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and R.17-07-007 service lists. </w:t>
      </w:r>
    </w:p>
    <w:p w:rsidRPr="00930978" w:rsidR="00580718" w:rsidP="00DF2511" w:rsidRDefault="004D7874" w14:paraId="5439A374" w14:textId="77777777">
      <w:pPr>
        <w:pStyle w:val="Heading"/>
        <w:rPr>
          <w:sz w:val="24"/>
          <w:szCs w:val="24"/>
        </w:rPr>
      </w:pPr>
      <w:r w:rsidRPr="00930978">
        <w:rPr>
          <w:sz w:val="24"/>
          <w:szCs w:val="24"/>
        </w:rPr>
        <w:t>Protests/RESPONSES</w:t>
      </w:r>
    </w:p>
    <w:p w:rsidRPr="00930978" w:rsidR="004F0D38" w:rsidRDefault="00F15E32" w14:paraId="42407587"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 California Solar &amp; Storage Association (CALSSA) and the Interstate Renewable Energy Council, Inc. (IREC) submitted separate timely protests</w:t>
      </w:r>
      <w:r w:rsidRPr="00930978" w:rsidR="00FF28C2">
        <w:rPr>
          <w:rFonts w:ascii="Palatino Linotype" w:hAnsi="Palatino Linotype" w:eastAsia="Palatino Linotype" w:cs="Palatino Linotype"/>
          <w:sz w:val="24"/>
          <w:szCs w:val="24"/>
        </w:rPr>
        <w:t xml:space="preserve"> on February 17, </w:t>
      </w:r>
      <w:proofErr w:type="gramStart"/>
      <w:r w:rsidRPr="00930978" w:rsidR="00FF28C2">
        <w:rPr>
          <w:rFonts w:ascii="Palatino Linotype" w:hAnsi="Palatino Linotype" w:eastAsia="Palatino Linotype" w:cs="Palatino Linotype"/>
          <w:sz w:val="24"/>
          <w:szCs w:val="24"/>
        </w:rPr>
        <w:t>2021</w:t>
      </w:r>
      <w:proofErr w:type="gramEnd"/>
      <w:r w:rsidRPr="00930978">
        <w:rPr>
          <w:rFonts w:ascii="Palatino Linotype" w:hAnsi="Palatino Linotype" w:eastAsia="Palatino Linotype" w:cs="Palatino Linotype"/>
          <w:sz w:val="24"/>
          <w:szCs w:val="24"/>
        </w:rPr>
        <w:t xml:space="preserve"> to </w:t>
      </w:r>
      <w:r w:rsidRPr="00930978" w:rsidR="0071541C">
        <w:rPr>
          <w:rFonts w:ascii="Palatino Linotype" w:hAnsi="Palatino Linotype" w:eastAsia="Palatino Linotype" w:cs="Palatino Linotype"/>
          <w:sz w:val="24"/>
          <w:szCs w:val="24"/>
        </w:rPr>
        <w:t>the ALs</w:t>
      </w:r>
      <w:r w:rsidRPr="00930978">
        <w:rPr>
          <w:rFonts w:ascii="Palatino Linotype" w:hAnsi="Palatino Linotype" w:eastAsia="Palatino Linotype" w:cs="Palatino Linotype"/>
          <w:sz w:val="24"/>
          <w:szCs w:val="24"/>
        </w:rPr>
        <w:t>.</w:t>
      </w:r>
      <w:r w:rsidRPr="00930978" w:rsidR="00337422">
        <w:rPr>
          <w:rFonts w:ascii="Palatino Linotype" w:hAnsi="Palatino Linotype" w:eastAsia="Palatino Linotype" w:cs="Palatino Linotype"/>
          <w:sz w:val="24"/>
          <w:szCs w:val="24"/>
        </w:rPr>
        <w:t xml:space="preserve">  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337422">
        <w:rPr>
          <w:rFonts w:ascii="Palatino Linotype" w:hAnsi="Palatino Linotype" w:eastAsia="Palatino Linotype" w:cs="Palatino Linotype"/>
          <w:sz w:val="24"/>
          <w:szCs w:val="24"/>
        </w:rPr>
        <w:t xml:space="preserve">IOUs submitted timely </w:t>
      </w:r>
      <w:r w:rsidRPr="00930978" w:rsidR="000568DD">
        <w:rPr>
          <w:rFonts w:ascii="Palatino Linotype" w:hAnsi="Palatino Linotype" w:eastAsia="Palatino Linotype" w:cs="Palatino Linotype"/>
          <w:sz w:val="24"/>
          <w:szCs w:val="24"/>
        </w:rPr>
        <w:t xml:space="preserve">responses </w:t>
      </w:r>
      <w:r w:rsidRPr="00930978" w:rsidR="00DA6900">
        <w:rPr>
          <w:rFonts w:ascii="Palatino Linotype" w:hAnsi="Palatino Linotype" w:eastAsia="Palatino Linotype" w:cs="Palatino Linotype"/>
          <w:sz w:val="24"/>
          <w:szCs w:val="24"/>
        </w:rPr>
        <w:t xml:space="preserve">on </w:t>
      </w:r>
      <w:r w:rsidRPr="00930978" w:rsidR="001C2499">
        <w:rPr>
          <w:rFonts w:ascii="Palatino Linotype" w:hAnsi="Palatino Linotype" w:eastAsia="Palatino Linotype" w:cs="Palatino Linotype"/>
          <w:sz w:val="24"/>
          <w:szCs w:val="24"/>
        </w:rPr>
        <w:t>February 24, 2021</w:t>
      </w:r>
      <w:r w:rsidRPr="00930978" w:rsidR="00337422">
        <w:rPr>
          <w:rFonts w:ascii="Palatino Linotype" w:hAnsi="Palatino Linotype" w:eastAsia="Palatino Linotype" w:cs="Palatino Linotype"/>
          <w:sz w:val="24"/>
          <w:szCs w:val="24"/>
        </w:rPr>
        <w:t>.</w:t>
      </w:r>
      <w:r w:rsidRPr="00930978" w:rsidR="006E2788">
        <w:rPr>
          <w:rFonts w:ascii="Palatino Linotype" w:hAnsi="Palatino Linotype" w:eastAsia="Palatino Linotype" w:cs="Palatino Linotype"/>
          <w:sz w:val="24"/>
          <w:szCs w:val="24"/>
        </w:rPr>
        <w:t xml:space="preserve"> Protest</w:t>
      </w:r>
      <w:r w:rsidRPr="00930978" w:rsidR="00183177">
        <w:rPr>
          <w:rFonts w:ascii="Palatino Linotype" w:hAnsi="Palatino Linotype" w:eastAsia="Palatino Linotype" w:cs="Palatino Linotype"/>
          <w:sz w:val="24"/>
          <w:szCs w:val="24"/>
        </w:rPr>
        <w:t xml:space="preserve">ed </w:t>
      </w:r>
      <w:r w:rsidRPr="00930978" w:rsidR="004029CE">
        <w:rPr>
          <w:rFonts w:ascii="Palatino Linotype" w:hAnsi="Palatino Linotype" w:eastAsia="Palatino Linotype" w:cs="Palatino Linotype"/>
          <w:sz w:val="24"/>
          <w:szCs w:val="24"/>
        </w:rPr>
        <w:t>issues</w:t>
      </w:r>
      <w:r w:rsidRPr="00930978" w:rsidR="00183177">
        <w:rPr>
          <w:rFonts w:ascii="Palatino Linotype" w:hAnsi="Palatino Linotype" w:eastAsia="Palatino Linotype" w:cs="Palatino Linotype"/>
          <w:sz w:val="24"/>
          <w:szCs w:val="24"/>
        </w:rPr>
        <w:t xml:space="preserve"> include:</w:t>
      </w:r>
      <w:r w:rsidRPr="00930978" w:rsidR="005B7E59">
        <w:rPr>
          <w:rStyle w:val="FootnoteReference"/>
          <w:rFonts w:ascii="Palatino Linotype" w:hAnsi="Palatino Linotype" w:eastAsia="Palatino Linotype" w:cs="Palatino Linotype"/>
          <w:sz w:val="24"/>
          <w:szCs w:val="24"/>
        </w:rPr>
        <w:footnoteReference w:id="19"/>
      </w:r>
    </w:p>
    <w:p w:rsidRPr="00930978" w:rsidR="00183177" w:rsidP="0050645F" w:rsidRDefault="00BE01E3" w14:paraId="3DE99475" w14:textId="77777777">
      <w:pPr>
        <w:pStyle w:val="Body"/>
        <w:numPr>
          <w:ilvl w:val="0"/>
          <w:numId w:val="12"/>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 l</w:t>
      </w:r>
      <w:r w:rsidRPr="00930978" w:rsidR="00FE08F2">
        <w:rPr>
          <w:rFonts w:ascii="Palatino Linotype" w:hAnsi="Palatino Linotype" w:eastAsia="Palatino Linotype" w:cs="Palatino Linotype"/>
          <w:sz w:val="24"/>
          <w:szCs w:val="24"/>
        </w:rPr>
        <w:t xml:space="preserve">ack of specificity on the </w:t>
      </w:r>
      <w:r w:rsidRPr="00930978" w:rsidR="002928EA">
        <w:rPr>
          <w:rFonts w:ascii="Palatino Linotype" w:hAnsi="Palatino Linotype" w:eastAsia="Palatino Linotype" w:cs="Palatino Linotype"/>
          <w:sz w:val="24"/>
          <w:szCs w:val="24"/>
        </w:rPr>
        <w:t>retroactive reductions in limited generation profiles</w:t>
      </w:r>
      <w:r w:rsidRPr="00930978" w:rsidR="00062979">
        <w:rPr>
          <w:rFonts w:ascii="Palatino Linotype" w:hAnsi="Palatino Linotype" w:eastAsia="Palatino Linotype" w:cs="Palatino Linotype"/>
          <w:sz w:val="24"/>
          <w:szCs w:val="24"/>
        </w:rPr>
        <w:t xml:space="preserve"> and non-compliance with D.20-09-035 to provide specific, defined conditions under which reductions to Limited Generation Profiles may occur.</w:t>
      </w:r>
    </w:p>
    <w:p w:rsidRPr="00930978" w:rsidR="002928EA" w:rsidP="0050645F" w:rsidRDefault="00F4331E" w14:paraId="44F1333B" w14:textId="77777777">
      <w:pPr>
        <w:pStyle w:val="Body"/>
        <w:numPr>
          <w:ilvl w:val="0"/>
          <w:numId w:val="12"/>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applicability of </w:t>
      </w:r>
      <w:r w:rsidRPr="00930978" w:rsidR="00814E33">
        <w:rPr>
          <w:rFonts w:ascii="Palatino Linotype" w:hAnsi="Palatino Linotype" w:eastAsia="Palatino Linotype" w:cs="Palatino Linotype"/>
          <w:sz w:val="24"/>
          <w:szCs w:val="24"/>
        </w:rPr>
        <w:t xml:space="preserve">export </w:t>
      </w:r>
      <w:r w:rsidRPr="00930978" w:rsidR="006E775F">
        <w:rPr>
          <w:rFonts w:ascii="Palatino Linotype" w:hAnsi="Palatino Linotype" w:eastAsia="Palatino Linotype" w:cs="Palatino Linotype"/>
          <w:sz w:val="24"/>
          <w:szCs w:val="24"/>
        </w:rPr>
        <w:t xml:space="preserve">power </w:t>
      </w:r>
      <w:r w:rsidRPr="00930978">
        <w:rPr>
          <w:rFonts w:ascii="Palatino Linotype" w:hAnsi="Palatino Linotype" w:eastAsia="Palatino Linotype" w:cs="Palatino Linotype"/>
          <w:sz w:val="24"/>
          <w:szCs w:val="24"/>
        </w:rPr>
        <w:t>curtailments</w:t>
      </w:r>
      <w:r w:rsidRPr="00930978" w:rsidR="00840227">
        <w:rPr>
          <w:rFonts w:ascii="Palatino Linotype" w:hAnsi="Palatino Linotype" w:eastAsia="Palatino Linotype" w:cs="Palatino Linotype"/>
          <w:sz w:val="24"/>
          <w:szCs w:val="24"/>
        </w:rPr>
        <w:t xml:space="preserve"> for LGP customers</w:t>
      </w:r>
      <w:r w:rsidRPr="00930978">
        <w:rPr>
          <w:rFonts w:ascii="Palatino Linotype" w:hAnsi="Palatino Linotype" w:eastAsia="Palatino Linotype" w:cs="Palatino Linotype"/>
          <w:sz w:val="24"/>
          <w:szCs w:val="24"/>
        </w:rPr>
        <w:t>, and</w:t>
      </w:r>
      <w:r w:rsidRPr="00930978" w:rsidR="006B5936">
        <w:rPr>
          <w:rFonts w:ascii="Palatino Linotype" w:hAnsi="Palatino Linotype" w:eastAsia="Palatino Linotype" w:cs="Palatino Linotype"/>
          <w:sz w:val="24"/>
          <w:szCs w:val="24"/>
        </w:rPr>
        <w:t xml:space="preserve"> </w:t>
      </w:r>
      <w:r w:rsidRPr="00930978" w:rsidR="00D51C45">
        <w:rPr>
          <w:rFonts w:ascii="Palatino Linotype" w:hAnsi="Palatino Linotype" w:eastAsia="Palatino Linotype" w:cs="Palatino Linotype"/>
          <w:sz w:val="24"/>
          <w:szCs w:val="24"/>
        </w:rPr>
        <w:t>request</w:t>
      </w:r>
      <w:r w:rsidRPr="00930978">
        <w:rPr>
          <w:rFonts w:ascii="Palatino Linotype" w:hAnsi="Palatino Linotype" w:eastAsia="Palatino Linotype" w:cs="Palatino Linotype"/>
          <w:sz w:val="24"/>
          <w:szCs w:val="24"/>
        </w:rPr>
        <w:t xml:space="preserve"> to confine </w:t>
      </w:r>
      <w:r w:rsidRPr="00930978" w:rsidR="008351EF">
        <w:rPr>
          <w:rFonts w:ascii="Palatino Linotype" w:hAnsi="Palatino Linotype" w:eastAsia="Palatino Linotype" w:cs="Palatino Linotype"/>
          <w:sz w:val="24"/>
          <w:szCs w:val="24"/>
        </w:rPr>
        <w:t>the</w:t>
      </w:r>
      <w:r w:rsidRPr="00930978" w:rsidR="005E12F8">
        <w:rPr>
          <w:rFonts w:ascii="Palatino Linotype" w:hAnsi="Palatino Linotype" w:eastAsia="Palatino Linotype" w:cs="Palatino Linotype"/>
          <w:sz w:val="24"/>
          <w:szCs w:val="24"/>
        </w:rPr>
        <w:t xml:space="preserve"> </w:t>
      </w:r>
      <w:r w:rsidRPr="00930978" w:rsidR="0074232D">
        <w:rPr>
          <w:rFonts w:ascii="Palatino Linotype" w:hAnsi="Palatino Linotype" w:eastAsia="Palatino Linotype" w:cs="Palatino Linotype"/>
          <w:sz w:val="24"/>
          <w:szCs w:val="24"/>
        </w:rPr>
        <w:t xml:space="preserve">export </w:t>
      </w:r>
      <w:r w:rsidRPr="00930978" w:rsidR="005E12F8">
        <w:rPr>
          <w:rFonts w:ascii="Palatino Linotype" w:hAnsi="Palatino Linotype" w:eastAsia="Palatino Linotype" w:cs="Palatino Linotype"/>
          <w:sz w:val="24"/>
          <w:szCs w:val="24"/>
        </w:rPr>
        <w:t>power</w:t>
      </w:r>
      <w:r w:rsidRPr="00930978" w:rsidR="008351EF">
        <w:rPr>
          <w:rFonts w:ascii="Palatino Linotype" w:hAnsi="Palatino Linotype" w:eastAsia="Palatino Linotype" w:cs="Palatino Linotype"/>
          <w:sz w:val="24"/>
          <w:szCs w:val="24"/>
        </w:rPr>
        <w:t xml:space="preserve"> curtailments </w:t>
      </w:r>
      <w:r w:rsidRPr="00930978">
        <w:rPr>
          <w:rFonts w:ascii="Palatino Linotype" w:hAnsi="Palatino Linotype" w:eastAsia="Palatino Linotype" w:cs="Palatino Linotype"/>
          <w:sz w:val="24"/>
          <w:szCs w:val="24"/>
        </w:rPr>
        <w:t>to emergencies and outages.</w:t>
      </w:r>
    </w:p>
    <w:p w:rsidRPr="00930978" w:rsidR="00BE5ACE" w:rsidP="00F4331E" w:rsidRDefault="00D11EEA" w14:paraId="74473965"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M</w:t>
      </w:r>
      <w:r w:rsidRPr="00930978" w:rsidR="00A109CD">
        <w:rPr>
          <w:rFonts w:ascii="Palatino Linotype" w:hAnsi="Palatino Linotype" w:eastAsia="Palatino Linotype" w:cs="Palatino Linotype"/>
          <w:sz w:val="24"/>
          <w:szCs w:val="24"/>
        </w:rPr>
        <w:t xml:space="preserve">ore </w:t>
      </w:r>
      <w:r w:rsidRPr="00930978" w:rsidR="00044E1B">
        <w:rPr>
          <w:rFonts w:ascii="Palatino Linotype" w:hAnsi="Palatino Linotype" w:eastAsia="Palatino Linotype" w:cs="Palatino Linotype"/>
          <w:sz w:val="24"/>
          <w:szCs w:val="24"/>
        </w:rPr>
        <w:t>i</w:t>
      </w:r>
      <w:r w:rsidRPr="00930978" w:rsidR="00A42539">
        <w:rPr>
          <w:rFonts w:ascii="Palatino Linotype" w:hAnsi="Palatino Linotype" w:eastAsia="Palatino Linotype" w:cs="Palatino Linotype"/>
          <w:sz w:val="24"/>
          <w:szCs w:val="24"/>
        </w:rPr>
        <w:t>n</w:t>
      </w:r>
      <w:r w:rsidRPr="00930978" w:rsidR="00754135">
        <w:rPr>
          <w:rFonts w:ascii="Palatino Linotype" w:hAnsi="Palatino Linotype" w:eastAsia="Palatino Linotype" w:cs="Palatino Linotype"/>
          <w:sz w:val="24"/>
          <w:szCs w:val="24"/>
        </w:rPr>
        <w:t>-</w:t>
      </w:r>
      <w:r w:rsidRPr="00930978" w:rsidR="00A42539">
        <w:rPr>
          <w:rFonts w:ascii="Palatino Linotype" w:hAnsi="Palatino Linotype" w:eastAsia="Palatino Linotype" w:cs="Palatino Linotype"/>
          <w:sz w:val="24"/>
          <w:szCs w:val="24"/>
        </w:rPr>
        <w:t xml:space="preserve">depth </w:t>
      </w:r>
      <w:r w:rsidRPr="00930978" w:rsidR="00803948">
        <w:rPr>
          <w:rFonts w:ascii="Palatino Linotype" w:hAnsi="Palatino Linotype" w:eastAsia="Palatino Linotype" w:cs="Palatino Linotype"/>
          <w:sz w:val="24"/>
          <w:szCs w:val="24"/>
        </w:rPr>
        <w:t>detail</w:t>
      </w:r>
      <w:r w:rsidRPr="00930978" w:rsidR="00A42539">
        <w:rPr>
          <w:rFonts w:ascii="Palatino Linotype" w:hAnsi="Palatino Linotype" w:eastAsia="Palatino Linotype" w:cs="Palatino Linotype"/>
          <w:sz w:val="24"/>
          <w:szCs w:val="24"/>
        </w:rPr>
        <w:t xml:space="preserve"> of the protested issues</w:t>
      </w:r>
      <w:r w:rsidRPr="00930978" w:rsidR="00486258">
        <w:rPr>
          <w:rFonts w:ascii="Palatino Linotype" w:hAnsi="Palatino Linotype" w:eastAsia="Palatino Linotype" w:cs="Palatino Linotype"/>
          <w:sz w:val="24"/>
          <w:szCs w:val="24"/>
        </w:rPr>
        <w:t xml:space="preserve"> and 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486258">
        <w:rPr>
          <w:rFonts w:ascii="Palatino Linotype" w:hAnsi="Palatino Linotype" w:eastAsia="Palatino Linotype" w:cs="Palatino Linotype"/>
          <w:sz w:val="24"/>
          <w:szCs w:val="24"/>
        </w:rPr>
        <w:t xml:space="preserve">IOUs’ </w:t>
      </w:r>
      <w:r w:rsidRPr="00930978" w:rsidR="000568DD">
        <w:rPr>
          <w:rFonts w:ascii="Palatino Linotype" w:hAnsi="Palatino Linotype" w:eastAsia="Palatino Linotype" w:cs="Palatino Linotype"/>
          <w:sz w:val="24"/>
          <w:szCs w:val="24"/>
        </w:rPr>
        <w:t xml:space="preserve">responses </w:t>
      </w:r>
      <w:r w:rsidRPr="00930978">
        <w:rPr>
          <w:rFonts w:ascii="Palatino Linotype" w:hAnsi="Palatino Linotype" w:eastAsia="Palatino Linotype" w:cs="Palatino Linotype"/>
          <w:sz w:val="24"/>
          <w:szCs w:val="24"/>
        </w:rPr>
        <w:t xml:space="preserve">are </w:t>
      </w:r>
      <w:r w:rsidRPr="00930978" w:rsidR="001413F4">
        <w:rPr>
          <w:rFonts w:ascii="Palatino Linotype" w:hAnsi="Palatino Linotype" w:eastAsia="Palatino Linotype" w:cs="Palatino Linotype"/>
          <w:sz w:val="24"/>
          <w:szCs w:val="24"/>
        </w:rPr>
        <w:t xml:space="preserve">included </w:t>
      </w:r>
      <w:r w:rsidRPr="00930978" w:rsidR="00A42539">
        <w:rPr>
          <w:rFonts w:ascii="Palatino Linotype" w:hAnsi="Palatino Linotype" w:eastAsia="Palatino Linotype" w:cs="Palatino Linotype"/>
          <w:sz w:val="24"/>
          <w:szCs w:val="24"/>
        </w:rPr>
        <w:t xml:space="preserve">in the </w:t>
      </w:r>
      <w:r w:rsidRPr="00930978" w:rsidR="00803948">
        <w:rPr>
          <w:rFonts w:ascii="Palatino Linotype" w:hAnsi="Palatino Linotype" w:eastAsia="Palatino Linotype" w:cs="Palatino Linotype"/>
          <w:sz w:val="24"/>
          <w:szCs w:val="24"/>
        </w:rPr>
        <w:t>D</w:t>
      </w:r>
      <w:r w:rsidRPr="00930978" w:rsidR="00A42539">
        <w:rPr>
          <w:rFonts w:ascii="Palatino Linotype" w:hAnsi="Palatino Linotype" w:eastAsia="Palatino Linotype" w:cs="Palatino Linotype"/>
          <w:sz w:val="24"/>
          <w:szCs w:val="24"/>
        </w:rPr>
        <w:t xml:space="preserve">iscussion section of this Resolution. </w:t>
      </w:r>
    </w:p>
    <w:p w:rsidRPr="00930978" w:rsidR="00580718" w:rsidP="00DF2511" w:rsidRDefault="004D7874" w14:paraId="6B71C529" w14:textId="77777777">
      <w:pPr>
        <w:pStyle w:val="Heading"/>
        <w:rPr>
          <w:sz w:val="24"/>
          <w:szCs w:val="24"/>
          <w:lang w:val="it-IT"/>
        </w:rPr>
      </w:pPr>
      <w:r w:rsidRPr="00930978">
        <w:rPr>
          <w:sz w:val="24"/>
          <w:szCs w:val="24"/>
          <w:lang w:val="it-IT"/>
        </w:rPr>
        <w:t>Discussion</w:t>
      </w:r>
    </w:p>
    <w:p w:rsidRPr="00930978" w:rsidR="00E12A84" w:rsidRDefault="00967008" w14:paraId="06A59E46" w14:textId="77777777">
      <w:pPr>
        <w:pStyle w:val="Body"/>
        <w:numPr>
          <w:ilvl w:val="0"/>
          <w:numId w:val="14"/>
        </w:numPr>
        <w:rPr>
          <w:rFonts w:ascii="Palatino Linotype" w:hAnsi="Palatino Linotype" w:eastAsia="Palatino Linotype" w:cs="Palatino Linotype"/>
          <w:b/>
          <w:bCs/>
          <w:sz w:val="24"/>
          <w:szCs w:val="24"/>
        </w:rPr>
      </w:pPr>
      <w:r w:rsidRPr="00930978">
        <w:rPr>
          <w:rFonts w:ascii="Palatino Linotype" w:hAnsi="Palatino Linotype" w:eastAsia="Palatino Linotype" w:cs="Palatino Linotype"/>
          <w:b/>
          <w:bCs/>
          <w:sz w:val="24"/>
          <w:szCs w:val="24"/>
        </w:rPr>
        <w:t>SUMMARY</w:t>
      </w:r>
    </w:p>
    <w:p w:rsidRPr="00930978" w:rsidR="001B1326" w:rsidRDefault="00375031" w14:paraId="1AB597F5"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PG&amp;E AL 6058-E, SCE AL 4404-E, </w:t>
      </w:r>
      <w:r w:rsidRPr="00930978" w:rsidR="00CA0DE6">
        <w:rPr>
          <w:rFonts w:ascii="Palatino Linotype" w:hAnsi="Palatino Linotype" w:eastAsia="Palatino Linotype" w:cs="Palatino Linotype"/>
          <w:sz w:val="24"/>
          <w:szCs w:val="24"/>
        </w:rPr>
        <w:t xml:space="preserve">and </w:t>
      </w:r>
      <w:r w:rsidRPr="00930978">
        <w:rPr>
          <w:rFonts w:ascii="Palatino Linotype" w:hAnsi="Palatino Linotype" w:eastAsia="Palatino Linotype" w:cs="Palatino Linotype"/>
          <w:sz w:val="24"/>
          <w:szCs w:val="24"/>
        </w:rPr>
        <w:t>SDG&amp;E AL 3678-E</w:t>
      </w:r>
      <w:r w:rsidRPr="00930978" w:rsidR="002B3216">
        <w:rPr>
          <w:rFonts w:ascii="Palatino Linotype" w:hAnsi="Palatino Linotype" w:eastAsia="Palatino Linotype" w:cs="Palatino Linotype"/>
          <w:sz w:val="24"/>
          <w:szCs w:val="24"/>
        </w:rPr>
        <w:t>, submitted</w:t>
      </w:r>
      <w:r w:rsidRPr="00930978" w:rsidR="00393F31">
        <w:rPr>
          <w:rFonts w:ascii="Palatino Linotype" w:hAnsi="Palatino Linotype" w:eastAsia="Palatino Linotype" w:cs="Palatino Linotype"/>
          <w:sz w:val="24"/>
          <w:szCs w:val="24"/>
        </w:rPr>
        <w:t xml:space="preserve"> to comply with OP 16 </w:t>
      </w:r>
      <w:r w:rsidRPr="00930978" w:rsidR="00AD4F0D">
        <w:rPr>
          <w:rFonts w:ascii="Palatino Linotype" w:hAnsi="Palatino Linotype" w:eastAsia="Palatino Linotype" w:cs="Palatino Linotype"/>
          <w:sz w:val="24"/>
          <w:szCs w:val="24"/>
        </w:rPr>
        <w:t xml:space="preserve">(and OP 15 as referenced in OP 16) </w:t>
      </w:r>
      <w:r w:rsidRPr="00930978" w:rsidR="00393F31">
        <w:rPr>
          <w:rFonts w:ascii="Palatino Linotype" w:hAnsi="Palatino Linotype" w:eastAsia="Palatino Linotype" w:cs="Palatino Linotype"/>
          <w:sz w:val="24"/>
          <w:szCs w:val="24"/>
        </w:rPr>
        <w:t>of the Decision,</w:t>
      </w:r>
      <w:r w:rsidRPr="00930978">
        <w:rPr>
          <w:rFonts w:ascii="Palatino Linotype" w:hAnsi="Palatino Linotype" w:eastAsia="Palatino Linotype" w:cs="Palatino Linotype"/>
          <w:sz w:val="24"/>
          <w:szCs w:val="24"/>
        </w:rPr>
        <w:t xml:space="preserve"> are rejected without prejudice</w:t>
      </w:r>
      <w:r w:rsidRPr="00930978" w:rsidR="008B36BC">
        <w:rPr>
          <w:rFonts w:ascii="Palatino Linotype" w:hAnsi="Palatino Linotype" w:eastAsia="Palatino Linotype" w:cs="Palatino Linotype"/>
          <w:sz w:val="24"/>
          <w:szCs w:val="24"/>
        </w:rPr>
        <w:t xml:space="preserve"> </w:t>
      </w:r>
      <w:r w:rsidRPr="00930978" w:rsidR="008B36BC">
        <w:rPr>
          <w:rFonts w:ascii="Palatino Linotype" w:hAnsi="Palatino Linotype" w:eastAsia="Palatino Linotype" w:cs="Palatino Linotype"/>
          <w:sz w:val="24"/>
          <w:szCs w:val="24"/>
        </w:rPr>
        <w:lastRenderedPageBreak/>
        <w:t>(further mention of compliance with OP 16 shall be interpreted as also compliance with the reference to OP 15 contained in OP 16)</w:t>
      </w:r>
      <w:r w:rsidRPr="00930978">
        <w:rPr>
          <w:rFonts w:ascii="Palatino Linotype" w:hAnsi="Palatino Linotype" w:eastAsia="Palatino Linotype" w:cs="Palatino Linotype"/>
          <w:sz w:val="24"/>
          <w:szCs w:val="24"/>
        </w:rPr>
        <w:t>.</w:t>
      </w:r>
      <w:r w:rsidRPr="00930978" w:rsidR="004F2E22">
        <w:rPr>
          <w:rFonts w:ascii="Palatino Linotype" w:hAnsi="Palatino Linotype" w:eastAsia="Palatino Linotype" w:cs="Palatino Linotype"/>
          <w:sz w:val="24"/>
          <w:szCs w:val="24"/>
        </w:rPr>
        <w:t xml:space="preserve">  </w:t>
      </w:r>
      <w:r w:rsidRPr="00930978" w:rsidR="00BB12BB">
        <w:rPr>
          <w:rFonts w:ascii="Palatino Linotype" w:hAnsi="Palatino Linotype" w:eastAsia="Palatino Linotype" w:cs="Palatino Linotype"/>
          <w:sz w:val="24"/>
          <w:szCs w:val="24"/>
        </w:rPr>
        <w:t xml:space="preserve">The Commission finds </w:t>
      </w:r>
      <w:r w:rsidRPr="00930978" w:rsidR="00695183">
        <w:rPr>
          <w:rFonts w:ascii="Palatino Linotype" w:hAnsi="Palatino Linotype" w:eastAsia="Palatino Linotype" w:cs="Palatino Linotype"/>
          <w:sz w:val="24"/>
          <w:szCs w:val="24"/>
        </w:rPr>
        <w:t xml:space="preserve">merit in the protests of </w:t>
      </w:r>
      <w:r w:rsidRPr="00930978" w:rsidR="008225F2">
        <w:rPr>
          <w:rFonts w:ascii="Palatino Linotype" w:hAnsi="Palatino Linotype" w:eastAsia="Palatino Linotype" w:cs="Palatino Linotype"/>
          <w:sz w:val="24"/>
          <w:szCs w:val="24"/>
        </w:rPr>
        <w:t>CAL</w:t>
      </w:r>
      <w:r w:rsidRPr="00930978" w:rsidR="00695183">
        <w:rPr>
          <w:rFonts w:ascii="Palatino Linotype" w:hAnsi="Palatino Linotype" w:eastAsia="Palatino Linotype" w:cs="Palatino Linotype"/>
          <w:sz w:val="24"/>
          <w:szCs w:val="24"/>
        </w:rPr>
        <w:t xml:space="preserve">SSA and IREC </w:t>
      </w:r>
      <w:r w:rsidRPr="00930978" w:rsidR="00BB12BB">
        <w:rPr>
          <w:rFonts w:ascii="Palatino Linotype" w:hAnsi="Palatino Linotype" w:eastAsia="Palatino Linotype" w:cs="Palatino Linotype"/>
          <w:sz w:val="24"/>
          <w:szCs w:val="24"/>
        </w:rPr>
        <w:t>that</w:t>
      </w:r>
      <w:r w:rsidRPr="00930978" w:rsidR="008225F2">
        <w:rPr>
          <w:rFonts w:ascii="Palatino Linotype" w:hAnsi="Palatino Linotype" w:eastAsia="Palatino Linotype" w:cs="Palatino Linotype"/>
          <w:sz w:val="24"/>
          <w:szCs w:val="24"/>
        </w:rPr>
        <w:t xml:space="preserve"> assert that</w:t>
      </w:r>
      <w:r w:rsidRPr="00930978" w:rsidR="00BB12BB">
        <w:rPr>
          <w:rFonts w:ascii="Palatino Linotype" w:hAnsi="Palatino Linotype" w:eastAsia="Palatino Linotype" w:cs="Palatino Linotype"/>
          <w:sz w:val="24"/>
          <w:szCs w:val="24"/>
        </w:rPr>
        <w:t xml:space="preserve"> the</w:t>
      </w:r>
      <w:r w:rsidRPr="00930978" w:rsidR="000E266B">
        <w:rPr>
          <w:rFonts w:ascii="Palatino Linotype" w:hAnsi="Palatino Linotype" w:eastAsia="Palatino Linotype" w:cs="Palatino Linotype"/>
          <w:sz w:val="24"/>
          <w:szCs w:val="24"/>
        </w:rPr>
        <w:t>se</w:t>
      </w:r>
      <w:r w:rsidRPr="00930978" w:rsidR="00121C8D">
        <w:rPr>
          <w:rFonts w:ascii="Palatino Linotype" w:hAnsi="Palatino Linotype" w:eastAsia="Palatino Linotype" w:cs="Palatino Linotype"/>
          <w:sz w:val="24"/>
          <w:szCs w:val="24"/>
        </w:rPr>
        <w:t xml:space="preserve"> </w:t>
      </w:r>
      <w:r w:rsidRPr="00930978" w:rsidR="00BB12BB">
        <w:rPr>
          <w:rFonts w:ascii="Palatino Linotype" w:hAnsi="Palatino Linotype" w:eastAsia="Palatino Linotype" w:cs="Palatino Linotype"/>
          <w:sz w:val="24"/>
          <w:szCs w:val="24"/>
        </w:rPr>
        <w:t xml:space="preserve">ALs </w:t>
      </w:r>
      <w:r w:rsidRPr="00930978" w:rsidR="00397C0F">
        <w:rPr>
          <w:rFonts w:ascii="Palatino Linotype" w:hAnsi="Palatino Linotype" w:eastAsia="Palatino Linotype" w:cs="Palatino Linotype"/>
          <w:sz w:val="24"/>
          <w:szCs w:val="24"/>
        </w:rPr>
        <w:t xml:space="preserve">contain material omissions and </w:t>
      </w:r>
      <w:r w:rsidRPr="00930978" w:rsidR="00D439F5">
        <w:rPr>
          <w:rFonts w:ascii="Palatino Linotype" w:hAnsi="Palatino Linotype" w:eastAsia="Palatino Linotype" w:cs="Palatino Linotype"/>
          <w:sz w:val="24"/>
          <w:szCs w:val="24"/>
        </w:rPr>
        <w:t xml:space="preserve">do </w:t>
      </w:r>
      <w:r w:rsidRPr="00930978" w:rsidR="00BB12BB">
        <w:rPr>
          <w:rFonts w:ascii="Palatino Linotype" w:hAnsi="Palatino Linotype" w:eastAsia="Palatino Linotype" w:cs="Palatino Linotype"/>
          <w:sz w:val="24"/>
          <w:szCs w:val="24"/>
        </w:rPr>
        <w:t>not me</w:t>
      </w:r>
      <w:r w:rsidRPr="00930978" w:rsidR="00DE3A31">
        <w:rPr>
          <w:rFonts w:ascii="Palatino Linotype" w:hAnsi="Palatino Linotype" w:eastAsia="Palatino Linotype" w:cs="Palatino Linotype"/>
          <w:sz w:val="24"/>
          <w:szCs w:val="24"/>
        </w:rPr>
        <w:t>e</w:t>
      </w:r>
      <w:r w:rsidRPr="00930978" w:rsidR="00BB12BB">
        <w:rPr>
          <w:rFonts w:ascii="Palatino Linotype" w:hAnsi="Palatino Linotype" w:eastAsia="Palatino Linotype" w:cs="Palatino Linotype"/>
          <w:sz w:val="24"/>
          <w:szCs w:val="24"/>
        </w:rPr>
        <w:t>t the requirements of D.20-09-035 OP 16</w:t>
      </w:r>
      <w:r w:rsidRPr="00930978" w:rsidR="008B0A5F">
        <w:rPr>
          <w:rFonts w:ascii="Palatino Linotype" w:hAnsi="Palatino Linotype" w:eastAsia="Palatino Linotype" w:cs="Palatino Linotype"/>
          <w:sz w:val="24"/>
          <w:szCs w:val="24"/>
        </w:rPr>
        <w:t xml:space="preserve">.  </w:t>
      </w:r>
      <w:r w:rsidRPr="00930978" w:rsidR="00455F59">
        <w:rPr>
          <w:rFonts w:ascii="Palatino Linotype" w:hAnsi="Palatino Linotype" w:eastAsia="Palatino Linotype" w:cs="Palatino Linotype"/>
          <w:sz w:val="24"/>
          <w:szCs w:val="24"/>
        </w:rPr>
        <w:t xml:space="preserve">The Commission finds </w:t>
      </w:r>
      <w:r w:rsidRPr="00930978" w:rsidR="00E67CBA">
        <w:rPr>
          <w:rFonts w:ascii="Palatino Linotype" w:hAnsi="Palatino Linotype" w:eastAsia="Palatino Linotype" w:cs="Palatino Linotype"/>
          <w:sz w:val="24"/>
          <w:szCs w:val="24"/>
        </w:rPr>
        <w:t xml:space="preserve">that these </w:t>
      </w:r>
      <w:r w:rsidRPr="00930978" w:rsidR="00455F59">
        <w:rPr>
          <w:rFonts w:ascii="Palatino Linotype" w:hAnsi="Palatino Linotype" w:eastAsia="Palatino Linotype" w:cs="Palatino Linotype"/>
          <w:sz w:val="24"/>
          <w:szCs w:val="24"/>
        </w:rPr>
        <w:t>ALs fail to meet the requirements of all three elements articulated in OP 16 of the Decision</w:t>
      </w:r>
      <w:r w:rsidRPr="00930978" w:rsidR="00FA5C8C">
        <w:rPr>
          <w:rFonts w:ascii="Palatino Linotype" w:hAnsi="Palatino Linotype" w:eastAsia="Palatino Linotype" w:cs="Palatino Linotype"/>
          <w:sz w:val="24"/>
          <w:szCs w:val="24"/>
        </w:rPr>
        <w:t>—the ALs</w:t>
      </w:r>
      <w:r w:rsidRPr="00930978" w:rsidR="00F25540">
        <w:rPr>
          <w:rFonts w:ascii="Palatino Linotype" w:hAnsi="Palatino Linotype" w:eastAsia="Palatino Linotype" w:cs="Palatino Linotype"/>
          <w:sz w:val="24"/>
          <w:szCs w:val="24"/>
        </w:rPr>
        <w:t xml:space="preserve"> </w:t>
      </w:r>
      <w:r w:rsidRPr="00930978" w:rsidR="00921D0A">
        <w:rPr>
          <w:rFonts w:ascii="Palatino Linotype" w:hAnsi="Palatino Linotype" w:eastAsia="Palatino Linotype" w:cs="Palatino Linotype"/>
          <w:sz w:val="24"/>
          <w:szCs w:val="24"/>
        </w:rPr>
        <w:t xml:space="preserve">lack </w:t>
      </w:r>
      <w:r w:rsidRPr="00930978" w:rsidR="00F25540">
        <w:rPr>
          <w:rFonts w:ascii="Palatino Linotype" w:hAnsi="Palatino Linotype" w:eastAsia="Palatino Linotype" w:cs="Palatino Linotype"/>
          <w:sz w:val="24"/>
          <w:szCs w:val="24"/>
        </w:rPr>
        <w:t xml:space="preserve">specificity on whether and how </w:t>
      </w:r>
      <w:r w:rsidRPr="00930978" w:rsidR="00FA6AF1">
        <w:rPr>
          <w:rFonts w:ascii="Palatino Linotype" w:hAnsi="Palatino Linotype" w:eastAsia="Palatino Linotype" w:cs="Palatino Linotype"/>
          <w:sz w:val="24"/>
          <w:szCs w:val="24"/>
        </w:rPr>
        <w:t xml:space="preserve">reductions to a customer’s </w:t>
      </w:r>
      <w:r w:rsidRPr="00930978" w:rsidR="005B6884">
        <w:rPr>
          <w:rFonts w:ascii="Palatino Linotype" w:hAnsi="Palatino Linotype" w:eastAsia="Palatino Linotype" w:cs="Palatino Linotype"/>
          <w:sz w:val="24"/>
          <w:szCs w:val="24"/>
        </w:rPr>
        <w:t>LGP</w:t>
      </w:r>
      <w:r w:rsidRPr="00930978" w:rsidR="00FA6AF1">
        <w:rPr>
          <w:rFonts w:ascii="Palatino Linotype" w:hAnsi="Palatino Linotype" w:eastAsia="Palatino Linotype" w:cs="Palatino Linotype"/>
          <w:sz w:val="24"/>
          <w:szCs w:val="24"/>
        </w:rPr>
        <w:t xml:space="preserve"> are determined</w:t>
      </w:r>
      <w:r w:rsidRPr="00930978" w:rsidR="00E5173A">
        <w:rPr>
          <w:rFonts w:ascii="Palatino Linotype" w:hAnsi="Palatino Linotype" w:eastAsia="Palatino Linotype" w:cs="Palatino Linotype"/>
          <w:sz w:val="24"/>
          <w:szCs w:val="24"/>
        </w:rPr>
        <w:t xml:space="preserve"> and do not</w:t>
      </w:r>
      <w:r w:rsidRPr="00930978" w:rsidR="00FA6AF1">
        <w:rPr>
          <w:rFonts w:ascii="Palatino Linotype" w:hAnsi="Palatino Linotype" w:eastAsia="Palatino Linotype" w:cs="Palatino Linotype"/>
          <w:sz w:val="24"/>
          <w:szCs w:val="24"/>
        </w:rPr>
        <w:t xml:space="preserve"> include a description of how the Utilities will implement </w:t>
      </w:r>
      <w:r w:rsidRPr="00930978" w:rsidR="00894964">
        <w:rPr>
          <w:rFonts w:ascii="Palatino Linotype" w:hAnsi="Palatino Linotype" w:eastAsia="Palatino Linotype" w:cs="Palatino Linotype"/>
          <w:sz w:val="24"/>
          <w:szCs w:val="24"/>
        </w:rPr>
        <w:t>OP</w:t>
      </w:r>
      <w:r w:rsidRPr="00930978" w:rsidR="00FA6AF1">
        <w:rPr>
          <w:rFonts w:ascii="Palatino Linotype" w:hAnsi="Palatino Linotype" w:eastAsia="Palatino Linotype" w:cs="Palatino Linotype"/>
          <w:sz w:val="24"/>
          <w:szCs w:val="24"/>
        </w:rPr>
        <w:t xml:space="preserve"> 15.  </w:t>
      </w:r>
      <w:r w:rsidR="00542730">
        <w:rPr>
          <w:rFonts w:ascii="Palatino Linotype" w:hAnsi="Palatino Linotype" w:eastAsia="Palatino Linotype" w:cs="Palatino Linotype"/>
          <w:sz w:val="24"/>
          <w:szCs w:val="24"/>
        </w:rPr>
        <w:t xml:space="preserve">The </w:t>
      </w:r>
      <w:r w:rsidR="00FB5160">
        <w:rPr>
          <w:rFonts w:ascii="Palatino Linotype" w:hAnsi="Palatino Linotype" w:eastAsia="Palatino Linotype" w:cs="Palatino Linotype"/>
          <w:sz w:val="24"/>
          <w:szCs w:val="24"/>
        </w:rPr>
        <w:t xml:space="preserve">ALs </w:t>
      </w:r>
      <w:r w:rsidR="00542730">
        <w:rPr>
          <w:rFonts w:ascii="Palatino Linotype" w:hAnsi="Palatino Linotype" w:eastAsia="Palatino Linotype" w:cs="Palatino Linotype"/>
          <w:sz w:val="24"/>
          <w:szCs w:val="24"/>
        </w:rPr>
        <w:t>do not</w:t>
      </w:r>
      <w:r w:rsidR="00FB5160">
        <w:rPr>
          <w:rFonts w:ascii="Palatino Linotype" w:hAnsi="Palatino Linotype" w:eastAsia="Palatino Linotype" w:cs="Palatino Linotype"/>
          <w:sz w:val="24"/>
          <w:szCs w:val="24"/>
        </w:rPr>
        <w:t xml:space="preserve"> </w:t>
      </w:r>
      <w:r w:rsidRPr="00930978" w:rsidR="00FB5160">
        <w:rPr>
          <w:rFonts w:ascii="Palatino Linotype" w:hAnsi="Palatino Linotype" w:eastAsia="Palatino Linotype" w:cs="Palatino Linotype"/>
          <w:sz w:val="24"/>
          <w:szCs w:val="24"/>
        </w:rPr>
        <w:t>suppl</w:t>
      </w:r>
      <w:r w:rsidR="00FB5160">
        <w:rPr>
          <w:rFonts w:ascii="Palatino Linotype" w:hAnsi="Palatino Linotype" w:eastAsia="Palatino Linotype" w:cs="Palatino Linotype"/>
          <w:sz w:val="24"/>
          <w:szCs w:val="24"/>
        </w:rPr>
        <w:t>y</w:t>
      </w:r>
      <w:r w:rsidRPr="00930978" w:rsidR="00FB5160">
        <w:rPr>
          <w:rFonts w:ascii="Palatino Linotype" w:hAnsi="Palatino Linotype" w:eastAsia="Palatino Linotype" w:cs="Palatino Linotype"/>
          <w:sz w:val="24"/>
          <w:szCs w:val="24"/>
        </w:rPr>
        <w:t xml:space="preserve"> specific information on the circumstances under which reduction of an LGP export power will occur, </w:t>
      </w:r>
      <w:r w:rsidR="00542730">
        <w:rPr>
          <w:rFonts w:ascii="Palatino Linotype" w:hAnsi="Palatino Linotype" w:eastAsia="Palatino Linotype" w:cs="Palatino Linotype"/>
          <w:sz w:val="24"/>
          <w:szCs w:val="24"/>
        </w:rPr>
        <w:t xml:space="preserve">or </w:t>
      </w:r>
      <w:r w:rsidRPr="00930978" w:rsidR="00FB5160">
        <w:rPr>
          <w:rFonts w:ascii="Palatino Linotype" w:hAnsi="Palatino Linotype" w:eastAsia="Palatino Linotype" w:cs="Palatino Linotype"/>
          <w:sz w:val="24"/>
          <w:szCs w:val="24"/>
        </w:rPr>
        <w:t xml:space="preserve">how reductions to a customer’s LGP are determined, as ordered per OP 16, </w:t>
      </w:r>
      <w:r w:rsidR="00542730">
        <w:rPr>
          <w:rFonts w:ascii="Palatino Linotype" w:hAnsi="Palatino Linotype" w:eastAsia="Palatino Linotype" w:cs="Palatino Linotype"/>
          <w:sz w:val="24"/>
          <w:szCs w:val="24"/>
        </w:rPr>
        <w:t>and do not</w:t>
      </w:r>
      <w:r w:rsidR="00FB5160">
        <w:rPr>
          <w:rFonts w:ascii="Palatino Linotype" w:hAnsi="Palatino Linotype" w:eastAsia="Palatino Linotype" w:cs="Palatino Linotype"/>
          <w:sz w:val="24"/>
          <w:szCs w:val="24"/>
        </w:rPr>
        <w:t xml:space="preserve"> </w:t>
      </w:r>
      <w:r w:rsidRPr="00930978" w:rsidR="00FB5160">
        <w:rPr>
          <w:rFonts w:ascii="Palatino Linotype" w:hAnsi="Palatino Linotype" w:eastAsia="Palatino Linotype" w:cs="Palatino Linotype"/>
          <w:sz w:val="24"/>
          <w:szCs w:val="24"/>
        </w:rPr>
        <w:t>address that export values may only be lowered to the pre-defined ICA-SG level identified at the time of interconnection, as ordered per OP 15 for future grid conditions</w:t>
      </w:r>
      <w:r w:rsidR="00FB5160">
        <w:rPr>
          <w:rFonts w:ascii="Palatino Linotype" w:hAnsi="Palatino Linotype" w:eastAsia="Palatino Linotype" w:cs="Palatino Linotype"/>
          <w:sz w:val="24"/>
          <w:szCs w:val="24"/>
        </w:rPr>
        <w:t xml:space="preserve">. </w:t>
      </w:r>
    </w:p>
    <w:p w:rsidRPr="00930978" w:rsidR="00640BFE" w:rsidRDefault="001B1326" w14:paraId="43935225"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Therefore, t</w:t>
      </w:r>
      <w:r w:rsidRPr="00930978" w:rsidR="004F2E22">
        <w:rPr>
          <w:rFonts w:ascii="Palatino Linotype" w:hAnsi="Palatino Linotype" w:eastAsia="Palatino Linotype" w:cs="Palatino Linotype"/>
          <w:sz w:val="24"/>
          <w:szCs w:val="24"/>
        </w:rPr>
        <w:t xml:space="preserve">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4F2E22">
        <w:rPr>
          <w:rFonts w:ascii="Palatino Linotype" w:hAnsi="Palatino Linotype" w:eastAsia="Palatino Linotype" w:cs="Palatino Linotype"/>
          <w:sz w:val="24"/>
          <w:szCs w:val="24"/>
        </w:rPr>
        <w:t xml:space="preserve">IOUs are </w:t>
      </w:r>
      <w:r w:rsidRPr="00930978" w:rsidR="00A15EE0">
        <w:rPr>
          <w:rFonts w:ascii="Palatino Linotype" w:hAnsi="Palatino Linotype" w:eastAsia="Palatino Linotype" w:cs="Palatino Linotype"/>
          <w:sz w:val="24"/>
          <w:szCs w:val="24"/>
        </w:rPr>
        <w:t>direct</w:t>
      </w:r>
      <w:r w:rsidRPr="00930978" w:rsidR="004F2E22">
        <w:rPr>
          <w:rFonts w:ascii="Palatino Linotype" w:hAnsi="Palatino Linotype" w:eastAsia="Palatino Linotype" w:cs="Palatino Linotype"/>
          <w:sz w:val="24"/>
          <w:szCs w:val="24"/>
        </w:rPr>
        <w:t xml:space="preserve">ed to </w:t>
      </w:r>
      <w:r w:rsidRPr="00930978" w:rsidR="0053514C">
        <w:rPr>
          <w:rFonts w:ascii="Palatino Linotype" w:hAnsi="Palatino Linotype" w:eastAsia="Palatino Linotype" w:cs="Palatino Linotype"/>
          <w:sz w:val="24"/>
          <w:szCs w:val="24"/>
        </w:rPr>
        <w:t>participate in</w:t>
      </w:r>
      <w:r w:rsidRPr="00930978" w:rsidR="008F0A1D">
        <w:rPr>
          <w:rFonts w:ascii="Palatino Linotype" w:hAnsi="Palatino Linotype" w:eastAsia="Palatino Linotype" w:cs="Palatino Linotype"/>
          <w:sz w:val="24"/>
          <w:szCs w:val="24"/>
        </w:rPr>
        <w:t xml:space="preserve"> at least</w:t>
      </w:r>
      <w:r w:rsidRPr="00930978" w:rsidR="0053514C">
        <w:rPr>
          <w:rFonts w:ascii="Palatino Linotype" w:hAnsi="Palatino Linotype" w:eastAsia="Palatino Linotype" w:cs="Palatino Linotype"/>
          <w:sz w:val="24"/>
          <w:szCs w:val="24"/>
        </w:rPr>
        <w:t xml:space="preserve"> two full-day workshops </w:t>
      </w:r>
      <w:r w:rsidRPr="00930978" w:rsidR="004F2E22">
        <w:rPr>
          <w:rFonts w:ascii="Palatino Linotype" w:hAnsi="Palatino Linotype" w:eastAsia="Palatino Linotype" w:cs="Palatino Linotype"/>
          <w:sz w:val="24"/>
          <w:szCs w:val="24"/>
        </w:rPr>
        <w:t xml:space="preserve">to address outstanding topics </w:t>
      </w:r>
      <w:r w:rsidRPr="00930978" w:rsidR="00056BD3">
        <w:rPr>
          <w:rFonts w:ascii="Palatino Linotype" w:hAnsi="Palatino Linotype" w:eastAsia="Palatino Linotype" w:cs="Palatino Linotype"/>
          <w:sz w:val="24"/>
          <w:szCs w:val="24"/>
        </w:rPr>
        <w:t xml:space="preserve">identified in </w:t>
      </w:r>
      <w:r w:rsidRPr="00930978" w:rsidR="00A207B9">
        <w:rPr>
          <w:rFonts w:ascii="Palatino Linotype" w:hAnsi="Palatino Linotype" w:eastAsia="Palatino Linotype" w:cs="Palatino Linotype"/>
          <w:sz w:val="24"/>
          <w:szCs w:val="24"/>
        </w:rPr>
        <w:t xml:space="preserve">this </w:t>
      </w:r>
      <w:r w:rsidRPr="00930978" w:rsidR="000E5BAD">
        <w:rPr>
          <w:rFonts w:ascii="Palatino Linotype" w:hAnsi="Palatino Linotype" w:eastAsia="Palatino Linotype" w:cs="Palatino Linotype"/>
          <w:sz w:val="24"/>
          <w:szCs w:val="24"/>
        </w:rPr>
        <w:t>R</w:t>
      </w:r>
      <w:r w:rsidRPr="00930978" w:rsidR="00A207B9">
        <w:rPr>
          <w:rFonts w:ascii="Palatino Linotype" w:hAnsi="Palatino Linotype" w:eastAsia="Palatino Linotype" w:cs="Palatino Linotype"/>
          <w:sz w:val="24"/>
          <w:szCs w:val="24"/>
        </w:rPr>
        <w:t>esolution’s</w:t>
      </w:r>
      <w:r w:rsidRPr="00930978" w:rsidR="00056BD3">
        <w:rPr>
          <w:rFonts w:ascii="Palatino Linotype" w:hAnsi="Palatino Linotype" w:eastAsia="Palatino Linotype" w:cs="Palatino Linotype"/>
          <w:sz w:val="24"/>
          <w:szCs w:val="24"/>
        </w:rPr>
        <w:t xml:space="preserve"> discussion</w:t>
      </w:r>
      <w:r w:rsidRPr="00930978" w:rsidR="00A207B9">
        <w:rPr>
          <w:rFonts w:ascii="Palatino Linotype" w:hAnsi="Palatino Linotype" w:eastAsia="Palatino Linotype" w:cs="Palatino Linotype"/>
          <w:sz w:val="24"/>
          <w:szCs w:val="24"/>
        </w:rPr>
        <w:t xml:space="preserve"> section</w:t>
      </w:r>
      <w:r w:rsidRPr="00930978" w:rsidR="00B72CC9">
        <w:rPr>
          <w:rFonts w:ascii="Palatino Linotype" w:hAnsi="Palatino Linotype" w:eastAsia="Palatino Linotype" w:cs="Palatino Linotype"/>
          <w:sz w:val="24"/>
          <w:szCs w:val="24"/>
        </w:rPr>
        <w:t>.</w:t>
      </w:r>
      <w:r w:rsidRPr="00930978" w:rsidR="00DB2C69">
        <w:rPr>
          <w:rFonts w:ascii="Palatino Linotype" w:hAnsi="Palatino Linotype" w:eastAsia="Palatino Linotype" w:cs="Palatino Linotype"/>
          <w:sz w:val="24"/>
          <w:szCs w:val="24"/>
        </w:rPr>
        <w:t xml:space="preserve">  </w:t>
      </w:r>
      <w:r w:rsidRPr="00930978" w:rsidR="00E504FE">
        <w:rPr>
          <w:rFonts w:ascii="Palatino Linotype" w:hAnsi="Palatino Linotype" w:eastAsia="Palatino Linotype" w:cs="Palatino Linotype"/>
          <w:sz w:val="24"/>
          <w:szCs w:val="24"/>
        </w:rPr>
        <w:t xml:space="preserve">The Large IOUs are expected to address topics identified by Energy Division as needing discussion and </w:t>
      </w:r>
      <w:r w:rsidRPr="00930978" w:rsidR="001F29D9">
        <w:rPr>
          <w:rFonts w:ascii="Palatino Linotype" w:hAnsi="Palatino Linotype" w:eastAsia="Palatino Linotype" w:cs="Palatino Linotype"/>
          <w:sz w:val="24"/>
          <w:szCs w:val="24"/>
        </w:rPr>
        <w:t>prepare relevant presentations</w:t>
      </w:r>
      <w:r w:rsidRPr="00930978" w:rsidR="000835AA">
        <w:rPr>
          <w:rFonts w:ascii="Palatino Linotype" w:hAnsi="Palatino Linotype" w:eastAsia="Palatino Linotype" w:cs="Palatino Linotype"/>
          <w:sz w:val="24"/>
          <w:szCs w:val="24"/>
        </w:rPr>
        <w:t>, including criteria and standards for LGP export power reductions</w:t>
      </w:r>
      <w:r w:rsidRPr="00930978" w:rsidR="001F29D9">
        <w:rPr>
          <w:rFonts w:ascii="Palatino Linotype" w:hAnsi="Palatino Linotype" w:eastAsia="Palatino Linotype" w:cs="Palatino Linotype"/>
          <w:sz w:val="24"/>
          <w:szCs w:val="24"/>
        </w:rPr>
        <w:t xml:space="preserve">.  </w:t>
      </w:r>
      <w:r w:rsidRPr="00930978" w:rsidR="0021438F">
        <w:rPr>
          <w:rFonts w:ascii="Palatino Linotype" w:hAnsi="Palatino Linotype" w:eastAsia="Palatino Linotype" w:cs="Palatino Linotype"/>
          <w:sz w:val="24"/>
          <w:szCs w:val="24"/>
        </w:rPr>
        <w:t xml:space="preserve">The Large IOUs shall </w:t>
      </w:r>
      <w:r w:rsidRPr="00930978" w:rsidR="001712F1">
        <w:rPr>
          <w:rFonts w:ascii="Palatino Linotype" w:hAnsi="Palatino Linotype" w:eastAsia="Palatino Linotype" w:cs="Palatino Linotype"/>
          <w:sz w:val="24"/>
          <w:szCs w:val="24"/>
        </w:rPr>
        <w:t xml:space="preserve">issue presentations ahead of the workshops to allow parties to prepare for the workshops.  Deadlines </w:t>
      </w:r>
      <w:r w:rsidRPr="00930978" w:rsidR="00D346D2">
        <w:rPr>
          <w:rFonts w:ascii="Palatino Linotype" w:hAnsi="Palatino Linotype" w:eastAsia="Palatino Linotype" w:cs="Palatino Linotype"/>
          <w:sz w:val="24"/>
          <w:szCs w:val="24"/>
        </w:rPr>
        <w:t xml:space="preserve">for </w:t>
      </w:r>
      <w:r w:rsidRPr="00930978" w:rsidR="0076304A">
        <w:rPr>
          <w:rFonts w:ascii="Palatino Linotype" w:hAnsi="Palatino Linotype" w:eastAsia="Palatino Linotype" w:cs="Palatino Linotype"/>
          <w:sz w:val="24"/>
          <w:szCs w:val="24"/>
        </w:rPr>
        <w:t>workshop materials</w:t>
      </w:r>
      <w:r w:rsidRPr="00930978" w:rsidR="001712F1">
        <w:rPr>
          <w:rFonts w:ascii="Palatino Linotype" w:hAnsi="Palatino Linotype" w:eastAsia="Palatino Linotype" w:cs="Palatino Linotype"/>
          <w:sz w:val="24"/>
          <w:szCs w:val="24"/>
        </w:rPr>
        <w:t xml:space="preserve"> shall be coordinated </w:t>
      </w:r>
      <w:r w:rsidRPr="00930978" w:rsidR="0076304A">
        <w:rPr>
          <w:rFonts w:ascii="Palatino Linotype" w:hAnsi="Palatino Linotype" w:eastAsia="Palatino Linotype" w:cs="Palatino Linotype"/>
          <w:sz w:val="24"/>
          <w:szCs w:val="24"/>
        </w:rPr>
        <w:t>by</w:t>
      </w:r>
      <w:r w:rsidRPr="00930978" w:rsidR="001712F1">
        <w:rPr>
          <w:rFonts w:ascii="Palatino Linotype" w:hAnsi="Palatino Linotype" w:eastAsia="Palatino Linotype" w:cs="Palatino Linotype"/>
          <w:sz w:val="24"/>
          <w:szCs w:val="24"/>
        </w:rPr>
        <w:t xml:space="preserve"> Energy Division.  </w:t>
      </w:r>
      <w:r w:rsidRPr="00930978" w:rsidR="009A1F47">
        <w:rPr>
          <w:rFonts w:ascii="Palatino Linotype" w:hAnsi="Palatino Linotype" w:eastAsia="Palatino Linotype" w:cs="Palatino Linotype"/>
          <w:sz w:val="24"/>
          <w:szCs w:val="24"/>
        </w:rPr>
        <w:t xml:space="preserve">Agenda items may also be discussed through the SIWG ahead of the scheduled workshops and the IOUs are </w:t>
      </w:r>
      <w:r w:rsidRPr="00930978" w:rsidR="00380163">
        <w:rPr>
          <w:rFonts w:ascii="Palatino Linotype" w:hAnsi="Palatino Linotype" w:eastAsia="Palatino Linotype" w:cs="Palatino Linotype"/>
          <w:sz w:val="24"/>
          <w:szCs w:val="24"/>
        </w:rPr>
        <w:t xml:space="preserve">directed </w:t>
      </w:r>
      <w:r w:rsidRPr="00930978" w:rsidR="009A1F47">
        <w:rPr>
          <w:rFonts w:ascii="Palatino Linotype" w:hAnsi="Palatino Linotype" w:eastAsia="Palatino Linotype" w:cs="Palatino Linotype"/>
          <w:sz w:val="24"/>
          <w:szCs w:val="24"/>
        </w:rPr>
        <w:t xml:space="preserve">to attend and participate in these discussions.  </w:t>
      </w:r>
      <w:r w:rsidRPr="00930978" w:rsidR="002C413A">
        <w:rPr>
          <w:rFonts w:ascii="Palatino Linotype" w:hAnsi="Palatino Linotype" w:eastAsia="Palatino Linotype" w:cs="Palatino Linotype"/>
          <w:sz w:val="24"/>
          <w:szCs w:val="24"/>
        </w:rPr>
        <w:t>We delegate to Energy Divis</w:t>
      </w:r>
      <w:r w:rsidRPr="00930978" w:rsidR="0089547A">
        <w:rPr>
          <w:rFonts w:ascii="Palatino Linotype" w:hAnsi="Palatino Linotype" w:eastAsia="Palatino Linotype" w:cs="Palatino Linotype"/>
          <w:sz w:val="24"/>
          <w:szCs w:val="24"/>
        </w:rPr>
        <w:t>i</w:t>
      </w:r>
      <w:r w:rsidRPr="00930978" w:rsidR="002C413A">
        <w:rPr>
          <w:rFonts w:ascii="Palatino Linotype" w:hAnsi="Palatino Linotype" w:eastAsia="Palatino Linotype" w:cs="Palatino Linotype"/>
          <w:sz w:val="24"/>
          <w:szCs w:val="24"/>
        </w:rPr>
        <w:t>on to determine whether s</w:t>
      </w:r>
      <w:r w:rsidRPr="00930978" w:rsidR="00C26A39">
        <w:rPr>
          <w:rFonts w:ascii="Palatino Linotype" w:hAnsi="Palatino Linotype" w:eastAsia="Palatino Linotype" w:cs="Palatino Linotype"/>
          <w:sz w:val="24"/>
          <w:szCs w:val="24"/>
        </w:rPr>
        <w:t xml:space="preserve">ubsequent </w:t>
      </w:r>
      <w:r w:rsidRPr="00930978" w:rsidR="0053514C">
        <w:rPr>
          <w:rFonts w:ascii="Palatino Linotype" w:hAnsi="Palatino Linotype" w:eastAsia="Palatino Linotype" w:cs="Palatino Linotype"/>
          <w:sz w:val="24"/>
          <w:szCs w:val="24"/>
        </w:rPr>
        <w:t xml:space="preserve">workshops </w:t>
      </w:r>
      <w:r w:rsidRPr="00930978" w:rsidR="002C413A">
        <w:rPr>
          <w:rFonts w:ascii="Palatino Linotype" w:hAnsi="Palatino Linotype" w:eastAsia="Palatino Linotype" w:cs="Palatino Linotype"/>
          <w:sz w:val="24"/>
          <w:szCs w:val="24"/>
        </w:rPr>
        <w:t xml:space="preserve">shall </w:t>
      </w:r>
      <w:r w:rsidRPr="00930978" w:rsidR="0053514C">
        <w:rPr>
          <w:rFonts w:ascii="Palatino Linotype" w:hAnsi="Palatino Linotype" w:eastAsia="Palatino Linotype" w:cs="Palatino Linotype"/>
          <w:sz w:val="24"/>
          <w:szCs w:val="24"/>
        </w:rPr>
        <w:t xml:space="preserve">be held </w:t>
      </w:r>
      <w:r w:rsidRPr="00930978" w:rsidR="00D04CD4">
        <w:rPr>
          <w:rFonts w:ascii="Palatino Linotype" w:hAnsi="Palatino Linotype" w:eastAsia="Palatino Linotype" w:cs="Palatino Linotype"/>
          <w:sz w:val="24"/>
          <w:szCs w:val="24"/>
        </w:rPr>
        <w:t>beyond the two days</w:t>
      </w:r>
      <w:r w:rsidRPr="00930978" w:rsidR="00E10F62">
        <w:rPr>
          <w:rFonts w:ascii="Palatino Linotype" w:hAnsi="Palatino Linotype" w:eastAsia="Palatino Linotype" w:cs="Palatino Linotype"/>
          <w:sz w:val="24"/>
          <w:szCs w:val="24"/>
        </w:rPr>
        <w:t xml:space="preserve"> </w:t>
      </w:r>
      <w:r w:rsidRPr="00930978" w:rsidR="00D04CD4">
        <w:rPr>
          <w:rFonts w:ascii="Palatino Linotype" w:hAnsi="Palatino Linotype" w:eastAsia="Palatino Linotype" w:cs="Palatino Linotype"/>
          <w:sz w:val="24"/>
          <w:szCs w:val="24"/>
        </w:rPr>
        <w:t xml:space="preserve">initially </w:t>
      </w:r>
      <w:r w:rsidRPr="00930978" w:rsidR="007C5F69">
        <w:rPr>
          <w:rFonts w:ascii="Palatino Linotype" w:hAnsi="Palatino Linotype" w:eastAsia="Palatino Linotype" w:cs="Palatino Linotype"/>
          <w:sz w:val="24"/>
          <w:szCs w:val="24"/>
        </w:rPr>
        <w:t>required by this Resolution</w:t>
      </w:r>
      <w:r w:rsidR="00F4069D">
        <w:rPr>
          <w:rFonts w:ascii="Palatino Linotype" w:hAnsi="Palatino Linotype" w:eastAsia="Palatino Linotype" w:cs="Palatino Linotype"/>
          <w:sz w:val="24"/>
          <w:szCs w:val="24"/>
        </w:rPr>
        <w:t xml:space="preserve">; we also delegate to Energy Division the option to reduce the </w:t>
      </w:r>
      <w:r w:rsidR="005E06F3">
        <w:rPr>
          <w:rFonts w:ascii="Palatino Linotype" w:hAnsi="Palatino Linotype" w:eastAsia="Palatino Linotype" w:cs="Palatino Linotype"/>
          <w:sz w:val="24"/>
          <w:szCs w:val="24"/>
        </w:rPr>
        <w:t xml:space="preserve">timing of the </w:t>
      </w:r>
      <w:r w:rsidR="00F4069D">
        <w:rPr>
          <w:rFonts w:ascii="Palatino Linotype" w:hAnsi="Palatino Linotype" w:eastAsia="Palatino Linotype" w:cs="Palatino Linotype"/>
          <w:sz w:val="24"/>
          <w:szCs w:val="24"/>
        </w:rPr>
        <w:t xml:space="preserve">workshops to less than </w:t>
      </w:r>
      <w:proofErr w:type="gramStart"/>
      <w:r w:rsidR="00F4069D">
        <w:rPr>
          <w:rFonts w:ascii="Palatino Linotype" w:hAnsi="Palatino Linotype" w:eastAsia="Palatino Linotype" w:cs="Palatino Linotype"/>
          <w:sz w:val="24"/>
          <w:szCs w:val="24"/>
        </w:rPr>
        <w:t>full-day</w:t>
      </w:r>
      <w:r w:rsidR="00471D78">
        <w:rPr>
          <w:rFonts w:ascii="Palatino Linotype" w:hAnsi="Palatino Linotype" w:eastAsia="Palatino Linotype" w:cs="Palatino Linotype"/>
          <w:sz w:val="24"/>
          <w:szCs w:val="24"/>
        </w:rPr>
        <w:t>s</w:t>
      </w:r>
      <w:proofErr w:type="gramEnd"/>
      <w:r w:rsidR="005F5267">
        <w:rPr>
          <w:rFonts w:ascii="Palatino Linotype" w:hAnsi="Palatino Linotype" w:eastAsia="Palatino Linotype" w:cs="Palatino Linotype"/>
          <w:sz w:val="24"/>
          <w:szCs w:val="24"/>
        </w:rPr>
        <w:t xml:space="preserve"> if warranted</w:t>
      </w:r>
      <w:r w:rsidRPr="00930978" w:rsidR="007C5F69">
        <w:rPr>
          <w:rFonts w:ascii="Palatino Linotype" w:hAnsi="Palatino Linotype" w:eastAsia="Palatino Linotype" w:cs="Palatino Linotype"/>
          <w:sz w:val="24"/>
          <w:szCs w:val="24"/>
        </w:rPr>
        <w:t xml:space="preserve">.  </w:t>
      </w:r>
      <w:r w:rsidRPr="00930978" w:rsidR="00E900FC">
        <w:rPr>
          <w:rFonts w:ascii="Palatino Linotype" w:hAnsi="Palatino Linotype" w:eastAsia="Palatino Linotype" w:cs="Palatino Linotype"/>
          <w:sz w:val="24"/>
          <w:szCs w:val="24"/>
        </w:rPr>
        <w:t>W</w:t>
      </w:r>
      <w:r w:rsidRPr="00930978" w:rsidR="007C5F69">
        <w:rPr>
          <w:rFonts w:ascii="Palatino Linotype" w:hAnsi="Palatino Linotype" w:eastAsia="Palatino Linotype" w:cs="Palatino Linotype"/>
          <w:sz w:val="24"/>
          <w:szCs w:val="24"/>
        </w:rPr>
        <w:t>orksh</w:t>
      </w:r>
      <w:r w:rsidRPr="00930978" w:rsidR="00F925E1">
        <w:rPr>
          <w:rFonts w:ascii="Palatino Linotype" w:hAnsi="Palatino Linotype" w:eastAsia="Palatino Linotype" w:cs="Palatino Linotype"/>
          <w:sz w:val="24"/>
          <w:szCs w:val="24"/>
        </w:rPr>
        <w:t>o</w:t>
      </w:r>
      <w:r w:rsidRPr="00930978" w:rsidR="007C5F69">
        <w:rPr>
          <w:rFonts w:ascii="Palatino Linotype" w:hAnsi="Palatino Linotype" w:eastAsia="Palatino Linotype" w:cs="Palatino Linotype"/>
          <w:sz w:val="24"/>
          <w:szCs w:val="24"/>
        </w:rPr>
        <w:t>ps will be</w:t>
      </w:r>
      <w:r w:rsidRPr="00930978" w:rsidR="00E10F62">
        <w:rPr>
          <w:rFonts w:ascii="Palatino Linotype" w:hAnsi="Palatino Linotype" w:eastAsia="Palatino Linotype" w:cs="Palatino Linotype"/>
          <w:sz w:val="24"/>
          <w:szCs w:val="24"/>
        </w:rPr>
        <w:t xml:space="preserve"> </w:t>
      </w:r>
      <w:r w:rsidRPr="00930978" w:rsidR="00E900FC">
        <w:rPr>
          <w:rFonts w:ascii="Palatino Linotype" w:hAnsi="Palatino Linotype" w:eastAsia="Palatino Linotype" w:cs="Palatino Linotype"/>
          <w:sz w:val="24"/>
          <w:szCs w:val="24"/>
        </w:rPr>
        <w:t xml:space="preserve">noticed </w:t>
      </w:r>
      <w:r w:rsidRPr="00930978" w:rsidR="00E10F62">
        <w:rPr>
          <w:rFonts w:ascii="Palatino Linotype" w:hAnsi="Palatino Linotype" w:eastAsia="Palatino Linotype" w:cs="Palatino Linotype"/>
          <w:sz w:val="24"/>
          <w:szCs w:val="24"/>
        </w:rPr>
        <w:t>to the R.17-07-007 service list</w:t>
      </w:r>
      <w:r w:rsidRPr="00930978" w:rsidR="00EA0196">
        <w:rPr>
          <w:rFonts w:ascii="Palatino Linotype" w:hAnsi="Palatino Linotype" w:eastAsia="Palatino Linotype" w:cs="Palatino Linotype"/>
          <w:sz w:val="24"/>
          <w:szCs w:val="24"/>
        </w:rPr>
        <w:t xml:space="preserve"> and announced through </w:t>
      </w:r>
      <w:r w:rsidRPr="00930978" w:rsidR="004A5BF8">
        <w:rPr>
          <w:rFonts w:ascii="Palatino Linotype" w:hAnsi="Palatino Linotype" w:eastAsia="Palatino Linotype" w:cs="Palatino Linotype"/>
          <w:sz w:val="24"/>
          <w:szCs w:val="24"/>
        </w:rPr>
        <w:t>the SIWG</w:t>
      </w:r>
      <w:r w:rsidRPr="00930978" w:rsidR="00340A7F">
        <w:rPr>
          <w:rFonts w:ascii="Palatino Linotype" w:hAnsi="Palatino Linotype" w:eastAsia="Palatino Linotype" w:cs="Palatino Linotype"/>
          <w:sz w:val="24"/>
          <w:szCs w:val="24"/>
        </w:rPr>
        <w:t xml:space="preserve"> or other appropriate venues</w:t>
      </w:r>
      <w:r w:rsidRPr="00930978" w:rsidR="004A5BF8">
        <w:rPr>
          <w:rFonts w:ascii="Palatino Linotype" w:hAnsi="Palatino Linotype" w:eastAsia="Palatino Linotype" w:cs="Palatino Linotype"/>
          <w:sz w:val="24"/>
          <w:szCs w:val="24"/>
        </w:rPr>
        <w:t xml:space="preserve">. </w:t>
      </w:r>
      <w:r w:rsidRPr="00930978" w:rsidR="00894964">
        <w:rPr>
          <w:rFonts w:ascii="Palatino Linotype" w:hAnsi="Palatino Linotype" w:eastAsia="Palatino Linotype" w:cs="Palatino Linotype"/>
          <w:sz w:val="24"/>
          <w:szCs w:val="24"/>
        </w:rPr>
        <w:t xml:space="preserve">  The workshops shall commence no later than </w:t>
      </w:r>
      <w:r w:rsidR="00805CA1">
        <w:rPr>
          <w:rFonts w:ascii="Palatino Linotype" w:hAnsi="Palatino Linotype" w:eastAsia="Palatino Linotype" w:cs="Palatino Linotype"/>
          <w:sz w:val="24"/>
          <w:szCs w:val="24"/>
        </w:rPr>
        <w:t>4</w:t>
      </w:r>
      <w:r w:rsidRPr="00930978" w:rsidR="00805CA1">
        <w:rPr>
          <w:rFonts w:ascii="Palatino Linotype" w:hAnsi="Palatino Linotype" w:eastAsia="Palatino Linotype" w:cs="Palatino Linotype"/>
          <w:sz w:val="24"/>
          <w:szCs w:val="24"/>
        </w:rPr>
        <w:t xml:space="preserve">0 </w:t>
      </w:r>
      <w:r w:rsidRPr="00930978" w:rsidR="00894964">
        <w:rPr>
          <w:rFonts w:ascii="Palatino Linotype" w:hAnsi="Palatino Linotype" w:eastAsia="Palatino Linotype" w:cs="Palatino Linotype"/>
          <w:sz w:val="24"/>
          <w:szCs w:val="24"/>
        </w:rPr>
        <w:t>days after issuance of this Resolution.</w:t>
      </w:r>
      <w:r w:rsidRPr="00930978" w:rsidR="0053514C">
        <w:rPr>
          <w:rFonts w:ascii="Palatino Linotype" w:hAnsi="Palatino Linotype" w:eastAsia="Palatino Linotype" w:cs="Palatino Linotype"/>
          <w:sz w:val="24"/>
          <w:szCs w:val="24"/>
        </w:rPr>
        <w:t xml:space="preserve"> </w:t>
      </w:r>
      <w:r w:rsidRPr="00930978" w:rsidR="0033632D">
        <w:rPr>
          <w:rFonts w:ascii="Palatino Linotype" w:hAnsi="Palatino Linotype" w:eastAsia="Palatino Linotype" w:cs="Palatino Linotype"/>
          <w:sz w:val="24"/>
          <w:szCs w:val="24"/>
        </w:rPr>
        <w:t xml:space="preserve">The workshops shall be recorded and publicly posted on Energy Division’s web site.  </w:t>
      </w:r>
      <w:r w:rsidRPr="00930978" w:rsidR="00B72CC9">
        <w:rPr>
          <w:rFonts w:ascii="Palatino Linotype" w:hAnsi="Palatino Linotype" w:eastAsia="Palatino Linotype" w:cs="Palatino Linotype"/>
          <w:sz w:val="24"/>
          <w:szCs w:val="24"/>
        </w:rPr>
        <w:t xml:space="preserve">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B72CC9">
        <w:rPr>
          <w:rFonts w:ascii="Palatino Linotype" w:hAnsi="Palatino Linotype" w:eastAsia="Palatino Linotype" w:cs="Palatino Linotype"/>
          <w:sz w:val="24"/>
          <w:szCs w:val="24"/>
        </w:rPr>
        <w:t xml:space="preserve">IOUs are ordered to submit </w:t>
      </w:r>
      <w:r w:rsidRPr="00930978" w:rsidR="00914E2F">
        <w:rPr>
          <w:rFonts w:ascii="Palatino Linotype" w:hAnsi="Palatino Linotype" w:eastAsia="Palatino Linotype" w:cs="Palatino Linotype"/>
          <w:sz w:val="24"/>
          <w:szCs w:val="24"/>
        </w:rPr>
        <w:t xml:space="preserve">subsequent </w:t>
      </w:r>
      <w:r w:rsidRPr="00930978" w:rsidR="00B34AD1">
        <w:rPr>
          <w:rFonts w:ascii="Palatino Linotype" w:hAnsi="Palatino Linotype" w:eastAsia="Palatino Linotype" w:cs="Palatino Linotype"/>
          <w:sz w:val="24"/>
          <w:szCs w:val="24"/>
        </w:rPr>
        <w:t xml:space="preserve">Tier </w:t>
      </w:r>
      <w:r w:rsidRPr="00930978" w:rsidR="00F25540">
        <w:rPr>
          <w:rFonts w:ascii="Palatino Linotype" w:hAnsi="Palatino Linotype" w:eastAsia="Palatino Linotype" w:cs="Palatino Linotype"/>
          <w:sz w:val="24"/>
          <w:szCs w:val="24"/>
        </w:rPr>
        <w:t xml:space="preserve">3 </w:t>
      </w:r>
      <w:r w:rsidRPr="00930978" w:rsidR="00B72CC9">
        <w:rPr>
          <w:rFonts w:ascii="Palatino Linotype" w:hAnsi="Palatino Linotype" w:eastAsia="Palatino Linotype" w:cs="Palatino Linotype"/>
          <w:sz w:val="24"/>
          <w:szCs w:val="24"/>
        </w:rPr>
        <w:t>ALs</w:t>
      </w:r>
      <w:r w:rsidRPr="00930978" w:rsidR="005972E5">
        <w:rPr>
          <w:rFonts w:ascii="Palatino Linotype" w:hAnsi="Palatino Linotype" w:eastAsia="Palatino Linotype" w:cs="Palatino Linotype"/>
          <w:sz w:val="24"/>
          <w:szCs w:val="24"/>
        </w:rPr>
        <w:t xml:space="preserve"> </w:t>
      </w:r>
      <w:r w:rsidRPr="00930978" w:rsidR="00A15EE0">
        <w:rPr>
          <w:rFonts w:ascii="Palatino Linotype" w:hAnsi="Palatino Linotype" w:eastAsia="Palatino Linotype" w:cs="Palatino Linotype"/>
          <w:sz w:val="24"/>
          <w:szCs w:val="24"/>
        </w:rPr>
        <w:t xml:space="preserve">no later than </w:t>
      </w:r>
      <w:r w:rsidR="00805CA1">
        <w:rPr>
          <w:rFonts w:ascii="Palatino Linotype" w:hAnsi="Palatino Linotype" w:eastAsia="Palatino Linotype" w:cs="Palatino Linotype"/>
          <w:sz w:val="24"/>
          <w:szCs w:val="24"/>
        </w:rPr>
        <w:t>9</w:t>
      </w:r>
      <w:r w:rsidRPr="00930978" w:rsidR="00805CA1">
        <w:rPr>
          <w:rFonts w:ascii="Palatino Linotype" w:hAnsi="Palatino Linotype" w:eastAsia="Palatino Linotype" w:cs="Palatino Linotype"/>
          <w:sz w:val="24"/>
          <w:szCs w:val="24"/>
        </w:rPr>
        <w:t xml:space="preserve">0 </w:t>
      </w:r>
      <w:r w:rsidRPr="00930978" w:rsidR="005972E5">
        <w:rPr>
          <w:rFonts w:ascii="Palatino Linotype" w:hAnsi="Palatino Linotype" w:eastAsia="Palatino Linotype" w:cs="Palatino Linotype"/>
          <w:sz w:val="24"/>
          <w:szCs w:val="24"/>
        </w:rPr>
        <w:t xml:space="preserve">days after the issuance of this </w:t>
      </w:r>
      <w:r w:rsidRPr="00930978" w:rsidR="00C93BEA">
        <w:rPr>
          <w:rFonts w:ascii="Palatino Linotype" w:hAnsi="Palatino Linotype" w:eastAsia="Palatino Linotype" w:cs="Palatino Linotype"/>
          <w:sz w:val="24"/>
          <w:szCs w:val="24"/>
        </w:rPr>
        <w:t xml:space="preserve">Resolution </w:t>
      </w:r>
      <w:r w:rsidRPr="00930978" w:rsidR="004C2F67">
        <w:rPr>
          <w:rFonts w:ascii="Palatino Linotype" w:hAnsi="Palatino Linotype" w:eastAsia="Palatino Linotype" w:cs="Palatino Linotype"/>
          <w:sz w:val="24"/>
          <w:szCs w:val="24"/>
        </w:rPr>
        <w:t>to comply with OP 16 of D.</w:t>
      </w:r>
      <w:r w:rsidRPr="00930978" w:rsidR="003D0A58">
        <w:rPr>
          <w:rFonts w:ascii="Palatino Linotype" w:hAnsi="Palatino Linotype" w:eastAsia="Palatino Linotype" w:cs="Palatino Linotype"/>
          <w:sz w:val="24"/>
          <w:szCs w:val="24"/>
        </w:rPr>
        <w:t xml:space="preserve">20-09-035 and </w:t>
      </w:r>
      <w:r w:rsidRPr="00930978" w:rsidR="00914E2F">
        <w:rPr>
          <w:rFonts w:ascii="Palatino Linotype" w:hAnsi="Palatino Linotype" w:eastAsia="Palatino Linotype" w:cs="Palatino Linotype"/>
          <w:sz w:val="24"/>
          <w:szCs w:val="24"/>
        </w:rPr>
        <w:t>ad</w:t>
      </w:r>
      <w:r w:rsidRPr="00930978" w:rsidR="004C2F67">
        <w:rPr>
          <w:rFonts w:ascii="Palatino Linotype" w:hAnsi="Palatino Linotype" w:eastAsia="Palatino Linotype" w:cs="Palatino Linotype"/>
          <w:sz w:val="24"/>
          <w:szCs w:val="24"/>
        </w:rPr>
        <w:t>d</w:t>
      </w:r>
      <w:r w:rsidRPr="00930978" w:rsidR="00914E2F">
        <w:rPr>
          <w:rFonts w:ascii="Palatino Linotype" w:hAnsi="Palatino Linotype" w:eastAsia="Palatino Linotype" w:cs="Palatino Linotype"/>
          <w:sz w:val="24"/>
          <w:szCs w:val="24"/>
        </w:rPr>
        <w:t>ress the topics identified in this Resolution a</w:t>
      </w:r>
      <w:r w:rsidRPr="00930978" w:rsidR="00B32F71">
        <w:rPr>
          <w:rFonts w:ascii="Palatino Linotype" w:hAnsi="Palatino Linotype" w:eastAsia="Palatino Linotype" w:cs="Palatino Linotype"/>
          <w:sz w:val="24"/>
          <w:szCs w:val="24"/>
        </w:rPr>
        <w:t xml:space="preserve">s well as those </w:t>
      </w:r>
      <w:r w:rsidRPr="00930978" w:rsidR="003C2BDB">
        <w:rPr>
          <w:rFonts w:ascii="Palatino Linotype" w:hAnsi="Palatino Linotype" w:eastAsia="Palatino Linotype" w:cs="Palatino Linotype"/>
          <w:sz w:val="24"/>
          <w:szCs w:val="24"/>
        </w:rPr>
        <w:t>raised</w:t>
      </w:r>
      <w:r w:rsidRPr="00930978" w:rsidR="00914E2F">
        <w:rPr>
          <w:rFonts w:ascii="Palatino Linotype" w:hAnsi="Palatino Linotype" w:eastAsia="Palatino Linotype" w:cs="Palatino Linotype"/>
          <w:sz w:val="24"/>
          <w:szCs w:val="24"/>
        </w:rPr>
        <w:t xml:space="preserve"> in the workshops</w:t>
      </w:r>
      <w:r w:rsidRPr="00930978" w:rsidR="00A15EE0">
        <w:rPr>
          <w:rFonts w:ascii="Palatino Linotype" w:hAnsi="Palatino Linotype" w:eastAsia="Palatino Linotype" w:cs="Palatino Linotype"/>
          <w:sz w:val="24"/>
          <w:szCs w:val="24"/>
        </w:rPr>
        <w:t>.  These ALs</w:t>
      </w:r>
      <w:r w:rsidRPr="00930978" w:rsidR="006B6562">
        <w:rPr>
          <w:rFonts w:ascii="Palatino Linotype" w:hAnsi="Palatino Linotype" w:eastAsia="Palatino Linotype" w:cs="Palatino Linotype"/>
          <w:sz w:val="24"/>
          <w:szCs w:val="24"/>
        </w:rPr>
        <w:t xml:space="preserve"> shall specify which items </w:t>
      </w:r>
      <w:r w:rsidRPr="00930978" w:rsidR="00CF6A25">
        <w:rPr>
          <w:rFonts w:ascii="Palatino Linotype" w:hAnsi="Palatino Linotype" w:eastAsia="Palatino Linotype" w:cs="Palatino Linotype"/>
          <w:sz w:val="24"/>
          <w:szCs w:val="24"/>
        </w:rPr>
        <w:t>have reached</w:t>
      </w:r>
      <w:r w:rsidRPr="00930978" w:rsidR="006B6562">
        <w:rPr>
          <w:rFonts w:ascii="Palatino Linotype" w:hAnsi="Palatino Linotype" w:eastAsia="Palatino Linotype" w:cs="Palatino Linotype"/>
          <w:sz w:val="24"/>
          <w:szCs w:val="24"/>
        </w:rPr>
        <w:t xml:space="preserve"> consensus </w:t>
      </w:r>
      <w:r w:rsidRPr="00930978" w:rsidR="00CF6A25">
        <w:rPr>
          <w:rFonts w:ascii="Palatino Linotype" w:hAnsi="Palatino Linotype" w:eastAsia="Palatino Linotype" w:cs="Palatino Linotype"/>
          <w:sz w:val="24"/>
          <w:szCs w:val="24"/>
        </w:rPr>
        <w:t xml:space="preserve">within the </w:t>
      </w:r>
      <w:r w:rsidRPr="00930978" w:rsidR="00B54BDC">
        <w:rPr>
          <w:rFonts w:ascii="Palatino Linotype" w:hAnsi="Palatino Linotype" w:eastAsia="Palatino Linotype" w:cs="Palatino Linotype"/>
          <w:sz w:val="24"/>
          <w:szCs w:val="24"/>
        </w:rPr>
        <w:t>workshop</w:t>
      </w:r>
      <w:r w:rsidRPr="00930978" w:rsidR="00A51CE0">
        <w:rPr>
          <w:rFonts w:ascii="Palatino Linotype" w:hAnsi="Palatino Linotype" w:eastAsia="Palatino Linotype" w:cs="Palatino Linotype"/>
          <w:sz w:val="24"/>
          <w:szCs w:val="24"/>
        </w:rPr>
        <w:t xml:space="preserve"> participant</w:t>
      </w:r>
      <w:r w:rsidRPr="00930978" w:rsidR="00B54BDC">
        <w:rPr>
          <w:rFonts w:ascii="Palatino Linotype" w:hAnsi="Palatino Linotype" w:eastAsia="Palatino Linotype" w:cs="Palatino Linotype"/>
          <w:sz w:val="24"/>
          <w:szCs w:val="24"/>
        </w:rPr>
        <w:t>s</w:t>
      </w:r>
      <w:r w:rsidRPr="00930978" w:rsidDel="006A0251" w:rsidR="00B54BDC">
        <w:rPr>
          <w:rFonts w:ascii="Palatino Linotype" w:hAnsi="Palatino Linotype" w:eastAsia="Palatino Linotype" w:cs="Palatino Linotype"/>
          <w:sz w:val="24"/>
          <w:szCs w:val="24"/>
        </w:rPr>
        <w:t xml:space="preserve"> </w:t>
      </w:r>
      <w:r w:rsidRPr="00930978" w:rsidR="006B6562">
        <w:rPr>
          <w:rFonts w:ascii="Palatino Linotype" w:hAnsi="Palatino Linotype" w:eastAsia="Palatino Linotype" w:cs="Palatino Linotype"/>
          <w:sz w:val="24"/>
          <w:szCs w:val="24"/>
        </w:rPr>
        <w:t>and which</w:t>
      </w:r>
      <w:r w:rsidRPr="00930978" w:rsidR="00D73B23">
        <w:rPr>
          <w:rFonts w:ascii="Palatino Linotype" w:hAnsi="Palatino Linotype" w:eastAsia="Palatino Linotype" w:cs="Palatino Linotype"/>
          <w:sz w:val="24"/>
          <w:szCs w:val="24"/>
        </w:rPr>
        <w:t xml:space="preserve"> items</w:t>
      </w:r>
      <w:r w:rsidRPr="00930978" w:rsidR="006B6562">
        <w:rPr>
          <w:rFonts w:ascii="Palatino Linotype" w:hAnsi="Palatino Linotype" w:eastAsia="Palatino Linotype" w:cs="Palatino Linotype"/>
          <w:sz w:val="24"/>
          <w:szCs w:val="24"/>
        </w:rPr>
        <w:t xml:space="preserve"> </w:t>
      </w:r>
      <w:r w:rsidRPr="00930978" w:rsidR="00CF6A25">
        <w:rPr>
          <w:rFonts w:ascii="Palatino Linotype" w:hAnsi="Palatino Linotype" w:eastAsia="Palatino Linotype" w:cs="Palatino Linotype"/>
          <w:sz w:val="24"/>
          <w:szCs w:val="24"/>
        </w:rPr>
        <w:t>h</w:t>
      </w:r>
      <w:r w:rsidRPr="00930978" w:rsidR="006B6562">
        <w:rPr>
          <w:rFonts w:ascii="Palatino Linotype" w:hAnsi="Palatino Linotype" w:eastAsia="Palatino Linotype" w:cs="Palatino Linotype"/>
          <w:sz w:val="24"/>
          <w:szCs w:val="24"/>
        </w:rPr>
        <w:t>a</w:t>
      </w:r>
      <w:r w:rsidRPr="00930978" w:rsidR="00CF6A25">
        <w:rPr>
          <w:rFonts w:ascii="Palatino Linotype" w:hAnsi="Palatino Linotype" w:eastAsia="Palatino Linotype" w:cs="Palatino Linotype"/>
          <w:sz w:val="24"/>
          <w:szCs w:val="24"/>
        </w:rPr>
        <w:t>v</w:t>
      </w:r>
      <w:r w:rsidRPr="00930978" w:rsidR="006B6562">
        <w:rPr>
          <w:rFonts w:ascii="Palatino Linotype" w:hAnsi="Palatino Linotype" w:eastAsia="Palatino Linotype" w:cs="Palatino Linotype"/>
          <w:sz w:val="24"/>
          <w:szCs w:val="24"/>
        </w:rPr>
        <w:t>e not</w:t>
      </w:r>
      <w:r w:rsidRPr="00930978" w:rsidR="00CF6A25">
        <w:rPr>
          <w:rFonts w:ascii="Palatino Linotype" w:hAnsi="Palatino Linotype" w:eastAsia="Palatino Linotype" w:cs="Palatino Linotype"/>
          <w:sz w:val="24"/>
          <w:szCs w:val="24"/>
        </w:rPr>
        <w:t xml:space="preserve"> reached consensus</w:t>
      </w:r>
      <w:r w:rsidRPr="00930978" w:rsidR="005972E5">
        <w:rPr>
          <w:rFonts w:ascii="Palatino Linotype" w:hAnsi="Palatino Linotype" w:eastAsia="Palatino Linotype" w:cs="Palatino Linotype"/>
          <w:sz w:val="24"/>
          <w:szCs w:val="24"/>
        </w:rPr>
        <w:t>.</w:t>
      </w:r>
      <w:r w:rsidRPr="00930978" w:rsidR="00330FC7">
        <w:rPr>
          <w:rFonts w:ascii="Palatino Linotype" w:hAnsi="Palatino Linotype" w:eastAsia="Palatino Linotype" w:cs="Palatino Linotype"/>
          <w:sz w:val="24"/>
          <w:szCs w:val="24"/>
        </w:rPr>
        <w:t xml:space="preserve"> </w:t>
      </w:r>
      <w:r w:rsidRPr="00930978" w:rsidDel="00AF26F0" w:rsidR="00330FC7">
        <w:rPr>
          <w:rFonts w:ascii="Palatino Linotype" w:hAnsi="Palatino Linotype" w:eastAsia="Palatino Linotype" w:cs="Palatino Linotype"/>
          <w:sz w:val="24"/>
          <w:szCs w:val="24"/>
        </w:rPr>
        <w:t xml:space="preserve"> </w:t>
      </w:r>
      <w:r w:rsidRPr="00930978" w:rsidR="00B650BE">
        <w:rPr>
          <w:rFonts w:ascii="Palatino Linotype" w:hAnsi="Palatino Linotype" w:eastAsia="Palatino Linotype" w:cs="Palatino Linotype"/>
          <w:sz w:val="24"/>
          <w:szCs w:val="24"/>
        </w:rPr>
        <w:t xml:space="preserve">If </w:t>
      </w:r>
      <w:r w:rsidRPr="00930978" w:rsidR="00467AD8">
        <w:rPr>
          <w:rFonts w:ascii="Palatino Linotype" w:hAnsi="Palatino Linotype" w:eastAsia="Palatino Linotype" w:cs="Palatino Linotype"/>
          <w:sz w:val="24"/>
          <w:szCs w:val="24"/>
        </w:rPr>
        <w:t xml:space="preserve">an item has </w:t>
      </w:r>
      <w:r w:rsidRPr="00930978" w:rsidR="00467AD8">
        <w:rPr>
          <w:rFonts w:ascii="Palatino Linotype" w:hAnsi="Palatino Linotype" w:eastAsia="Palatino Linotype" w:cs="Palatino Linotype"/>
          <w:sz w:val="24"/>
          <w:szCs w:val="24"/>
        </w:rPr>
        <w:lastRenderedPageBreak/>
        <w:t>not reached</w:t>
      </w:r>
      <w:r w:rsidRPr="00930978" w:rsidR="00B650BE">
        <w:rPr>
          <w:rFonts w:ascii="Palatino Linotype" w:hAnsi="Palatino Linotype" w:eastAsia="Palatino Linotype" w:cs="Palatino Linotype"/>
          <w:sz w:val="24"/>
          <w:szCs w:val="24"/>
        </w:rPr>
        <w:t xml:space="preserve"> consensus, 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B650BE">
        <w:rPr>
          <w:rFonts w:ascii="Palatino Linotype" w:hAnsi="Palatino Linotype" w:eastAsia="Palatino Linotype" w:cs="Palatino Linotype"/>
          <w:sz w:val="24"/>
          <w:szCs w:val="24"/>
        </w:rPr>
        <w:t xml:space="preserve">IOUs shall </w:t>
      </w:r>
      <w:r w:rsidRPr="00930978" w:rsidR="00B97275">
        <w:rPr>
          <w:rFonts w:ascii="Palatino Linotype" w:hAnsi="Palatino Linotype" w:eastAsia="Palatino Linotype" w:cs="Palatino Linotype"/>
          <w:sz w:val="24"/>
          <w:szCs w:val="24"/>
        </w:rPr>
        <w:t xml:space="preserve">provide details as to the </w:t>
      </w:r>
      <w:r w:rsidRPr="00930978" w:rsidR="001A7C94">
        <w:rPr>
          <w:rFonts w:ascii="Palatino Linotype" w:hAnsi="Palatino Linotype" w:eastAsia="Palatino Linotype" w:cs="Palatino Linotype"/>
          <w:sz w:val="24"/>
          <w:szCs w:val="24"/>
        </w:rPr>
        <w:t xml:space="preserve">bases for lack of consensus </w:t>
      </w:r>
      <w:r w:rsidRPr="00930978" w:rsidR="00B97275">
        <w:rPr>
          <w:rFonts w:ascii="Palatino Linotype" w:hAnsi="Palatino Linotype" w:eastAsia="Palatino Linotype" w:cs="Palatino Linotype"/>
          <w:sz w:val="24"/>
          <w:szCs w:val="24"/>
        </w:rPr>
        <w:t xml:space="preserve">and </w:t>
      </w:r>
      <w:r w:rsidRPr="00930978" w:rsidR="00D25CE5">
        <w:rPr>
          <w:rFonts w:ascii="Palatino Linotype" w:hAnsi="Palatino Linotype" w:eastAsia="Palatino Linotype" w:cs="Palatino Linotype"/>
          <w:sz w:val="24"/>
          <w:szCs w:val="24"/>
        </w:rPr>
        <w:t>the alternative proposals, if any</w:t>
      </w:r>
      <w:r w:rsidRPr="00930978" w:rsidR="00640BFE">
        <w:rPr>
          <w:rFonts w:ascii="Palatino Linotype" w:hAnsi="Palatino Linotype" w:eastAsia="Palatino Linotype" w:cs="Palatino Linotype"/>
          <w:sz w:val="24"/>
          <w:szCs w:val="24"/>
        </w:rPr>
        <w:t>.</w:t>
      </w:r>
    </w:p>
    <w:p w:rsidRPr="00930978" w:rsidR="00702327" w:rsidRDefault="009F0A98" w14:paraId="05C31B81" w14:textId="77777777">
      <w:pPr>
        <w:pStyle w:val="Body"/>
        <w:numPr>
          <w:ilvl w:val="0"/>
          <w:numId w:val="14"/>
        </w:numPr>
        <w:rPr>
          <w:rFonts w:ascii="Palatino Linotype" w:hAnsi="Palatino Linotype" w:eastAsia="Palatino Linotype" w:cs="Palatino Linotype"/>
          <w:b/>
          <w:bCs/>
          <w:sz w:val="24"/>
          <w:szCs w:val="24"/>
          <w:u w:val="single"/>
        </w:rPr>
      </w:pPr>
      <w:r w:rsidRPr="00930978">
        <w:rPr>
          <w:rFonts w:ascii="Palatino Linotype" w:hAnsi="Palatino Linotype" w:eastAsia="Palatino Linotype" w:cs="Palatino Linotype"/>
          <w:b/>
          <w:bCs/>
          <w:sz w:val="24"/>
          <w:szCs w:val="24"/>
          <w:u w:val="single"/>
        </w:rPr>
        <w:t>PG&amp;E AL 6058-E</w:t>
      </w:r>
      <w:r w:rsidRPr="00930978" w:rsidR="005E0B6F">
        <w:rPr>
          <w:rFonts w:ascii="Palatino Linotype" w:hAnsi="Palatino Linotype" w:eastAsia="Palatino Linotype" w:cs="Palatino Linotype"/>
          <w:b/>
          <w:bCs/>
          <w:sz w:val="24"/>
          <w:szCs w:val="24"/>
          <w:u w:val="single"/>
        </w:rPr>
        <w:t xml:space="preserve">, </w:t>
      </w:r>
      <w:r w:rsidRPr="00930978">
        <w:rPr>
          <w:rFonts w:ascii="Palatino Linotype" w:hAnsi="Palatino Linotype" w:eastAsia="Palatino Linotype" w:cs="Palatino Linotype"/>
          <w:b/>
          <w:bCs/>
          <w:sz w:val="24"/>
          <w:szCs w:val="24"/>
          <w:u w:val="single"/>
        </w:rPr>
        <w:t>SCE AL 4404-E</w:t>
      </w:r>
      <w:r w:rsidRPr="00930978" w:rsidR="005E0B6F">
        <w:rPr>
          <w:rFonts w:ascii="Palatino Linotype" w:hAnsi="Palatino Linotype" w:eastAsia="Palatino Linotype" w:cs="Palatino Linotype"/>
          <w:b/>
          <w:bCs/>
          <w:sz w:val="24"/>
          <w:szCs w:val="24"/>
          <w:u w:val="single"/>
        </w:rPr>
        <w:t xml:space="preserve">, </w:t>
      </w:r>
      <w:r w:rsidRPr="00930978" w:rsidR="00981F14">
        <w:rPr>
          <w:rFonts w:ascii="Palatino Linotype" w:hAnsi="Palatino Linotype" w:eastAsia="Palatino Linotype" w:cs="Palatino Linotype"/>
          <w:b/>
          <w:bCs/>
          <w:sz w:val="24"/>
          <w:szCs w:val="24"/>
          <w:u w:val="single"/>
        </w:rPr>
        <w:t xml:space="preserve">and </w:t>
      </w:r>
      <w:r w:rsidRPr="00930978">
        <w:rPr>
          <w:rFonts w:ascii="Palatino Linotype" w:hAnsi="Palatino Linotype" w:eastAsia="Palatino Linotype" w:cs="Palatino Linotype"/>
          <w:b/>
          <w:bCs/>
          <w:sz w:val="24"/>
          <w:szCs w:val="24"/>
          <w:u w:val="single"/>
        </w:rPr>
        <w:t>SDG&amp;E AL 3678-E</w:t>
      </w:r>
    </w:p>
    <w:p w:rsidRPr="00930978" w:rsidR="00702327" w:rsidP="00702327" w:rsidRDefault="00702327" w14:paraId="2902D0F9"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In </w:t>
      </w:r>
      <w:r w:rsidRPr="00930978" w:rsidR="00557039">
        <w:rPr>
          <w:rFonts w:ascii="Palatino Linotype" w:hAnsi="Palatino Linotype" w:eastAsia="Palatino Linotype" w:cs="Palatino Linotype"/>
          <w:sz w:val="24"/>
          <w:szCs w:val="24"/>
        </w:rPr>
        <w:t>the ALs the</w:t>
      </w:r>
      <w:r w:rsidRPr="00930978">
        <w:rPr>
          <w:rFonts w:ascii="Palatino Linotype" w:hAnsi="Palatino Linotype" w:eastAsia="Palatino Linotype" w:cs="Palatino Linotype"/>
          <w:sz w:val="24"/>
          <w:szCs w:val="24"/>
        </w:rPr>
        <w:t xml:space="preserve"> </w:t>
      </w:r>
      <w:r w:rsidRPr="00930978" w:rsidR="00410A2C">
        <w:rPr>
          <w:rFonts w:ascii="Palatino Linotype" w:hAnsi="Palatino Linotype" w:eastAsia="Palatino Linotype" w:cs="Palatino Linotype"/>
          <w:sz w:val="24"/>
          <w:szCs w:val="24"/>
        </w:rPr>
        <w:t>Large</w:t>
      </w:r>
      <w:r w:rsidRPr="00930978">
        <w:rPr>
          <w:rFonts w:ascii="Palatino Linotype" w:hAnsi="Palatino Linotype" w:eastAsia="Palatino Linotype" w:cs="Palatino Linotype"/>
          <w:sz w:val="24"/>
          <w:szCs w:val="24"/>
        </w:rPr>
        <w:t xml:space="preserve"> IOUs listed three factors</w:t>
      </w:r>
      <w:r w:rsidRPr="00930978" w:rsidR="003B0845">
        <w:rPr>
          <w:rFonts w:ascii="Palatino Linotype" w:hAnsi="Palatino Linotype" w:eastAsia="Palatino Linotype" w:cs="Palatino Linotype"/>
          <w:sz w:val="24"/>
          <w:szCs w:val="24"/>
        </w:rPr>
        <w:t xml:space="preserve"> that co</w:t>
      </w:r>
      <w:r w:rsidRPr="00930978" w:rsidR="00782D0E">
        <w:rPr>
          <w:rFonts w:ascii="Palatino Linotype" w:hAnsi="Palatino Linotype" w:eastAsia="Palatino Linotype" w:cs="Palatino Linotype"/>
          <w:sz w:val="24"/>
          <w:szCs w:val="24"/>
        </w:rPr>
        <w:t>uld contribute to a customer’s revised Limited Generation Profile</w:t>
      </w:r>
      <w:r w:rsidRPr="00930978" w:rsidR="003D2F9A">
        <w:rPr>
          <w:rFonts w:ascii="Palatino Linotype" w:hAnsi="Palatino Linotype" w:eastAsia="Palatino Linotype" w:cs="Palatino Linotype"/>
          <w:sz w:val="24"/>
          <w:szCs w:val="24"/>
        </w:rPr>
        <w:t>:</w:t>
      </w:r>
      <w:r w:rsidRPr="00930978" w:rsidR="008232A4">
        <w:rPr>
          <w:rStyle w:val="FootnoteReference"/>
          <w:rFonts w:ascii="Palatino Linotype" w:hAnsi="Palatino Linotype" w:eastAsia="Palatino Linotype" w:cs="Palatino Linotype"/>
          <w:sz w:val="24"/>
          <w:szCs w:val="24"/>
        </w:rPr>
        <w:footnoteReference w:id="20"/>
      </w:r>
    </w:p>
    <w:p w:rsidRPr="00930978" w:rsidR="00702327" w:rsidRDefault="00AB2608" w14:paraId="6C17A145" w14:textId="77777777">
      <w:pPr>
        <w:pStyle w:val="Body"/>
        <w:numPr>
          <w:ilvl w:val="0"/>
          <w:numId w:val="15"/>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Factor 1:  </w:t>
      </w:r>
      <w:r w:rsidRPr="00930978" w:rsidR="00702327">
        <w:rPr>
          <w:rFonts w:ascii="Palatino Linotype" w:hAnsi="Palatino Linotype" w:eastAsia="Palatino Linotype" w:cs="Palatino Linotype"/>
          <w:sz w:val="24"/>
          <w:szCs w:val="24"/>
        </w:rPr>
        <w:t>The Utilities need to reduce generation to ensure safe and reliable service without grid updates.</w:t>
      </w:r>
    </w:p>
    <w:p w:rsidRPr="00930978" w:rsidR="00702327" w:rsidRDefault="00AB2608" w14:paraId="6192B279" w14:textId="77777777">
      <w:pPr>
        <w:pStyle w:val="Body"/>
        <w:numPr>
          <w:ilvl w:val="0"/>
          <w:numId w:val="15"/>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Factor 2:  </w:t>
      </w:r>
      <w:r w:rsidRPr="00930978" w:rsidR="00702327">
        <w:rPr>
          <w:rFonts w:ascii="Palatino Linotype" w:hAnsi="Palatino Linotype" w:eastAsia="Palatino Linotype" w:cs="Palatino Linotype"/>
          <w:sz w:val="24"/>
          <w:szCs w:val="24"/>
        </w:rPr>
        <w:t xml:space="preserve">Future grid conditions resulting in actual hosting capacity being below the published Integration Capacity Analysis-SG. </w:t>
      </w:r>
    </w:p>
    <w:p w:rsidRPr="00930978" w:rsidR="00702327" w:rsidRDefault="00AB2608" w14:paraId="53D5C710" w14:textId="77777777">
      <w:pPr>
        <w:pStyle w:val="Body"/>
        <w:numPr>
          <w:ilvl w:val="0"/>
          <w:numId w:val="15"/>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Factor 3:  </w:t>
      </w:r>
      <w:r w:rsidRPr="00930978" w:rsidR="00702327">
        <w:rPr>
          <w:rFonts w:ascii="Palatino Linotype" w:hAnsi="Palatino Linotype" w:eastAsia="Palatino Linotype" w:cs="Palatino Linotype"/>
          <w:sz w:val="24"/>
          <w:szCs w:val="24"/>
        </w:rPr>
        <w:t>A determination by the utility that the system does not operate as approved. For example, there is no buffer or the actual buffer is determined to be less than 10%.</w:t>
      </w:r>
    </w:p>
    <w:p w:rsidRPr="00930978" w:rsidR="001E5F11" w:rsidP="0013495F" w:rsidRDefault="00557039" w14:paraId="4B429B5C"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 ALs</w:t>
      </w:r>
      <w:r w:rsidRPr="00930978" w:rsidR="00D86CD5">
        <w:rPr>
          <w:rFonts w:ascii="Palatino Linotype" w:hAnsi="Palatino Linotype" w:eastAsia="Palatino Linotype" w:cs="Palatino Linotype"/>
          <w:sz w:val="24"/>
          <w:szCs w:val="24"/>
        </w:rPr>
        <w:t xml:space="preserve"> </w:t>
      </w:r>
      <w:r w:rsidRPr="00930978" w:rsidR="001E5F11">
        <w:rPr>
          <w:rFonts w:ascii="Palatino Linotype" w:hAnsi="Palatino Linotype" w:eastAsia="Palatino Linotype" w:cs="Palatino Linotype"/>
          <w:sz w:val="24"/>
          <w:szCs w:val="24"/>
        </w:rPr>
        <w:t>were protested by CALSSA and IREC.</w:t>
      </w:r>
      <w:r w:rsidRPr="00930978" w:rsidR="00720FBF">
        <w:rPr>
          <w:rFonts w:ascii="Palatino Linotype" w:hAnsi="Palatino Linotype" w:eastAsia="Palatino Linotype" w:cs="Palatino Linotype"/>
          <w:sz w:val="24"/>
          <w:szCs w:val="24"/>
        </w:rPr>
        <w:t xml:space="preserve">  </w:t>
      </w:r>
      <w:r w:rsidRPr="00930978" w:rsidR="00E75727">
        <w:rPr>
          <w:rFonts w:ascii="Palatino Linotype" w:hAnsi="Palatino Linotype" w:eastAsia="Palatino Linotype" w:cs="Palatino Linotype"/>
          <w:sz w:val="24"/>
          <w:szCs w:val="24"/>
        </w:rPr>
        <w:t>Specific d</w:t>
      </w:r>
      <w:r w:rsidRPr="00930978" w:rsidR="00720FBF">
        <w:rPr>
          <w:rFonts w:ascii="Palatino Linotype" w:hAnsi="Palatino Linotype" w:eastAsia="Palatino Linotype" w:cs="Palatino Linotype"/>
          <w:sz w:val="24"/>
          <w:szCs w:val="24"/>
        </w:rPr>
        <w:t xml:space="preserve">etails of the protests are discussed further below.  </w:t>
      </w:r>
    </w:p>
    <w:p w:rsidRPr="00930978" w:rsidR="00720FBF" w:rsidP="0013495F" w:rsidRDefault="00720FBF" w14:paraId="554EFD80"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In responses to protests the “Utilities’ recognize that additional discussion is warranted regarding the safe and reliable implementation of a Limited Generation Profile with members of the Smart Inverter Working Group</w:t>
      </w:r>
      <w:r w:rsidRPr="00930978" w:rsidR="004D1701">
        <w:rPr>
          <w:rFonts w:ascii="Palatino Linotype" w:hAnsi="Palatino Linotype" w:eastAsia="Palatino Linotype" w:cs="Palatino Linotype"/>
          <w:sz w:val="24"/>
          <w:szCs w:val="24"/>
        </w:rPr>
        <w:t xml:space="preserve"> [SIWG]</w:t>
      </w:r>
      <w:r w:rsidRPr="00930978">
        <w:rPr>
          <w:rFonts w:ascii="Palatino Linotype" w:hAnsi="Palatino Linotype" w:eastAsia="Palatino Linotype" w:cs="Palatino Linotype"/>
          <w:sz w:val="24"/>
          <w:szCs w:val="24"/>
        </w:rPr>
        <w:t>…[and] look forward to additional discussion with the SIWG.”</w:t>
      </w:r>
      <w:r w:rsidRPr="00930978">
        <w:rPr>
          <w:rStyle w:val="FootnoteReference"/>
          <w:rFonts w:ascii="Palatino Linotype" w:hAnsi="Palatino Linotype" w:eastAsia="Palatino Linotype" w:cs="Palatino Linotype"/>
          <w:sz w:val="24"/>
          <w:szCs w:val="24"/>
        </w:rPr>
        <w:footnoteReference w:id="21"/>
      </w:r>
      <w:r w:rsidRPr="00930978">
        <w:rPr>
          <w:rFonts w:ascii="Palatino Linotype" w:hAnsi="Palatino Linotype" w:eastAsia="Palatino Linotype" w:cs="Palatino Linotype"/>
          <w:sz w:val="24"/>
          <w:szCs w:val="24"/>
        </w:rPr>
        <w:t xml:space="preserve">  In </w:t>
      </w:r>
      <w:r w:rsidRPr="00930978" w:rsidR="009B6420">
        <w:rPr>
          <w:rFonts w:ascii="Palatino Linotype" w:hAnsi="Palatino Linotype" w:eastAsia="Palatino Linotype" w:cs="Palatino Linotype"/>
          <w:sz w:val="24"/>
          <w:szCs w:val="24"/>
        </w:rPr>
        <w:t xml:space="preserve">the ALs </w:t>
      </w:r>
      <w:r w:rsidRPr="00930978">
        <w:rPr>
          <w:rFonts w:ascii="Palatino Linotype" w:hAnsi="Palatino Linotype" w:eastAsia="Palatino Linotype" w:cs="Palatino Linotype"/>
          <w:sz w:val="24"/>
          <w:szCs w:val="24"/>
        </w:rPr>
        <w:t xml:space="preserve">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IOUs also propose continued discussions with the SIWG with the intent to achieve consensus on these issues, and to submit supplemental ALs incorporating the outcomes of the discussions.</w:t>
      </w:r>
      <w:r w:rsidRPr="00930978">
        <w:rPr>
          <w:rStyle w:val="FootnoteReference"/>
          <w:rFonts w:ascii="Palatino Linotype" w:hAnsi="Palatino Linotype" w:eastAsia="Palatino Linotype" w:cs="Palatino Linotype"/>
          <w:sz w:val="24"/>
          <w:szCs w:val="24"/>
        </w:rPr>
        <w:footnoteReference w:id="22"/>
      </w:r>
    </w:p>
    <w:p w:rsidRPr="00930978" w:rsidR="00EF7B21" w:rsidP="00F03531" w:rsidRDefault="00060C00" w14:paraId="525FF29D" w14:textId="77777777">
      <w:pPr>
        <w:pStyle w:val="Body"/>
        <w:keepNext/>
        <w:numPr>
          <w:ilvl w:val="0"/>
          <w:numId w:val="19"/>
        </w:numPr>
        <w:rPr>
          <w:rFonts w:ascii="Palatino Linotype" w:hAnsi="Palatino Linotype" w:eastAsia="Palatino Linotype" w:cs="Palatino Linotype"/>
          <w:b/>
          <w:bCs/>
          <w:sz w:val="24"/>
          <w:szCs w:val="24"/>
          <w:u w:val="single"/>
        </w:rPr>
      </w:pPr>
      <w:r w:rsidRPr="00930978">
        <w:rPr>
          <w:rFonts w:ascii="Palatino Linotype" w:hAnsi="Palatino Linotype" w:eastAsia="Palatino Linotype" w:cs="Palatino Linotype"/>
          <w:b/>
          <w:bCs/>
          <w:sz w:val="24"/>
          <w:szCs w:val="24"/>
          <w:u w:val="single"/>
        </w:rPr>
        <w:t xml:space="preserve">Issue 1:  </w:t>
      </w:r>
      <w:r w:rsidRPr="00930978" w:rsidR="00295E4B">
        <w:rPr>
          <w:rFonts w:ascii="Palatino Linotype" w:hAnsi="Palatino Linotype" w:eastAsia="Palatino Linotype" w:cs="Palatino Linotype"/>
          <w:b/>
          <w:bCs/>
          <w:sz w:val="24"/>
          <w:szCs w:val="24"/>
          <w:u w:val="single"/>
        </w:rPr>
        <w:t>Compliance with OP 16</w:t>
      </w:r>
      <w:r w:rsidRPr="00930978" w:rsidR="00B9549C">
        <w:rPr>
          <w:rFonts w:ascii="Palatino Linotype" w:hAnsi="Palatino Linotype" w:eastAsia="Palatino Linotype" w:cs="Palatino Linotype"/>
          <w:b/>
          <w:bCs/>
          <w:sz w:val="24"/>
          <w:szCs w:val="24"/>
          <w:u w:val="single"/>
        </w:rPr>
        <w:t xml:space="preserve"> of the Decision</w:t>
      </w:r>
      <w:r w:rsidRPr="00930978" w:rsidR="00B17C73">
        <w:rPr>
          <w:rFonts w:ascii="Palatino Linotype" w:hAnsi="Palatino Linotype" w:eastAsia="Palatino Linotype" w:cs="Palatino Linotype"/>
          <w:b/>
          <w:bCs/>
          <w:sz w:val="24"/>
          <w:szCs w:val="24"/>
          <w:u w:val="single"/>
        </w:rPr>
        <w:t xml:space="preserve">.  </w:t>
      </w:r>
    </w:p>
    <w:p w:rsidRPr="00930978" w:rsidR="00F41140" w:rsidP="00F03531" w:rsidRDefault="00F41140" w14:paraId="45EB4614" w14:textId="77777777">
      <w:pPr>
        <w:pStyle w:val="Body"/>
        <w:keepNext/>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In its protest, CALSSA argues that the ALs include three initial </w:t>
      </w:r>
      <w:proofErr w:type="gramStart"/>
      <w:r w:rsidRPr="00930978">
        <w:rPr>
          <w:rFonts w:ascii="Palatino Linotype" w:hAnsi="Palatino Linotype" w:eastAsia="Palatino Linotype" w:cs="Palatino Linotype"/>
          <w:sz w:val="24"/>
          <w:szCs w:val="24"/>
        </w:rPr>
        <w:t>factors</w:t>
      </w:r>
      <w:proofErr w:type="gramEnd"/>
      <w:r w:rsidRPr="00930978">
        <w:rPr>
          <w:rFonts w:ascii="Palatino Linotype" w:hAnsi="Palatino Linotype" w:eastAsia="Palatino Linotype" w:cs="Palatino Linotype"/>
          <w:sz w:val="24"/>
          <w:szCs w:val="24"/>
        </w:rPr>
        <w:t xml:space="preserve"> but no specifics</w:t>
      </w:r>
      <w:r w:rsidRPr="00930978" w:rsidR="00CB5C9D">
        <w:rPr>
          <w:rFonts w:ascii="Palatino Linotype" w:hAnsi="Palatino Linotype" w:eastAsia="Palatino Linotype" w:cs="Palatino Linotype"/>
          <w:sz w:val="24"/>
          <w:szCs w:val="24"/>
        </w:rPr>
        <w:t xml:space="preserve"> as required by OP 16</w:t>
      </w:r>
      <w:r w:rsidRPr="00930978">
        <w:rPr>
          <w:rFonts w:ascii="Palatino Linotype" w:hAnsi="Palatino Linotype" w:eastAsia="Palatino Linotype" w:cs="Palatino Linotype"/>
          <w:sz w:val="24"/>
          <w:szCs w:val="24"/>
        </w:rPr>
        <w:t>.</w:t>
      </w:r>
      <w:r w:rsidRPr="00930978" w:rsidR="00B53B9A">
        <w:rPr>
          <w:rStyle w:val="FootnoteReference"/>
          <w:rFonts w:ascii="Palatino Linotype" w:hAnsi="Palatino Linotype" w:eastAsia="Palatino Linotype" w:cs="Palatino Linotype"/>
          <w:sz w:val="24"/>
          <w:szCs w:val="24"/>
        </w:rPr>
        <w:footnoteReference w:id="23"/>
      </w:r>
      <w:r w:rsidRPr="00930978">
        <w:rPr>
          <w:rFonts w:ascii="Palatino Linotype" w:hAnsi="Palatino Linotype" w:eastAsia="Palatino Linotype" w:cs="Palatino Linotype"/>
          <w:sz w:val="24"/>
          <w:szCs w:val="24"/>
        </w:rPr>
        <w:t xml:space="preserve"> </w:t>
      </w:r>
      <w:r w:rsidRPr="00930978" w:rsidR="00326B7B">
        <w:rPr>
          <w:rFonts w:ascii="Palatino Linotype" w:hAnsi="Palatino Linotype" w:eastAsia="Palatino Linotype" w:cs="Palatino Linotype"/>
          <w:sz w:val="24"/>
          <w:szCs w:val="24"/>
        </w:rPr>
        <w:t xml:space="preserve"> IREC argues 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326B7B">
        <w:rPr>
          <w:rFonts w:ascii="Palatino Linotype" w:hAnsi="Palatino Linotype" w:eastAsia="Palatino Linotype" w:cs="Palatino Linotype"/>
          <w:sz w:val="24"/>
          <w:szCs w:val="24"/>
        </w:rPr>
        <w:t xml:space="preserve">IOUs have only identified factors that </w:t>
      </w:r>
      <w:r w:rsidRPr="00930978" w:rsidR="00326B7B">
        <w:rPr>
          <w:rFonts w:ascii="Palatino Linotype" w:hAnsi="Palatino Linotype" w:eastAsia="Palatino Linotype" w:cs="Palatino Linotype"/>
          <w:sz w:val="24"/>
          <w:szCs w:val="24"/>
        </w:rPr>
        <w:lastRenderedPageBreak/>
        <w:t>could contribute to revisions of a customer’s Limited Generation Profile but not provided an exclusive list of conditions.</w:t>
      </w:r>
      <w:r w:rsidRPr="00930978" w:rsidR="00326B7B">
        <w:rPr>
          <w:rStyle w:val="FootnoteReference"/>
          <w:rFonts w:ascii="Palatino Linotype" w:hAnsi="Palatino Linotype" w:eastAsia="Palatino Linotype" w:cs="Palatino Linotype"/>
          <w:sz w:val="24"/>
          <w:szCs w:val="24"/>
        </w:rPr>
        <w:footnoteReference w:id="24"/>
      </w:r>
      <w:r w:rsidRPr="00930978" w:rsidR="00326B7B">
        <w:rPr>
          <w:rFonts w:ascii="Palatino Linotype" w:hAnsi="Palatino Linotype" w:eastAsia="Palatino Linotype" w:cs="Palatino Linotype"/>
          <w:sz w:val="24"/>
          <w:szCs w:val="24"/>
        </w:rPr>
        <w:t xml:space="preserve"> </w:t>
      </w:r>
    </w:p>
    <w:p w:rsidRPr="00930978" w:rsidR="003019FF" w:rsidP="003019FF" w:rsidRDefault="003019FF" w14:paraId="6DEC4D52" w14:textId="77777777">
      <w:pPr>
        <w:pStyle w:val="Body"/>
        <w:ind w:left="720"/>
        <w:rPr>
          <w:rFonts w:ascii="Palatino Linotype" w:hAnsi="Palatino Linotype" w:eastAsia="Palatino Linotype" w:cs="Palatino Linotype"/>
          <w:b/>
          <w:bCs/>
          <w:sz w:val="24"/>
          <w:szCs w:val="24"/>
        </w:rPr>
      </w:pPr>
      <w:r w:rsidRPr="00930978">
        <w:rPr>
          <w:rFonts w:ascii="Palatino Linotype" w:hAnsi="Palatino Linotype" w:eastAsia="Palatino Linotype" w:cs="Palatino Linotype"/>
          <w:b/>
          <w:bCs/>
          <w:sz w:val="24"/>
          <w:szCs w:val="24"/>
        </w:rPr>
        <w:t xml:space="preserve">Resolving Issue 1:  </w:t>
      </w:r>
      <w:r w:rsidRPr="00930978">
        <w:rPr>
          <w:rFonts w:ascii="Palatino Linotype" w:hAnsi="Palatino Linotype" w:eastAsia="Palatino Linotype" w:cs="Palatino Linotype"/>
          <w:b/>
          <w:bCs/>
          <w:sz w:val="24"/>
          <w:szCs w:val="24"/>
          <w:u w:val="single"/>
        </w:rPr>
        <w:t xml:space="preserve">Compliance with OP 16 </w:t>
      </w:r>
      <w:r w:rsidRPr="00930978" w:rsidR="003E3744">
        <w:rPr>
          <w:rFonts w:ascii="Palatino Linotype" w:hAnsi="Palatino Linotype" w:eastAsia="Palatino Linotype" w:cs="Palatino Linotype"/>
          <w:b/>
          <w:bCs/>
          <w:sz w:val="24"/>
          <w:szCs w:val="24"/>
          <w:u w:val="single"/>
        </w:rPr>
        <w:t>of the Decision</w:t>
      </w:r>
      <w:r w:rsidRPr="00930978">
        <w:rPr>
          <w:rFonts w:ascii="Palatino Linotype" w:hAnsi="Palatino Linotype" w:eastAsia="Palatino Linotype" w:cs="Palatino Linotype"/>
          <w:b/>
          <w:bCs/>
          <w:sz w:val="24"/>
          <w:szCs w:val="24"/>
          <w:u w:val="single"/>
        </w:rPr>
        <w:t xml:space="preserve">—The ALs are rejected without prejudice.  The </w:t>
      </w:r>
      <w:r w:rsidRPr="00930978" w:rsidR="00410A2C">
        <w:rPr>
          <w:rFonts w:ascii="Palatino Linotype" w:hAnsi="Palatino Linotype" w:eastAsia="Palatino Linotype" w:cs="Palatino Linotype"/>
          <w:b/>
          <w:bCs/>
          <w:sz w:val="24"/>
          <w:szCs w:val="24"/>
          <w:u w:val="single"/>
        </w:rPr>
        <w:t>Large</w:t>
      </w:r>
      <w:r w:rsidRPr="00930978">
        <w:rPr>
          <w:rFonts w:ascii="Palatino Linotype" w:hAnsi="Palatino Linotype" w:eastAsia="Palatino Linotype" w:cs="Palatino Linotype"/>
          <w:b/>
          <w:bCs/>
          <w:sz w:val="24"/>
          <w:szCs w:val="24"/>
          <w:u w:val="single"/>
        </w:rPr>
        <w:t xml:space="preserve"> IOUs are directed to </w:t>
      </w:r>
      <w:r w:rsidRPr="00930978" w:rsidR="00064064">
        <w:rPr>
          <w:rFonts w:ascii="Palatino Linotype" w:hAnsi="Palatino Linotype" w:eastAsia="Palatino Linotype" w:cs="Palatino Linotype"/>
          <w:b/>
          <w:bCs/>
          <w:sz w:val="24"/>
          <w:szCs w:val="24"/>
          <w:u w:val="single"/>
        </w:rPr>
        <w:t>participate in workshops</w:t>
      </w:r>
      <w:r w:rsidRPr="00930978">
        <w:rPr>
          <w:rFonts w:ascii="Palatino Linotype" w:hAnsi="Palatino Linotype" w:eastAsia="Palatino Linotype" w:cs="Palatino Linotype"/>
          <w:b/>
          <w:bCs/>
          <w:sz w:val="24"/>
          <w:szCs w:val="24"/>
          <w:u w:val="single"/>
        </w:rPr>
        <w:t xml:space="preserve"> and file </w:t>
      </w:r>
      <w:r w:rsidRPr="00930978" w:rsidR="002C614A">
        <w:rPr>
          <w:rFonts w:ascii="Palatino Linotype" w:hAnsi="Palatino Linotype" w:eastAsia="Palatino Linotype" w:cs="Palatino Linotype"/>
          <w:b/>
          <w:bCs/>
          <w:sz w:val="24"/>
          <w:szCs w:val="24"/>
          <w:u w:val="single"/>
        </w:rPr>
        <w:t xml:space="preserve">subsequent </w:t>
      </w:r>
      <w:r w:rsidRPr="00930978">
        <w:rPr>
          <w:rFonts w:ascii="Palatino Linotype" w:hAnsi="Palatino Linotype" w:eastAsia="Palatino Linotype" w:cs="Palatino Linotype"/>
          <w:b/>
          <w:bCs/>
          <w:sz w:val="24"/>
          <w:szCs w:val="24"/>
          <w:u w:val="single"/>
        </w:rPr>
        <w:t xml:space="preserve">Tier </w:t>
      </w:r>
      <w:r w:rsidRPr="00930978" w:rsidR="00064064">
        <w:rPr>
          <w:rFonts w:ascii="Palatino Linotype" w:hAnsi="Palatino Linotype" w:eastAsia="Palatino Linotype" w:cs="Palatino Linotype"/>
          <w:b/>
          <w:bCs/>
          <w:sz w:val="24"/>
          <w:szCs w:val="24"/>
          <w:u w:val="single"/>
        </w:rPr>
        <w:t>3</w:t>
      </w:r>
      <w:r w:rsidRPr="00930978">
        <w:rPr>
          <w:rFonts w:ascii="Palatino Linotype" w:hAnsi="Palatino Linotype" w:eastAsia="Palatino Linotype" w:cs="Palatino Linotype"/>
          <w:b/>
          <w:bCs/>
          <w:sz w:val="24"/>
          <w:szCs w:val="24"/>
          <w:u w:val="single"/>
        </w:rPr>
        <w:t xml:space="preserve"> ALs within </w:t>
      </w:r>
      <w:r w:rsidR="00A64E40">
        <w:rPr>
          <w:rFonts w:ascii="Palatino Linotype" w:hAnsi="Palatino Linotype" w:eastAsia="Palatino Linotype" w:cs="Palatino Linotype"/>
          <w:b/>
          <w:sz w:val="24"/>
          <w:szCs w:val="24"/>
          <w:u w:val="single"/>
        </w:rPr>
        <w:t>90</w:t>
      </w:r>
      <w:r w:rsidRPr="00930978" w:rsidR="00A64E40">
        <w:rPr>
          <w:rFonts w:ascii="Palatino Linotype" w:hAnsi="Palatino Linotype" w:eastAsia="Palatino Linotype" w:cs="Palatino Linotype"/>
          <w:b/>
          <w:bCs/>
          <w:sz w:val="24"/>
          <w:szCs w:val="24"/>
          <w:u w:val="single"/>
        </w:rPr>
        <w:t xml:space="preserve"> </w:t>
      </w:r>
      <w:r w:rsidRPr="00930978">
        <w:rPr>
          <w:rFonts w:ascii="Palatino Linotype" w:hAnsi="Palatino Linotype" w:eastAsia="Palatino Linotype" w:cs="Palatino Linotype"/>
          <w:b/>
          <w:bCs/>
          <w:sz w:val="24"/>
          <w:szCs w:val="24"/>
          <w:u w:val="single"/>
        </w:rPr>
        <w:t xml:space="preserve">days of issuance of this </w:t>
      </w:r>
      <w:r w:rsidRPr="00930978" w:rsidR="00C86256">
        <w:rPr>
          <w:rFonts w:ascii="Palatino Linotype" w:hAnsi="Palatino Linotype" w:eastAsia="Palatino Linotype" w:cs="Palatino Linotype"/>
          <w:b/>
          <w:bCs/>
          <w:sz w:val="24"/>
          <w:szCs w:val="24"/>
          <w:u w:val="single"/>
        </w:rPr>
        <w:t>R</w:t>
      </w:r>
      <w:r w:rsidRPr="00930978">
        <w:rPr>
          <w:rFonts w:ascii="Palatino Linotype" w:hAnsi="Palatino Linotype" w:eastAsia="Palatino Linotype" w:cs="Palatino Linotype"/>
          <w:b/>
          <w:bCs/>
          <w:sz w:val="24"/>
          <w:szCs w:val="24"/>
          <w:u w:val="single"/>
        </w:rPr>
        <w:t xml:space="preserve">esolution </w:t>
      </w:r>
      <w:r w:rsidRPr="00930978" w:rsidR="00745FB1">
        <w:rPr>
          <w:rFonts w:ascii="Palatino Linotype" w:hAnsi="Palatino Linotype" w:eastAsia="Palatino Linotype" w:cs="Palatino Linotype"/>
          <w:b/>
          <w:bCs/>
          <w:sz w:val="24"/>
          <w:szCs w:val="24"/>
          <w:u w:val="single"/>
        </w:rPr>
        <w:t>to meet the requirements of OP 16 and address topics identified in this Resolution</w:t>
      </w:r>
      <w:r w:rsidRPr="00930978">
        <w:rPr>
          <w:rFonts w:ascii="Palatino Linotype" w:hAnsi="Palatino Linotype" w:eastAsia="Palatino Linotype" w:cs="Palatino Linotype"/>
          <w:b/>
          <w:bCs/>
          <w:sz w:val="24"/>
          <w:szCs w:val="24"/>
          <w:u w:val="single"/>
        </w:rPr>
        <w:t>.</w:t>
      </w:r>
    </w:p>
    <w:p w:rsidRPr="00930978" w:rsidR="003019FF" w:rsidP="003019FF" w:rsidRDefault="003019FF" w14:paraId="1D5F3DC0"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evaluate the ALs in terms of compliance with </w:t>
      </w:r>
      <w:r w:rsidRPr="00930978" w:rsidR="00F151C1">
        <w:rPr>
          <w:rFonts w:ascii="Palatino Linotype" w:hAnsi="Palatino Linotype" w:eastAsia="Palatino Linotype" w:cs="Palatino Linotype"/>
          <w:sz w:val="24"/>
          <w:szCs w:val="24"/>
        </w:rPr>
        <w:t xml:space="preserve">OP 16 </w:t>
      </w:r>
      <w:r w:rsidRPr="00930978">
        <w:rPr>
          <w:rFonts w:ascii="Palatino Linotype" w:hAnsi="Palatino Linotype" w:eastAsia="Palatino Linotype" w:cs="Palatino Linotype"/>
          <w:sz w:val="24"/>
          <w:szCs w:val="24"/>
        </w:rPr>
        <w:t>of the Decision</w:t>
      </w:r>
      <w:r w:rsidRPr="00930978" w:rsidR="00AA3DA9">
        <w:rPr>
          <w:rFonts w:ascii="Palatino Linotype" w:hAnsi="Palatino Linotype" w:eastAsia="Palatino Linotype" w:cs="Palatino Linotype"/>
          <w:sz w:val="24"/>
          <w:szCs w:val="24"/>
        </w:rPr>
        <w:t xml:space="preserve"> </w:t>
      </w:r>
      <w:r w:rsidRPr="00930978" w:rsidR="00E97304">
        <w:rPr>
          <w:rFonts w:ascii="Palatino Linotype" w:hAnsi="Palatino Linotype" w:eastAsia="Palatino Linotype" w:cs="Palatino Linotype"/>
          <w:sz w:val="24"/>
          <w:szCs w:val="24"/>
        </w:rPr>
        <w:t xml:space="preserve">which </w:t>
      </w:r>
      <w:r w:rsidRPr="00930978">
        <w:rPr>
          <w:rFonts w:ascii="Palatino Linotype" w:hAnsi="Palatino Linotype" w:eastAsia="Palatino Linotype" w:cs="Palatino Linotype"/>
          <w:sz w:val="24"/>
          <w:szCs w:val="24"/>
        </w:rPr>
        <w:t>states the</w:t>
      </w:r>
      <w:r w:rsidRPr="00930978" w:rsidDel="00E97304">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ALs should provide “the specifics of whether and how reduction to a customer’s Limited Generation Profile </w:t>
      </w:r>
      <w:proofErr w:type="gramStart"/>
      <w:r w:rsidRPr="00930978">
        <w:rPr>
          <w:rFonts w:ascii="Palatino Linotype" w:hAnsi="Palatino Linotype" w:eastAsia="Palatino Linotype" w:cs="Palatino Linotype"/>
          <w:sz w:val="24"/>
          <w:szCs w:val="24"/>
        </w:rPr>
        <w:t>are</w:t>
      </w:r>
      <w:proofErr w:type="gramEnd"/>
      <w:r w:rsidRPr="00930978">
        <w:rPr>
          <w:rFonts w:ascii="Palatino Linotype" w:hAnsi="Palatino Linotype" w:eastAsia="Palatino Linotype" w:cs="Palatino Linotype"/>
          <w:sz w:val="24"/>
          <w:szCs w:val="24"/>
        </w:rPr>
        <w:t xml:space="preserve"> determined.</w:t>
      </w:r>
      <w:r w:rsidRPr="00930978" w:rsidR="000F6EC3">
        <w:rPr>
          <w:rFonts w:ascii="Palatino Linotype" w:hAnsi="Palatino Linotype" w:eastAsia="Palatino Linotype" w:cs="Palatino Linotype"/>
          <w:sz w:val="24"/>
          <w:szCs w:val="24"/>
        </w:rPr>
        <w:t>”</w:t>
      </w:r>
      <w:r w:rsidRPr="00930978" w:rsidR="004662EA">
        <w:rPr>
          <w:rFonts w:ascii="Palatino Linotype" w:hAnsi="Palatino Linotype" w:eastAsia="Palatino Linotype" w:cs="Palatino Linotype"/>
          <w:sz w:val="24"/>
          <w:szCs w:val="24"/>
        </w:rPr>
        <w:t xml:space="preserve">  OP </w:t>
      </w:r>
      <w:r w:rsidRPr="00930978" w:rsidR="008015CB">
        <w:rPr>
          <w:rFonts w:ascii="Palatino Linotype" w:hAnsi="Palatino Linotype" w:eastAsia="Palatino Linotype" w:cs="Palatino Linotype"/>
          <w:sz w:val="24"/>
          <w:szCs w:val="24"/>
        </w:rPr>
        <w:t>16 further directs that</w:t>
      </w:r>
      <w:r w:rsidRPr="00930978">
        <w:rPr>
          <w:rFonts w:ascii="Palatino Linotype" w:hAnsi="Palatino Linotype" w:eastAsia="Palatino Linotype" w:cs="Palatino Linotype"/>
          <w:sz w:val="24"/>
          <w:szCs w:val="24"/>
        </w:rPr>
        <w:t xml:space="preserve"> </w:t>
      </w:r>
      <w:r w:rsidRPr="00930978" w:rsidR="008015CB">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The Advice Letter shall include a description of how the Utilities will implement Ordering Paragraph 15.”</w:t>
      </w:r>
      <w:r w:rsidRPr="00930978">
        <w:rPr>
          <w:rStyle w:val="FootnoteReference"/>
          <w:rFonts w:ascii="Palatino Linotype" w:hAnsi="Palatino Linotype" w:eastAsia="Palatino Linotype" w:cs="Palatino Linotype"/>
          <w:sz w:val="24"/>
          <w:szCs w:val="24"/>
        </w:rPr>
        <w:footnoteReference w:id="25"/>
      </w:r>
      <w:r w:rsidRPr="00930978">
        <w:rPr>
          <w:rFonts w:ascii="Palatino Linotype" w:hAnsi="Palatino Linotype" w:eastAsia="Palatino Linotype" w:cs="Palatino Linotype"/>
          <w:sz w:val="24"/>
          <w:szCs w:val="24"/>
        </w:rPr>
        <w:t xml:space="preserve">  OP 15: </w:t>
      </w:r>
    </w:p>
    <w:p w:rsidRPr="00930978" w:rsidR="003019FF" w:rsidP="003019FF" w:rsidRDefault="003019FF" w14:paraId="69D0A512" w14:textId="77777777">
      <w:pPr>
        <w:pStyle w:val="Body"/>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…allow[s] Utilities [the] opportunity to alter the profile if safety and reliability concerns warrant it.  Retroactive alterations to generation profiles shall not reduce generation to below a pre-defined static level, i.e., the lowest Integrated Capacity Analysis – Static Grid typical profile value identified at the time of the Interconnection Application.</w:t>
      </w:r>
      <w:r w:rsidRPr="00930978">
        <w:rPr>
          <w:rStyle w:val="FootnoteReference"/>
          <w:rFonts w:ascii="Palatino Linotype" w:hAnsi="Palatino Linotype" w:eastAsia="Palatino Linotype" w:cs="Palatino Linotype"/>
          <w:sz w:val="24"/>
          <w:szCs w:val="24"/>
        </w:rPr>
        <w:footnoteReference w:id="26"/>
      </w:r>
      <w:r w:rsidRPr="00930978">
        <w:rPr>
          <w:rFonts w:ascii="Palatino Linotype" w:hAnsi="Palatino Linotype" w:eastAsia="Palatino Linotype" w:cs="Palatino Linotype"/>
          <w:sz w:val="24"/>
          <w:szCs w:val="24"/>
        </w:rPr>
        <w:t xml:space="preserve">  </w:t>
      </w:r>
    </w:p>
    <w:p w:rsidRPr="00930978" w:rsidR="00996767" w:rsidP="003019FF" w:rsidRDefault="003019FF" w14:paraId="045997D5"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To determine </w:t>
      </w:r>
      <w:r w:rsidRPr="00930978" w:rsidR="00C44911">
        <w:rPr>
          <w:rFonts w:ascii="Palatino Linotype" w:hAnsi="Palatino Linotype" w:eastAsia="Palatino Linotype" w:cs="Palatino Linotype"/>
          <w:sz w:val="24"/>
          <w:szCs w:val="24"/>
        </w:rPr>
        <w:t xml:space="preserve">compliance </w:t>
      </w:r>
      <w:r w:rsidRPr="00930978">
        <w:rPr>
          <w:rFonts w:ascii="Palatino Linotype" w:hAnsi="Palatino Linotype" w:eastAsia="Palatino Linotype" w:cs="Palatino Linotype"/>
          <w:sz w:val="24"/>
          <w:szCs w:val="24"/>
        </w:rPr>
        <w:t xml:space="preserve">with OP 16 and to address the </w:t>
      </w:r>
      <w:r w:rsidRPr="00930978" w:rsidR="00D66FB8">
        <w:rPr>
          <w:rFonts w:ascii="Palatino Linotype" w:hAnsi="Palatino Linotype" w:eastAsia="Palatino Linotype" w:cs="Palatino Linotype"/>
          <w:sz w:val="24"/>
          <w:szCs w:val="24"/>
        </w:rPr>
        <w:t xml:space="preserve">topics </w:t>
      </w:r>
      <w:r w:rsidRPr="00930978" w:rsidR="004F63CF">
        <w:rPr>
          <w:rFonts w:ascii="Palatino Linotype" w:hAnsi="Palatino Linotype" w:eastAsia="Palatino Linotype" w:cs="Palatino Linotype"/>
          <w:sz w:val="24"/>
          <w:szCs w:val="24"/>
        </w:rPr>
        <w:t xml:space="preserve">that need </w:t>
      </w:r>
      <w:r w:rsidRPr="00930978">
        <w:rPr>
          <w:rFonts w:ascii="Palatino Linotype" w:hAnsi="Palatino Linotype" w:eastAsia="Palatino Linotype" w:cs="Palatino Linotype"/>
          <w:sz w:val="24"/>
          <w:szCs w:val="24"/>
        </w:rPr>
        <w:t xml:space="preserve">to be resolved we clarify the use of the terminology “whether” and “how.”  We clarify that “whether” means the circumstances that lead to a reduction of export (e.g., a “yes </w:t>
      </w:r>
      <w:r w:rsidRPr="00930978" w:rsidR="00BD73C2">
        <w:rPr>
          <w:rFonts w:ascii="Palatino Linotype" w:hAnsi="Palatino Linotype" w:eastAsia="Palatino Linotype" w:cs="Palatino Linotype"/>
          <w:sz w:val="24"/>
          <w:szCs w:val="24"/>
        </w:rPr>
        <w:t>or</w:t>
      </w:r>
      <w:r w:rsidRPr="00930978">
        <w:rPr>
          <w:rFonts w:ascii="Palatino Linotype" w:hAnsi="Palatino Linotype" w:eastAsia="Palatino Linotype" w:cs="Palatino Linotype"/>
          <w:sz w:val="24"/>
          <w:szCs w:val="24"/>
        </w:rPr>
        <w:t xml:space="preserve"> no” response to a specific scenario or question) and that “how” means the </w:t>
      </w:r>
      <w:r w:rsidRPr="00930978" w:rsidR="004C4E48">
        <w:rPr>
          <w:rFonts w:ascii="Palatino Linotype" w:hAnsi="Palatino Linotype" w:eastAsia="Palatino Linotype" w:cs="Palatino Linotype"/>
          <w:sz w:val="24"/>
          <w:szCs w:val="24"/>
        </w:rPr>
        <w:t xml:space="preserve">procedure to </w:t>
      </w:r>
      <w:r w:rsidRPr="00930978" w:rsidR="00B5232A">
        <w:rPr>
          <w:rFonts w:ascii="Palatino Linotype" w:hAnsi="Palatino Linotype" w:eastAsia="Palatino Linotype" w:cs="Palatino Linotype"/>
          <w:sz w:val="24"/>
          <w:szCs w:val="24"/>
        </w:rPr>
        <w:t>determine the</w:t>
      </w:r>
      <w:r w:rsidRPr="00930978" w:rsidR="00587062">
        <w:rPr>
          <w:rFonts w:ascii="Palatino Linotype" w:hAnsi="Palatino Linotype" w:eastAsia="Palatino Linotype" w:cs="Palatino Linotype"/>
          <w:sz w:val="24"/>
          <w:szCs w:val="24"/>
        </w:rPr>
        <w:t xml:space="preserve"> level of </w:t>
      </w:r>
      <w:r w:rsidRPr="00930978">
        <w:rPr>
          <w:rFonts w:ascii="Palatino Linotype" w:hAnsi="Palatino Linotype" w:eastAsia="Palatino Linotype" w:cs="Palatino Linotype"/>
          <w:sz w:val="24"/>
          <w:szCs w:val="24"/>
        </w:rPr>
        <w:t>reduction of export power (e.g., the process to determine a</w:t>
      </w:r>
      <w:r w:rsidRPr="00930978" w:rsidR="00AC3952">
        <w:rPr>
          <w:rFonts w:ascii="Palatino Linotype" w:hAnsi="Palatino Linotype" w:eastAsia="Palatino Linotype" w:cs="Palatino Linotype"/>
          <w:sz w:val="24"/>
          <w:szCs w:val="24"/>
        </w:rPr>
        <w:t>n updated</w:t>
      </w:r>
      <w:r w:rsidRPr="00930978">
        <w:rPr>
          <w:rFonts w:ascii="Palatino Linotype" w:hAnsi="Palatino Linotype" w:eastAsia="Palatino Linotype" w:cs="Palatino Linotype"/>
          <w:sz w:val="24"/>
          <w:szCs w:val="24"/>
        </w:rPr>
        <w:t xml:space="preserve"> LGP and what changes are required to interconnection agreements or the grid).  </w:t>
      </w:r>
    </w:p>
    <w:p w:rsidRPr="00930978" w:rsidR="003019FF" w:rsidP="003019FF" w:rsidRDefault="00996767" w14:paraId="7C227641"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Commission rejects the ALs as filed without prejudice.  </w:t>
      </w:r>
      <w:r w:rsidRPr="00930978" w:rsidR="003019FF">
        <w:rPr>
          <w:rFonts w:ascii="Palatino Linotype" w:hAnsi="Palatino Linotype" w:eastAsia="Palatino Linotype" w:cs="Palatino Linotype"/>
          <w:sz w:val="24"/>
          <w:szCs w:val="24"/>
        </w:rPr>
        <w:t>Given the</w:t>
      </w:r>
      <w:r w:rsidRPr="00930978" w:rsidR="00E409B2">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clarification</w:t>
      </w:r>
      <w:r w:rsidRPr="00930978" w:rsidR="00264EE2">
        <w:rPr>
          <w:rFonts w:ascii="Palatino Linotype" w:hAnsi="Palatino Linotype" w:eastAsia="Palatino Linotype" w:cs="Palatino Linotype"/>
          <w:sz w:val="24"/>
          <w:szCs w:val="24"/>
        </w:rPr>
        <w:t xml:space="preserve"> above</w:t>
      </w:r>
      <w:r w:rsidRPr="00930978" w:rsidR="003019FF">
        <w:rPr>
          <w:rFonts w:ascii="Palatino Linotype" w:hAnsi="Palatino Linotype" w:eastAsia="Palatino Linotype" w:cs="Palatino Linotype"/>
          <w:sz w:val="24"/>
          <w:szCs w:val="24"/>
        </w:rPr>
        <w:t xml:space="preserve">, we find that the </w:t>
      </w:r>
      <w:r w:rsidRPr="00930978" w:rsidR="00410A2C">
        <w:rPr>
          <w:rFonts w:ascii="Palatino Linotype" w:hAnsi="Palatino Linotype" w:eastAsia="Palatino Linotype" w:cs="Palatino Linotype"/>
          <w:sz w:val="24"/>
          <w:szCs w:val="24"/>
        </w:rPr>
        <w:t>Large</w:t>
      </w:r>
      <w:r w:rsidRPr="00930978" w:rsidR="00EA00D2">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 xml:space="preserve">IOUs have </w:t>
      </w:r>
      <w:r w:rsidRPr="00930978" w:rsidR="00C020FE">
        <w:rPr>
          <w:rFonts w:ascii="Palatino Linotype" w:hAnsi="Palatino Linotype" w:eastAsia="Palatino Linotype" w:cs="Palatino Linotype"/>
          <w:sz w:val="24"/>
          <w:szCs w:val="24"/>
        </w:rPr>
        <w:t xml:space="preserve">failed </w:t>
      </w:r>
      <w:r w:rsidRPr="00930978" w:rsidR="000161B9">
        <w:rPr>
          <w:rFonts w:ascii="Palatino Linotype" w:hAnsi="Palatino Linotype" w:eastAsia="Palatino Linotype" w:cs="Palatino Linotype"/>
          <w:sz w:val="24"/>
          <w:szCs w:val="24"/>
        </w:rPr>
        <w:t xml:space="preserve">to </w:t>
      </w:r>
      <w:r w:rsidRPr="00930978" w:rsidR="00C020FE">
        <w:rPr>
          <w:rFonts w:ascii="Palatino Linotype" w:hAnsi="Palatino Linotype" w:eastAsia="Palatino Linotype" w:cs="Palatino Linotype"/>
          <w:sz w:val="24"/>
          <w:szCs w:val="24"/>
        </w:rPr>
        <w:t xml:space="preserve">meet the requirements of OP 16.  The Large IOUs have </w:t>
      </w:r>
      <w:r w:rsidRPr="00930978" w:rsidR="003019FF">
        <w:rPr>
          <w:rFonts w:ascii="Palatino Linotype" w:hAnsi="Palatino Linotype" w:eastAsia="Palatino Linotype" w:cs="Palatino Linotype"/>
          <w:sz w:val="24"/>
          <w:szCs w:val="24"/>
        </w:rPr>
        <w:t xml:space="preserve">listed factors that may affect the </w:t>
      </w:r>
      <w:r w:rsidRPr="00930978" w:rsidR="005E1C68">
        <w:rPr>
          <w:rFonts w:ascii="Palatino Linotype" w:hAnsi="Palatino Linotype" w:eastAsia="Palatino Linotype" w:cs="Palatino Linotype"/>
          <w:sz w:val="24"/>
          <w:szCs w:val="24"/>
        </w:rPr>
        <w:t>LGP</w:t>
      </w:r>
      <w:r w:rsidRPr="00930978" w:rsidR="003019FF">
        <w:rPr>
          <w:rFonts w:ascii="Palatino Linotype" w:hAnsi="Palatino Linotype" w:eastAsia="Palatino Linotype" w:cs="Palatino Linotype"/>
          <w:sz w:val="24"/>
          <w:szCs w:val="24"/>
        </w:rPr>
        <w:t xml:space="preserve"> reductions, but have not supplied specific information on the circumstances under which reduction of an LGP </w:t>
      </w:r>
      <w:r w:rsidRPr="00930978" w:rsidR="003019FF">
        <w:rPr>
          <w:rFonts w:ascii="Palatino Linotype" w:hAnsi="Palatino Linotype" w:eastAsia="Palatino Linotype" w:cs="Palatino Linotype"/>
          <w:sz w:val="24"/>
          <w:szCs w:val="24"/>
        </w:rPr>
        <w:lastRenderedPageBreak/>
        <w:t xml:space="preserve">export power will occur, nor how reductions to a customer’s </w:t>
      </w:r>
      <w:r w:rsidRPr="00930978" w:rsidR="00A02F85">
        <w:rPr>
          <w:rFonts w:ascii="Palatino Linotype" w:hAnsi="Palatino Linotype" w:eastAsia="Palatino Linotype" w:cs="Palatino Linotype"/>
          <w:sz w:val="24"/>
          <w:szCs w:val="24"/>
        </w:rPr>
        <w:t>LGP</w:t>
      </w:r>
      <w:r w:rsidRPr="00930978" w:rsidR="003019FF">
        <w:rPr>
          <w:rFonts w:ascii="Palatino Linotype" w:hAnsi="Palatino Linotype" w:eastAsia="Palatino Linotype" w:cs="Palatino Linotype"/>
          <w:sz w:val="24"/>
          <w:szCs w:val="24"/>
        </w:rPr>
        <w:t xml:space="preserve"> are determined, as ordered per OP 16, or </w:t>
      </w:r>
      <w:r w:rsidRPr="00930978" w:rsidR="002F09AC">
        <w:rPr>
          <w:rFonts w:ascii="Palatino Linotype" w:hAnsi="Palatino Linotype" w:eastAsia="Palatino Linotype" w:cs="Palatino Linotype"/>
          <w:sz w:val="24"/>
          <w:szCs w:val="24"/>
        </w:rPr>
        <w:t xml:space="preserve">addressed </w:t>
      </w:r>
      <w:r w:rsidRPr="00930978" w:rsidR="003019FF">
        <w:rPr>
          <w:rFonts w:ascii="Palatino Linotype" w:hAnsi="Palatino Linotype" w:eastAsia="Palatino Linotype" w:cs="Palatino Linotype"/>
          <w:sz w:val="24"/>
          <w:szCs w:val="24"/>
        </w:rPr>
        <w:t xml:space="preserve">that export values </w:t>
      </w:r>
      <w:r w:rsidRPr="00930978" w:rsidR="002F09AC">
        <w:rPr>
          <w:rFonts w:ascii="Palatino Linotype" w:hAnsi="Palatino Linotype" w:eastAsia="Palatino Linotype" w:cs="Palatino Linotype"/>
          <w:sz w:val="24"/>
          <w:szCs w:val="24"/>
        </w:rPr>
        <w:t xml:space="preserve">may </w:t>
      </w:r>
      <w:r w:rsidRPr="00930978" w:rsidR="003019FF">
        <w:rPr>
          <w:rFonts w:ascii="Palatino Linotype" w:hAnsi="Palatino Linotype" w:eastAsia="Palatino Linotype" w:cs="Palatino Linotype"/>
          <w:sz w:val="24"/>
          <w:szCs w:val="24"/>
        </w:rPr>
        <w:t xml:space="preserve">only be lowered to the </w:t>
      </w:r>
      <w:r w:rsidR="00D61B29">
        <w:rPr>
          <w:rFonts w:ascii="Palatino Linotype" w:hAnsi="Palatino Linotype" w:eastAsia="Palatino Linotype" w:cs="Palatino Linotype"/>
          <w:sz w:val="24"/>
          <w:szCs w:val="24"/>
        </w:rPr>
        <w:br/>
      </w:r>
      <w:r w:rsidRPr="00930978" w:rsidR="003019FF">
        <w:rPr>
          <w:rFonts w:ascii="Palatino Linotype" w:hAnsi="Palatino Linotype" w:eastAsia="Palatino Linotype" w:cs="Palatino Linotype"/>
          <w:sz w:val="24"/>
          <w:szCs w:val="24"/>
        </w:rPr>
        <w:t>pre-defined ICA-SG level identified at the time of interconnection, as ordered per OP 15</w:t>
      </w:r>
      <w:r w:rsidRPr="00930978" w:rsidR="002F09AC">
        <w:rPr>
          <w:rFonts w:ascii="Palatino Linotype" w:hAnsi="Palatino Linotype" w:eastAsia="Palatino Linotype" w:cs="Palatino Linotype"/>
          <w:sz w:val="24"/>
          <w:szCs w:val="24"/>
        </w:rPr>
        <w:t xml:space="preserve"> for future </w:t>
      </w:r>
      <w:r w:rsidRPr="00930978" w:rsidR="00000C35">
        <w:rPr>
          <w:rFonts w:ascii="Palatino Linotype" w:hAnsi="Palatino Linotype" w:eastAsia="Palatino Linotype" w:cs="Palatino Linotype"/>
          <w:sz w:val="24"/>
          <w:szCs w:val="24"/>
        </w:rPr>
        <w:t>grid conditions</w:t>
      </w:r>
      <w:r w:rsidRPr="00930978" w:rsidR="003019FF">
        <w:rPr>
          <w:rFonts w:ascii="Palatino Linotype" w:hAnsi="Palatino Linotype" w:eastAsia="Palatino Linotype" w:cs="Palatino Linotype"/>
          <w:sz w:val="24"/>
          <w:szCs w:val="24"/>
        </w:rPr>
        <w:t xml:space="preserve">.  </w:t>
      </w:r>
      <w:r w:rsidRPr="00930978" w:rsidR="005943FE">
        <w:rPr>
          <w:rFonts w:ascii="Palatino Linotype" w:hAnsi="Palatino Linotype" w:eastAsia="Palatino Linotype" w:cs="Palatino Linotype"/>
          <w:sz w:val="24"/>
          <w:szCs w:val="24"/>
        </w:rPr>
        <w:t>We also find that</w:t>
      </w:r>
      <w:r w:rsidRPr="00930978" w:rsidR="00D0781E">
        <w:rPr>
          <w:rFonts w:ascii="Palatino Linotype" w:hAnsi="Palatino Linotype" w:eastAsia="Palatino Linotype" w:cs="Palatino Linotype"/>
          <w:sz w:val="24"/>
          <w:szCs w:val="24"/>
        </w:rPr>
        <w:t xml:space="preserve"> the Large IOUs</w:t>
      </w:r>
      <w:r w:rsidRPr="00930978" w:rsidR="005943FE">
        <w:rPr>
          <w:rFonts w:ascii="Palatino Linotype" w:hAnsi="Palatino Linotype" w:eastAsia="Palatino Linotype" w:cs="Palatino Linotype"/>
          <w:sz w:val="24"/>
          <w:szCs w:val="24"/>
        </w:rPr>
        <w:t xml:space="preserve"> </w:t>
      </w:r>
      <w:r w:rsidRPr="00930978" w:rsidR="008738DF">
        <w:rPr>
          <w:rFonts w:ascii="Palatino Linotype" w:hAnsi="Palatino Linotype" w:eastAsia="Palatino Linotype" w:cs="Palatino Linotype"/>
          <w:sz w:val="24"/>
          <w:szCs w:val="24"/>
        </w:rPr>
        <w:t>stat</w:t>
      </w:r>
      <w:r w:rsidRPr="00930978" w:rsidR="00ED170C">
        <w:rPr>
          <w:rFonts w:ascii="Palatino Linotype" w:hAnsi="Palatino Linotype" w:eastAsia="Palatino Linotype" w:cs="Palatino Linotype"/>
          <w:sz w:val="24"/>
          <w:szCs w:val="24"/>
        </w:rPr>
        <w:t>ement</w:t>
      </w:r>
      <w:r w:rsidRPr="00930978" w:rsidR="008738DF">
        <w:rPr>
          <w:rFonts w:ascii="Palatino Linotype" w:hAnsi="Palatino Linotype" w:eastAsia="Palatino Linotype" w:cs="Palatino Linotype"/>
          <w:sz w:val="24"/>
          <w:szCs w:val="24"/>
        </w:rPr>
        <w:t xml:space="preserve"> that </w:t>
      </w:r>
      <w:r w:rsidRPr="00930978" w:rsidR="00626B6D">
        <w:rPr>
          <w:rFonts w:ascii="Palatino Linotype" w:hAnsi="Palatino Linotype" w:eastAsia="Palatino Linotype" w:cs="Palatino Linotype"/>
          <w:sz w:val="24"/>
          <w:szCs w:val="24"/>
        </w:rPr>
        <w:t>future</w:t>
      </w:r>
      <w:r w:rsidRPr="00930978" w:rsidR="00964987">
        <w:rPr>
          <w:rFonts w:ascii="Palatino Linotype" w:hAnsi="Palatino Linotype" w:eastAsia="Palatino Linotype" w:cs="Palatino Linotype"/>
          <w:sz w:val="24"/>
          <w:szCs w:val="24"/>
        </w:rPr>
        <w:t xml:space="preserve"> working group</w:t>
      </w:r>
      <w:r w:rsidRPr="00930978" w:rsidR="00626B6D">
        <w:rPr>
          <w:rFonts w:ascii="Palatino Linotype" w:hAnsi="Palatino Linotype" w:eastAsia="Palatino Linotype" w:cs="Palatino Linotype"/>
          <w:sz w:val="24"/>
          <w:szCs w:val="24"/>
        </w:rPr>
        <w:t xml:space="preserve"> discussions</w:t>
      </w:r>
      <w:r w:rsidRPr="00930978" w:rsidR="008738DF">
        <w:rPr>
          <w:rFonts w:ascii="Palatino Linotype" w:hAnsi="Palatino Linotype" w:eastAsia="Palatino Linotype" w:cs="Palatino Linotype"/>
          <w:sz w:val="24"/>
          <w:szCs w:val="24"/>
        </w:rPr>
        <w:t xml:space="preserve"> are needed to comply with the </w:t>
      </w:r>
      <w:r w:rsidRPr="00930978" w:rsidR="00AA6BBC">
        <w:rPr>
          <w:rFonts w:ascii="Palatino Linotype" w:hAnsi="Palatino Linotype" w:eastAsia="Palatino Linotype" w:cs="Palatino Linotype"/>
          <w:sz w:val="24"/>
          <w:szCs w:val="24"/>
        </w:rPr>
        <w:t>Decision’s order</w:t>
      </w:r>
      <w:r w:rsidRPr="00930978" w:rsidR="00626B6D">
        <w:rPr>
          <w:rFonts w:ascii="Palatino Linotype" w:hAnsi="Palatino Linotype" w:eastAsia="Palatino Linotype" w:cs="Palatino Linotype"/>
          <w:sz w:val="24"/>
          <w:szCs w:val="24"/>
        </w:rPr>
        <w:t xml:space="preserve"> is not an </w:t>
      </w:r>
      <w:r w:rsidRPr="00930978" w:rsidR="0086269F">
        <w:rPr>
          <w:rFonts w:ascii="Palatino Linotype" w:hAnsi="Palatino Linotype" w:eastAsia="Palatino Linotype" w:cs="Palatino Linotype"/>
          <w:sz w:val="24"/>
          <w:szCs w:val="24"/>
        </w:rPr>
        <w:t>acceptable</w:t>
      </w:r>
      <w:r w:rsidRPr="00930978" w:rsidR="00626B6D">
        <w:rPr>
          <w:rFonts w:ascii="Palatino Linotype" w:hAnsi="Palatino Linotype" w:eastAsia="Palatino Linotype" w:cs="Palatino Linotype"/>
          <w:sz w:val="24"/>
          <w:szCs w:val="24"/>
        </w:rPr>
        <w:t xml:space="preserve"> substitu</w:t>
      </w:r>
      <w:r w:rsidRPr="00930978" w:rsidR="0086269F">
        <w:rPr>
          <w:rFonts w:ascii="Palatino Linotype" w:hAnsi="Palatino Linotype" w:eastAsia="Palatino Linotype" w:cs="Palatino Linotype"/>
          <w:sz w:val="24"/>
          <w:szCs w:val="24"/>
        </w:rPr>
        <w:t xml:space="preserve">te for </w:t>
      </w:r>
      <w:r w:rsidRPr="00930978" w:rsidR="00964987">
        <w:rPr>
          <w:rFonts w:ascii="Palatino Linotype" w:hAnsi="Palatino Linotype" w:eastAsia="Palatino Linotype" w:cs="Palatino Linotype"/>
          <w:sz w:val="24"/>
          <w:szCs w:val="24"/>
        </w:rPr>
        <w:t xml:space="preserve">obeying </w:t>
      </w:r>
      <w:r w:rsidRPr="00930978" w:rsidR="0086269F">
        <w:rPr>
          <w:rFonts w:ascii="Palatino Linotype" w:hAnsi="Palatino Linotype" w:eastAsia="Palatino Linotype" w:cs="Palatino Linotype"/>
          <w:sz w:val="24"/>
          <w:szCs w:val="24"/>
        </w:rPr>
        <w:t>clear direction set forth by the Commission.</w:t>
      </w:r>
      <w:r w:rsidRPr="00930978" w:rsidR="008C2D47">
        <w:rPr>
          <w:rStyle w:val="FootnoteReference"/>
          <w:rFonts w:ascii="Palatino Linotype" w:hAnsi="Palatino Linotype" w:eastAsia="Palatino Linotype" w:cs="Palatino Linotype"/>
          <w:sz w:val="24"/>
          <w:szCs w:val="24"/>
        </w:rPr>
        <w:footnoteReference w:id="27"/>
      </w:r>
      <w:r w:rsidRPr="00930978" w:rsidR="0086269F">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Therefore, we agree with CALSSA and IREC that the ALs</w:t>
      </w:r>
      <w:r w:rsidRPr="00930978" w:rsidDel="00ED0772" w:rsidR="003019FF">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 xml:space="preserve">lack specificity and conclude they do not comply with the requirements of the Decision.  </w:t>
      </w:r>
    </w:p>
    <w:p w:rsidRPr="00930978" w:rsidR="00173709" w:rsidP="003019FF" w:rsidRDefault="00173709" w14:paraId="511F9E70"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w:t>
      </w:r>
      <w:r w:rsidRPr="00930978" w:rsidR="00563E46">
        <w:rPr>
          <w:rFonts w:ascii="Palatino Linotype" w:hAnsi="Palatino Linotype" w:eastAsia="Palatino Linotype" w:cs="Palatino Linotype"/>
          <w:sz w:val="24"/>
          <w:szCs w:val="24"/>
        </w:rPr>
        <w:t xml:space="preserve">also </w:t>
      </w:r>
      <w:r w:rsidRPr="00930978">
        <w:rPr>
          <w:rFonts w:ascii="Palatino Linotype" w:hAnsi="Palatino Linotype" w:eastAsia="Palatino Linotype" w:cs="Palatino Linotype"/>
          <w:sz w:val="24"/>
          <w:szCs w:val="24"/>
        </w:rPr>
        <w:t>agree with IREC and find the ALs fail to include a “floor curtailment” as ordered by the Decision</w:t>
      </w:r>
      <w:r w:rsidRPr="00930978" w:rsidR="003F27D7">
        <w:rPr>
          <w:rFonts w:ascii="Palatino Linotype" w:hAnsi="Palatino Linotype" w:eastAsia="Palatino Linotype" w:cs="Palatino Linotype"/>
          <w:sz w:val="24"/>
          <w:szCs w:val="24"/>
        </w:rPr>
        <w:t xml:space="preserve">: </w:t>
      </w:r>
      <w:proofErr w:type="gramStart"/>
      <w:r w:rsidRPr="00930978">
        <w:rPr>
          <w:rFonts w:ascii="Palatino Linotype" w:hAnsi="Palatino Linotype" w:eastAsia="Palatino Linotype" w:cs="Palatino Linotype"/>
          <w:sz w:val="24"/>
          <w:szCs w:val="24"/>
        </w:rPr>
        <w:t>the</w:t>
      </w:r>
      <w:proofErr w:type="gramEnd"/>
      <w:r w:rsidRPr="00930978">
        <w:rPr>
          <w:rFonts w:ascii="Palatino Linotype" w:hAnsi="Palatino Linotype" w:eastAsia="Palatino Linotype" w:cs="Palatino Linotype"/>
          <w:sz w:val="24"/>
          <w:szCs w:val="24"/>
        </w:rPr>
        <w:t xml:space="preserve"> Large IOUs have not provided information regarding the requirement that “Retroactive alterations to generation profiles shall not reduce generation to below a pre-defined static level, i.e., the lowest Integrated Capacity Analysis – Static Grid typical profile value identified at the time of the Interconnection Application”</w:t>
      </w:r>
      <w:r w:rsidRPr="00930978">
        <w:rPr>
          <w:rStyle w:val="FootnoteReference"/>
          <w:rFonts w:ascii="Palatino Linotype" w:hAnsi="Palatino Linotype" w:eastAsia="Palatino Linotype" w:cs="Palatino Linotype"/>
          <w:sz w:val="24"/>
          <w:szCs w:val="24"/>
        </w:rPr>
        <w:footnoteReference w:id="28"/>
      </w:r>
      <w:r w:rsidRPr="00930978">
        <w:rPr>
          <w:rFonts w:ascii="Palatino Linotype" w:hAnsi="Palatino Linotype" w:eastAsia="Palatino Linotype" w:cs="Palatino Linotype"/>
          <w:sz w:val="24"/>
          <w:szCs w:val="24"/>
        </w:rPr>
        <w:t xml:space="preserve"> as stated in OP 15.  Hence</w:t>
      </w:r>
      <w:r w:rsidRPr="00930978" w:rsidR="00563E46">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we conclude the ALs have failed to include a “description of how the Utilities will implement Ordering Paragraph 15.”  We </w:t>
      </w:r>
      <w:r w:rsidRPr="00930978" w:rsidR="000D34AB">
        <w:rPr>
          <w:rFonts w:ascii="Palatino Linotype" w:hAnsi="Palatino Linotype" w:eastAsia="Palatino Linotype" w:cs="Palatino Linotype"/>
          <w:sz w:val="24"/>
          <w:szCs w:val="24"/>
        </w:rPr>
        <w:t>reiterate our direction</w:t>
      </w:r>
      <w:r w:rsidRPr="00930978" w:rsidR="001A1D94">
        <w:rPr>
          <w:rFonts w:ascii="Palatino Linotype" w:hAnsi="Palatino Linotype" w:eastAsia="Palatino Linotype" w:cs="Palatino Linotype"/>
          <w:sz w:val="24"/>
          <w:szCs w:val="24"/>
        </w:rPr>
        <w:t xml:space="preserve"> </w:t>
      </w:r>
      <w:r w:rsidRPr="00930978" w:rsidR="00034E03">
        <w:rPr>
          <w:rFonts w:ascii="Palatino Linotype" w:hAnsi="Palatino Linotype" w:eastAsia="Palatino Linotype" w:cs="Palatino Linotype"/>
          <w:sz w:val="24"/>
          <w:szCs w:val="24"/>
        </w:rPr>
        <w:t xml:space="preserve">for </w:t>
      </w:r>
      <w:r w:rsidRPr="00930978">
        <w:rPr>
          <w:rFonts w:ascii="Palatino Linotype" w:hAnsi="Palatino Linotype" w:eastAsia="Palatino Linotype" w:cs="Palatino Linotype"/>
          <w:sz w:val="24"/>
          <w:szCs w:val="24"/>
        </w:rPr>
        <w:t xml:space="preserve">the Large IOUs to comply with this requirement in the subsequent ALs </w:t>
      </w:r>
      <w:r w:rsidRPr="00930978" w:rsidR="00CE64AF">
        <w:rPr>
          <w:rFonts w:ascii="Palatino Linotype" w:hAnsi="Palatino Linotype" w:eastAsia="Palatino Linotype" w:cs="Palatino Linotype"/>
          <w:sz w:val="24"/>
          <w:szCs w:val="24"/>
        </w:rPr>
        <w:t xml:space="preserve">as </w:t>
      </w:r>
      <w:r w:rsidRPr="00930978" w:rsidR="003F27D7">
        <w:rPr>
          <w:rFonts w:ascii="Palatino Linotype" w:hAnsi="Palatino Linotype" w:eastAsia="Palatino Linotype" w:cs="Palatino Linotype"/>
          <w:sz w:val="24"/>
          <w:szCs w:val="24"/>
        </w:rPr>
        <w:t>directed in</w:t>
      </w:r>
      <w:r w:rsidRPr="00930978" w:rsidR="009E0B24">
        <w:rPr>
          <w:rFonts w:ascii="Palatino Linotype" w:hAnsi="Palatino Linotype" w:eastAsia="Palatino Linotype" w:cs="Palatino Linotype"/>
          <w:sz w:val="24"/>
          <w:szCs w:val="24"/>
        </w:rPr>
        <w:t xml:space="preserve"> the prior Decision as well as </w:t>
      </w:r>
      <w:r w:rsidRPr="00930978" w:rsidR="00D94563">
        <w:rPr>
          <w:rFonts w:ascii="Palatino Linotype" w:hAnsi="Palatino Linotype" w:eastAsia="Palatino Linotype" w:cs="Palatino Linotype"/>
          <w:sz w:val="24"/>
          <w:szCs w:val="24"/>
        </w:rPr>
        <w:t xml:space="preserve">the workshop requirements </w:t>
      </w:r>
      <w:r w:rsidRPr="00930978">
        <w:rPr>
          <w:rFonts w:ascii="Palatino Linotype" w:hAnsi="Palatino Linotype" w:eastAsia="Palatino Linotype" w:cs="Palatino Linotype"/>
          <w:sz w:val="24"/>
          <w:szCs w:val="24"/>
        </w:rPr>
        <w:t>in this Resolution.</w:t>
      </w:r>
      <w:r w:rsidR="009D3B95">
        <w:rPr>
          <w:rFonts w:ascii="Palatino Linotype" w:hAnsi="Palatino Linotype" w:eastAsia="Palatino Linotype" w:cs="Palatino Linotype"/>
          <w:sz w:val="24"/>
          <w:szCs w:val="24"/>
        </w:rPr>
        <w:t xml:space="preserve">  </w:t>
      </w:r>
      <w:r w:rsidR="00BF054E">
        <w:rPr>
          <w:rFonts w:ascii="Palatino Linotype" w:hAnsi="Palatino Linotype" w:eastAsia="Palatino Linotype" w:cs="Palatino Linotype"/>
          <w:sz w:val="24"/>
          <w:szCs w:val="24"/>
        </w:rPr>
        <w:t>The</w:t>
      </w:r>
      <w:r w:rsidR="009D3B95">
        <w:rPr>
          <w:rFonts w:ascii="Palatino Linotype" w:hAnsi="Palatino Linotype" w:eastAsia="Palatino Linotype" w:cs="Palatino Linotype"/>
          <w:sz w:val="24"/>
          <w:szCs w:val="24"/>
        </w:rPr>
        <w:t xml:space="preserve"> Large IOUs</w:t>
      </w:r>
      <w:r w:rsidR="00BF054E">
        <w:rPr>
          <w:rFonts w:ascii="Palatino Linotype" w:hAnsi="Palatino Linotype" w:eastAsia="Palatino Linotype" w:cs="Palatino Linotype"/>
          <w:sz w:val="24"/>
          <w:szCs w:val="24"/>
        </w:rPr>
        <w:t>, however,</w:t>
      </w:r>
      <w:r w:rsidR="009D3B95">
        <w:rPr>
          <w:rFonts w:ascii="Palatino Linotype" w:hAnsi="Palatino Linotype" w:eastAsia="Palatino Linotype" w:cs="Palatino Linotype"/>
          <w:sz w:val="24"/>
          <w:szCs w:val="24"/>
        </w:rPr>
        <w:t xml:space="preserve"> submitted separate ALs </w:t>
      </w:r>
      <w:r w:rsidR="00BF054E">
        <w:rPr>
          <w:rFonts w:ascii="Palatino Linotype" w:hAnsi="Palatino Linotype" w:eastAsia="Palatino Linotype" w:cs="Palatino Linotype"/>
          <w:sz w:val="24"/>
          <w:szCs w:val="24"/>
        </w:rPr>
        <w:t>as directed per OP 15</w:t>
      </w:r>
      <w:r w:rsidR="00AF5C1E">
        <w:rPr>
          <w:rFonts w:ascii="Palatino Linotype" w:hAnsi="Palatino Linotype" w:eastAsia="Palatino Linotype" w:cs="Palatino Linotype"/>
          <w:sz w:val="24"/>
          <w:szCs w:val="24"/>
        </w:rPr>
        <w:t xml:space="preserve"> and 51</w:t>
      </w:r>
      <w:r w:rsidR="001F1585">
        <w:rPr>
          <w:rStyle w:val="FootnoteReference"/>
          <w:rFonts w:ascii="Palatino Linotype" w:hAnsi="Palatino Linotype" w:eastAsia="Palatino Linotype" w:cs="Palatino Linotype"/>
          <w:sz w:val="24"/>
          <w:szCs w:val="24"/>
        </w:rPr>
        <w:footnoteReference w:id="29"/>
      </w:r>
      <w:r w:rsidR="00AF5C1E">
        <w:rPr>
          <w:rFonts w:ascii="Palatino Linotype" w:hAnsi="Palatino Linotype" w:eastAsia="Palatino Linotype" w:cs="Palatino Linotype"/>
          <w:sz w:val="24"/>
          <w:szCs w:val="24"/>
        </w:rPr>
        <w:t xml:space="preserve"> of the Decision</w:t>
      </w:r>
      <w:r w:rsidR="00BF054E">
        <w:rPr>
          <w:rFonts w:ascii="Palatino Linotype" w:hAnsi="Palatino Linotype" w:eastAsia="Palatino Linotype" w:cs="Palatino Linotype"/>
          <w:sz w:val="24"/>
          <w:szCs w:val="24"/>
        </w:rPr>
        <w:t>—</w:t>
      </w:r>
      <w:r w:rsidRPr="00BF054E" w:rsidR="00BF054E">
        <w:rPr>
          <w:rFonts w:ascii="Palatino Linotype" w:hAnsi="Palatino Linotype" w:eastAsia="Palatino Linotype" w:cs="Palatino Linotype"/>
          <w:sz w:val="24"/>
          <w:szCs w:val="24"/>
        </w:rPr>
        <w:t xml:space="preserve"> </w:t>
      </w:r>
      <w:r w:rsidRPr="004C14D5" w:rsidR="00BF054E">
        <w:rPr>
          <w:rFonts w:ascii="Palatino Linotype" w:hAnsi="Palatino Linotype" w:eastAsia="Palatino Linotype" w:cs="Palatino Linotype"/>
          <w:sz w:val="24"/>
          <w:szCs w:val="24"/>
        </w:rPr>
        <w:t xml:space="preserve">PG&amp;E AL 6141-E, SCE AL 4455-E, </w:t>
      </w:r>
      <w:r w:rsidR="00BF054E">
        <w:rPr>
          <w:rFonts w:ascii="Palatino Linotype" w:hAnsi="Palatino Linotype" w:eastAsia="Palatino Linotype" w:cs="Palatino Linotype"/>
          <w:sz w:val="24"/>
          <w:szCs w:val="24"/>
        </w:rPr>
        <w:t xml:space="preserve">and </w:t>
      </w:r>
      <w:r w:rsidRPr="004C14D5" w:rsidR="00BF054E">
        <w:rPr>
          <w:rFonts w:ascii="Palatino Linotype" w:hAnsi="Palatino Linotype" w:eastAsia="Palatino Linotype" w:cs="Palatino Linotype"/>
          <w:sz w:val="24"/>
          <w:szCs w:val="24"/>
        </w:rPr>
        <w:t>SDG&amp;E AL 3721-E</w:t>
      </w:r>
      <w:r w:rsidR="00152CFA">
        <w:rPr>
          <w:rFonts w:ascii="Palatino Linotype" w:hAnsi="Palatino Linotype" w:eastAsia="Palatino Linotype" w:cs="Palatino Linotype"/>
          <w:sz w:val="24"/>
          <w:szCs w:val="24"/>
        </w:rPr>
        <w:t xml:space="preserve"> (the OP 15/51 ALs)</w:t>
      </w:r>
      <w:r w:rsidR="00BF054E">
        <w:rPr>
          <w:rFonts w:ascii="Palatino Linotype" w:hAnsi="Palatino Linotype" w:eastAsia="Palatino Linotype" w:cs="Palatino Linotype"/>
          <w:sz w:val="24"/>
          <w:szCs w:val="24"/>
        </w:rPr>
        <w:t>.  This separate set of ALs provide recommendations for implementing the LGP adopted in OPs 15 and 51</w:t>
      </w:r>
      <w:r w:rsidR="0042305A">
        <w:rPr>
          <w:rFonts w:ascii="Palatino Linotype" w:hAnsi="Palatino Linotype" w:eastAsia="Palatino Linotype" w:cs="Palatino Linotype"/>
          <w:sz w:val="24"/>
          <w:szCs w:val="24"/>
        </w:rPr>
        <w:t>.</w:t>
      </w:r>
      <w:r w:rsidRPr="00B7008C" w:rsidR="00B7008C">
        <w:rPr>
          <w:rFonts w:ascii="Palatino Linotype" w:hAnsi="Palatino Linotype" w:eastAsia="Palatino Linotype" w:cs="Palatino Linotype"/>
          <w:sz w:val="24"/>
          <w:szCs w:val="24"/>
        </w:rPr>
        <w:t xml:space="preserve"> </w:t>
      </w:r>
      <w:r w:rsidR="00B7008C">
        <w:rPr>
          <w:rFonts w:ascii="Palatino Linotype" w:hAnsi="Palatino Linotype" w:eastAsia="Palatino Linotype" w:cs="Palatino Linotype"/>
          <w:sz w:val="24"/>
          <w:szCs w:val="24"/>
        </w:rPr>
        <w:t>The OP 15</w:t>
      </w:r>
      <w:r w:rsidR="00152CFA">
        <w:rPr>
          <w:rFonts w:ascii="Palatino Linotype" w:hAnsi="Palatino Linotype" w:eastAsia="Palatino Linotype" w:cs="Palatino Linotype"/>
          <w:sz w:val="24"/>
          <w:szCs w:val="24"/>
        </w:rPr>
        <w:t>/51 ALs</w:t>
      </w:r>
      <w:r w:rsidR="00B7008C">
        <w:rPr>
          <w:rFonts w:ascii="Palatino Linotype" w:hAnsi="Palatino Linotype" w:eastAsia="Palatino Linotype" w:cs="Palatino Linotype"/>
          <w:sz w:val="24"/>
          <w:szCs w:val="24"/>
        </w:rPr>
        <w:t xml:space="preserve"> are still pending disposition and are the subject of a future resolution.</w:t>
      </w:r>
      <w:r w:rsidR="00A76071">
        <w:rPr>
          <w:rFonts w:ascii="Palatino Linotype" w:hAnsi="Palatino Linotype" w:eastAsia="Palatino Linotype" w:cs="Palatino Linotype"/>
          <w:sz w:val="24"/>
          <w:szCs w:val="24"/>
        </w:rPr>
        <w:t xml:space="preserve">  While th</w:t>
      </w:r>
      <w:r w:rsidR="00A06E14">
        <w:rPr>
          <w:rFonts w:ascii="Palatino Linotype" w:hAnsi="Palatino Linotype" w:eastAsia="Palatino Linotype" w:cs="Palatino Linotype"/>
          <w:sz w:val="24"/>
          <w:szCs w:val="24"/>
        </w:rPr>
        <w:t>e</w:t>
      </w:r>
      <w:r w:rsidR="00A76071">
        <w:rPr>
          <w:rFonts w:ascii="Palatino Linotype" w:hAnsi="Palatino Linotype" w:eastAsia="Palatino Linotype" w:cs="Palatino Linotype"/>
          <w:sz w:val="24"/>
          <w:szCs w:val="24"/>
        </w:rPr>
        <w:t xml:space="preserve"> </w:t>
      </w:r>
      <w:r w:rsidR="00152CFA">
        <w:rPr>
          <w:rFonts w:ascii="Palatino Linotype" w:hAnsi="Palatino Linotype" w:eastAsia="Palatino Linotype" w:cs="Palatino Linotype"/>
          <w:sz w:val="24"/>
          <w:szCs w:val="24"/>
        </w:rPr>
        <w:t xml:space="preserve">OP 15/51 ALs </w:t>
      </w:r>
      <w:r w:rsidR="00A06E14">
        <w:rPr>
          <w:rFonts w:ascii="Palatino Linotype" w:hAnsi="Palatino Linotype" w:eastAsia="Palatino Linotype" w:cs="Palatino Linotype"/>
          <w:sz w:val="24"/>
          <w:szCs w:val="24"/>
        </w:rPr>
        <w:t xml:space="preserve">provide greater detail on the interconnection process for LGP, </w:t>
      </w:r>
      <w:r w:rsidR="00152CFA">
        <w:rPr>
          <w:rFonts w:ascii="Palatino Linotype" w:hAnsi="Palatino Linotype" w:eastAsia="Palatino Linotype" w:cs="Palatino Linotype"/>
          <w:sz w:val="24"/>
          <w:szCs w:val="24"/>
        </w:rPr>
        <w:t xml:space="preserve">they </w:t>
      </w:r>
      <w:r w:rsidR="00A06E14">
        <w:rPr>
          <w:rFonts w:ascii="Palatino Linotype" w:hAnsi="Palatino Linotype" w:eastAsia="Palatino Linotype" w:cs="Palatino Linotype"/>
          <w:sz w:val="24"/>
          <w:szCs w:val="24"/>
        </w:rPr>
        <w:t xml:space="preserve">do not address the topics posed within this Resolution of </w:t>
      </w:r>
      <w:r w:rsidRPr="00930978" w:rsidR="00A06E14">
        <w:rPr>
          <w:rFonts w:ascii="Palatino Linotype" w:hAnsi="Palatino Linotype" w:eastAsia="Palatino Linotype" w:cs="Palatino Linotype"/>
          <w:sz w:val="24"/>
          <w:szCs w:val="24"/>
        </w:rPr>
        <w:t>whether and how reductions to a customer’s LGP are determined</w:t>
      </w:r>
      <w:r w:rsidR="00A06E14">
        <w:rPr>
          <w:rFonts w:ascii="Palatino Linotype" w:hAnsi="Palatino Linotype" w:eastAsia="Palatino Linotype" w:cs="Palatino Linotype"/>
          <w:sz w:val="24"/>
          <w:szCs w:val="24"/>
        </w:rPr>
        <w:t xml:space="preserve">, nor do they discuss that the retroactive alterations to generation profiles </w:t>
      </w:r>
      <w:r w:rsidR="00A06E14">
        <w:rPr>
          <w:rFonts w:ascii="Palatino Linotype" w:hAnsi="Palatino Linotype" w:eastAsia="Palatino Linotype" w:cs="Palatino Linotype"/>
          <w:sz w:val="24"/>
          <w:szCs w:val="24"/>
        </w:rPr>
        <w:lastRenderedPageBreak/>
        <w:t>shall not be reduced below a pre-defined static level as ordered per OP 15.</w:t>
      </w:r>
      <w:r w:rsidR="00527C0D">
        <w:rPr>
          <w:rFonts w:ascii="Palatino Linotype" w:hAnsi="Palatino Linotype" w:eastAsia="Palatino Linotype" w:cs="Palatino Linotype"/>
          <w:sz w:val="24"/>
          <w:szCs w:val="24"/>
        </w:rPr>
        <w:t xml:space="preserve">  </w:t>
      </w:r>
      <w:r w:rsidR="00527C0D">
        <w:rPr>
          <w:rFonts w:ascii="Palatino Linotype" w:hAnsi="Palatino Linotype" w:eastAsia="Times" w:cs="Times"/>
          <w:sz w:val="24"/>
          <w:szCs w:val="24"/>
        </w:rPr>
        <w:t xml:space="preserve">Nothing in this Resolution prejudges the outcome of the </w:t>
      </w:r>
      <w:r w:rsidR="00FA6C27">
        <w:rPr>
          <w:rFonts w:ascii="Palatino Linotype" w:hAnsi="Palatino Linotype" w:eastAsia="Times" w:cs="Times"/>
          <w:sz w:val="24"/>
          <w:szCs w:val="24"/>
        </w:rPr>
        <w:t>OP 15/51</w:t>
      </w:r>
      <w:r w:rsidR="00527C0D">
        <w:rPr>
          <w:rFonts w:ascii="Palatino Linotype" w:hAnsi="Palatino Linotype" w:eastAsia="Times" w:cs="Times"/>
          <w:sz w:val="24"/>
          <w:szCs w:val="24"/>
        </w:rPr>
        <w:t xml:space="preserve"> ALs.</w:t>
      </w:r>
      <w:r w:rsidR="00A06E14">
        <w:rPr>
          <w:rFonts w:ascii="Palatino Linotype" w:hAnsi="Palatino Linotype" w:eastAsia="Palatino Linotype" w:cs="Palatino Linotype"/>
          <w:sz w:val="24"/>
          <w:szCs w:val="24"/>
        </w:rPr>
        <w:t xml:space="preserve">  </w:t>
      </w:r>
      <w:r w:rsidR="00A76071">
        <w:rPr>
          <w:rFonts w:ascii="Palatino Linotype" w:hAnsi="Palatino Linotype" w:eastAsia="Palatino Linotype" w:cs="Palatino Linotype"/>
          <w:sz w:val="24"/>
          <w:szCs w:val="24"/>
        </w:rPr>
        <w:t xml:space="preserve"> </w:t>
      </w:r>
      <w:r w:rsidR="00B7008C">
        <w:rPr>
          <w:rFonts w:ascii="Palatino Linotype" w:hAnsi="Palatino Linotype" w:eastAsia="Palatino Linotype" w:cs="Palatino Linotype"/>
          <w:sz w:val="24"/>
          <w:szCs w:val="24"/>
        </w:rPr>
        <w:t xml:space="preserve"> </w:t>
      </w:r>
      <w:r w:rsidR="0042305A">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  </w:t>
      </w:r>
    </w:p>
    <w:p w:rsidRPr="00930978" w:rsidR="003019FF" w:rsidP="003019FF" w:rsidRDefault="0069198C" w14:paraId="450E0E39"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In the absence of specific </w:t>
      </w:r>
      <w:r w:rsidRPr="00930978" w:rsidR="001223B0">
        <w:rPr>
          <w:rFonts w:ascii="Palatino Linotype" w:hAnsi="Palatino Linotype" w:eastAsia="Palatino Linotype" w:cs="Palatino Linotype"/>
          <w:sz w:val="24"/>
          <w:szCs w:val="24"/>
        </w:rPr>
        <w:t>information</w:t>
      </w:r>
      <w:r w:rsidRPr="00930978">
        <w:rPr>
          <w:rFonts w:ascii="Palatino Linotype" w:hAnsi="Palatino Linotype" w:eastAsia="Palatino Linotype" w:cs="Palatino Linotype"/>
          <w:sz w:val="24"/>
          <w:szCs w:val="24"/>
        </w:rPr>
        <w:t>, w</w:t>
      </w:r>
      <w:r w:rsidRPr="00930978" w:rsidR="003019FF">
        <w:rPr>
          <w:rFonts w:ascii="Palatino Linotype" w:hAnsi="Palatino Linotype" w:eastAsia="Palatino Linotype" w:cs="Palatino Linotype"/>
          <w:sz w:val="24"/>
          <w:szCs w:val="24"/>
        </w:rPr>
        <w:t xml:space="preserve">e recognize that further discussions are needed, as the </w:t>
      </w:r>
      <w:r w:rsidRPr="00930978" w:rsidR="00410A2C">
        <w:rPr>
          <w:rFonts w:ascii="Palatino Linotype" w:hAnsi="Palatino Linotype" w:eastAsia="Palatino Linotype" w:cs="Palatino Linotype"/>
          <w:sz w:val="24"/>
          <w:szCs w:val="24"/>
        </w:rPr>
        <w:t>Large</w:t>
      </w:r>
      <w:r w:rsidRPr="00930978" w:rsidR="00E25B9A">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 xml:space="preserve">IOUs have proposed.  </w:t>
      </w:r>
      <w:r w:rsidRPr="00930978" w:rsidR="00016813">
        <w:rPr>
          <w:rFonts w:ascii="Palatino Linotype" w:hAnsi="Palatino Linotype" w:eastAsia="Palatino Linotype" w:cs="Palatino Linotype"/>
          <w:sz w:val="24"/>
          <w:szCs w:val="24"/>
        </w:rPr>
        <w:t>B</w:t>
      </w:r>
      <w:r w:rsidRPr="00930978" w:rsidR="003019FF">
        <w:rPr>
          <w:rFonts w:ascii="Palatino Linotype" w:hAnsi="Palatino Linotype" w:eastAsia="Palatino Linotype" w:cs="Palatino Linotype"/>
          <w:sz w:val="24"/>
          <w:szCs w:val="24"/>
        </w:rPr>
        <w:t xml:space="preserve">ecause the SIWG meets every other week and only for an hour and a half, </w:t>
      </w:r>
      <w:r w:rsidRPr="00930978" w:rsidR="00BB74AF">
        <w:rPr>
          <w:rFonts w:ascii="Palatino Linotype" w:hAnsi="Palatino Linotype" w:eastAsia="Palatino Linotype" w:cs="Palatino Linotype"/>
          <w:sz w:val="24"/>
          <w:szCs w:val="24"/>
        </w:rPr>
        <w:t xml:space="preserve">however, </w:t>
      </w:r>
      <w:r w:rsidRPr="00930978" w:rsidR="003019FF">
        <w:rPr>
          <w:rFonts w:ascii="Palatino Linotype" w:hAnsi="Palatino Linotype" w:eastAsia="Palatino Linotype" w:cs="Palatino Linotype"/>
          <w:sz w:val="24"/>
          <w:szCs w:val="24"/>
        </w:rPr>
        <w:t xml:space="preserve">we conclude that </w:t>
      </w:r>
      <w:r w:rsidRPr="00930978" w:rsidR="009605FD">
        <w:rPr>
          <w:rFonts w:ascii="Palatino Linotype" w:hAnsi="Palatino Linotype" w:eastAsia="Palatino Linotype" w:cs="Palatino Linotype"/>
          <w:sz w:val="24"/>
          <w:szCs w:val="24"/>
        </w:rPr>
        <w:t>the SIWG does not provide</w:t>
      </w:r>
      <w:r w:rsidRPr="00930978" w:rsidR="003019FF">
        <w:rPr>
          <w:rFonts w:ascii="Palatino Linotype" w:hAnsi="Palatino Linotype" w:eastAsia="Palatino Linotype" w:cs="Palatino Linotype"/>
          <w:sz w:val="24"/>
          <w:szCs w:val="24"/>
        </w:rPr>
        <w:t xml:space="preserve"> </w:t>
      </w:r>
      <w:r w:rsidRPr="00930978" w:rsidR="00FD01FD">
        <w:rPr>
          <w:rFonts w:ascii="Palatino Linotype" w:hAnsi="Palatino Linotype" w:eastAsia="Palatino Linotype" w:cs="Palatino Linotype"/>
          <w:sz w:val="24"/>
          <w:szCs w:val="24"/>
        </w:rPr>
        <w:t xml:space="preserve">sufficient </w:t>
      </w:r>
      <w:r w:rsidRPr="00930978" w:rsidR="009605FD">
        <w:rPr>
          <w:rFonts w:ascii="Palatino Linotype" w:hAnsi="Palatino Linotype" w:eastAsia="Palatino Linotype" w:cs="Palatino Linotype"/>
          <w:sz w:val="24"/>
          <w:szCs w:val="24"/>
        </w:rPr>
        <w:t xml:space="preserve">opportunity </w:t>
      </w:r>
      <w:r w:rsidRPr="00930978" w:rsidR="003019FF">
        <w:rPr>
          <w:rFonts w:ascii="Palatino Linotype" w:hAnsi="Palatino Linotype" w:eastAsia="Palatino Linotype" w:cs="Palatino Linotype"/>
          <w:sz w:val="24"/>
          <w:szCs w:val="24"/>
        </w:rPr>
        <w:t>to address the topics identified in protests and discussed in this Resolution</w:t>
      </w:r>
      <w:r w:rsidRPr="00930978" w:rsidR="009605FD">
        <w:rPr>
          <w:rFonts w:ascii="Palatino Linotype" w:hAnsi="Palatino Linotype" w:eastAsia="Palatino Linotype" w:cs="Palatino Linotype"/>
          <w:sz w:val="24"/>
          <w:szCs w:val="24"/>
        </w:rPr>
        <w:t xml:space="preserve"> in a timely fashion</w:t>
      </w:r>
      <w:r w:rsidRPr="00930978" w:rsidR="0021673C">
        <w:rPr>
          <w:rFonts w:ascii="Palatino Linotype" w:hAnsi="Palatino Linotype" w:eastAsia="Palatino Linotype" w:cs="Palatino Linotype"/>
          <w:sz w:val="24"/>
          <w:szCs w:val="24"/>
        </w:rPr>
        <w:t>.</w:t>
      </w:r>
      <w:r w:rsidRPr="00930978" w:rsidR="000F0472">
        <w:rPr>
          <w:rFonts w:ascii="Palatino Linotype" w:hAnsi="Palatino Linotype" w:eastAsia="Palatino Linotype" w:cs="Palatino Linotype"/>
          <w:sz w:val="24"/>
          <w:szCs w:val="24"/>
        </w:rPr>
        <w:t xml:space="preserve">  We</w:t>
      </w:r>
      <w:r w:rsidRPr="00930978" w:rsidR="003019FF">
        <w:rPr>
          <w:rFonts w:ascii="Palatino Linotype" w:hAnsi="Palatino Linotype" w:eastAsia="Palatino Linotype" w:cs="Palatino Linotype"/>
          <w:sz w:val="24"/>
          <w:szCs w:val="24"/>
        </w:rPr>
        <w:t xml:space="preserve"> therefore direct the </w:t>
      </w:r>
      <w:r w:rsidRPr="00930978" w:rsidR="00410A2C">
        <w:rPr>
          <w:rFonts w:ascii="Palatino Linotype" w:hAnsi="Palatino Linotype" w:eastAsia="Palatino Linotype" w:cs="Palatino Linotype"/>
          <w:sz w:val="24"/>
          <w:szCs w:val="24"/>
        </w:rPr>
        <w:t>Large</w:t>
      </w:r>
      <w:r w:rsidRPr="00930978" w:rsidR="00E25B9A">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IOUs to participate</w:t>
      </w:r>
      <w:r w:rsidRPr="00930978" w:rsidDel="00CB3745" w:rsidR="003019FF">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in two full-day workshops</w:t>
      </w:r>
      <w:r w:rsidRPr="00930978" w:rsidR="00CB3745">
        <w:rPr>
          <w:rFonts w:ascii="Palatino Linotype" w:hAnsi="Palatino Linotype" w:eastAsia="Palatino Linotype" w:cs="Palatino Linotype"/>
          <w:sz w:val="24"/>
          <w:szCs w:val="24"/>
        </w:rPr>
        <w:t>,</w:t>
      </w:r>
      <w:r w:rsidRPr="00930978" w:rsidR="003019FF">
        <w:rPr>
          <w:rFonts w:ascii="Palatino Linotype" w:hAnsi="Palatino Linotype" w:eastAsia="Palatino Linotype" w:cs="Palatino Linotype"/>
          <w:sz w:val="24"/>
          <w:szCs w:val="24"/>
        </w:rPr>
        <w:t xml:space="preserve"> </w:t>
      </w:r>
      <w:r w:rsidRPr="00930978" w:rsidR="00CB3745">
        <w:rPr>
          <w:rFonts w:ascii="Palatino Linotype" w:hAnsi="Palatino Linotype" w:eastAsia="Palatino Linotype" w:cs="Palatino Linotype"/>
          <w:sz w:val="24"/>
          <w:szCs w:val="24"/>
        </w:rPr>
        <w:t xml:space="preserve">at a minimum, </w:t>
      </w:r>
      <w:r w:rsidRPr="00930978" w:rsidR="009226C0">
        <w:rPr>
          <w:rFonts w:ascii="Palatino Linotype" w:hAnsi="Palatino Linotype" w:eastAsia="Palatino Linotype" w:cs="Palatino Linotype"/>
          <w:sz w:val="24"/>
          <w:szCs w:val="24"/>
        </w:rPr>
        <w:t>dedicated to these topics</w:t>
      </w:r>
      <w:r w:rsidRPr="00930978" w:rsidR="003019FF">
        <w:rPr>
          <w:rFonts w:ascii="Palatino Linotype" w:hAnsi="Palatino Linotype" w:eastAsia="Palatino Linotype" w:cs="Palatino Linotype"/>
          <w:sz w:val="24"/>
          <w:szCs w:val="24"/>
        </w:rPr>
        <w:t xml:space="preserve">.  </w:t>
      </w:r>
      <w:r w:rsidRPr="00930978" w:rsidR="00724BC1">
        <w:rPr>
          <w:rFonts w:ascii="Palatino Linotype" w:hAnsi="Palatino Linotype" w:eastAsia="Palatino Linotype" w:cs="Palatino Linotype"/>
          <w:sz w:val="24"/>
          <w:szCs w:val="24"/>
        </w:rPr>
        <w:t xml:space="preserve">The Large IOUs are expected to address topics identified by Energy Division as needing discussion and prepare relevant presentations.  The Large IOUs shall issue presentations ahead of the workshops to allow parties to prepare for the workshops.  Deadlines for circulating the agenda and presentations shall be coordinated with Energy Division.  Agenda items may also be discussed through the SIWG ahead of the scheduled workshops and the IOUs are ordered to attend and participate in these discussions.  </w:t>
      </w:r>
      <w:r w:rsidRPr="00930978" w:rsidR="00B74F24">
        <w:rPr>
          <w:rFonts w:ascii="Palatino Linotype" w:hAnsi="Palatino Linotype" w:eastAsia="Palatino Linotype" w:cs="Palatino Linotype"/>
          <w:sz w:val="24"/>
          <w:szCs w:val="24"/>
        </w:rPr>
        <w:t xml:space="preserve">Subsequent </w:t>
      </w:r>
      <w:r w:rsidRPr="00930978" w:rsidR="003019FF">
        <w:rPr>
          <w:rFonts w:ascii="Palatino Linotype" w:hAnsi="Palatino Linotype" w:eastAsia="Palatino Linotype" w:cs="Palatino Linotype"/>
          <w:sz w:val="24"/>
          <w:szCs w:val="24"/>
        </w:rPr>
        <w:t xml:space="preserve">workshops will be held at Energy Division’s discretion—should Energy Division </w:t>
      </w:r>
      <w:r w:rsidRPr="00930978" w:rsidDel="001D729D" w:rsidR="003019FF">
        <w:rPr>
          <w:rFonts w:ascii="Palatino Linotype" w:hAnsi="Palatino Linotype" w:eastAsia="Palatino Linotype" w:cs="Palatino Linotype"/>
          <w:sz w:val="24"/>
          <w:szCs w:val="24"/>
        </w:rPr>
        <w:t xml:space="preserve">determine </w:t>
      </w:r>
      <w:r w:rsidRPr="00930978" w:rsidR="001D729D">
        <w:rPr>
          <w:rFonts w:ascii="Palatino Linotype" w:hAnsi="Palatino Linotype" w:eastAsia="Palatino Linotype" w:cs="Palatino Linotype"/>
          <w:sz w:val="24"/>
          <w:szCs w:val="24"/>
        </w:rPr>
        <w:t>that</w:t>
      </w:r>
      <w:r w:rsidRPr="00930978" w:rsidR="003019FF">
        <w:rPr>
          <w:rFonts w:ascii="Palatino Linotype" w:hAnsi="Palatino Linotype" w:eastAsia="Palatino Linotype" w:cs="Palatino Linotype"/>
          <w:sz w:val="24"/>
          <w:szCs w:val="24"/>
        </w:rPr>
        <w:t xml:space="preserve"> </w:t>
      </w:r>
      <w:r w:rsidRPr="00930978" w:rsidR="00537744">
        <w:rPr>
          <w:rFonts w:ascii="Palatino Linotype" w:hAnsi="Palatino Linotype" w:eastAsia="Palatino Linotype" w:cs="Palatino Linotype"/>
          <w:sz w:val="24"/>
          <w:szCs w:val="24"/>
        </w:rPr>
        <w:t xml:space="preserve">an </w:t>
      </w:r>
      <w:r w:rsidRPr="00930978" w:rsidR="003019FF">
        <w:rPr>
          <w:rFonts w:ascii="Palatino Linotype" w:hAnsi="Palatino Linotype" w:eastAsia="Palatino Linotype" w:cs="Palatino Linotype"/>
          <w:sz w:val="24"/>
          <w:szCs w:val="24"/>
        </w:rPr>
        <w:t xml:space="preserve">additional </w:t>
      </w:r>
      <w:r w:rsidRPr="00930978" w:rsidR="00CA1A22">
        <w:rPr>
          <w:rFonts w:ascii="Palatino Linotype" w:hAnsi="Palatino Linotype" w:eastAsia="Palatino Linotype" w:cs="Palatino Linotype"/>
          <w:sz w:val="24"/>
          <w:szCs w:val="24"/>
        </w:rPr>
        <w:t>time is</w:t>
      </w:r>
      <w:r w:rsidRPr="00930978" w:rsidR="003019FF">
        <w:rPr>
          <w:rFonts w:ascii="Palatino Linotype" w:hAnsi="Palatino Linotype" w:eastAsia="Palatino Linotype" w:cs="Palatino Linotype"/>
          <w:sz w:val="24"/>
          <w:szCs w:val="24"/>
        </w:rPr>
        <w:t xml:space="preserve"> needed, workshops may be added accordingly.  The workshops shall commence no later than </w:t>
      </w:r>
      <w:r w:rsidR="00C908A2">
        <w:rPr>
          <w:rFonts w:ascii="Palatino Linotype" w:hAnsi="Palatino Linotype" w:eastAsia="Palatino Linotype" w:cs="Palatino Linotype"/>
          <w:sz w:val="24"/>
          <w:szCs w:val="24"/>
        </w:rPr>
        <w:t>40</w:t>
      </w:r>
      <w:r w:rsidRPr="00930978" w:rsidR="00C908A2">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 xml:space="preserve">days after issuance of this Resolution.  </w:t>
      </w:r>
      <w:r w:rsidRPr="00930978" w:rsidR="0004077A">
        <w:rPr>
          <w:rFonts w:ascii="Palatino Linotype" w:hAnsi="Palatino Linotype" w:eastAsia="Palatino Linotype" w:cs="Palatino Linotype"/>
          <w:sz w:val="24"/>
          <w:szCs w:val="24"/>
        </w:rPr>
        <w:t xml:space="preserve">The workshops shall be recorded and publicly posted on Energy Division’s web site. </w:t>
      </w:r>
      <w:r w:rsidRPr="00930978" w:rsidR="003019FF">
        <w:rPr>
          <w:rFonts w:ascii="Palatino Linotype" w:hAnsi="Palatino Linotype" w:eastAsia="Palatino Linotype" w:cs="Palatino Linotype"/>
          <w:sz w:val="24"/>
          <w:szCs w:val="24"/>
        </w:rPr>
        <w:t xml:space="preserve"> Within </w:t>
      </w:r>
      <w:r w:rsidR="00C908A2">
        <w:rPr>
          <w:rFonts w:ascii="Palatino Linotype" w:hAnsi="Palatino Linotype" w:eastAsia="Palatino Linotype" w:cs="Palatino Linotype"/>
          <w:sz w:val="24"/>
          <w:szCs w:val="24"/>
        </w:rPr>
        <w:t>9</w:t>
      </w:r>
      <w:r w:rsidRPr="00930978" w:rsidR="00C908A2">
        <w:rPr>
          <w:rFonts w:ascii="Palatino Linotype" w:hAnsi="Palatino Linotype" w:eastAsia="Palatino Linotype" w:cs="Palatino Linotype"/>
          <w:sz w:val="24"/>
          <w:szCs w:val="24"/>
        </w:rPr>
        <w:t xml:space="preserve">0 </w:t>
      </w:r>
      <w:r w:rsidRPr="00930978" w:rsidR="003019FF">
        <w:rPr>
          <w:rFonts w:ascii="Palatino Linotype" w:hAnsi="Palatino Linotype" w:eastAsia="Palatino Linotype" w:cs="Palatino Linotype"/>
          <w:sz w:val="24"/>
          <w:szCs w:val="24"/>
        </w:rPr>
        <w:t xml:space="preserve">days of the issuance of this Resolution, the </w:t>
      </w:r>
      <w:r w:rsidRPr="00930978" w:rsidR="00410A2C">
        <w:rPr>
          <w:rFonts w:ascii="Palatino Linotype" w:hAnsi="Palatino Linotype" w:eastAsia="Palatino Linotype" w:cs="Palatino Linotype"/>
          <w:sz w:val="24"/>
          <w:szCs w:val="24"/>
        </w:rPr>
        <w:t>Large</w:t>
      </w:r>
      <w:r w:rsidRPr="00930978" w:rsidR="00E25B9A">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IOUs are</w:t>
      </w:r>
      <w:r w:rsidRPr="00930978" w:rsidR="00BE4590">
        <w:rPr>
          <w:rFonts w:ascii="Palatino Linotype" w:hAnsi="Palatino Linotype" w:eastAsia="Palatino Linotype" w:cs="Palatino Linotype"/>
          <w:sz w:val="24"/>
          <w:szCs w:val="24"/>
        </w:rPr>
        <w:t xml:space="preserve"> ordered</w:t>
      </w:r>
      <w:r w:rsidRPr="00930978" w:rsidR="003019FF">
        <w:rPr>
          <w:rFonts w:ascii="Palatino Linotype" w:hAnsi="Palatino Linotype" w:eastAsia="Palatino Linotype" w:cs="Palatino Linotype"/>
          <w:sz w:val="24"/>
          <w:szCs w:val="24"/>
        </w:rPr>
        <w:t xml:space="preserve"> </w:t>
      </w:r>
      <w:r w:rsidRPr="00930978" w:rsidR="00E67D73">
        <w:rPr>
          <w:rFonts w:ascii="Palatino Linotype" w:hAnsi="Palatino Linotype" w:eastAsia="Palatino Linotype" w:cs="Palatino Linotype"/>
          <w:sz w:val="24"/>
          <w:szCs w:val="24"/>
        </w:rPr>
        <w:t xml:space="preserve">to </w:t>
      </w:r>
      <w:r w:rsidRPr="00930978" w:rsidR="003019FF">
        <w:rPr>
          <w:rFonts w:ascii="Palatino Linotype" w:hAnsi="Palatino Linotype" w:eastAsia="Palatino Linotype" w:cs="Palatino Linotype"/>
          <w:sz w:val="24"/>
          <w:szCs w:val="24"/>
        </w:rPr>
        <w:t xml:space="preserve">file </w:t>
      </w:r>
      <w:r w:rsidRPr="00930978" w:rsidR="00BE4590">
        <w:rPr>
          <w:rFonts w:ascii="Palatino Linotype" w:hAnsi="Palatino Linotype" w:eastAsia="Palatino Linotype" w:cs="Palatino Linotype"/>
          <w:sz w:val="24"/>
          <w:szCs w:val="24"/>
        </w:rPr>
        <w:t xml:space="preserve">subsequent </w:t>
      </w:r>
      <w:r w:rsidRPr="00930978" w:rsidR="003019FF">
        <w:rPr>
          <w:rFonts w:ascii="Palatino Linotype" w:hAnsi="Palatino Linotype" w:eastAsia="Palatino Linotype" w:cs="Palatino Linotype"/>
          <w:sz w:val="24"/>
          <w:szCs w:val="24"/>
        </w:rPr>
        <w:t xml:space="preserve">Tier 3 ALs.  These Tier 3 ALs shall </w:t>
      </w:r>
      <w:r w:rsidRPr="00930978" w:rsidR="00631019">
        <w:rPr>
          <w:rFonts w:ascii="Palatino Linotype" w:hAnsi="Palatino Linotype" w:eastAsia="Palatino Linotype" w:cs="Palatino Linotype"/>
          <w:sz w:val="24"/>
          <w:szCs w:val="24"/>
        </w:rPr>
        <w:t xml:space="preserve">fulfill the direction given in </w:t>
      </w:r>
      <w:r w:rsidRPr="00930978" w:rsidR="00F85DCE">
        <w:rPr>
          <w:rFonts w:ascii="Palatino Linotype" w:hAnsi="Palatino Linotype" w:eastAsia="Palatino Linotype" w:cs="Palatino Linotype"/>
          <w:sz w:val="24"/>
          <w:szCs w:val="24"/>
        </w:rPr>
        <w:t xml:space="preserve">OP 16 by </w:t>
      </w:r>
      <w:r w:rsidRPr="00930978" w:rsidR="00B3469C">
        <w:rPr>
          <w:rFonts w:ascii="Palatino Linotype" w:hAnsi="Palatino Linotype" w:eastAsia="Palatino Linotype" w:cs="Palatino Linotype"/>
          <w:sz w:val="24"/>
          <w:szCs w:val="24"/>
        </w:rPr>
        <w:t xml:space="preserve">articulating </w:t>
      </w:r>
      <w:r w:rsidRPr="00930978" w:rsidR="003019FF">
        <w:rPr>
          <w:rFonts w:ascii="Palatino Linotype" w:hAnsi="Palatino Linotype" w:eastAsia="Palatino Linotype" w:cs="Palatino Linotype"/>
          <w:sz w:val="24"/>
          <w:szCs w:val="24"/>
        </w:rPr>
        <w:t xml:space="preserve">specific and defined conditions (the “whether”) under which a LGP customer may be required to reduce </w:t>
      </w:r>
      <w:r w:rsidRPr="00930978" w:rsidR="0098345E">
        <w:rPr>
          <w:rFonts w:ascii="Palatino Linotype" w:hAnsi="Palatino Linotype" w:eastAsia="Palatino Linotype" w:cs="Palatino Linotype"/>
          <w:sz w:val="24"/>
          <w:szCs w:val="24"/>
        </w:rPr>
        <w:t xml:space="preserve">export </w:t>
      </w:r>
      <w:r w:rsidRPr="00930978" w:rsidR="003019FF">
        <w:rPr>
          <w:rFonts w:ascii="Palatino Linotype" w:hAnsi="Palatino Linotype" w:eastAsia="Palatino Linotype" w:cs="Palatino Linotype"/>
          <w:sz w:val="24"/>
          <w:szCs w:val="24"/>
        </w:rPr>
        <w:t xml:space="preserve">power to the lowest ICA-SG value identified at the time of interconnection or other value and </w:t>
      </w:r>
      <w:r w:rsidRPr="00930978" w:rsidR="00641C53">
        <w:rPr>
          <w:rFonts w:ascii="Palatino Linotype" w:hAnsi="Palatino Linotype" w:eastAsia="Palatino Linotype" w:cs="Palatino Linotype"/>
          <w:sz w:val="24"/>
          <w:szCs w:val="24"/>
        </w:rPr>
        <w:t xml:space="preserve">shall </w:t>
      </w:r>
      <w:r w:rsidRPr="00930978" w:rsidR="004360E6">
        <w:rPr>
          <w:rFonts w:ascii="Palatino Linotype" w:hAnsi="Palatino Linotype" w:eastAsia="Palatino Linotype" w:cs="Palatino Linotype"/>
          <w:sz w:val="24"/>
          <w:szCs w:val="24"/>
        </w:rPr>
        <w:t>propose</w:t>
      </w:r>
      <w:r w:rsidRPr="00930978" w:rsidR="005E3E42">
        <w:rPr>
          <w:rFonts w:ascii="Palatino Linotype" w:hAnsi="Palatino Linotype" w:eastAsia="Palatino Linotype" w:cs="Palatino Linotype"/>
          <w:sz w:val="24"/>
          <w:szCs w:val="24"/>
        </w:rPr>
        <w:t xml:space="preserve"> a</w:t>
      </w:r>
      <w:r w:rsidRPr="00930978" w:rsidR="004360E6">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 xml:space="preserve">process (the “how”) to reduce a customer’s LGP.  </w:t>
      </w:r>
      <w:r w:rsidRPr="00930978" w:rsidR="00D61698">
        <w:rPr>
          <w:rFonts w:ascii="Palatino Linotype" w:hAnsi="Palatino Linotype" w:eastAsia="Palatino Linotype" w:cs="Palatino Linotype"/>
          <w:sz w:val="24"/>
          <w:szCs w:val="24"/>
        </w:rPr>
        <w:t>Th</w:t>
      </w:r>
      <w:r w:rsidRPr="00930978" w:rsidR="00530876">
        <w:rPr>
          <w:rFonts w:ascii="Palatino Linotype" w:hAnsi="Palatino Linotype" w:eastAsia="Palatino Linotype" w:cs="Palatino Linotype"/>
          <w:sz w:val="24"/>
          <w:szCs w:val="24"/>
        </w:rPr>
        <w:t>e</w:t>
      </w:r>
      <w:r w:rsidRPr="00930978" w:rsidR="00D61698">
        <w:rPr>
          <w:rFonts w:ascii="Palatino Linotype" w:hAnsi="Palatino Linotype" w:eastAsia="Palatino Linotype" w:cs="Palatino Linotype"/>
          <w:sz w:val="24"/>
          <w:szCs w:val="24"/>
        </w:rPr>
        <w:t>s</w:t>
      </w:r>
      <w:r w:rsidRPr="00930978" w:rsidR="00530876">
        <w:rPr>
          <w:rFonts w:ascii="Palatino Linotype" w:hAnsi="Palatino Linotype" w:eastAsia="Palatino Linotype" w:cs="Palatino Linotype"/>
          <w:sz w:val="24"/>
          <w:szCs w:val="24"/>
        </w:rPr>
        <w:t>e conditions and this</w:t>
      </w:r>
      <w:r w:rsidRPr="00930978" w:rsidR="00D61698">
        <w:rPr>
          <w:rFonts w:ascii="Palatino Linotype" w:hAnsi="Palatino Linotype" w:eastAsia="Palatino Linotype" w:cs="Palatino Linotype"/>
          <w:sz w:val="24"/>
          <w:szCs w:val="24"/>
        </w:rPr>
        <w:t xml:space="preserve"> process </w:t>
      </w:r>
      <w:r w:rsidRPr="00930978" w:rsidR="00EA1A92">
        <w:rPr>
          <w:rFonts w:ascii="Palatino Linotype" w:hAnsi="Palatino Linotype" w:eastAsia="Palatino Linotype" w:cs="Palatino Linotype"/>
          <w:sz w:val="24"/>
          <w:szCs w:val="24"/>
        </w:rPr>
        <w:t>proposal shall be</w:t>
      </w:r>
      <w:r w:rsidRPr="00930978" w:rsidR="00AE304D">
        <w:rPr>
          <w:rFonts w:ascii="Palatino Linotype" w:hAnsi="Palatino Linotype" w:eastAsia="Palatino Linotype" w:cs="Palatino Linotype"/>
          <w:sz w:val="24"/>
          <w:szCs w:val="24"/>
        </w:rPr>
        <w:t xml:space="preserve"> actionable</w:t>
      </w:r>
      <w:r w:rsidRPr="00930978" w:rsidR="00EA1A92">
        <w:rPr>
          <w:rFonts w:ascii="Palatino Linotype" w:hAnsi="Palatino Linotype" w:eastAsia="Palatino Linotype" w:cs="Palatino Linotype"/>
          <w:sz w:val="24"/>
          <w:szCs w:val="24"/>
        </w:rPr>
        <w:t xml:space="preserve"> </w:t>
      </w:r>
      <w:r w:rsidRPr="00930978" w:rsidR="006752D2">
        <w:rPr>
          <w:rFonts w:ascii="Palatino Linotype" w:hAnsi="Palatino Linotype" w:eastAsia="Palatino Linotype" w:cs="Palatino Linotype"/>
          <w:sz w:val="24"/>
          <w:szCs w:val="24"/>
        </w:rPr>
        <w:t xml:space="preserve">and described </w:t>
      </w:r>
      <w:r w:rsidRPr="00930978" w:rsidR="00EA1A92">
        <w:rPr>
          <w:rFonts w:ascii="Palatino Linotype" w:hAnsi="Palatino Linotype" w:eastAsia="Palatino Linotype" w:cs="Palatino Linotype"/>
          <w:sz w:val="24"/>
          <w:szCs w:val="24"/>
        </w:rPr>
        <w:t>at a level of detail</w:t>
      </w:r>
      <w:r w:rsidRPr="00930978" w:rsidR="00AE304D">
        <w:rPr>
          <w:rFonts w:ascii="Palatino Linotype" w:hAnsi="Palatino Linotype" w:eastAsia="Palatino Linotype" w:cs="Palatino Linotype"/>
          <w:sz w:val="24"/>
          <w:szCs w:val="24"/>
        </w:rPr>
        <w:t xml:space="preserve"> </w:t>
      </w:r>
      <w:r w:rsidRPr="00930978" w:rsidR="00EF445A">
        <w:rPr>
          <w:rFonts w:ascii="Palatino Linotype" w:hAnsi="Palatino Linotype" w:eastAsia="Palatino Linotype" w:cs="Palatino Linotype"/>
          <w:sz w:val="24"/>
          <w:szCs w:val="24"/>
        </w:rPr>
        <w:t>such that they do</w:t>
      </w:r>
      <w:r w:rsidRPr="00930978" w:rsidR="00AE304D">
        <w:rPr>
          <w:rFonts w:ascii="Palatino Linotype" w:hAnsi="Palatino Linotype" w:eastAsia="Palatino Linotype" w:cs="Palatino Linotype"/>
          <w:sz w:val="24"/>
          <w:szCs w:val="24"/>
        </w:rPr>
        <w:t xml:space="preserve"> not require further </w:t>
      </w:r>
      <w:r w:rsidRPr="00930978" w:rsidR="006F1731">
        <w:rPr>
          <w:rFonts w:ascii="Palatino Linotype" w:hAnsi="Palatino Linotype" w:eastAsia="Palatino Linotype" w:cs="Palatino Linotype"/>
          <w:sz w:val="24"/>
          <w:szCs w:val="24"/>
        </w:rPr>
        <w:t>stakeholder discussions to</w:t>
      </w:r>
      <w:r w:rsidRPr="00930978" w:rsidR="006C403B">
        <w:rPr>
          <w:rFonts w:ascii="Palatino Linotype" w:hAnsi="Palatino Linotype" w:eastAsia="Palatino Linotype" w:cs="Palatino Linotype"/>
          <w:sz w:val="24"/>
          <w:szCs w:val="24"/>
        </w:rPr>
        <w:t xml:space="preserve"> address policy </w:t>
      </w:r>
      <w:r w:rsidRPr="00930978" w:rsidR="00BB4BDD">
        <w:rPr>
          <w:rFonts w:ascii="Palatino Linotype" w:hAnsi="Palatino Linotype" w:eastAsia="Palatino Linotype" w:cs="Palatino Linotype"/>
          <w:sz w:val="24"/>
          <w:szCs w:val="24"/>
        </w:rPr>
        <w:t xml:space="preserve">or technical </w:t>
      </w:r>
      <w:r w:rsidRPr="00930978" w:rsidR="006C403B">
        <w:rPr>
          <w:rFonts w:ascii="Palatino Linotype" w:hAnsi="Palatino Linotype" w:eastAsia="Palatino Linotype" w:cs="Palatino Linotype"/>
          <w:sz w:val="24"/>
          <w:szCs w:val="24"/>
        </w:rPr>
        <w:t>questions</w:t>
      </w:r>
      <w:r w:rsidRPr="00930978" w:rsidR="000F1BB9">
        <w:rPr>
          <w:rFonts w:ascii="Palatino Linotype" w:hAnsi="Palatino Linotype" w:eastAsia="Palatino Linotype" w:cs="Palatino Linotype"/>
          <w:sz w:val="24"/>
          <w:szCs w:val="24"/>
        </w:rPr>
        <w:t xml:space="preserve"> for implementation</w:t>
      </w:r>
      <w:r w:rsidRPr="00930978" w:rsidR="006C403B">
        <w:rPr>
          <w:rFonts w:ascii="Palatino Linotype" w:hAnsi="Palatino Linotype" w:eastAsia="Palatino Linotype" w:cs="Palatino Linotype"/>
          <w:sz w:val="24"/>
          <w:szCs w:val="24"/>
        </w:rPr>
        <w:t>.</w:t>
      </w:r>
      <w:r w:rsidRPr="00930978" w:rsidR="00EA1A92">
        <w:rPr>
          <w:rFonts w:ascii="Palatino Linotype" w:hAnsi="Palatino Linotype" w:eastAsia="Palatino Linotype" w:cs="Palatino Linotype"/>
          <w:sz w:val="24"/>
          <w:szCs w:val="24"/>
        </w:rPr>
        <w:t xml:space="preserve"> </w:t>
      </w:r>
      <w:r w:rsidRPr="00930978" w:rsidR="003019FF">
        <w:rPr>
          <w:rFonts w:ascii="Palatino Linotype" w:hAnsi="Palatino Linotype" w:eastAsia="Palatino Linotype" w:cs="Palatino Linotype"/>
          <w:sz w:val="24"/>
          <w:szCs w:val="24"/>
        </w:rPr>
        <w:t xml:space="preserve">  </w:t>
      </w:r>
    </w:p>
    <w:p w:rsidRPr="00930978" w:rsidR="003019FF" w:rsidP="00327A72" w:rsidRDefault="003019FF" w14:paraId="47446AE3"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discuss the “whether” and “how” separately below as Issue </w:t>
      </w:r>
      <w:r w:rsidRPr="00930978" w:rsidR="00FF01DD">
        <w:rPr>
          <w:rFonts w:ascii="Palatino Linotype" w:hAnsi="Palatino Linotype" w:eastAsia="Palatino Linotype" w:cs="Palatino Linotype"/>
          <w:sz w:val="24"/>
          <w:szCs w:val="24"/>
        </w:rPr>
        <w:t>2</w:t>
      </w:r>
      <w:r w:rsidRPr="00930978">
        <w:rPr>
          <w:rFonts w:ascii="Palatino Linotype" w:hAnsi="Palatino Linotype" w:eastAsia="Palatino Linotype" w:cs="Palatino Linotype"/>
          <w:sz w:val="24"/>
          <w:szCs w:val="24"/>
        </w:rPr>
        <w:t xml:space="preserve">A and Issue </w:t>
      </w:r>
      <w:r w:rsidRPr="00930978" w:rsidR="00FF01DD">
        <w:rPr>
          <w:rFonts w:ascii="Palatino Linotype" w:hAnsi="Palatino Linotype" w:eastAsia="Palatino Linotype" w:cs="Palatino Linotype"/>
          <w:sz w:val="24"/>
          <w:szCs w:val="24"/>
        </w:rPr>
        <w:t>2</w:t>
      </w:r>
      <w:r w:rsidRPr="00930978">
        <w:rPr>
          <w:rFonts w:ascii="Palatino Linotype" w:hAnsi="Palatino Linotype" w:eastAsia="Palatino Linotype" w:cs="Palatino Linotype"/>
          <w:sz w:val="24"/>
          <w:szCs w:val="24"/>
        </w:rPr>
        <w:t>B</w:t>
      </w:r>
      <w:r w:rsidRPr="00930978" w:rsidR="00BA6D3D">
        <w:rPr>
          <w:rFonts w:ascii="Palatino Linotype" w:hAnsi="Palatino Linotype" w:eastAsia="Palatino Linotype" w:cs="Palatino Linotype"/>
          <w:sz w:val="24"/>
          <w:szCs w:val="24"/>
        </w:rPr>
        <w:t>.</w:t>
      </w:r>
      <w:r w:rsidRPr="00930978" w:rsidDel="00BA6D3D">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In so doing, we address specific issues brought up in protests, and address topics that </w:t>
      </w:r>
      <w:r w:rsidRPr="00930978" w:rsidR="001F0D3B">
        <w:rPr>
          <w:rFonts w:ascii="Palatino Linotype" w:hAnsi="Palatino Linotype" w:eastAsia="Palatino Linotype" w:cs="Palatino Linotype"/>
          <w:sz w:val="24"/>
          <w:szCs w:val="24"/>
        </w:rPr>
        <w:t>will</w:t>
      </w:r>
      <w:r w:rsidRPr="00930978" w:rsidR="000F1BB9">
        <w:rPr>
          <w:rFonts w:ascii="Palatino Linotype" w:hAnsi="Palatino Linotype" w:eastAsia="Palatino Linotype" w:cs="Palatino Linotype"/>
          <w:sz w:val="24"/>
          <w:szCs w:val="24"/>
        </w:rPr>
        <w:t xml:space="preserve"> likely</w:t>
      </w:r>
      <w:r w:rsidRPr="00930978" w:rsidR="001F0D3B">
        <w:rPr>
          <w:rFonts w:ascii="Palatino Linotype" w:hAnsi="Palatino Linotype" w:eastAsia="Palatino Linotype" w:cs="Palatino Linotype"/>
          <w:sz w:val="24"/>
          <w:szCs w:val="24"/>
        </w:rPr>
        <w:t xml:space="preserve"> benefit from </w:t>
      </w:r>
      <w:r w:rsidRPr="00930978">
        <w:rPr>
          <w:rFonts w:ascii="Palatino Linotype" w:hAnsi="Palatino Linotype" w:eastAsia="Palatino Linotype" w:cs="Palatino Linotype"/>
          <w:sz w:val="24"/>
          <w:szCs w:val="24"/>
        </w:rPr>
        <w:t xml:space="preserve">discussion in the workshops.  </w:t>
      </w:r>
      <w:r w:rsidRPr="00930978" w:rsidR="00357A1F">
        <w:rPr>
          <w:rFonts w:ascii="Palatino Linotype" w:hAnsi="Palatino Linotype" w:eastAsia="Palatino Linotype" w:cs="Palatino Linotype"/>
          <w:sz w:val="24"/>
          <w:szCs w:val="24"/>
        </w:rPr>
        <w:t xml:space="preserve">To </w:t>
      </w:r>
      <w:r w:rsidRPr="00930978" w:rsidR="00CE2967">
        <w:rPr>
          <w:rFonts w:ascii="Palatino Linotype" w:hAnsi="Palatino Linotype" w:eastAsia="Palatino Linotype" w:cs="Palatino Linotype"/>
          <w:sz w:val="24"/>
          <w:szCs w:val="24"/>
        </w:rPr>
        <w:t>resolv</w:t>
      </w:r>
      <w:r w:rsidRPr="00930978" w:rsidR="00357A1F">
        <w:rPr>
          <w:rFonts w:ascii="Palatino Linotype" w:hAnsi="Palatino Linotype" w:eastAsia="Palatino Linotype" w:cs="Palatino Linotype"/>
          <w:sz w:val="24"/>
          <w:szCs w:val="24"/>
        </w:rPr>
        <w:t>e</w:t>
      </w:r>
      <w:r w:rsidRPr="00930978" w:rsidR="00CE2967">
        <w:rPr>
          <w:rFonts w:ascii="Palatino Linotype" w:hAnsi="Palatino Linotype" w:eastAsia="Palatino Linotype" w:cs="Palatino Linotype"/>
          <w:sz w:val="24"/>
          <w:szCs w:val="24"/>
        </w:rPr>
        <w:t xml:space="preserve"> the protests for the ALs we </w:t>
      </w:r>
      <w:r w:rsidRPr="00930978" w:rsidR="00CE2967">
        <w:rPr>
          <w:rFonts w:ascii="Palatino Linotype" w:hAnsi="Palatino Linotype" w:eastAsia="Palatino Linotype" w:cs="Palatino Linotype"/>
          <w:sz w:val="24"/>
          <w:szCs w:val="24"/>
        </w:rPr>
        <w:lastRenderedPageBreak/>
        <w:t xml:space="preserve">rely on </w:t>
      </w:r>
      <w:r w:rsidRPr="00930978" w:rsidR="00A8277D">
        <w:rPr>
          <w:rFonts w:ascii="Palatino Linotype" w:hAnsi="Palatino Linotype" w:eastAsia="Palatino Linotype" w:cs="Palatino Linotype"/>
          <w:sz w:val="24"/>
          <w:szCs w:val="24"/>
        </w:rPr>
        <w:t>(1)</w:t>
      </w:r>
      <w:r w:rsidRPr="00930978" w:rsidR="0027409F">
        <w:rPr>
          <w:rFonts w:ascii="Palatino Linotype" w:hAnsi="Palatino Linotype" w:eastAsia="Palatino Linotype" w:cs="Palatino Linotype"/>
          <w:sz w:val="24"/>
          <w:szCs w:val="24"/>
        </w:rPr>
        <w:t xml:space="preserve"> </w:t>
      </w:r>
      <w:r w:rsidRPr="00930978" w:rsidR="00CE2967">
        <w:rPr>
          <w:rFonts w:ascii="Palatino Linotype" w:hAnsi="Palatino Linotype" w:eastAsia="Palatino Linotype" w:cs="Palatino Linotype"/>
          <w:sz w:val="24"/>
          <w:szCs w:val="24"/>
        </w:rPr>
        <w:t xml:space="preserve">the set of criteria for what can serve as basis for a protest </w:t>
      </w:r>
      <w:r w:rsidRPr="00930978" w:rsidR="003321C1">
        <w:rPr>
          <w:rFonts w:ascii="Palatino Linotype" w:hAnsi="Palatino Linotype" w:eastAsia="Palatino Linotype" w:cs="Palatino Linotype"/>
          <w:sz w:val="24"/>
          <w:szCs w:val="24"/>
        </w:rPr>
        <w:t xml:space="preserve">as </w:t>
      </w:r>
      <w:r w:rsidRPr="00930978" w:rsidR="00CE2967">
        <w:rPr>
          <w:rFonts w:ascii="Palatino Linotype" w:hAnsi="Palatino Linotype" w:eastAsia="Palatino Linotype" w:cs="Palatino Linotype"/>
          <w:sz w:val="24"/>
          <w:szCs w:val="24"/>
        </w:rPr>
        <w:t>set forth in General Order (GO) 96-B</w:t>
      </w:r>
      <w:r w:rsidRPr="00930978" w:rsidR="00D15377">
        <w:rPr>
          <w:rFonts w:ascii="Palatino Linotype" w:hAnsi="Palatino Linotype" w:eastAsia="Palatino Linotype" w:cs="Palatino Linotype"/>
          <w:sz w:val="24"/>
          <w:szCs w:val="24"/>
        </w:rPr>
        <w:t>,</w:t>
      </w:r>
      <w:r w:rsidRPr="00930978" w:rsidR="00CE2967">
        <w:rPr>
          <w:rStyle w:val="FootnoteReference"/>
          <w:rFonts w:ascii="Palatino Linotype" w:hAnsi="Palatino Linotype" w:eastAsia="Palatino Linotype" w:cs="Palatino Linotype"/>
          <w:sz w:val="24"/>
          <w:szCs w:val="24"/>
        </w:rPr>
        <w:footnoteReference w:id="30"/>
      </w:r>
      <w:r w:rsidRPr="00930978" w:rsidR="00CE2967">
        <w:rPr>
          <w:rFonts w:ascii="Palatino Linotype" w:hAnsi="Palatino Linotype" w:eastAsia="Palatino Linotype" w:cs="Palatino Linotype"/>
          <w:sz w:val="24"/>
          <w:szCs w:val="24"/>
        </w:rPr>
        <w:t xml:space="preserve">  </w:t>
      </w:r>
      <w:r w:rsidRPr="00930978" w:rsidR="0027409F">
        <w:rPr>
          <w:rFonts w:ascii="Palatino Linotype" w:hAnsi="Palatino Linotype" w:eastAsia="Palatino Linotype" w:cs="Palatino Linotype"/>
          <w:sz w:val="24"/>
          <w:szCs w:val="24"/>
        </w:rPr>
        <w:t>(2)</w:t>
      </w:r>
      <w:r w:rsidRPr="00930978" w:rsidR="00F725D1">
        <w:rPr>
          <w:rFonts w:ascii="Palatino Linotype" w:hAnsi="Palatino Linotype" w:eastAsia="Palatino Linotype" w:cs="Palatino Linotype"/>
          <w:sz w:val="24"/>
          <w:szCs w:val="24"/>
        </w:rPr>
        <w:t xml:space="preserve"> </w:t>
      </w:r>
      <w:r w:rsidRPr="00930978" w:rsidR="00D15377">
        <w:rPr>
          <w:rFonts w:ascii="Palatino Linotype" w:hAnsi="Palatino Linotype" w:eastAsia="Palatino Linotype" w:cs="Palatino Linotype"/>
          <w:sz w:val="24"/>
          <w:szCs w:val="24"/>
        </w:rPr>
        <w:t xml:space="preserve">the </w:t>
      </w:r>
      <w:r w:rsidRPr="00930978" w:rsidR="00657F5C">
        <w:rPr>
          <w:rFonts w:ascii="Palatino Linotype" w:hAnsi="Palatino Linotype" w:eastAsia="Palatino Linotype" w:cs="Palatino Linotype"/>
          <w:sz w:val="24"/>
          <w:szCs w:val="24"/>
        </w:rPr>
        <w:t xml:space="preserve">Decision language, and (3) </w:t>
      </w:r>
      <w:r w:rsidRPr="00930978" w:rsidR="00E03740">
        <w:rPr>
          <w:rFonts w:ascii="Palatino Linotype" w:hAnsi="Palatino Linotype" w:eastAsia="Palatino Linotype" w:cs="Palatino Linotype"/>
          <w:sz w:val="24"/>
          <w:szCs w:val="24"/>
        </w:rPr>
        <w:t>the Public Utilitie</w:t>
      </w:r>
      <w:r w:rsidRPr="00930978" w:rsidR="009D0462">
        <w:rPr>
          <w:rFonts w:ascii="Palatino Linotype" w:hAnsi="Palatino Linotype" w:eastAsia="Palatino Linotype" w:cs="Palatino Linotype"/>
          <w:sz w:val="24"/>
          <w:szCs w:val="24"/>
        </w:rPr>
        <w:t>s Code</w:t>
      </w:r>
      <w:r w:rsidRPr="00930978" w:rsidR="008A5B9A">
        <w:rPr>
          <w:rFonts w:ascii="Palatino Linotype" w:hAnsi="Palatino Linotype" w:eastAsia="Palatino Linotype" w:cs="Palatino Linotype"/>
          <w:sz w:val="24"/>
          <w:szCs w:val="24"/>
        </w:rPr>
        <w:t>:</w:t>
      </w:r>
    </w:p>
    <w:p w:rsidRPr="00930978" w:rsidR="00101E71" w:rsidP="00F03531" w:rsidRDefault="00101E71" w14:paraId="26C55990" w14:textId="77777777">
      <w:pPr>
        <w:pStyle w:val="Body"/>
        <w:keepNext/>
        <w:spacing w:after="0"/>
        <w:ind w:left="720" w:right="720"/>
        <w:rPr>
          <w:rFonts w:ascii="Palatino Linotype" w:hAnsi="Palatino Linotype" w:eastAsia="Palatino Linotype" w:cs="Palatino Linotype"/>
          <w:sz w:val="24"/>
          <w:szCs w:val="24"/>
          <w:u w:val="single"/>
        </w:rPr>
      </w:pPr>
      <w:r w:rsidRPr="00930978">
        <w:rPr>
          <w:rFonts w:ascii="Palatino Linotype" w:hAnsi="Palatino Linotype" w:eastAsia="Palatino Linotype" w:cs="Palatino Linotype"/>
          <w:sz w:val="24"/>
          <w:szCs w:val="24"/>
          <w:u w:val="single"/>
        </w:rPr>
        <w:t>Criteria for Protests</w:t>
      </w:r>
    </w:p>
    <w:p w:rsidRPr="00930978" w:rsidR="00101E71" w:rsidP="00F03531" w:rsidRDefault="00101E71" w14:paraId="7C09ADA5" w14:textId="77777777">
      <w:pPr>
        <w:pStyle w:val="Body"/>
        <w:keepNext/>
        <w:spacing w:after="0"/>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General order 96-B </w:t>
      </w:r>
      <w:r w:rsidRPr="00930978" w:rsidR="006A1A80">
        <w:rPr>
          <w:rFonts w:ascii="Palatino Linotype" w:hAnsi="Palatino Linotype" w:eastAsia="Palatino Linotype" w:cs="Palatino Linotype"/>
          <w:sz w:val="24"/>
          <w:szCs w:val="24"/>
        </w:rPr>
        <w:t>Section 7.4.2</w:t>
      </w:r>
      <w:r w:rsidRPr="00930978" w:rsidR="00E35A1B">
        <w:rPr>
          <w:rStyle w:val="FootnoteReference"/>
          <w:rFonts w:ascii="Palatino Linotype" w:hAnsi="Palatino Linotype" w:eastAsia="Palatino Linotype" w:cs="Palatino Linotype"/>
          <w:sz w:val="24"/>
          <w:szCs w:val="24"/>
        </w:rPr>
        <w:footnoteReference w:id="31"/>
      </w:r>
      <w:r w:rsidRPr="00930978" w:rsidR="006A1A80">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sets out the </w:t>
      </w:r>
      <w:r w:rsidRPr="00930978" w:rsidR="000F1BB9">
        <w:rPr>
          <w:rFonts w:ascii="Palatino Linotype" w:hAnsi="Palatino Linotype" w:eastAsia="Palatino Linotype" w:cs="Palatino Linotype"/>
          <w:sz w:val="24"/>
          <w:szCs w:val="24"/>
        </w:rPr>
        <w:t xml:space="preserve">proper </w:t>
      </w:r>
      <w:r w:rsidRPr="00930978">
        <w:rPr>
          <w:rFonts w:ascii="Palatino Linotype" w:hAnsi="Palatino Linotype" w:eastAsia="Palatino Linotype" w:cs="Palatino Linotype"/>
          <w:sz w:val="24"/>
          <w:szCs w:val="24"/>
        </w:rPr>
        <w:t>criteria for protest to an advice letter</w:t>
      </w:r>
      <w:r w:rsidRPr="00930978" w:rsidR="009D1357">
        <w:rPr>
          <w:rFonts w:ascii="Palatino Linotype" w:hAnsi="Palatino Linotype" w:eastAsia="Palatino Linotype" w:cs="Palatino Linotype"/>
          <w:sz w:val="24"/>
          <w:szCs w:val="24"/>
        </w:rPr>
        <w:t>.  In disposition of these ALs, we consider specifically criteria three which states</w:t>
      </w:r>
      <w:r w:rsidRPr="00930978" w:rsidR="00304D5C">
        <w:rPr>
          <w:rFonts w:ascii="Palatino Linotype" w:hAnsi="Palatino Linotype" w:eastAsia="Palatino Linotype" w:cs="Palatino Linotype"/>
          <w:sz w:val="24"/>
          <w:szCs w:val="24"/>
        </w:rPr>
        <w:t xml:space="preserve"> “The analysis, calculations, or data in the advice letter contain material errors or omissions.”  </w:t>
      </w:r>
    </w:p>
    <w:p w:rsidRPr="00930978" w:rsidR="00F228FF" w:rsidP="00F228FF" w:rsidRDefault="00F228FF" w14:paraId="1A5785F5" w14:textId="77777777">
      <w:pPr>
        <w:pStyle w:val="Body"/>
        <w:spacing w:after="0"/>
        <w:ind w:left="720" w:right="720"/>
        <w:rPr>
          <w:rFonts w:ascii="Palatino Linotype" w:hAnsi="Palatino Linotype" w:eastAsia="Palatino Linotype" w:cs="Palatino Linotype"/>
          <w:sz w:val="24"/>
          <w:szCs w:val="24"/>
        </w:rPr>
      </w:pPr>
    </w:p>
    <w:p w:rsidRPr="00930978" w:rsidR="00101E71" w:rsidP="00F228FF" w:rsidRDefault="00E32128" w14:paraId="2ABADAF3" w14:textId="77777777">
      <w:pPr>
        <w:pStyle w:val="Body"/>
        <w:spacing w:after="0"/>
        <w:ind w:left="720" w:right="720"/>
        <w:rPr>
          <w:rFonts w:ascii="Palatino Linotype" w:hAnsi="Palatino Linotype" w:eastAsia="Palatino Linotype" w:cs="Palatino Linotype"/>
          <w:sz w:val="24"/>
          <w:szCs w:val="24"/>
          <w:u w:val="single"/>
        </w:rPr>
      </w:pPr>
      <w:r w:rsidRPr="00930978">
        <w:rPr>
          <w:rFonts w:ascii="Palatino Linotype" w:hAnsi="Palatino Linotype" w:eastAsia="Palatino Linotype" w:cs="Palatino Linotype"/>
          <w:sz w:val="24"/>
          <w:szCs w:val="24"/>
          <w:u w:val="single"/>
        </w:rPr>
        <w:t>Decision Language</w:t>
      </w:r>
    </w:p>
    <w:p w:rsidRPr="00930978" w:rsidR="00B21953" w:rsidP="00F228FF" w:rsidRDefault="003019FF" w14:paraId="5D6E7909" w14:textId="77777777">
      <w:pPr>
        <w:pStyle w:val="Body"/>
        <w:spacing w:after="0"/>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In describing Issue 9, the Decision states </w:t>
      </w:r>
      <w:r w:rsidRPr="00930978" w:rsidR="003E1658">
        <w:rPr>
          <w:rFonts w:ascii="Palatino Linotype" w:hAnsi="Palatino Linotype" w:eastAsia="Palatino Linotype" w:cs="Palatino Linotype"/>
          <w:sz w:val="24"/>
          <w:szCs w:val="24"/>
        </w:rPr>
        <w:t xml:space="preserve">that </w:t>
      </w:r>
      <w:r w:rsidRPr="00930978">
        <w:rPr>
          <w:rFonts w:ascii="Palatino Linotype" w:hAnsi="Palatino Linotype" w:eastAsia="Palatino Linotype" w:cs="Palatino Linotype"/>
          <w:sz w:val="24"/>
          <w:szCs w:val="24"/>
        </w:rPr>
        <w:t xml:space="preserve">“Issue 9 looks at the conditions of operations the Commission should adopt to allow distributed energy resources </w:t>
      </w:r>
      <w:r w:rsidRPr="00930978">
        <w:rPr>
          <w:rFonts w:ascii="Palatino Linotype" w:hAnsi="Palatino Linotype" w:eastAsia="Palatino Linotype" w:cs="Palatino Linotype"/>
          <w:b/>
          <w:bCs/>
          <w:sz w:val="24"/>
          <w:szCs w:val="24"/>
        </w:rPr>
        <w:t>to perform within existing hosting capacity constraints and avoid triggering upgrades</w:t>
      </w:r>
      <w:r w:rsidRPr="00930978">
        <w:rPr>
          <w:rFonts w:ascii="Palatino Linotype" w:hAnsi="Palatino Linotype" w:eastAsia="Palatino Linotype" w:cs="Palatino Linotype"/>
          <w:sz w:val="24"/>
          <w:szCs w:val="24"/>
        </w:rPr>
        <w:t xml:space="preserve"> [emphasis added].”</w:t>
      </w:r>
      <w:r w:rsidRPr="00930978">
        <w:rPr>
          <w:rStyle w:val="FootnoteReference"/>
          <w:rFonts w:ascii="Palatino Linotype" w:hAnsi="Palatino Linotype" w:eastAsia="Palatino Linotype" w:cs="Palatino Linotype"/>
          <w:sz w:val="24"/>
          <w:szCs w:val="24"/>
        </w:rPr>
        <w:footnoteReference w:id="32"/>
      </w:r>
      <w:r w:rsidRPr="00930978">
        <w:rPr>
          <w:rFonts w:ascii="Palatino Linotype" w:hAnsi="Palatino Linotype" w:eastAsia="Palatino Linotype" w:cs="Palatino Linotype"/>
          <w:sz w:val="24"/>
          <w:szCs w:val="24"/>
        </w:rPr>
        <w:t xml:space="preserve">  In discussing future grid conditions that could result in actual hosting capacity being below the published ICA-SG the Decision ”adopt[s] the element that </w:t>
      </w:r>
      <w:r w:rsidRPr="00930978">
        <w:rPr>
          <w:rFonts w:ascii="Palatino Linotype" w:hAnsi="Palatino Linotype" w:eastAsia="Palatino Linotype" w:cs="Palatino Linotype"/>
          <w:b/>
          <w:bCs/>
          <w:sz w:val="24"/>
          <w:szCs w:val="24"/>
        </w:rPr>
        <w:t>the utility may need to reduce generation to ensure safe and reliable service without grid upgrades</w:t>
      </w:r>
      <w:r w:rsidRPr="00930978">
        <w:rPr>
          <w:rFonts w:ascii="Palatino Linotype" w:hAnsi="Palatino Linotype" w:eastAsia="Palatino Linotype" w:cs="Palatino Linotype"/>
          <w:sz w:val="24"/>
          <w:szCs w:val="24"/>
        </w:rPr>
        <w:t xml:space="preserve"> [emphasis added].”</w:t>
      </w:r>
      <w:r w:rsidRPr="00930978">
        <w:rPr>
          <w:rStyle w:val="FootnoteReference"/>
          <w:rFonts w:ascii="Palatino Linotype" w:hAnsi="Palatino Linotype" w:eastAsia="Palatino Linotype" w:cs="Palatino Linotype"/>
          <w:sz w:val="24"/>
          <w:szCs w:val="24"/>
        </w:rPr>
        <w:footnoteReference w:id="33"/>
      </w:r>
      <w:r w:rsidRPr="00930978">
        <w:rPr>
          <w:rFonts w:ascii="Palatino Linotype" w:hAnsi="Palatino Linotype" w:eastAsia="Palatino Linotype" w:cs="Palatino Linotype"/>
          <w:sz w:val="24"/>
          <w:szCs w:val="24"/>
        </w:rPr>
        <w:t xml:space="preserve">  In discussing retroactive changes to </w:t>
      </w:r>
      <w:r w:rsidRPr="00930978" w:rsidR="006A6B9B">
        <w:rPr>
          <w:rFonts w:ascii="Palatino Linotype" w:hAnsi="Palatino Linotype" w:eastAsia="Palatino Linotype" w:cs="Palatino Linotype"/>
          <w:sz w:val="24"/>
          <w:szCs w:val="24"/>
        </w:rPr>
        <w:t xml:space="preserve">a customer’s </w:t>
      </w:r>
      <w:r w:rsidRPr="00930978">
        <w:rPr>
          <w:rFonts w:ascii="Palatino Linotype" w:hAnsi="Palatino Linotype" w:eastAsia="Palatino Linotype" w:cs="Palatino Linotype"/>
          <w:sz w:val="24"/>
          <w:szCs w:val="24"/>
        </w:rPr>
        <w:t xml:space="preserve">LGP, the Decision states “We reiterate that profile reductions may only be allowed for safety and </w:t>
      </w:r>
      <w:r w:rsidRPr="00930978">
        <w:rPr>
          <w:rFonts w:ascii="Palatino Linotype" w:hAnsi="Palatino Linotype" w:eastAsia="Palatino Linotype" w:cs="Palatino Linotype"/>
          <w:sz w:val="24"/>
          <w:szCs w:val="24"/>
        </w:rPr>
        <w:lastRenderedPageBreak/>
        <w:t>reliability reasons. Furthermore, retroactive alterations to generation profiles shall not reduce generation to below a pre-defined static level, i.e., the lowest Integrated Capacity Analysis – Static Grid typical profile value identified at the time of the Interconnection Application”</w:t>
      </w:r>
      <w:r w:rsidRPr="00930978">
        <w:rPr>
          <w:rStyle w:val="FootnoteReference"/>
          <w:rFonts w:ascii="Palatino Linotype" w:hAnsi="Palatino Linotype" w:eastAsia="Palatino Linotype" w:cs="Palatino Linotype"/>
          <w:sz w:val="24"/>
          <w:szCs w:val="24"/>
        </w:rPr>
        <w:footnoteReference w:id="34"/>
      </w:r>
      <w:r w:rsidRPr="00930978" w:rsidR="00B16CF9">
        <w:rPr>
          <w:rFonts w:ascii="Palatino Linotype" w:hAnsi="Palatino Linotype" w:eastAsia="Palatino Linotype" w:cs="Palatino Linotype"/>
          <w:sz w:val="24"/>
          <w:szCs w:val="24"/>
        </w:rPr>
        <w:t>.</w:t>
      </w:r>
      <w:r w:rsidRPr="00930978" w:rsidR="002A1F0E">
        <w:rPr>
          <w:rFonts w:ascii="Palatino Linotype" w:hAnsi="Palatino Linotype" w:eastAsia="Palatino Linotype" w:cs="Palatino Linotype"/>
          <w:sz w:val="24"/>
          <w:szCs w:val="24"/>
        </w:rPr>
        <w:t xml:space="preserve"> </w:t>
      </w:r>
    </w:p>
    <w:p w:rsidRPr="00930978" w:rsidR="002757EE" w:rsidP="00F228FF" w:rsidRDefault="002757EE" w14:paraId="72264986" w14:textId="77777777">
      <w:pPr>
        <w:pStyle w:val="Body"/>
        <w:spacing w:after="0"/>
        <w:ind w:left="720" w:right="720"/>
        <w:rPr>
          <w:rFonts w:ascii="Palatino Linotype" w:hAnsi="Palatino Linotype" w:eastAsia="Palatino Linotype" w:cs="Palatino Linotype"/>
          <w:sz w:val="24"/>
          <w:szCs w:val="24"/>
        </w:rPr>
      </w:pPr>
    </w:p>
    <w:p w:rsidRPr="00930978" w:rsidR="00E32128" w:rsidP="00D61B29" w:rsidRDefault="00E32128" w14:paraId="41DF922A" w14:textId="77777777">
      <w:pPr>
        <w:pStyle w:val="Body"/>
        <w:keepNext/>
        <w:spacing w:after="0"/>
        <w:ind w:left="720" w:right="720"/>
        <w:rPr>
          <w:rFonts w:ascii="Palatino Linotype" w:hAnsi="Palatino Linotype" w:eastAsia="Palatino Linotype" w:cs="Palatino Linotype"/>
          <w:sz w:val="24"/>
          <w:szCs w:val="24"/>
          <w:u w:val="single"/>
        </w:rPr>
      </w:pPr>
      <w:r w:rsidRPr="00930978">
        <w:rPr>
          <w:rFonts w:ascii="Palatino Linotype" w:hAnsi="Palatino Linotype" w:eastAsia="Palatino Linotype" w:cs="Palatino Linotype"/>
          <w:sz w:val="24"/>
          <w:szCs w:val="24"/>
          <w:u w:val="single"/>
        </w:rPr>
        <w:t xml:space="preserve">Public Utilities Code </w:t>
      </w:r>
    </w:p>
    <w:p w:rsidRPr="00930978" w:rsidR="003019FF" w:rsidP="00B35404" w:rsidRDefault="003019FF" w14:paraId="38F73218" w14:textId="77777777">
      <w:pPr>
        <w:pStyle w:val="Body"/>
        <w:keepNext/>
        <w:spacing w:after="0"/>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w:t>
      </w:r>
      <w:r w:rsidRPr="00930978" w:rsidR="00410A2C">
        <w:rPr>
          <w:rFonts w:ascii="Palatino Linotype" w:hAnsi="Palatino Linotype" w:eastAsia="Palatino Linotype" w:cs="Palatino Linotype"/>
          <w:sz w:val="24"/>
          <w:szCs w:val="24"/>
        </w:rPr>
        <w:t>Large</w:t>
      </w:r>
      <w:r w:rsidRPr="00930978">
        <w:rPr>
          <w:rFonts w:ascii="Palatino Linotype" w:hAnsi="Palatino Linotype" w:eastAsia="Palatino Linotype" w:cs="Palatino Linotype"/>
          <w:sz w:val="24"/>
          <w:szCs w:val="24"/>
        </w:rPr>
        <w:t xml:space="preserve"> IOUs have a fundamental obligation to “promote the safety…of patrons, employees, and the public”</w:t>
      </w:r>
      <w:r w:rsidRPr="00930978">
        <w:rPr>
          <w:rStyle w:val="FootnoteReference"/>
          <w:rFonts w:ascii="Palatino Linotype" w:hAnsi="Palatino Linotype" w:eastAsia="Palatino Linotype" w:cs="Palatino Linotype"/>
          <w:sz w:val="24"/>
          <w:szCs w:val="24"/>
        </w:rPr>
        <w:footnoteReference w:id="35"/>
      </w:r>
      <w:r w:rsidRPr="00930978">
        <w:rPr>
          <w:rFonts w:ascii="Palatino Linotype" w:hAnsi="Palatino Linotype" w:eastAsia="Palatino Linotype" w:cs="Palatino Linotype"/>
          <w:sz w:val="24"/>
          <w:szCs w:val="24"/>
        </w:rPr>
        <w:t xml:space="preserve"> in addition to operate its distribution grid in a “safe, reliable” manner.</w:t>
      </w:r>
      <w:r w:rsidRPr="00930978">
        <w:rPr>
          <w:rStyle w:val="FootnoteReference"/>
          <w:rFonts w:ascii="Palatino Linotype" w:hAnsi="Palatino Linotype" w:eastAsia="Palatino Linotype" w:cs="Palatino Linotype"/>
          <w:sz w:val="24"/>
          <w:szCs w:val="24"/>
        </w:rPr>
        <w:footnoteReference w:id="36"/>
      </w:r>
    </w:p>
    <w:p w:rsidRPr="00930978" w:rsidR="002757EE" w:rsidP="00A66A2B" w:rsidRDefault="002757EE" w14:paraId="7E499E94" w14:textId="77777777">
      <w:pPr>
        <w:pStyle w:val="Body"/>
        <w:spacing w:after="0"/>
        <w:rPr>
          <w:rFonts w:ascii="Palatino Linotype" w:hAnsi="Palatino Linotype" w:eastAsia="Palatino Linotype" w:cs="Palatino Linotype"/>
          <w:sz w:val="24"/>
          <w:szCs w:val="24"/>
        </w:rPr>
      </w:pPr>
    </w:p>
    <w:p w:rsidRPr="00930978" w:rsidR="000324D8" w:rsidP="00A66A2B" w:rsidRDefault="000324D8" w14:paraId="69558821" w14:textId="77777777">
      <w:pPr>
        <w:pStyle w:val="Body"/>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Based on the criteria set forth in GO 96-B, we find there is no record in the ALs to support the basis for the protests</w:t>
      </w:r>
      <w:r w:rsidRPr="00930978" w:rsidR="00B770AF">
        <w:rPr>
          <w:rFonts w:ascii="Palatino Linotype" w:hAnsi="Palatino Linotype" w:eastAsia="Palatino Linotype" w:cs="Palatino Linotype"/>
          <w:sz w:val="24"/>
          <w:szCs w:val="24"/>
        </w:rPr>
        <w:t xml:space="preserve"> </w:t>
      </w:r>
      <w:r w:rsidRPr="00930978" w:rsidR="00514DCA">
        <w:rPr>
          <w:rFonts w:ascii="Palatino Linotype" w:hAnsi="Palatino Linotype" w:eastAsia="Palatino Linotype" w:cs="Palatino Linotype"/>
          <w:sz w:val="24"/>
          <w:szCs w:val="24"/>
        </w:rPr>
        <w:t>discussed i</w:t>
      </w:r>
      <w:r w:rsidRPr="00930978" w:rsidR="00EC473D">
        <w:rPr>
          <w:rFonts w:ascii="Palatino Linotype" w:hAnsi="Palatino Linotype" w:eastAsia="Palatino Linotype" w:cs="Palatino Linotype"/>
          <w:sz w:val="24"/>
          <w:szCs w:val="24"/>
        </w:rPr>
        <w:t xml:space="preserve">n </w:t>
      </w:r>
      <w:r w:rsidRPr="00930978" w:rsidR="00AD7F70">
        <w:rPr>
          <w:rFonts w:ascii="Palatino Linotype" w:hAnsi="Palatino Linotype" w:eastAsia="Palatino Linotype" w:cs="Palatino Linotype"/>
          <w:sz w:val="24"/>
          <w:szCs w:val="24"/>
        </w:rPr>
        <w:t>I</w:t>
      </w:r>
      <w:r w:rsidRPr="00930978" w:rsidR="00EC473D">
        <w:rPr>
          <w:rFonts w:ascii="Palatino Linotype" w:hAnsi="Palatino Linotype" w:eastAsia="Palatino Linotype" w:cs="Palatino Linotype"/>
          <w:sz w:val="24"/>
          <w:szCs w:val="24"/>
        </w:rPr>
        <w:t>ssue 2</w:t>
      </w:r>
      <w:r w:rsidRPr="00930978" w:rsidR="001459B2">
        <w:rPr>
          <w:rFonts w:ascii="Palatino Linotype" w:hAnsi="Palatino Linotype" w:eastAsia="Palatino Linotype" w:cs="Palatino Linotype"/>
          <w:sz w:val="24"/>
          <w:szCs w:val="24"/>
        </w:rPr>
        <w:t xml:space="preserve">.  </w:t>
      </w:r>
      <w:r w:rsidRPr="00930978" w:rsidR="00107DE3">
        <w:rPr>
          <w:rFonts w:ascii="Palatino Linotype" w:hAnsi="Palatino Linotype" w:eastAsia="Palatino Linotype" w:cs="Palatino Linotype"/>
          <w:sz w:val="24"/>
          <w:szCs w:val="24"/>
        </w:rPr>
        <w:t xml:space="preserve">Because </w:t>
      </w:r>
      <w:r w:rsidRPr="00930978" w:rsidR="005D520F">
        <w:rPr>
          <w:rFonts w:ascii="Palatino Linotype" w:hAnsi="Palatino Linotype" w:eastAsia="Palatino Linotype" w:cs="Palatino Linotype"/>
          <w:sz w:val="24"/>
          <w:szCs w:val="24"/>
        </w:rPr>
        <w:t>there is lack of information in the ALs</w:t>
      </w:r>
      <w:r w:rsidRPr="00930978" w:rsidR="000E69D5">
        <w:rPr>
          <w:rFonts w:ascii="Palatino Linotype" w:hAnsi="Palatino Linotype" w:eastAsia="Palatino Linotype" w:cs="Palatino Linotype"/>
          <w:sz w:val="24"/>
          <w:szCs w:val="24"/>
        </w:rPr>
        <w:t xml:space="preserve"> (i.e</w:t>
      </w:r>
      <w:r w:rsidRPr="00930978" w:rsidR="00840A8E">
        <w:rPr>
          <w:rFonts w:ascii="Palatino Linotype" w:hAnsi="Palatino Linotype" w:eastAsia="Palatino Linotype" w:cs="Palatino Linotype"/>
          <w:sz w:val="24"/>
          <w:szCs w:val="24"/>
        </w:rPr>
        <w:t xml:space="preserve">., </w:t>
      </w:r>
      <w:r w:rsidRPr="00930978" w:rsidR="006A6B77">
        <w:rPr>
          <w:rFonts w:ascii="Palatino Linotype" w:hAnsi="Palatino Linotype" w:eastAsia="Palatino Linotype" w:cs="Palatino Linotype"/>
          <w:sz w:val="24"/>
          <w:szCs w:val="24"/>
        </w:rPr>
        <w:t>the ALs lack specificity on whether and how reductions to a customer’s LGP are determined and do not include a description of how the Utilities will implement OP 15</w:t>
      </w:r>
      <w:r w:rsidRPr="00930978" w:rsidR="00021FBC">
        <w:rPr>
          <w:rFonts w:ascii="Palatino Linotype" w:hAnsi="Palatino Linotype" w:eastAsia="Palatino Linotype" w:cs="Palatino Linotype"/>
          <w:sz w:val="24"/>
          <w:szCs w:val="24"/>
        </w:rPr>
        <w:t>)</w:t>
      </w:r>
      <w:r w:rsidRPr="00930978" w:rsidR="005D520F">
        <w:rPr>
          <w:rFonts w:ascii="Palatino Linotype" w:hAnsi="Palatino Linotype" w:eastAsia="Palatino Linotype" w:cs="Palatino Linotype"/>
          <w:sz w:val="24"/>
          <w:szCs w:val="24"/>
        </w:rPr>
        <w:t>, t</w:t>
      </w:r>
      <w:r w:rsidRPr="00930978" w:rsidR="001B409A">
        <w:rPr>
          <w:rFonts w:ascii="Palatino Linotype" w:hAnsi="Palatino Linotype" w:eastAsia="Palatino Linotype" w:cs="Palatino Linotype"/>
          <w:sz w:val="24"/>
          <w:szCs w:val="24"/>
        </w:rPr>
        <w:t>he protest</w:t>
      </w:r>
      <w:r w:rsidRPr="00930978" w:rsidR="00337DD8">
        <w:rPr>
          <w:rFonts w:ascii="Palatino Linotype" w:hAnsi="Palatino Linotype" w:eastAsia="Palatino Linotype" w:cs="Palatino Linotype"/>
          <w:sz w:val="24"/>
          <w:szCs w:val="24"/>
        </w:rPr>
        <w:t>s</w:t>
      </w:r>
      <w:r w:rsidRPr="00930978" w:rsidR="001B409A">
        <w:rPr>
          <w:rFonts w:ascii="Palatino Linotype" w:hAnsi="Palatino Linotype" w:eastAsia="Palatino Linotype" w:cs="Palatino Linotype"/>
          <w:sz w:val="24"/>
          <w:szCs w:val="24"/>
        </w:rPr>
        <w:t xml:space="preserve"> </w:t>
      </w:r>
      <w:r w:rsidRPr="00930978" w:rsidR="003F28F8">
        <w:rPr>
          <w:rFonts w:ascii="Palatino Linotype" w:hAnsi="Palatino Linotype" w:eastAsia="Palatino Linotype" w:cs="Palatino Linotype"/>
          <w:sz w:val="24"/>
          <w:szCs w:val="24"/>
        </w:rPr>
        <w:t xml:space="preserve">reflect </w:t>
      </w:r>
      <w:r w:rsidRPr="00930978" w:rsidR="00705F8A">
        <w:rPr>
          <w:rFonts w:ascii="Palatino Linotype" w:hAnsi="Palatino Linotype" w:eastAsia="Palatino Linotype" w:cs="Palatino Linotype"/>
          <w:sz w:val="24"/>
          <w:szCs w:val="24"/>
        </w:rPr>
        <w:t>protestants</w:t>
      </w:r>
      <w:r w:rsidRPr="00930978" w:rsidR="003F28F8">
        <w:rPr>
          <w:rFonts w:ascii="Palatino Linotype" w:hAnsi="Palatino Linotype" w:eastAsia="Palatino Linotype" w:cs="Palatino Linotype"/>
          <w:sz w:val="24"/>
          <w:szCs w:val="24"/>
        </w:rPr>
        <w:t xml:space="preserve"> positions</w:t>
      </w:r>
      <w:r w:rsidRPr="00930978" w:rsidR="00705F8A">
        <w:rPr>
          <w:rFonts w:ascii="Palatino Linotype" w:hAnsi="Palatino Linotype" w:eastAsia="Palatino Linotype" w:cs="Palatino Linotype"/>
          <w:sz w:val="24"/>
          <w:szCs w:val="24"/>
        </w:rPr>
        <w:t xml:space="preserve"> rather than </w:t>
      </w:r>
      <w:r w:rsidRPr="00930978" w:rsidR="00D22B86">
        <w:rPr>
          <w:rFonts w:ascii="Palatino Linotype" w:hAnsi="Palatino Linotype" w:eastAsia="Palatino Linotype" w:cs="Palatino Linotype"/>
          <w:sz w:val="24"/>
          <w:szCs w:val="24"/>
        </w:rPr>
        <w:t xml:space="preserve">address topics </w:t>
      </w:r>
      <w:r w:rsidRPr="00930978" w:rsidR="00792B4A">
        <w:rPr>
          <w:rFonts w:ascii="Palatino Linotype" w:hAnsi="Palatino Linotype" w:eastAsia="Palatino Linotype" w:cs="Palatino Linotype"/>
          <w:sz w:val="24"/>
          <w:szCs w:val="24"/>
        </w:rPr>
        <w:t xml:space="preserve">presented in the ALs </w:t>
      </w:r>
      <w:r w:rsidRPr="00930978" w:rsidR="00D22B86">
        <w:rPr>
          <w:rFonts w:ascii="Palatino Linotype" w:hAnsi="Palatino Linotype" w:eastAsia="Palatino Linotype" w:cs="Palatino Linotype"/>
          <w:sz w:val="24"/>
          <w:szCs w:val="24"/>
        </w:rPr>
        <w:t xml:space="preserve">by the Large IOUs.  </w:t>
      </w:r>
      <w:r w:rsidRPr="00930978" w:rsidR="00C84076">
        <w:rPr>
          <w:rFonts w:ascii="Palatino Linotype" w:hAnsi="Palatino Linotype" w:eastAsia="Palatino Linotype" w:cs="Palatino Linotype"/>
          <w:sz w:val="24"/>
          <w:szCs w:val="24"/>
        </w:rPr>
        <w:t>While the topics included in the protests beyond the material omissions may not be proper protests</w:t>
      </w:r>
      <w:r w:rsidRPr="00930978" w:rsidR="00531DE4">
        <w:rPr>
          <w:rFonts w:ascii="Palatino Linotype" w:hAnsi="Palatino Linotype" w:eastAsia="Palatino Linotype" w:cs="Palatino Linotype"/>
          <w:sz w:val="24"/>
          <w:szCs w:val="24"/>
        </w:rPr>
        <w:t xml:space="preserve"> </w:t>
      </w:r>
      <w:proofErr w:type="gramStart"/>
      <w:r w:rsidRPr="00930978" w:rsidR="00531DE4">
        <w:rPr>
          <w:rFonts w:ascii="Palatino Linotype" w:hAnsi="Palatino Linotype" w:eastAsia="Palatino Linotype" w:cs="Palatino Linotype"/>
          <w:sz w:val="24"/>
          <w:szCs w:val="24"/>
        </w:rPr>
        <w:t>under GO</w:t>
      </w:r>
      <w:proofErr w:type="gramEnd"/>
      <w:r w:rsidRPr="00930978" w:rsidR="00531DE4">
        <w:rPr>
          <w:rFonts w:ascii="Palatino Linotype" w:hAnsi="Palatino Linotype" w:eastAsia="Palatino Linotype" w:cs="Palatino Linotype"/>
          <w:sz w:val="24"/>
          <w:szCs w:val="24"/>
        </w:rPr>
        <w:t xml:space="preserve"> 96-B</w:t>
      </w:r>
      <w:r w:rsidRPr="00930978" w:rsidR="00C84076">
        <w:rPr>
          <w:rFonts w:ascii="Palatino Linotype" w:hAnsi="Palatino Linotype" w:eastAsia="Palatino Linotype" w:cs="Palatino Linotype"/>
          <w:sz w:val="24"/>
          <w:szCs w:val="24"/>
        </w:rPr>
        <w:t xml:space="preserve">, we find them to be useful subjects for consideration here and direct them to be further discussed within the workshops. </w:t>
      </w:r>
    </w:p>
    <w:p w:rsidRPr="00930978" w:rsidR="00E44094" w:rsidP="00CE3ABD" w:rsidRDefault="00355F46" w14:paraId="66D957BD" w14:textId="77777777">
      <w:pPr>
        <w:pStyle w:val="Body"/>
        <w:keepNext/>
        <w:numPr>
          <w:ilvl w:val="0"/>
          <w:numId w:val="19"/>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b/>
          <w:bCs/>
          <w:sz w:val="24"/>
          <w:szCs w:val="24"/>
        </w:rPr>
        <w:t xml:space="preserve">Issue 2:  </w:t>
      </w:r>
      <w:r w:rsidRPr="00930978">
        <w:rPr>
          <w:rFonts w:ascii="Palatino Linotype" w:hAnsi="Palatino Linotype" w:eastAsia="Palatino Linotype" w:cs="Palatino Linotype"/>
          <w:b/>
          <w:bCs/>
          <w:sz w:val="24"/>
          <w:szCs w:val="24"/>
          <w:u w:val="single"/>
        </w:rPr>
        <w:t>Specifics of Whether and How Reduction to a Customer’s Limited Generation Profile Are Determined</w:t>
      </w:r>
      <w:r w:rsidRPr="00930978" w:rsidR="007F058C">
        <w:rPr>
          <w:rFonts w:ascii="Palatino Linotype" w:hAnsi="Palatino Linotype" w:eastAsia="Palatino Linotype" w:cs="Palatino Linotype"/>
          <w:b/>
          <w:bCs/>
          <w:sz w:val="24"/>
          <w:szCs w:val="24"/>
        </w:rPr>
        <w:t>.</w:t>
      </w:r>
      <w:r w:rsidRPr="00930978" w:rsidR="00E44094">
        <w:rPr>
          <w:rFonts w:ascii="Palatino Linotype" w:hAnsi="Palatino Linotype" w:eastAsia="Palatino Linotype" w:cs="Palatino Linotype"/>
          <w:b/>
          <w:bCs/>
          <w:sz w:val="24"/>
          <w:szCs w:val="24"/>
        </w:rPr>
        <w:t xml:space="preserve"> </w:t>
      </w:r>
    </w:p>
    <w:p w:rsidRPr="00930978" w:rsidR="00E85360" w:rsidP="00B35404" w:rsidRDefault="00E85360" w14:paraId="3B07C94C" w14:textId="77777777">
      <w:pPr>
        <w:pStyle w:val="Body"/>
        <w:widowControl w:val="0"/>
        <w:numPr>
          <w:ilvl w:val="0"/>
          <w:numId w:val="20"/>
        </w:numPr>
        <w:rPr>
          <w:rFonts w:ascii="Palatino Linotype" w:hAnsi="Palatino Linotype" w:eastAsia="Palatino Linotype" w:cs="Palatino Linotype"/>
          <w:b/>
          <w:bCs/>
          <w:sz w:val="24"/>
          <w:szCs w:val="24"/>
        </w:rPr>
      </w:pPr>
      <w:r w:rsidRPr="00930978">
        <w:rPr>
          <w:rFonts w:ascii="Palatino Linotype" w:hAnsi="Palatino Linotype" w:eastAsia="Palatino Linotype" w:cs="Palatino Linotype"/>
          <w:b/>
          <w:bCs/>
          <w:sz w:val="24"/>
          <w:szCs w:val="24"/>
        </w:rPr>
        <w:t xml:space="preserve">Issue </w:t>
      </w:r>
      <w:r w:rsidRPr="00930978" w:rsidR="00A0254E">
        <w:rPr>
          <w:rFonts w:ascii="Palatino Linotype" w:hAnsi="Palatino Linotype" w:eastAsia="Palatino Linotype" w:cs="Palatino Linotype"/>
          <w:b/>
          <w:bCs/>
          <w:sz w:val="24"/>
          <w:szCs w:val="24"/>
        </w:rPr>
        <w:t>2A</w:t>
      </w:r>
      <w:r w:rsidRPr="00930978" w:rsidR="009215B4">
        <w:rPr>
          <w:rFonts w:ascii="Palatino Linotype" w:hAnsi="Palatino Linotype" w:eastAsia="Palatino Linotype" w:cs="Palatino Linotype"/>
          <w:b/>
          <w:bCs/>
          <w:sz w:val="24"/>
          <w:szCs w:val="24"/>
        </w:rPr>
        <w:t xml:space="preserve">: </w:t>
      </w:r>
      <w:r w:rsidRPr="00930978">
        <w:rPr>
          <w:rFonts w:ascii="Palatino Linotype" w:hAnsi="Palatino Linotype" w:eastAsia="Palatino Linotype" w:cs="Palatino Linotype"/>
          <w:b/>
          <w:bCs/>
          <w:sz w:val="24"/>
          <w:szCs w:val="24"/>
        </w:rPr>
        <w:t xml:space="preserve"> Specifics of Whether Reduction</w:t>
      </w:r>
      <w:r w:rsidRPr="00930978" w:rsidR="00BB7886">
        <w:rPr>
          <w:rFonts w:ascii="Palatino Linotype" w:hAnsi="Palatino Linotype" w:eastAsia="Palatino Linotype" w:cs="Palatino Linotype"/>
          <w:b/>
          <w:bCs/>
          <w:sz w:val="24"/>
          <w:szCs w:val="24"/>
        </w:rPr>
        <w:t>s</w:t>
      </w:r>
      <w:r w:rsidRPr="00930978">
        <w:rPr>
          <w:rFonts w:ascii="Palatino Linotype" w:hAnsi="Palatino Linotype" w:eastAsia="Palatino Linotype" w:cs="Palatino Linotype"/>
          <w:b/>
          <w:bCs/>
          <w:sz w:val="24"/>
          <w:szCs w:val="24"/>
        </w:rPr>
        <w:t xml:space="preserve"> to a Customer’s Limited </w:t>
      </w:r>
      <w:r w:rsidRPr="00930978">
        <w:rPr>
          <w:rFonts w:ascii="Palatino Linotype" w:hAnsi="Palatino Linotype" w:eastAsia="Palatino Linotype" w:cs="Palatino Linotype"/>
          <w:b/>
          <w:bCs/>
          <w:sz w:val="24"/>
          <w:szCs w:val="24"/>
        </w:rPr>
        <w:lastRenderedPageBreak/>
        <w:t>Generation Pr</w:t>
      </w:r>
      <w:r w:rsidRPr="00930978" w:rsidR="009215B4">
        <w:rPr>
          <w:rFonts w:ascii="Palatino Linotype" w:hAnsi="Palatino Linotype" w:eastAsia="Palatino Linotype" w:cs="Palatino Linotype"/>
          <w:b/>
          <w:bCs/>
          <w:sz w:val="24"/>
          <w:szCs w:val="24"/>
        </w:rPr>
        <w:t>o</w:t>
      </w:r>
      <w:r w:rsidRPr="00930978">
        <w:rPr>
          <w:rFonts w:ascii="Palatino Linotype" w:hAnsi="Palatino Linotype" w:eastAsia="Palatino Linotype" w:cs="Palatino Linotype"/>
          <w:b/>
          <w:bCs/>
          <w:sz w:val="24"/>
          <w:szCs w:val="24"/>
        </w:rPr>
        <w:t>f</w:t>
      </w:r>
      <w:r w:rsidRPr="00930978" w:rsidR="009215B4">
        <w:rPr>
          <w:rFonts w:ascii="Palatino Linotype" w:hAnsi="Palatino Linotype" w:eastAsia="Palatino Linotype" w:cs="Palatino Linotype"/>
          <w:b/>
          <w:bCs/>
          <w:sz w:val="24"/>
          <w:szCs w:val="24"/>
        </w:rPr>
        <w:t>i</w:t>
      </w:r>
      <w:r w:rsidRPr="00930978">
        <w:rPr>
          <w:rFonts w:ascii="Palatino Linotype" w:hAnsi="Palatino Linotype" w:eastAsia="Palatino Linotype" w:cs="Palatino Linotype"/>
          <w:b/>
          <w:bCs/>
          <w:sz w:val="24"/>
          <w:szCs w:val="24"/>
        </w:rPr>
        <w:t xml:space="preserve">le </w:t>
      </w:r>
      <w:r w:rsidRPr="00930978" w:rsidR="0049480A">
        <w:rPr>
          <w:rFonts w:ascii="Palatino Linotype" w:hAnsi="Palatino Linotype" w:eastAsia="Palatino Linotype" w:cs="Palatino Linotype"/>
          <w:b/>
          <w:bCs/>
          <w:sz w:val="24"/>
          <w:szCs w:val="24"/>
        </w:rPr>
        <w:t>are</w:t>
      </w:r>
      <w:r w:rsidRPr="00930978">
        <w:rPr>
          <w:rFonts w:ascii="Palatino Linotype" w:hAnsi="Palatino Linotype" w:eastAsia="Palatino Linotype" w:cs="Palatino Linotype"/>
          <w:b/>
          <w:bCs/>
          <w:sz w:val="24"/>
          <w:szCs w:val="24"/>
        </w:rPr>
        <w:t xml:space="preserve"> Determined</w:t>
      </w:r>
      <w:r w:rsidRPr="00930978" w:rsidR="009329A4">
        <w:rPr>
          <w:rFonts w:ascii="Palatino Linotype" w:hAnsi="Palatino Linotype" w:eastAsia="Palatino Linotype" w:cs="Palatino Linotype"/>
          <w:b/>
          <w:bCs/>
          <w:sz w:val="24"/>
          <w:szCs w:val="24"/>
        </w:rPr>
        <w:t xml:space="preserve"> to be Necessary</w:t>
      </w:r>
    </w:p>
    <w:p w:rsidRPr="00930978" w:rsidR="00C21CB7" w:rsidP="00B35404" w:rsidRDefault="00C21CB7" w14:paraId="34C24812" w14:textId="77777777">
      <w:pPr>
        <w:pStyle w:val="Body"/>
        <w:keepNext/>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CALSSA </w:t>
      </w:r>
      <w:r w:rsidRPr="00930978" w:rsidR="003510C5">
        <w:rPr>
          <w:rFonts w:ascii="Palatino Linotype" w:hAnsi="Palatino Linotype" w:eastAsia="Palatino Linotype" w:cs="Palatino Linotype"/>
          <w:sz w:val="24"/>
          <w:szCs w:val="24"/>
        </w:rPr>
        <w:t>urges</w:t>
      </w:r>
      <w:r w:rsidRPr="00930978">
        <w:rPr>
          <w:rFonts w:ascii="Palatino Linotype" w:hAnsi="Palatino Linotype" w:eastAsia="Palatino Linotype" w:cs="Palatino Linotype"/>
          <w:sz w:val="24"/>
          <w:szCs w:val="24"/>
        </w:rPr>
        <w:t xml:space="preserve">: </w:t>
      </w:r>
    </w:p>
    <w:p w:rsidRPr="00930978" w:rsidR="00C21CB7" w:rsidP="00B35404" w:rsidRDefault="00C21CB7" w14:paraId="1C539DC1" w14:textId="77777777">
      <w:pPr>
        <w:pStyle w:val="Body"/>
        <w:keepNext/>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Commission should order utilities to supplement the ALs with details on the conditions under which they would consider reducing a customer’s approved output level…Those conditions should be specific to systems with limited generation profiles and should only be employed </w:t>
      </w:r>
      <w:bookmarkStart w:name="_Hlk109415779" w:id="3"/>
      <w:r w:rsidRPr="00930978">
        <w:rPr>
          <w:rFonts w:ascii="Palatino Linotype" w:hAnsi="Palatino Linotype" w:eastAsia="Palatino Linotype" w:cs="Palatino Linotype"/>
          <w:sz w:val="24"/>
          <w:szCs w:val="24"/>
        </w:rPr>
        <w:t xml:space="preserve">when common low-cost alternatives </w:t>
      </w:r>
      <w:bookmarkEnd w:id="3"/>
      <w:r w:rsidRPr="00930978">
        <w:rPr>
          <w:rFonts w:ascii="Palatino Linotype" w:hAnsi="Palatino Linotype" w:eastAsia="Palatino Linotype" w:cs="Palatino Linotype"/>
          <w:sz w:val="24"/>
          <w:szCs w:val="24"/>
        </w:rPr>
        <w:t>are not available.</w:t>
      </w:r>
      <w:r w:rsidRPr="00930978">
        <w:rPr>
          <w:rStyle w:val="FootnoteReference"/>
          <w:rFonts w:ascii="Palatino Linotype" w:hAnsi="Palatino Linotype" w:eastAsia="Palatino Linotype" w:cs="Palatino Linotype"/>
          <w:sz w:val="24"/>
          <w:szCs w:val="24"/>
        </w:rPr>
        <w:footnoteReference w:id="37"/>
      </w:r>
    </w:p>
    <w:p w:rsidRPr="00930978" w:rsidR="00C21CB7" w:rsidP="00C21CB7" w:rsidRDefault="001635B7" w14:paraId="4ED7A5F7"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CALSSA further </w:t>
      </w:r>
      <w:r w:rsidRPr="00930978" w:rsidR="00C21CB7">
        <w:rPr>
          <w:rFonts w:ascii="Palatino Linotype" w:hAnsi="Palatino Linotype" w:eastAsia="Palatino Linotype" w:cs="Palatino Linotype"/>
          <w:sz w:val="24"/>
          <w:szCs w:val="24"/>
        </w:rPr>
        <w:t xml:space="preserve">argues “Specifications for reducing the allowed level of generation after an interconnection agreement has been issued should be </w:t>
      </w:r>
      <w:bookmarkStart w:name="_Hlk109415876" w:id="4"/>
      <w:r w:rsidRPr="00930978" w:rsidR="00C21CB7">
        <w:rPr>
          <w:rFonts w:ascii="Palatino Linotype" w:hAnsi="Palatino Linotype" w:eastAsia="Palatino Linotype" w:cs="Palatino Linotype"/>
          <w:sz w:val="24"/>
          <w:szCs w:val="24"/>
        </w:rPr>
        <w:t xml:space="preserve">limited to conditions related to limited generation profiles </w:t>
      </w:r>
      <w:bookmarkEnd w:id="4"/>
      <w:r w:rsidRPr="00930978" w:rsidR="00C21CB7">
        <w:rPr>
          <w:rFonts w:ascii="Palatino Linotype" w:hAnsi="Palatino Linotype" w:eastAsia="Palatino Linotype" w:cs="Palatino Linotype"/>
          <w:sz w:val="24"/>
          <w:szCs w:val="24"/>
        </w:rPr>
        <w:t>and should only be used when common mitigations are not available.”</w:t>
      </w:r>
      <w:r w:rsidRPr="00930978" w:rsidR="00C21CB7">
        <w:rPr>
          <w:rStyle w:val="FootnoteReference"/>
          <w:rFonts w:ascii="Palatino Linotype" w:hAnsi="Palatino Linotype" w:eastAsia="Palatino Linotype" w:cs="Palatino Linotype"/>
          <w:sz w:val="24"/>
          <w:szCs w:val="24"/>
        </w:rPr>
        <w:footnoteReference w:id="38"/>
      </w:r>
    </w:p>
    <w:p w:rsidRPr="00930978" w:rsidR="00C21CB7" w:rsidP="00C21CB7" w:rsidRDefault="00281DFB" w14:paraId="4206DF0E"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w:t>
      </w:r>
      <w:r w:rsidRPr="00930978" w:rsidR="000E63CC">
        <w:rPr>
          <w:rFonts w:ascii="Palatino Linotype" w:hAnsi="Palatino Linotype" w:eastAsia="Palatino Linotype" w:cs="Palatino Linotype"/>
          <w:sz w:val="24"/>
          <w:szCs w:val="24"/>
        </w:rPr>
        <w:t>nd</w:t>
      </w:r>
      <w:r w:rsidRPr="00930978" w:rsidR="00C21CB7">
        <w:rPr>
          <w:rFonts w:ascii="Palatino Linotype" w:hAnsi="Palatino Linotype" w:eastAsia="Palatino Linotype" w:cs="Palatino Linotype"/>
          <w:sz w:val="24"/>
          <w:szCs w:val="24"/>
        </w:rPr>
        <w:t xml:space="preserve"> argues that Factor 3:</w:t>
      </w:r>
      <w:r w:rsidRPr="00930978" w:rsidR="00BF3CD6">
        <w:rPr>
          <w:rStyle w:val="FootnoteReference"/>
          <w:rFonts w:ascii="Palatino Linotype" w:hAnsi="Palatino Linotype" w:eastAsia="Palatino Linotype" w:cs="Palatino Linotype"/>
          <w:sz w:val="24"/>
          <w:szCs w:val="24"/>
        </w:rPr>
        <w:footnoteReference w:id="39"/>
      </w:r>
      <w:r w:rsidRPr="00930978" w:rsidR="00C21CB7">
        <w:rPr>
          <w:rFonts w:ascii="Palatino Linotype" w:hAnsi="Palatino Linotype" w:eastAsia="Palatino Linotype" w:cs="Palatino Linotype"/>
          <w:sz w:val="24"/>
          <w:szCs w:val="24"/>
        </w:rPr>
        <w:t xml:space="preserve"> </w:t>
      </w:r>
    </w:p>
    <w:p w:rsidRPr="00930978" w:rsidR="00C21CB7" w:rsidP="00C21CB7" w:rsidRDefault="00C21CB7" w14:paraId="1CA7EC43" w14:textId="77777777">
      <w:pPr>
        <w:pStyle w:val="Body"/>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would be a violation of the interconnection agreement. If a customer has output limits specified in the interconnection agreement and exceeds those limits, it would be a serious offense akin to installing additional capacity without getting approval. This should be addressed by existing rules and does not need to be included in the ALs.</w:t>
      </w:r>
      <w:r w:rsidRPr="00930978">
        <w:rPr>
          <w:rStyle w:val="FootnoteReference"/>
          <w:rFonts w:ascii="Palatino Linotype" w:hAnsi="Palatino Linotype" w:eastAsia="Palatino Linotype" w:cs="Palatino Linotype"/>
          <w:sz w:val="24"/>
          <w:szCs w:val="24"/>
        </w:rPr>
        <w:footnoteReference w:id="40"/>
      </w:r>
      <w:r w:rsidRPr="00930978">
        <w:rPr>
          <w:rFonts w:ascii="Palatino Linotype" w:hAnsi="Palatino Linotype" w:eastAsia="Palatino Linotype" w:cs="Palatino Linotype"/>
          <w:sz w:val="24"/>
          <w:szCs w:val="24"/>
        </w:rPr>
        <w:t xml:space="preserve">  </w:t>
      </w:r>
    </w:p>
    <w:p w:rsidRPr="00930978" w:rsidR="00C21CB7" w:rsidP="00C21CB7" w:rsidRDefault="00DC289B" w14:paraId="711F8773"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CALSSA</w:t>
      </w:r>
      <w:r w:rsidRPr="00930978" w:rsidR="002009A1">
        <w:rPr>
          <w:rFonts w:ascii="Palatino Linotype" w:hAnsi="Palatino Linotype" w:eastAsia="Palatino Linotype" w:cs="Palatino Linotype"/>
          <w:sz w:val="24"/>
          <w:szCs w:val="24"/>
        </w:rPr>
        <w:t xml:space="preserve"> also</w:t>
      </w:r>
      <w:r w:rsidRPr="00930978">
        <w:rPr>
          <w:rFonts w:ascii="Palatino Linotype" w:hAnsi="Palatino Linotype" w:eastAsia="Palatino Linotype" w:cs="Palatino Linotype"/>
          <w:sz w:val="24"/>
          <w:szCs w:val="24"/>
        </w:rPr>
        <w:t xml:space="preserve"> </w:t>
      </w:r>
      <w:r w:rsidRPr="00930978" w:rsidR="00AD58C5">
        <w:rPr>
          <w:rFonts w:ascii="Palatino Linotype" w:hAnsi="Palatino Linotype" w:eastAsia="Palatino Linotype" w:cs="Palatino Linotype"/>
          <w:sz w:val="24"/>
          <w:szCs w:val="24"/>
        </w:rPr>
        <w:t>states</w:t>
      </w:r>
      <w:r w:rsidRPr="00930978">
        <w:rPr>
          <w:rFonts w:ascii="Palatino Linotype" w:hAnsi="Palatino Linotype" w:eastAsia="Palatino Linotype" w:cs="Palatino Linotype"/>
          <w:sz w:val="24"/>
          <w:szCs w:val="24"/>
        </w:rPr>
        <w:t xml:space="preserve"> </w:t>
      </w:r>
      <w:r w:rsidRPr="00930978" w:rsidR="00A6500A">
        <w:rPr>
          <w:rFonts w:ascii="Palatino Linotype" w:hAnsi="Palatino Linotype" w:eastAsia="Palatino Linotype" w:cs="Palatino Linotype"/>
          <w:sz w:val="24"/>
          <w:szCs w:val="24"/>
        </w:rPr>
        <w:t>that</w:t>
      </w:r>
      <w:r w:rsidRPr="00930978" w:rsidR="00C21CB7">
        <w:rPr>
          <w:rFonts w:ascii="Palatino Linotype" w:hAnsi="Palatino Linotype" w:eastAsia="Palatino Linotype" w:cs="Palatino Linotype"/>
          <w:sz w:val="24"/>
          <w:szCs w:val="24"/>
        </w:rPr>
        <w:t xml:space="preserve"> “</w:t>
      </w:r>
      <w:r w:rsidRPr="00930978" w:rsidR="002009A1">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t]he </w:t>
      </w:r>
      <w:r w:rsidRPr="00930978" w:rsidR="00C21CB7">
        <w:rPr>
          <w:rFonts w:ascii="Palatino Linotype" w:hAnsi="Palatino Linotype" w:eastAsia="Palatino Linotype" w:cs="Palatino Linotype"/>
          <w:sz w:val="24"/>
          <w:szCs w:val="24"/>
        </w:rPr>
        <w:t xml:space="preserve">first two bullets [Factor </w:t>
      </w:r>
      <w:r w:rsidRPr="00930978" w:rsidR="0071538B">
        <w:rPr>
          <w:rFonts w:ascii="Palatino Linotype" w:hAnsi="Palatino Linotype" w:eastAsia="Palatino Linotype" w:cs="Palatino Linotype"/>
          <w:sz w:val="24"/>
          <w:szCs w:val="24"/>
        </w:rPr>
        <w:t>1</w:t>
      </w:r>
      <w:r w:rsidRPr="00930978" w:rsidR="00C21CB7">
        <w:rPr>
          <w:rFonts w:ascii="Palatino Linotype" w:hAnsi="Palatino Linotype" w:eastAsia="Palatino Linotype" w:cs="Palatino Linotype"/>
          <w:sz w:val="24"/>
          <w:szCs w:val="24"/>
        </w:rPr>
        <w:t xml:space="preserve"> and Factor </w:t>
      </w:r>
      <w:r w:rsidRPr="00930978" w:rsidR="0071538B">
        <w:rPr>
          <w:rFonts w:ascii="Palatino Linotype" w:hAnsi="Palatino Linotype" w:eastAsia="Palatino Linotype" w:cs="Palatino Linotype"/>
          <w:sz w:val="24"/>
          <w:szCs w:val="24"/>
        </w:rPr>
        <w:t>2</w:t>
      </w:r>
      <w:r w:rsidRPr="00930978" w:rsidR="003B10F4">
        <w:rPr>
          <w:rFonts w:ascii="Palatino Linotype" w:hAnsi="Palatino Linotype" w:eastAsia="Palatino Linotype" w:cs="Palatino Linotype"/>
          <w:sz w:val="24"/>
          <w:szCs w:val="24"/>
        </w:rPr>
        <w:t>]</w:t>
      </w:r>
      <w:r w:rsidRPr="00930978" w:rsidR="00C21CB7">
        <w:rPr>
          <w:rFonts w:ascii="Palatino Linotype" w:hAnsi="Palatino Linotype" w:eastAsia="Palatino Linotype" w:cs="Palatino Linotype"/>
          <w:sz w:val="24"/>
          <w:szCs w:val="24"/>
        </w:rPr>
        <w:t xml:space="preserve"> are factors that exist for all interconnected systems. They are so general that they would allow utilities </w:t>
      </w:r>
      <w:r w:rsidRPr="00930978" w:rsidR="00C21CB7">
        <w:rPr>
          <w:rFonts w:ascii="Palatino Linotype" w:hAnsi="Palatino Linotype" w:eastAsia="Palatino Linotype" w:cs="Palatino Linotype"/>
          <w:sz w:val="24"/>
          <w:szCs w:val="24"/>
        </w:rPr>
        <w:lastRenderedPageBreak/>
        <w:t>to force customers to reduce production in response the normal evolution of circuit conditions.”</w:t>
      </w:r>
      <w:r w:rsidRPr="00930978" w:rsidR="00C21CB7">
        <w:rPr>
          <w:rStyle w:val="FootnoteReference"/>
          <w:rFonts w:ascii="Palatino Linotype" w:hAnsi="Palatino Linotype" w:eastAsia="Palatino Linotype" w:cs="Palatino Linotype"/>
          <w:sz w:val="24"/>
          <w:szCs w:val="24"/>
        </w:rPr>
        <w:footnoteReference w:id="41"/>
      </w:r>
      <w:r w:rsidRPr="00930978" w:rsidR="00C21CB7">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And: </w:t>
      </w:r>
    </w:p>
    <w:p w:rsidRPr="00930978" w:rsidR="00C21CB7" w:rsidP="000709DA" w:rsidRDefault="00C21CB7" w14:paraId="619C410F" w14:textId="77777777">
      <w:pPr>
        <w:pStyle w:val="Body"/>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Once a system is approved for interconnection, the utility normally assumes it will continue to operate as approved. </w:t>
      </w:r>
      <w:bookmarkStart w:name="_Hlk109416100" w:id="5"/>
      <w:r w:rsidRPr="00930978">
        <w:rPr>
          <w:rFonts w:ascii="Palatino Linotype" w:hAnsi="Palatino Linotype" w:eastAsia="Palatino Linotype" w:cs="Palatino Linotype"/>
          <w:sz w:val="24"/>
          <w:szCs w:val="24"/>
        </w:rPr>
        <w:t>Utilities have many tools available to deal with changing circuit conditions</w:t>
      </w:r>
      <w:bookmarkEnd w:id="5"/>
      <w:r w:rsidRPr="00930978">
        <w:rPr>
          <w:rFonts w:ascii="Palatino Linotype" w:hAnsi="Palatino Linotype" w:eastAsia="Palatino Linotype" w:cs="Palatino Linotype"/>
          <w:sz w:val="24"/>
          <w:szCs w:val="24"/>
        </w:rPr>
        <w:t>. The Commission should not approve new rules for systems with limited generation profiles in their interconnection agreements that allow utilities to force customers to reduce generation when other common mitigation approaches are available.</w:t>
      </w:r>
      <w:r w:rsidRPr="00930978">
        <w:rPr>
          <w:rStyle w:val="FootnoteReference"/>
          <w:rFonts w:ascii="Palatino Linotype" w:hAnsi="Palatino Linotype" w:eastAsia="Palatino Linotype" w:cs="Palatino Linotype"/>
          <w:sz w:val="24"/>
          <w:szCs w:val="24"/>
        </w:rPr>
        <w:footnoteReference w:id="42"/>
      </w:r>
      <w:r w:rsidRPr="00930978">
        <w:rPr>
          <w:rFonts w:ascii="Palatino Linotype" w:hAnsi="Palatino Linotype" w:eastAsia="Palatino Linotype" w:cs="Palatino Linotype"/>
          <w:sz w:val="24"/>
          <w:szCs w:val="24"/>
        </w:rPr>
        <w:t xml:space="preserve"> </w:t>
      </w:r>
    </w:p>
    <w:p w:rsidRPr="00930978" w:rsidR="00C21CB7" w:rsidP="00C21CB7" w:rsidRDefault="00C21CB7" w14:paraId="4278C713"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IREC states the Commission should not allow curtailment due to normal changes in the load or configuration of a circuit</w:t>
      </w:r>
      <w:r w:rsidRPr="00930978" w:rsidR="005745DA">
        <w:rPr>
          <w:rStyle w:val="FootnoteReference"/>
          <w:rFonts w:ascii="Palatino Linotype" w:hAnsi="Palatino Linotype" w:eastAsia="Palatino Linotype" w:cs="Palatino Linotype"/>
          <w:sz w:val="24"/>
          <w:szCs w:val="24"/>
        </w:rPr>
        <w:footnoteReference w:id="43"/>
      </w:r>
      <w:r w:rsidRPr="00930978">
        <w:rPr>
          <w:rFonts w:ascii="Palatino Linotype" w:hAnsi="Palatino Linotype" w:eastAsia="Palatino Linotype" w:cs="Palatino Linotype"/>
          <w:sz w:val="24"/>
          <w:szCs w:val="24"/>
        </w:rPr>
        <w:t xml:space="preserve"> and </w:t>
      </w:r>
      <w:r w:rsidRPr="00930978" w:rsidR="005745DA">
        <w:rPr>
          <w:rFonts w:ascii="Palatino Linotype" w:hAnsi="Palatino Linotype" w:eastAsia="Palatino Linotype" w:cs="Palatino Linotype"/>
          <w:sz w:val="24"/>
          <w:szCs w:val="24"/>
        </w:rPr>
        <w:t xml:space="preserve">that </w:t>
      </w:r>
      <w:r w:rsidRPr="00930978">
        <w:rPr>
          <w:rFonts w:ascii="Palatino Linotype" w:hAnsi="Palatino Linotype" w:eastAsia="Palatino Linotype" w:cs="Palatino Linotype"/>
          <w:sz w:val="24"/>
          <w:szCs w:val="24"/>
        </w:rPr>
        <w:t xml:space="preserve">the only specific conditions identified by the </w:t>
      </w:r>
      <w:r w:rsidRPr="00930978" w:rsidR="00617BD9">
        <w:rPr>
          <w:rFonts w:ascii="Palatino Linotype" w:hAnsi="Palatino Linotype" w:eastAsia="Palatino Linotype" w:cs="Palatino Linotype"/>
          <w:sz w:val="24"/>
          <w:szCs w:val="24"/>
        </w:rPr>
        <w:t>Large</w:t>
      </w:r>
      <w:r w:rsidRPr="00930978" w:rsidR="00344A7C">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IOUs as appropriate for curtailment are: (1) The </w:t>
      </w:r>
      <w:r w:rsidRPr="00930978" w:rsidR="00617BD9">
        <w:rPr>
          <w:rFonts w:ascii="Palatino Linotype" w:hAnsi="Palatino Linotype" w:eastAsia="Palatino Linotype" w:cs="Palatino Linotype"/>
          <w:sz w:val="24"/>
          <w:szCs w:val="24"/>
        </w:rPr>
        <w:t>Large</w:t>
      </w:r>
      <w:r w:rsidRPr="00930978" w:rsidR="00344A7C">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IOUs should be able to make an “exceptional intervention” to curtail project output in emergency and outage conditions; and (2) When a Generating Facility violates its Interconnection Agreement.</w:t>
      </w:r>
      <w:r w:rsidRPr="00930978" w:rsidR="005745DA">
        <w:rPr>
          <w:rStyle w:val="FootnoteReference"/>
          <w:rFonts w:ascii="Palatino Linotype" w:hAnsi="Palatino Linotype" w:eastAsia="Palatino Linotype" w:cs="Palatino Linotype"/>
          <w:sz w:val="24"/>
          <w:szCs w:val="24"/>
        </w:rPr>
        <w:footnoteReference w:id="44"/>
      </w:r>
      <w:r w:rsidRPr="00930978">
        <w:rPr>
          <w:rFonts w:ascii="Palatino Linotype" w:hAnsi="Palatino Linotype" w:eastAsia="Palatino Linotype" w:cs="Palatino Linotype"/>
          <w:sz w:val="24"/>
          <w:szCs w:val="24"/>
        </w:rPr>
        <w:t xml:space="preserve">  </w:t>
      </w:r>
    </w:p>
    <w:p w:rsidRPr="00930978" w:rsidR="00C21CB7" w:rsidP="00C21CB7" w:rsidRDefault="00C21CB7" w14:paraId="2E79E996"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IREC proposes that the Commission only allow utilities the “exceptional intervention” of curtailment when:</w:t>
      </w:r>
      <w:r w:rsidRPr="00930978">
        <w:rPr>
          <w:rStyle w:val="FootnoteReference"/>
          <w:rFonts w:ascii="Palatino Linotype" w:hAnsi="Palatino Linotype" w:eastAsia="Palatino Linotype" w:cs="Palatino Linotype"/>
          <w:sz w:val="24"/>
          <w:szCs w:val="24"/>
        </w:rPr>
        <w:footnoteReference w:id="45"/>
      </w:r>
      <w:r w:rsidRPr="00930978">
        <w:rPr>
          <w:rFonts w:ascii="Palatino Linotype" w:hAnsi="Palatino Linotype" w:eastAsia="Palatino Linotype" w:cs="Palatino Linotype"/>
          <w:sz w:val="24"/>
          <w:szCs w:val="24"/>
        </w:rPr>
        <w:t xml:space="preserve"> </w:t>
      </w:r>
    </w:p>
    <w:p w:rsidRPr="00930978" w:rsidR="00C21CB7" w:rsidP="00C21CB7" w:rsidRDefault="00C21CB7" w14:paraId="1602F67D" w14:textId="77777777">
      <w:pPr>
        <w:pStyle w:val="Body"/>
        <w:numPr>
          <w:ilvl w:val="0"/>
          <w:numId w:val="9"/>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There is a temporary outage, i.e., for ongoing maintenance, </w:t>
      </w:r>
    </w:p>
    <w:p w:rsidRPr="00930978" w:rsidR="00C21CB7" w:rsidP="00C21CB7" w:rsidRDefault="00C21CB7" w14:paraId="0AB6C878" w14:textId="77777777">
      <w:pPr>
        <w:pStyle w:val="Body"/>
        <w:numPr>
          <w:ilvl w:val="0"/>
          <w:numId w:val="9"/>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There is a temporary emergency, or </w:t>
      </w:r>
    </w:p>
    <w:p w:rsidRPr="00930978" w:rsidR="00C21CB7" w:rsidP="00C21CB7" w:rsidRDefault="00C21CB7" w14:paraId="213559C5" w14:textId="77777777">
      <w:pPr>
        <w:pStyle w:val="Body"/>
        <w:numPr>
          <w:ilvl w:val="0"/>
          <w:numId w:val="9"/>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 Generating Facility is found to operate in a way that violates its Interconnection Agreement.</w:t>
      </w:r>
    </w:p>
    <w:p w:rsidRPr="00930978" w:rsidR="009A3DC8" w:rsidP="00DC3014" w:rsidRDefault="00C21CB7" w14:paraId="16C19A8F"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lastRenderedPageBreak/>
        <w:t xml:space="preserve">IREC further </w:t>
      </w:r>
      <w:r w:rsidRPr="00930978" w:rsidR="00B66CBF">
        <w:rPr>
          <w:rFonts w:ascii="Palatino Linotype" w:hAnsi="Palatino Linotype" w:eastAsia="Palatino Linotype" w:cs="Palatino Linotype"/>
          <w:sz w:val="24"/>
          <w:szCs w:val="24"/>
        </w:rPr>
        <w:t>request</w:t>
      </w:r>
      <w:r w:rsidRPr="00930978">
        <w:rPr>
          <w:rFonts w:ascii="Palatino Linotype" w:hAnsi="Palatino Linotype" w:eastAsia="Palatino Linotype" w:cs="Palatino Linotype"/>
          <w:sz w:val="24"/>
          <w:szCs w:val="24"/>
        </w:rPr>
        <w:t xml:space="preserve">s that the Commission reject the use of curtailments in ordinary situations (e.g., load and configuration changes) and that the </w:t>
      </w:r>
      <w:r w:rsidRPr="00930978" w:rsidR="00617BD9">
        <w:rPr>
          <w:rFonts w:ascii="Palatino Linotype" w:hAnsi="Palatino Linotype" w:eastAsia="Palatino Linotype" w:cs="Palatino Linotype"/>
          <w:sz w:val="24"/>
          <w:szCs w:val="24"/>
        </w:rPr>
        <w:t>Large</w:t>
      </w:r>
      <w:r w:rsidRPr="00930978">
        <w:rPr>
          <w:rFonts w:ascii="Palatino Linotype" w:hAnsi="Palatino Linotype" w:eastAsia="Palatino Linotype" w:cs="Palatino Linotype"/>
          <w:sz w:val="24"/>
          <w:szCs w:val="24"/>
        </w:rPr>
        <w:t xml:space="preserve"> IOUs have “failed to justify the use of curtailments in anything but extraordinary circumstances…[and] The Commission </w:t>
      </w:r>
      <w:r w:rsidRPr="00930978" w:rsidR="001A6681">
        <w:rPr>
          <w:rFonts w:ascii="Palatino Linotype" w:hAnsi="Palatino Linotype" w:eastAsia="Palatino Linotype" w:cs="Palatino Linotype"/>
          <w:sz w:val="24"/>
          <w:szCs w:val="24"/>
        </w:rPr>
        <w:t xml:space="preserve">has no record before it that supports the use of curtailments in normal circumstances …[and] </w:t>
      </w:r>
      <w:r w:rsidRPr="00930978">
        <w:rPr>
          <w:rFonts w:ascii="Palatino Linotype" w:hAnsi="Palatino Linotype" w:eastAsia="Palatino Linotype" w:cs="Palatino Linotype"/>
          <w:sz w:val="24"/>
          <w:szCs w:val="24"/>
        </w:rPr>
        <w:t>should move forward with only allowing reductions to Limited Generation Profiles in emergency circumstances.”</w:t>
      </w:r>
      <w:r w:rsidRPr="00930978">
        <w:rPr>
          <w:rStyle w:val="FootnoteReference"/>
          <w:rFonts w:ascii="Palatino Linotype" w:hAnsi="Palatino Linotype" w:eastAsia="Palatino Linotype" w:cs="Palatino Linotype"/>
          <w:sz w:val="24"/>
          <w:szCs w:val="24"/>
        </w:rPr>
        <w:footnoteReference w:id="46"/>
      </w:r>
    </w:p>
    <w:p w:rsidRPr="00930978" w:rsidR="00D931AB" w:rsidP="007E700B" w:rsidRDefault="009A3DC8" w14:paraId="1C531813" w14:textId="77777777">
      <w:pPr>
        <w:pStyle w:val="Body"/>
        <w:ind w:left="720"/>
        <w:rPr>
          <w:rFonts w:ascii="Palatino Linotype" w:hAnsi="Palatino Linotype" w:eastAsia="Palatino Linotype" w:cs="Palatino Linotype"/>
          <w:sz w:val="24"/>
          <w:szCs w:val="24"/>
        </w:rPr>
      </w:pPr>
      <w:r w:rsidRPr="00930978">
        <w:rPr>
          <w:rFonts w:ascii="Palatino Linotype" w:hAnsi="Palatino Linotype" w:eastAsia="Palatino Linotype" w:cs="Palatino Linotype"/>
          <w:b/>
          <w:bCs/>
          <w:sz w:val="24"/>
          <w:szCs w:val="24"/>
          <w:u w:val="single"/>
        </w:rPr>
        <w:t xml:space="preserve">Resolving Issue </w:t>
      </w:r>
      <w:r w:rsidRPr="00930978" w:rsidR="00F84C10">
        <w:rPr>
          <w:rFonts w:ascii="Palatino Linotype" w:hAnsi="Palatino Linotype" w:eastAsia="Palatino Linotype" w:cs="Palatino Linotype"/>
          <w:b/>
          <w:bCs/>
          <w:sz w:val="24"/>
          <w:szCs w:val="24"/>
          <w:u w:val="single"/>
        </w:rPr>
        <w:t>2</w:t>
      </w:r>
      <w:r w:rsidRPr="00930978">
        <w:rPr>
          <w:rFonts w:ascii="Palatino Linotype" w:hAnsi="Palatino Linotype" w:eastAsia="Palatino Linotype" w:cs="Palatino Linotype"/>
          <w:b/>
          <w:bCs/>
          <w:sz w:val="24"/>
          <w:szCs w:val="24"/>
          <w:u w:val="single"/>
        </w:rPr>
        <w:t>A:  Specifics of Whether Reduction to a Customer’s Limited Generation Profile Are Determined</w:t>
      </w:r>
    </w:p>
    <w:p w:rsidRPr="00930978" w:rsidR="00C366A1" w:rsidP="009A3DC8" w:rsidRDefault="009A3DC8" w14:paraId="3ACF4640"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CALSSA’s</w:t>
      </w:r>
      <w:r w:rsidRPr="00930978" w:rsidDel="00F235EA">
        <w:rPr>
          <w:rFonts w:ascii="Palatino Linotype" w:hAnsi="Palatino Linotype" w:eastAsia="Palatino Linotype" w:cs="Palatino Linotype"/>
          <w:sz w:val="24"/>
          <w:szCs w:val="24"/>
        </w:rPr>
        <w:t xml:space="preserve"> </w:t>
      </w:r>
      <w:r w:rsidRPr="00930978" w:rsidR="00F235EA">
        <w:rPr>
          <w:rFonts w:ascii="Palatino Linotype" w:hAnsi="Palatino Linotype" w:eastAsia="Palatino Linotype" w:cs="Palatino Linotype"/>
          <w:sz w:val="24"/>
          <w:szCs w:val="24"/>
        </w:rPr>
        <w:t xml:space="preserve">protest </w:t>
      </w:r>
      <w:r w:rsidRPr="00930978">
        <w:rPr>
          <w:rFonts w:ascii="Palatino Linotype" w:hAnsi="Palatino Linotype" w:eastAsia="Palatino Linotype" w:cs="Palatino Linotype"/>
          <w:sz w:val="24"/>
          <w:szCs w:val="24"/>
        </w:rPr>
        <w:t xml:space="preserve">is two-fold: (1) it requests that </w:t>
      </w:r>
      <w:r w:rsidRPr="00930978" w:rsidR="00617BD9">
        <w:rPr>
          <w:rFonts w:ascii="Palatino Linotype" w:hAnsi="Palatino Linotype" w:eastAsia="Palatino Linotype" w:cs="Palatino Linotype"/>
          <w:sz w:val="24"/>
          <w:szCs w:val="24"/>
        </w:rPr>
        <w:t>Large</w:t>
      </w:r>
      <w:r w:rsidRPr="00930978" w:rsidR="00733477">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IOUs address reduction of a customer’s export power level and restrict it to systems with limited generation profiles, and (2) requests that reductions should only be employed when “common low cost [or common mitigation] alternatives” are not available.</w:t>
      </w:r>
      <w:r w:rsidRPr="00930978" w:rsidR="001C4E89">
        <w:rPr>
          <w:rFonts w:ascii="Palatino Linotype" w:hAnsi="Palatino Linotype" w:eastAsia="Palatino Linotype" w:cs="Palatino Linotype"/>
          <w:sz w:val="24"/>
          <w:szCs w:val="24"/>
        </w:rPr>
        <w:t xml:space="preserve">  </w:t>
      </w:r>
      <w:r w:rsidRPr="00930978" w:rsidR="00C366A1">
        <w:rPr>
          <w:rFonts w:ascii="Palatino Linotype" w:hAnsi="Palatino Linotype" w:eastAsia="Palatino Linotype" w:cs="Palatino Linotype"/>
          <w:sz w:val="24"/>
          <w:szCs w:val="24"/>
        </w:rPr>
        <w:t xml:space="preserve">IREC </w:t>
      </w:r>
      <w:r w:rsidRPr="00930978" w:rsidR="00371BB8">
        <w:rPr>
          <w:rFonts w:ascii="Palatino Linotype" w:hAnsi="Palatino Linotype" w:eastAsia="Palatino Linotype" w:cs="Palatino Linotype"/>
          <w:sz w:val="24"/>
          <w:szCs w:val="24"/>
        </w:rPr>
        <w:t>requests th</w:t>
      </w:r>
      <w:r w:rsidRPr="00930978" w:rsidR="006C0990">
        <w:rPr>
          <w:rFonts w:ascii="Palatino Linotype" w:hAnsi="Palatino Linotype" w:eastAsia="Palatino Linotype" w:cs="Palatino Linotype"/>
          <w:sz w:val="24"/>
          <w:szCs w:val="24"/>
        </w:rPr>
        <w:t>at th</w:t>
      </w:r>
      <w:r w:rsidRPr="00930978" w:rsidR="00E305B1">
        <w:rPr>
          <w:rFonts w:ascii="Palatino Linotype" w:hAnsi="Palatino Linotype" w:eastAsia="Palatino Linotype" w:cs="Palatino Linotype"/>
          <w:sz w:val="24"/>
          <w:szCs w:val="24"/>
        </w:rPr>
        <w:t>e</w:t>
      </w:r>
      <w:r w:rsidRPr="00930978" w:rsidR="00371BB8">
        <w:rPr>
          <w:rFonts w:ascii="Palatino Linotype" w:hAnsi="Palatino Linotype" w:eastAsia="Palatino Linotype" w:cs="Palatino Linotype"/>
          <w:sz w:val="24"/>
          <w:szCs w:val="24"/>
        </w:rPr>
        <w:t xml:space="preserve"> Commission narrow down the circumstances under w</w:t>
      </w:r>
      <w:r w:rsidRPr="00930978" w:rsidR="00E5559E">
        <w:rPr>
          <w:rFonts w:ascii="Palatino Linotype" w:hAnsi="Palatino Linotype" w:eastAsia="Palatino Linotype" w:cs="Palatino Linotype"/>
          <w:sz w:val="24"/>
          <w:szCs w:val="24"/>
        </w:rPr>
        <w:t>h</w:t>
      </w:r>
      <w:r w:rsidRPr="00930978" w:rsidR="00371BB8">
        <w:rPr>
          <w:rFonts w:ascii="Palatino Linotype" w:hAnsi="Palatino Linotype" w:eastAsia="Palatino Linotype" w:cs="Palatino Linotype"/>
          <w:sz w:val="24"/>
          <w:szCs w:val="24"/>
        </w:rPr>
        <w:t xml:space="preserve">ich reduction of export power is allowed. </w:t>
      </w:r>
    </w:p>
    <w:p w:rsidRPr="00930978" w:rsidR="009A3DC8" w:rsidP="009A3DC8" w:rsidRDefault="00752544" w14:paraId="3CC6EBAD"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W</w:t>
      </w:r>
      <w:r w:rsidRPr="00930978" w:rsidR="001A7D81">
        <w:rPr>
          <w:rFonts w:ascii="Palatino Linotype" w:hAnsi="Palatino Linotype" w:eastAsia="Palatino Linotype" w:cs="Palatino Linotype"/>
          <w:sz w:val="24"/>
          <w:szCs w:val="24"/>
        </w:rPr>
        <w:t xml:space="preserve">e </w:t>
      </w:r>
      <w:r w:rsidRPr="00930978" w:rsidR="00F57341">
        <w:rPr>
          <w:rFonts w:ascii="Palatino Linotype" w:hAnsi="Palatino Linotype" w:eastAsia="Palatino Linotype" w:cs="Palatino Linotype"/>
          <w:sz w:val="24"/>
          <w:szCs w:val="24"/>
        </w:rPr>
        <w:t>have identified</w:t>
      </w:r>
      <w:r w:rsidRPr="00930978" w:rsidR="004C401F">
        <w:rPr>
          <w:rFonts w:ascii="Palatino Linotype" w:hAnsi="Palatino Linotype" w:eastAsia="Palatino Linotype" w:cs="Palatino Linotype"/>
          <w:sz w:val="24"/>
          <w:szCs w:val="24"/>
        </w:rPr>
        <w:t xml:space="preserve"> </w:t>
      </w:r>
      <w:r w:rsidRPr="00930978" w:rsidR="00E62B80">
        <w:rPr>
          <w:rFonts w:ascii="Palatino Linotype" w:hAnsi="Palatino Linotype" w:eastAsia="Palatino Linotype" w:cs="Palatino Linotype"/>
          <w:sz w:val="24"/>
          <w:szCs w:val="24"/>
        </w:rPr>
        <w:t>two topics</w:t>
      </w:r>
      <w:r w:rsidRPr="00930978" w:rsidR="00F57341">
        <w:rPr>
          <w:rFonts w:ascii="Palatino Linotype" w:hAnsi="Palatino Linotype" w:eastAsia="Palatino Linotype" w:cs="Palatino Linotype"/>
          <w:sz w:val="24"/>
          <w:szCs w:val="24"/>
        </w:rPr>
        <w:t xml:space="preserve"> </w:t>
      </w:r>
      <w:r w:rsidRPr="00930978" w:rsidR="00F35A4F">
        <w:rPr>
          <w:rFonts w:ascii="Palatino Linotype" w:hAnsi="Palatino Linotype" w:eastAsia="Palatino Linotype" w:cs="Palatino Linotype"/>
          <w:sz w:val="24"/>
          <w:szCs w:val="24"/>
        </w:rPr>
        <w:t>within which to classify the protests</w:t>
      </w:r>
      <w:r w:rsidRPr="00930978" w:rsidR="00F400D4">
        <w:rPr>
          <w:rFonts w:ascii="Palatino Linotype" w:hAnsi="Palatino Linotype" w:eastAsia="Palatino Linotype" w:cs="Palatino Linotype"/>
          <w:sz w:val="24"/>
          <w:szCs w:val="24"/>
        </w:rPr>
        <w:t xml:space="preserve"> for this issue</w:t>
      </w:r>
      <w:r w:rsidRPr="00930978" w:rsidR="00550ACE">
        <w:rPr>
          <w:rFonts w:ascii="Palatino Linotype" w:hAnsi="Palatino Linotype" w:eastAsia="Palatino Linotype" w:cs="Palatino Linotype"/>
          <w:sz w:val="24"/>
          <w:szCs w:val="24"/>
        </w:rPr>
        <w:t>—Reduction of a Customer’s Export Power and Mitigation Options—</w:t>
      </w:r>
      <w:r w:rsidRPr="00930978" w:rsidR="00573425">
        <w:rPr>
          <w:rFonts w:ascii="Palatino Linotype" w:hAnsi="Palatino Linotype" w:eastAsia="Palatino Linotype" w:cs="Palatino Linotype"/>
          <w:sz w:val="24"/>
          <w:szCs w:val="24"/>
        </w:rPr>
        <w:t xml:space="preserve">and address them </w:t>
      </w:r>
      <w:r w:rsidRPr="00930978" w:rsidR="009A3DC8">
        <w:rPr>
          <w:rFonts w:ascii="Palatino Linotype" w:hAnsi="Palatino Linotype" w:eastAsia="Palatino Linotype" w:cs="Palatino Linotype"/>
          <w:sz w:val="24"/>
          <w:szCs w:val="24"/>
        </w:rPr>
        <w:t>separately</w:t>
      </w:r>
      <w:r w:rsidRPr="00930978" w:rsidDel="00550ACE" w:rsidR="009A3DC8">
        <w:rPr>
          <w:rFonts w:ascii="Palatino Linotype" w:hAnsi="Palatino Linotype" w:eastAsia="Palatino Linotype" w:cs="Palatino Linotype"/>
          <w:sz w:val="24"/>
          <w:szCs w:val="24"/>
        </w:rPr>
        <w:t>.</w:t>
      </w:r>
      <w:r w:rsidRPr="00930978" w:rsidR="009A3DC8">
        <w:rPr>
          <w:rFonts w:ascii="Palatino Linotype" w:hAnsi="Palatino Linotype" w:eastAsia="Palatino Linotype" w:cs="Palatino Linotype"/>
          <w:sz w:val="24"/>
          <w:szCs w:val="24"/>
        </w:rPr>
        <w:t xml:space="preserve"> </w:t>
      </w:r>
    </w:p>
    <w:p w:rsidRPr="00930978" w:rsidR="009A3DC8" w:rsidP="009A3DC8" w:rsidRDefault="009A3DC8" w14:paraId="364C314D"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u w:val="single"/>
        </w:rPr>
        <w:t>Reduction of a Customer’s Export Power</w:t>
      </w:r>
      <w:r w:rsidRPr="00930978">
        <w:rPr>
          <w:rFonts w:ascii="Palatino Linotype" w:hAnsi="Palatino Linotype" w:eastAsia="Palatino Linotype" w:cs="Palatino Linotype"/>
          <w:sz w:val="24"/>
          <w:szCs w:val="24"/>
        </w:rPr>
        <w:t xml:space="preserve">: </w:t>
      </w:r>
    </w:p>
    <w:p w:rsidRPr="00930978" w:rsidR="00C46BEE" w:rsidP="009A3DC8" w:rsidRDefault="00DF6D94" w14:paraId="240C2E91"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W</w:t>
      </w:r>
      <w:r w:rsidRPr="00930978" w:rsidR="000D0CF0">
        <w:rPr>
          <w:rFonts w:ascii="Palatino Linotype" w:hAnsi="Palatino Linotype" w:eastAsia="Palatino Linotype" w:cs="Palatino Linotype"/>
          <w:sz w:val="24"/>
          <w:szCs w:val="24"/>
        </w:rPr>
        <w:t>e make a distinction between reducing a customer’s export of power under the LGP</w:t>
      </w:r>
      <w:r w:rsidRPr="00930978" w:rsidR="00142BF2">
        <w:rPr>
          <w:rFonts w:ascii="Palatino Linotype" w:hAnsi="Palatino Linotype" w:eastAsia="Palatino Linotype" w:cs="Palatino Linotype"/>
          <w:sz w:val="24"/>
          <w:szCs w:val="24"/>
        </w:rPr>
        <w:t>-</w:t>
      </w:r>
      <w:r w:rsidRPr="00930978" w:rsidR="000D0CF0">
        <w:rPr>
          <w:rFonts w:ascii="Palatino Linotype" w:hAnsi="Palatino Linotype" w:eastAsia="Palatino Linotype" w:cs="Palatino Linotype"/>
          <w:sz w:val="24"/>
          <w:szCs w:val="24"/>
        </w:rPr>
        <w:t xml:space="preserve">option, and the </w:t>
      </w:r>
      <w:r w:rsidRPr="00930978" w:rsidR="00617BD9">
        <w:rPr>
          <w:rFonts w:ascii="Palatino Linotype" w:hAnsi="Palatino Linotype" w:eastAsia="Palatino Linotype" w:cs="Palatino Linotype"/>
          <w:sz w:val="24"/>
          <w:szCs w:val="24"/>
        </w:rPr>
        <w:t>Large</w:t>
      </w:r>
      <w:r w:rsidRPr="00930978" w:rsidR="00733477">
        <w:rPr>
          <w:rFonts w:ascii="Palatino Linotype" w:hAnsi="Palatino Linotype" w:eastAsia="Palatino Linotype" w:cs="Palatino Linotype"/>
          <w:sz w:val="24"/>
          <w:szCs w:val="24"/>
        </w:rPr>
        <w:t xml:space="preserve"> IOUs</w:t>
      </w:r>
      <w:r w:rsidRPr="00930978" w:rsidR="000D0CF0">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current </w:t>
      </w:r>
      <w:r w:rsidRPr="00930978" w:rsidR="000D0CF0">
        <w:rPr>
          <w:rFonts w:ascii="Palatino Linotype" w:hAnsi="Palatino Linotype" w:eastAsia="Palatino Linotype" w:cs="Palatino Linotype"/>
          <w:sz w:val="24"/>
          <w:szCs w:val="24"/>
        </w:rPr>
        <w:t>business-as-usual process</w:t>
      </w:r>
      <w:r w:rsidRPr="00930978" w:rsidR="0037236E">
        <w:rPr>
          <w:rStyle w:val="FootnoteReference"/>
          <w:rFonts w:ascii="Palatino Linotype" w:hAnsi="Palatino Linotype" w:eastAsia="Palatino Linotype" w:cs="Palatino Linotype"/>
          <w:sz w:val="24"/>
          <w:szCs w:val="24"/>
        </w:rPr>
        <w:footnoteReference w:id="47"/>
      </w:r>
      <w:r w:rsidRPr="00930978">
        <w:rPr>
          <w:rFonts w:ascii="Palatino Linotype" w:hAnsi="Palatino Linotype" w:eastAsia="Palatino Linotype" w:cs="Palatino Linotype"/>
          <w:sz w:val="24"/>
          <w:szCs w:val="24"/>
        </w:rPr>
        <w:t xml:space="preserve"> to reduce a customer’s </w:t>
      </w:r>
      <w:r w:rsidRPr="00930978">
        <w:rPr>
          <w:rFonts w:ascii="Palatino Linotype" w:hAnsi="Palatino Linotype" w:eastAsia="Palatino Linotype" w:cs="Palatino Linotype"/>
          <w:sz w:val="24"/>
          <w:szCs w:val="24"/>
        </w:rPr>
        <w:lastRenderedPageBreak/>
        <w:t>export of power</w:t>
      </w:r>
      <w:r w:rsidRPr="00930978" w:rsidR="000D0CF0">
        <w:rPr>
          <w:rFonts w:ascii="Palatino Linotype" w:hAnsi="Palatino Linotype" w:eastAsia="Palatino Linotype" w:cs="Palatino Linotype"/>
          <w:sz w:val="24"/>
          <w:szCs w:val="24"/>
        </w:rPr>
        <w:t xml:space="preserve">. </w:t>
      </w:r>
      <w:r w:rsidRPr="00930978" w:rsidR="00673B77">
        <w:rPr>
          <w:rFonts w:ascii="Palatino Linotype" w:hAnsi="Palatino Linotype" w:eastAsia="Palatino Linotype" w:cs="Palatino Linotype"/>
          <w:sz w:val="24"/>
          <w:szCs w:val="24"/>
        </w:rPr>
        <w:t xml:space="preserve"> </w:t>
      </w:r>
      <w:r w:rsidRPr="00930978" w:rsidR="00D04172">
        <w:rPr>
          <w:rFonts w:ascii="Palatino Linotype" w:hAnsi="Palatino Linotype" w:eastAsia="Palatino Linotype" w:cs="Palatino Linotype"/>
          <w:sz w:val="24"/>
          <w:szCs w:val="24"/>
        </w:rPr>
        <w:t xml:space="preserve">We agree with CALSSA that conditions and specifications related to reduction of a customer’s power export level </w:t>
      </w:r>
      <w:r w:rsidRPr="00930978" w:rsidR="008B521D">
        <w:rPr>
          <w:rFonts w:ascii="Palatino Linotype" w:hAnsi="Palatino Linotype" w:eastAsia="Palatino Linotype" w:cs="Palatino Linotype"/>
          <w:sz w:val="24"/>
          <w:szCs w:val="24"/>
        </w:rPr>
        <w:t>set forth by these ALs</w:t>
      </w:r>
      <w:r w:rsidRPr="00930978" w:rsidR="00D04172">
        <w:rPr>
          <w:rFonts w:ascii="Palatino Linotype" w:hAnsi="Palatino Linotype" w:eastAsia="Palatino Linotype" w:cs="Palatino Linotype"/>
          <w:sz w:val="24"/>
          <w:szCs w:val="24"/>
        </w:rPr>
        <w:t xml:space="preserve"> “should be specific [and limited] to systems with limited generation profiles”</w:t>
      </w:r>
      <w:r w:rsidRPr="00930978" w:rsidR="00057E66">
        <w:rPr>
          <w:rFonts w:ascii="Palatino Linotype" w:hAnsi="Palatino Linotype" w:eastAsia="Palatino Linotype" w:cs="Palatino Linotype"/>
          <w:sz w:val="24"/>
          <w:szCs w:val="24"/>
        </w:rPr>
        <w:t xml:space="preserve"> but clarify that </w:t>
      </w:r>
      <w:r w:rsidRPr="00930978" w:rsidR="006C1981">
        <w:rPr>
          <w:rFonts w:ascii="Palatino Linotype" w:hAnsi="Palatino Linotype" w:eastAsia="Palatino Linotype" w:cs="Palatino Linotype"/>
          <w:sz w:val="24"/>
          <w:szCs w:val="24"/>
        </w:rPr>
        <w:t xml:space="preserve">that reduction of export power </w:t>
      </w:r>
      <w:r w:rsidRPr="00930978" w:rsidR="003326F9">
        <w:rPr>
          <w:rFonts w:ascii="Palatino Linotype" w:hAnsi="Palatino Linotype" w:eastAsia="Palatino Linotype" w:cs="Palatino Linotype"/>
          <w:sz w:val="24"/>
          <w:szCs w:val="24"/>
        </w:rPr>
        <w:t xml:space="preserve">contemplated </w:t>
      </w:r>
      <w:r w:rsidRPr="00930978" w:rsidR="006C1981">
        <w:rPr>
          <w:rFonts w:ascii="Palatino Linotype" w:hAnsi="Palatino Linotype" w:eastAsia="Palatino Linotype" w:cs="Palatino Linotype"/>
          <w:sz w:val="24"/>
          <w:szCs w:val="24"/>
        </w:rPr>
        <w:t>to meet the requirements of OP 16 are solely applicable to customer’s choosing the LGP</w:t>
      </w:r>
      <w:r w:rsidRPr="00930978" w:rsidR="005C0A83">
        <w:rPr>
          <w:rFonts w:ascii="Palatino Linotype" w:hAnsi="Palatino Linotype" w:eastAsia="Palatino Linotype" w:cs="Palatino Linotype"/>
          <w:sz w:val="24"/>
          <w:szCs w:val="24"/>
        </w:rPr>
        <w:t>-</w:t>
      </w:r>
      <w:r w:rsidRPr="00930978" w:rsidR="006C1981">
        <w:rPr>
          <w:rFonts w:ascii="Palatino Linotype" w:hAnsi="Palatino Linotype" w:eastAsia="Palatino Linotype" w:cs="Palatino Linotype"/>
          <w:sz w:val="24"/>
          <w:szCs w:val="24"/>
        </w:rPr>
        <w:t>option</w:t>
      </w:r>
      <w:r w:rsidRPr="00930978" w:rsidR="006213E0">
        <w:rPr>
          <w:rFonts w:ascii="Palatino Linotype" w:hAnsi="Palatino Linotype" w:eastAsia="Palatino Linotype" w:cs="Palatino Linotype"/>
          <w:sz w:val="24"/>
          <w:szCs w:val="24"/>
        </w:rPr>
        <w:t xml:space="preserve"> and not </w:t>
      </w:r>
      <w:r w:rsidRPr="00930978" w:rsidR="00CC10E5">
        <w:rPr>
          <w:rFonts w:ascii="Palatino Linotype" w:hAnsi="Palatino Linotype" w:eastAsia="Palatino Linotype" w:cs="Palatino Linotype"/>
          <w:sz w:val="24"/>
          <w:szCs w:val="24"/>
        </w:rPr>
        <w:t>applicable to</w:t>
      </w:r>
      <w:r w:rsidRPr="00930978" w:rsidR="006213E0">
        <w:rPr>
          <w:rFonts w:ascii="Palatino Linotype" w:hAnsi="Palatino Linotype" w:eastAsia="Palatino Linotype" w:cs="Palatino Linotype"/>
          <w:sz w:val="24"/>
          <w:szCs w:val="24"/>
        </w:rPr>
        <w:t xml:space="preserve"> the </w:t>
      </w:r>
      <w:r w:rsidRPr="00930978" w:rsidR="00617BD9">
        <w:rPr>
          <w:rFonts w:ascii="Palatino Linotype" w:hAnsi="Palatino Linotype" w:eastAsia="Palatino Linotype" w:cs="Palatino Linotype"/>
          <w:sz w:val="24"/>
          <w:szCs w:val="24"/>
        </w:rPr>
        <w:t>Large</w:t>
      </w:r>
      <w:r w:rsidRPr="00930978" w:rsidR="00733477">
        <w:rPr>
          <w:rFonts w:ascii="Palatino Linotype" w:hAnsi="Palatino Linotype" w:eastAsia="Palatino Linotype" w:cs="Palatino Linotype"/>
          <w:sz w:val="24"/>
          <w:szCs w:val="24"/>
        </w:rPr>
        <w:t xml:space="preserve"> IOUs</w:t>
      </w:r>
      <w:r w:rsidRPr="00930978" w:rsidR="006213E0">
        <w:rPr>
          <w:rFonts w:ascii="Palatino Linotype" w:hAnsi="Palatino Linotype" w:eastAsia="Palatino Linotype" w:cs="Palatino Linotype"/>
          <w:sz w:val="24"/>
          <w:szCs w:val="24"/>
        </w:rPr>
        <w:t xml:space="preserve"> business</w:t>
      </w:r>
      <w:r w:rsidRPr="00930978" w:rsidR="00C3537A">
        <w:rPr>
          <w:rFonts w:ascii="Palatino Linotype" w:hAnsi="Palatino Linotype" w:eastAsia="Palatino Linotype" w:cs="Palatino Linotype"/>
          <w:sz w:val="24"/>
          <w:szCs w:val="24"/>
        </w:rPr>
        <w:t>-as-usual process</w:t>
      </w:r>
      <w:r w:rsidRPr="00930978" w:rsidR="006C1981">
        <w:rPr>
          <w:rFonts w:ascii="Palatino Linotype" w:hAnsi="Palatino Linotype" w:eastAsia="Palatino Linotype" w:cs="Palatino Linotype"/>
          <w:sz w:val="24"/>
          <w:szCs w:val="24"/>
        </w:rPr>
        <w:t>.</w:t>
      </w:r>
      <w:r w:rsidRPr="00930978" w:rsidR="00E30328">
        <w:rPr>
          <w:rFonts w:ascii="Palatino Linotype" w:hAnsi="Palatino Linotype" w:eastAsia="Palatino Linotype" w:cs="Palatino Linotype"/>
          <w:sz w:val="24"/>
          <w:szCs w:val="24"/>
        </w:rPr>
        <w:t xml:space="preserve">  </w:t>
      </w:r>
      <w:r w:rsidRPr="00930978" w:rsidR="00712C53">
        <w:rPr>
          <w:rFonts w:ascii="Palatino Linotype" w:hAnsi="Palatino Linotype" w:eastAsia="Palatino Linotype" w:cs="Palatino Linotype"/>
          <w:sz w:val="24"/>
          <w:szCs w:val="24"/>
        </w:rPr>
        <w:t>We find that changes to t</w:t>
      </w:r>
      <w:r w:rsidRPr="00930978" w:rsidR="00CC10E5">
        <w:rPr>
          <w:rFonts w:ascii="Palatino Linotype" w:hAnsi="Palatino Linotype" w:eastAsia="Palatino Linotype" w:cs="Palatino Linotype"/>
          <w:sz w:val="24"/>
          <w:szCs w:val="24"/>
        </w:rPr>
        <w:t xml:space="preserve">he </w:t>
      </w:r>
      <w:r w:rsidRPr="00930978" w:rsidR="002255E5">
        <w:rPr>
          <w:rFonts w:ascii="Palatino Linotype" w:hAnsi="Palatino Linotype" w:eastAsia="Palatino Linotype" w:cs="Palatino Linotype"/>
          <w:sz w:val="24"/>
          <w:szCs w:val="24"/>
        </w:rPr>
        <w:t>business-as-usual</w:t>
      </w:r>
      <w:r w:rsidRPr="00930978" w:rsidR="00712C53">
        <w:rPr>
          <w:rFonts w:ascii="Palatino Linotype" w:hAnsi="Palatino Linotype" w:eastAsia="Palatino Linotype" w:cs="Palatino Linotype"/>
          <w:sz w:val="24"/>
          <w:szCs w:val="24"/>
        </w:rPr>
        <w:t xml:space="preserve"> process are</w:t>
      </w:r>
      <w:r w:rsidRPr="00930978" w:rsidR="00CC10E5">
        <w:rPr>
          <w:rFonts w:ascii="Palatino Linotype" w:hAnsi="Palatino Linotype" w:eastAsia="Palatino Linotype" w:cs="Palatino Linotype"/>
          <w:sz w:val="24"/>
          <w:szCs w:val="24"/>
        </w:rPr>
        <w:t xml:space="preserve"> out of scope for these ALs</w:t>
      </w:r>
      <w:r w:rsidRPr="00930978" w:rsidR="00F3522D">
        <w:rPr>
          <w:rFonts w:ascii="Palatino Linotype" w:hAnsi="Palatino Linotype" w:eastAsia="Palatino Linotype" w:cs="Palatino Linotype"/>
          <w:sz w:val="24"/>
          <w:szCs w:val="24"/>
        </w:rPr>
        <w:t>.</w:t>
      </w:r>
    </w:p>
    <w:p w:rsidRPr="00930978" w:rsidR="00957767" w:rsidP="009A3DC8" w:rsidRDefault="006C1981" w14:paraId="0263311E"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w:t>
      </w:r>
      <w:r w:rsidRPr="00930978" w:rsidR="00417FF4">
        <w:rPr>
          <w:rFonts w:ascii="Palatino Linotype" w:hAnsi="Palatino Linotype" w:eastAsia="Palatino Linotype" w:cs="Palatino Linotype"/>
          <w:sz w:val="24"/>
          <w:szCs w:val="24"/>
        </w:rPr>
        <w:t xml:space="preserve">agree with CALSSA that </w:t>
      </w:r>
      <w:r w:rsidRPr="00930978" w:rsidR="00F57CFA">
        <w:rPr>
          <w:rFonts w:ascii="Palatino Linotype" w:hAnsi="Palatino Linotype" w:eastAsia="Palatino Linotype" w:cs="Palatino Linotype"/>
          <w:sz w:val="24"/>
          <w:szCs w:val="24"/>
        </w:rPr>
        <w:t xml:space="preserve">existing rules should address circumstances </w:t>
      </w:r>
      <w:r w:rsidRPr="00930978" w:rsidR="00E466D4">
        <w:rPr>
          <w:rFonts w:ascii="Palatino Linotype" w:hAnsi="Palatino Linotype" w:eastAsia="Palatino Linotype" w:cs="Palatino Linotype"/>
          <w:sz w:val="24"/>
          <w:szCs w:val="24"/>
        </w:rPr>
        <w:t>that fall within the business-as-usual process</w:t>
      </w:r>
      <w:r w:rsidRPr="00930978">
        <w:rPr>
          <w:rFonts w:ascii="Palatino Linotype" w:hAnsi="Palatino Linotype" w:eastAsia="Palatino Linotype" w:cs="Palatino Linotype"/>
          <w:sz w:val="24"/>
          <w:szCs w:val="24"/>
        </w:rPr>
        <w:t xml:space="preserve"> </w:t>
      </w:r>
      <w:r w:rsidRPr="00930978" w:rsidR="00C110C1">
        <w:rPr>
          <w:rFonts w:ascii="Palatino Linotype" w:hAnsi="Palatino Linotype" w:eastAsia="Palatino Linotype" w:cs="Palatino Linotype"/>
          <w:sz w:val="24"/>
          <w:szCs w:val="24"/>
        </w:rPr>
        <w:t xml:space="preserve">irrespective of </w:t>
      </w:r>
      <w:r w:rsidRPr="00930978" w:rsidR="00F60B6C">
        <w:rPr>
          <w:rFonts w:ascii="Palatino Linotype" w:hAnsi="Palatino Linotype" w:eastAsia="Palatino Linotype" w:cs="Palatino Linotype"/>
          <w:sz w:val="24"/>
          <w:szCs w:val="24"/>
        </w:rPr>
        <w:t xml:space="preserve">whether </w:t>
      </w:r>
      <w:r w:rsidRPr="00930978">
        <w:rPr>
          <w:rFonts w:ascii="Palatino Linotype" w:hAnsi="Palatino Linotype" w:eastAsia="Palatino Linotype" w:cs="Palatino Linotype"/>
          <w:sz w:val="24"/>
          <w:szCs w:val="24"/>
        </w:rPr>
        <w:t xml:space="preserve">these apply to non-LGP </w:t>
      </w:r>
      <w:r w:rsidRPr="00930978" w:rsidR="00C110C1">
        <w:rPr>
          <w:rFonts w:ascii="Palatino Linotype" w:hAnsi="Palatino Linotype" w:eastAsia="Palatino Linotype" w:cs="Palatino Linotype"/>
          <w:sz w:val="24"/>
          <w:szCs w:val="24"/>
        </w:rPr>
        <w:t xml:space="preserve">or to </w:t>
      </w:r>
      <w:r w:rsidRPr="00930978">
        <w:rPr>
          <w:rFonts w:ascii="Palatino Linotype" w:hAnsi="Palatino Linotype" w:eastAsia="Palatino Linotype" w:cs="Palatino Linotype"/>
          <w:sz w:val="24"/>
          <w:szCs w:val="24"/>
        </w:rPr>
        <w:t>LGP customers</w:t>
      </w:r>
      <w:r w:rsidRPr="00930978" w:rsidR="00C110C1">
        <w:rPr>
          <w:rFonts w:ascii="Palatino Linotype" w:hAnsi="Palatino Linotype" w:eastAsia="Palatino Linotype" w:cs="Palatino Linotype"/>
          <w:sz w:val="24"/>
          <w:szCs w:val="24"/>
        </w:rPr>
        <w:t>.  In so doing</w:t>
      </w:r>
      <w:r w:rsidRPr="00930978" w:rsidR="00F60B6C">
        <w:rPr>
          <w:rFonts w:ascii="Palatino Linotype" w:hAnsi="Palatino Linotype" w:eastAsia="Palatino Linotype" w:cs="Palatino Linotype"/>
          <w:sz w:val="24"/>
          <w:szCs w:val="24"/>
        </w:rPr>
        <w:t>,</w:t>
      </w:r>
      <w:r w:rsidRPr="00930978" w:rsidDel="00F60B6C" w:rsidR="00F60B6C">
        <w:rPr>
          <w:rFonts w:ascii="Palatino Linotype" w:hAnsi="Palatino Linotype" w:eastAsia="Palatino Linotype" w:cs="Palatino Linotype"/>
          <w:sz w:val="24"/>
          <w:szCs w:val="24"/>
        </w:rPr>
        <w:t xml:space="preserve"> </w:t>
      </w:r>
      <w:r w:rsidRPr="00930978" w:rsidR="00C808FE">
        <w:rPr>
          <w:rFonts w:ascii="Palatino Linotype" w:hAnsi="Palatino Linotype" w:eastAsia="Palatino Linotype" w:cs="Palatino Linotype"/>
          <w:sz w:val="24"/>
          <w:szCs w:val="24"/>
        </w:rPr>
        <w:t xml:space="preserve">we </w:t>
      </w:r>
      <w:r w:rsidRPr="00930978" w:rsidR="00126359">
        <w:rPr>
          <w:rFonts w:ascii="Palatino Linotype" w:hAnsi="Palatino Linotype" w:eastAsia="Palatino Linotype" w:cs="Palatino Linotype"/>
          <w:sz w:val="24"/>
          <w:szCs w:val="24"/>
        </w:rPr>
        <w:t>recognize that there is no record within th</w:t>
      </w:r>
      <w:r w:rsidRPr="00930978" w:rsidR="007523EF">
        <w:rPr>
          <w:rFonts w:ascii="Palatino Linotype" w:hAnsi="Palatino Linotype" w:eastAsia="Palatino Linotype" w:cs="Palatino Linotype"/>
          <w:sz w:val="24"/>
          <w:szCs w:val="24"/>
        </w:rPr>
        <w:t>is proceeding or thes</w:t>
      </w:r>
      <w:r w:rsidRPr="00930978" w:rsidR="00126359">
        <w:rPr>
          <w:rFonts w:ascii="Palatino Linotype" w:hAnsi="Palatino Linotype" w:eastAsia="Palatino Linotype" w:cs="Palatino Linotype"/>
          <w:sz w:val="24"/>
          <w:szCs w:val="24"/>
        </w:rPr>
        <w:t xml:space="preserve">e ALs of the circumstances which </w:t>
      </w:r>
      <w:r w:rsidRPr="00930978" w:rsidR="00940547">
        <w:rPr>
          <w:rFonts w:ascii="Palatino Linotype" w:hAnsi="Palatino Linotype" w:eastAsia="Palatino Linotype" w:cs="Palatino Linotype"/>
          <w:sz w:val="24"/>
          <w:szCs w:val="24"/>
        </w:rPr>
        <w:t xml:space="preserve">currently </w:t>
      </w:r>
      <w:r w:rsidRPr="00930978" w:rsidR="00126359">
        <w:rPr>
          <w:rFonts w:ascii="Palatino Linotype" w:hAnsi="Palatino Linotype" w:eastAsia="Palatino Linotype" w:cs="Palatino Linotype"/>
          <w:sz w:val="24"/>
          <w:szCs w:val="24"/>
        </w:rPr>
        <w:t xml:space="preserve">prompt </w:t>
      </w:r>
      <w:r w:rsidRPr="00930978" w:rsidR="00D63456">
        <w:rPr>
          <w:rFonts w:ascii="Palatino Linotype" w:hAnsi="Palatino Linotype" w:eastAsia="Palatino Linotype" w:cs="Palatino Linotype"/>
          <w:sz w:val="24"/>
          <w:szCs w:val="24"/>
        </w:rPr>
        <w:t xml:space="preserve">the Large </w:t>
      </w:r>
      <w:r w:rsidRPr="00930978" w:rsidR="00126359">
        <w:rPr>
          <w:rFonts w:ascii="Palatino Linotype" w:hAnsi="Palatino Linotype" w:eastAsia="Palatino Linotype" w:cs="Palatino Linotype"/>
          <w:sz w:val="24"/>
          <w:szCs w:val="24"/>
        </w:rPr>
        <w:t>IOU</w:t>
      </w:r>
      <w:r w:rsidRPr="00930978" w:rsidR="00D63456">
        <w:rPr>
          <w:rFonts w:ascii="Palatino Linotype" w:hAnsi="Palatino Linotype" w:eastAsia="Palatino Linotype" w:cs="Palatino Linotype"/>
          <w:sz w:val="24"/>
          <w:szCs w:val="24"/>
        </w:rPr>
        <w:t>s</w:t>
      </w:r>
      <w:r w:rsidRPr="00930978" w:rsidR="00126359">
        <w:rPr>
          <w:rFonts w:ascii="Palatino Linotype" w:hAnsi="Palatino Linotype" w:eastAsia="Palatino Linotype" w:cs="Palatino Linotype"/>
          <w:sz w:val="24"/>
          <w:szCs w:val="24"/>
        </w:rPr>
        <w:t xml:space="preserve"> to reduce a customer’s export of power.  </w:t>
      </w:r>
      <w:r w:rsidRPr="00930978" w:rsidR="009A3DC8">
        <w:rPr>
          <w:rFonts w:ascii="Palatino Linotype" w:hAnsi="Palatino Linotype" w:eastAsia="Palatino Linotype" w:cs="Palatino Linotype"/>
          <w:sz w:val="24"/>
          <w:szCs w:val="24"/>
        </w:rPr>
        <w:t>The</w:t>
      </w:r>
      <w:r w:rsidRPr="00930978" w:rsidR="00126359">
        <w:rPr>
          <w:rFonts w:ascii="Palatino Linotype" w:hAnsi="Palatino Linotype" w:eastAsia="Palatino Linotype" w:cs="Palatino Linotype"/>
          <w:sz w:val="24"/>
          <w:szCs w:val="24"/>
        </w:rPr>
        <w:t>refore</w:t>
      </w:r>
      <w:r w:rsidRPr="00930978" w:rsidR="006F09E7">
        <w:rPr>
          <w:rFonts w:ascii="Palatino Linotype" w:hAnsi="Palatino Linotype" w:eastAsia="Palatino Linotype" w:cs="Palatino Linotype"/>
          <w:sz w:val="24"/>
          <w:szCs w:val="24"/>
        </w:rPr>
        <w:t>,</w:t>
      </w:r>
      <w:r w:rsidRPr="00930978" w:rsidR="00B23D5D">
        <w:rPr>
          <w:rFonts w:ascii="Palatino Linotype" w:hAnsi="Palatino Linotype" w:eastAsia="Palatino Linotype" w:cs="Palatino Linotype"/>
          <w:sz w:val="24"/>
          <w:szCs w:val="24"/>
        </w:rPr>
        <w:t xml:space="preserve"> for transparency</w:t>
      </w:r>
      <w:r w:rsidRPr="00930978" w:rsidR="00126359">
        <w:rPr>
          <w:rFonts w:ascii="Palatino Linotype" w:hAnsi="Palatino Linotype" w:eastAsia="Palatino Linotype" w:cs="Palatino Linotype"/>
          <w:sz w:val="24"/>
          <w:szCs w:val="24"/>
        </w:rPr>
        <w:t>, the</w:t>
      </w:r>
      <w:r w:rsidRPr="00930978" w:rsidR="009A3DC8">
        <w:rPr>
          <w:rFonts w:ascii="Palatino Linotype" w:hAnsi="Palatino Linotype" w:eastAsia="Palatino Linotype" w:cs="Palatino Linotype"/>
          <w:sz w:val="24"/>
          <w:szCs w:val="24"/>
        </w:rPr>
        <w:t xml:space="preserve"> </w:t>
      </w:r>
      <w:r w:rsidRPr="00930978" w:rsidR="00617BD9">
        <w:rPr>
          <w:rFonts w:ascii="Palatino Linotype" w:hAnsi="Palatino Linotype" w:eastAsia="Palatino Linotype" w:cs="Palatino Linotype"/>
          <w:sz w:val="24"/>
          <w:szCs w:val="24"/>
        </w:rPr>
        <w:t>Large</w:t>
      </w:r>
      <w:r w:rsidRPr="00930978" w:rsidR="00733477">
        <w:rPr>
          <w:rFonts w:ascii="Palatino Linotype" w:hAnsi="Palatino Linotype" w:eastAsia="Palatino Linotype" w:cs="Palatino Linotype"/>
          <w:sz w:val="24"/>
          <w:szCs w:val="24"/>
        </w:rPr>
        <w:t xml:space="preserve"> IOUs</w:t>
      </w:r>
      <w:r w:rsidRPr="00930978" w:rsidR="009A3DC8">
        <w:rPr>
          <w:rFonts w:ascii="Palatino Linotype" w:hAnsi="Palatino Linotype" w:eastAsia="Palatino Linotype" w:cs="Palatino Linotype"/>
          <w:sz w:val="24"/>
          <w:szCs w:val="24"/>
        </w:rPr>
        <w:t xml:space="preserve"> shall </w:t>
      </w:r>
      <w:r w:rsidRPr="00930978" w:rsidR="00D979DC">
        <w:rPr>
          <w:rFonts w:ascii="Palatino Linotype" w:hAnsi="Palatino Linotype" w:eastAsia="Palatino Linotype" w:cs="Palatino Linotype"/>
          <w:sz w:val="24"/>
          <w:szCs w:val="24"/>
        </w:rPr>
        <w:t xml:space="preserve">delineate </w:t>
      </w:r>
      <w:r w:rsidRPr="00930978" w:rsidR="00641D26">
        <w:rPr>
          <w:rFonts w:ascii="Palatino Linotype" w:hAnsi="Palatino Linotype" w:eastAsia="Palatino Linotype" w:cs="Palatino Linotype"/>
          <w:sz w:val="24"/>
          <w:szCs w:val="24"/>
        </w:rPr>
        <w:t>two sets of categories</w:t>
      </w:r>
      <w:r w:rsidRPr="00930978" w:rsidR="00615A3F">
        <w:rPr>
          <w:rFonts w:ascii="Palatino Linotype" w:hAnsi="Palatino Linotype" w:eastAsia="Palatino Linotype" w:cs="Palatino Linotype"/>
          <w:sz w:val="24"/>
          <w:szCs w:val="24"/>
        </w:rPr>
        <w:t xml:space="preserve"> for circumstances that lead to </w:t>
      </w:r>
      <w:r w:rsidRPr="00930978" w:rsidR="005E441D">
        <w:rPr>
          <w:rFonts w:ascii="Palatino Linotype" w:hAnsi="Palatino Linotype" w:eastAsia="Palatino Linotype" w:cs="Palatino Linotype"/>
          <w:sz w:val="24"/>
          <w:szCs w:val="24"/>
        </w:rPr>
        <w:t xml:space="preserve">curtailment of </w:t>
      </w:r>
      <w:r w:rsidRPr="00930978" w:rsidR="0024423F">
        <w:rPr>
          <w:rFonts w:ascii="Palatino Linotype" w:hAnsi="Palatino Linotype" w:eastAsia="Palatino Linotype" w:cs="Palatino Linotype"/>
          <w:sz w:val="24"/>
          <w:szCs w:val="24"/>
        </w:rPr>
        <w:t>export power</w:t>
      </w:r>
      <w:r w:rsidRPr="00930978" w:rsidR="00765683">
        <w:rPr>
          <w:rFonts w:ascii="Palatino Linotype" w:hAnsi="Palatino Linotype" w:eastAsia="Palatino Linotype" w:cs="Palatino Linotype"/>
          <w:sz w:val="24"/>
          <w:szCs w:val="24"/>
        </w:rPr>
        <w:t xml:space="preserve"> in the subsequent ALs</w:t>
      </w:r>
      <w:r w:rsidRPr="00930978" w:rsidR="00D03B4E">
        <w:rPr>
          <w:rFonts w:ascii="Palatino Linotype" w:hAnsi="Palatino Linotype" w:eastAsia="Palatino Linotype" w:cs="Palatino Linotype"/>
          <w:sz w:val="24"/>
          <w:szCs w:val="24"/>
        </w:rPr>
        <w:t>. T</w:t>
      </w:r>
      <w:r w:rsidRPr="00930978" w:rsidR="00641D26">
        <w:rPr>
          <w:rFonts w:ascii="Palatino Linotype" w:hAnsi="Palatino Linotype" w:eastAsia="Palatino Linotype" w:cs="Palatino Linotype"/>
          <w:sz w:val="24"/>
          <w:szCs w:val="24"/>
        </w:rPr>
        <w:t xml:space="preserve">he </w:t>
      </w:r>
      <w:r w:rsidRPr="00930978" w:rsidR="00617BD9">
        <w:rPr>
          <w:rFonts w:ascii="Palatino Linotype" w:hAnsi="Palatino Linotype" w:eastAsia="Palatino Linotype" w:cs="Palatino Linotype"/>
          <w:sz w:val="24"/>
          <w:szCs w:val="24"/>
        </w:rPr>
        <w:t>Large</w:t>
      </w:r>
      <w:r w:rsidRPr="00930978" w:rsidR="00733477">
        <w:rPr>
          <w:rFonts w:ascii="Palatino Linotype" w:hAnsi="Palatino Linotype" w:eastAsia="Palatino Linotype" w:cs="Palatino Linotype"/>
          <w:sz w:val="24"/>
          <w:szCs w:val="24"/>
        </w:rPr>
        <w:t xml:space="preserve"> IOUs</w:t>
      </w:r>
      <w:r w:rsidRPr="00930978" w:rsidR="00641D26">
        <w:rPr>
          <w:rFonts w:ascii="Palatino Linotype" w:hAnsi="Palatino Linotype" w:eastAsia="Palatino Linotype" w:cs="Palatino Linotype"/>
          <w:sz w:val="24"/>
          <w:szCs w:val="24"/>
        </w:rPr>
        <w:t xml:space="preserve"> shall </w:t>
      </w:r>
      <w:r w:rsidRPr="00930978" w:rsidR="009A3DC8">
        <w:rPr>
          <w:rFonts w:ascii="Palatino Linotype" w:hAnsi="Palatino Linotype" w:eastAsia="Palatino Linotype" w:cs="Palatino Linotype"/>
          <w:sz w:val="24"/>
          <w:szCs w:val="24"/>
        </w:rPr>
        <w:t>identify any circumstances that are already applicable to generating facilities</w:t>
      </w:r>
      <w:r w:rsidRPr="00930978" w:rsidR="00792C6A">
        <w:rPr>
          <w:rFonts w:ascii="Palatino Linotype" w:hAnsi="Palatino Linotype" w:eastAsia="Palatino Linotype" w:cs="Palatino Linotype"/>
          <w:sz w:val="24"/>
          <w:szCs w:val="24"/>
        </w:rPr>
        <w:t xml:space="preserve"> </w:t>
      </w:r>
      <w:r w:rsidRPr="00930978" w:rsidR="00A97681">
        <w:rPr>
          <w:rFonts w:ascii="Palatino Linotype" w:hAnsi="Palatino Linotype" w:eastAsia="Palatino Linotype" w:cs="Palatino Linotype"/>
          <w:sz w:val="24"/>
          <w:szCs w:val="24"/>
        </w:rPr>
        <w:t xml:space="preserve">(i.e., </w:t>
      </w:r>
      <w:r w:rsidRPr="00930978" w:rsidR="00A42776">
        <w:rPr>
          <w:rFonts w:ascii="Palatino Linotype" w:hAnsi="Palatino Linotype" w:eastAsia="Palatino Linotype" w:cs="Palatino Linotype"/>
          <w:sz w:val="24"/>
          <w:szCs w:val="24"/>
        </w:rPr>
        <w:t>business-as-</w:t>
      </w:r>
      <w:r w:rsidRPr="00930978" w:rsidR="00AB11BB">
        <w:rPr>
          <w:rFonts w:ascii="Palatino Linotype" w:hAnsi="Palatino Linotype" w:eastAsia="Palatino Linotype" w:cs="Palatino Linotype"/>
          <w:sz w:val="24"/>
          <w:szCs w:val="24"/>
        </w:rPr>
        <w:t>usual,</w:t>
      </w:r>
      <w:r w:rsidRPr="00930978" w:rsidR="00A42776">
        <w:rPr>
          <w:rFonts w:ascii="Palatino Linotype" w:hAnsi="Palatino Linotype" w:eastAsia="Palatino Linotype" w:cs="Palatino Linotype"/>
          <w:sz w:val="24"/>
          <w:szCs w:val="24"/>
        </w:rPr>
        <w:t xml:space="preserve"> or </w:t>
      </w:r>
      <w:r w:rsidRPr="00930978" w:rsidR="00A97681">
        <w:rPr>
          <w:rFonts w:ascii="Palatino Linotype" w:hAnsi="Palatino Linotype" w:eastAsia="Palatino Linotype" w:cs="Palatino Linotype"/>
          <w:sz w:val="24"/>
          <w:szCs w:val="24"/>
        </w:rPr>
        <w:t>existing practices)</w:t>
      </w:r>
      <w:r w:rsidRPr="00930978" w:rsidR="00FC1242">
        <w:rPr>
          <w:rFonts w:ascii="Palatino Linotype" w:hAnsi="Palatino Linotype" w:eastAsia="Palatino Linotype" w:cs="Palatino Linotype"/>
          <w:sz w:val="24"/>
          <w:szCs w:val="24"/>
        </w:rPr>
        <w:t>.  The Large IOUs shall further identify</w:t>
      </w:r>
      <w:r w:rsidRPr="00930978" w:rsidR="00641D26">
        <w:rPr>
          <w:rFonts w:ascii="Palatino Linotype" w:hAnsi="Palatino Linotype" w:eastAsia="Palatino Linotype" w:cs="Palatino Linotype"/>
          <w:sz w:val="24"/>
          <w:szCs w:val="24"/>
        </w:rPr>
        <w:t xml:space="preserve"> circumstances that </w:t>
      </w:r>
      <w:r w:rsidRPr="00930978" w:rsidR="00BF717C">
        <w:rPr>
          <w:rFonts w:ascii="Palatino Linotype" w:hAnsi="Palatino Linotype" w:eastAsia="Palatino Linotype" w:cs="Palatino Linotype"/>
          <w:sz w:val="24"/>
          <w:szCs w:val="24"/>
        </w:rPr>
        <w:t>would normally be applicable to existing practices</w:t>
      </w:r>
      <w:r w:rsidRPr="00930978" w:rsidR="00AE525C">
        <w:rPr>
          <w:rFonts w:ascii="Palatino Linotype" w:hAnsi="Palatino Linotype" w:eastAsia="Palatino Linotype" w:cs="Palatino Linotype"/>
          <w:sz w:val="24"/>
          <w:szCs w:val="24"/>
        </w:rPr>
        <w:t xml:space="preserve"> but have specific</w:t>
      </w:r>
      <w:r w:rsidRPr="00930978" w:rsidR="00745949">
        <w:rPr>
          <w:rFonts w:ascii="Palatino Linotype" w:hAnsi="Palatino Linotype" w:eastAsia="Palatino Linotype" w:cs="Palatino Linotype"/>
          <w:sz w:val="24"/>
          <w:szCs w:val="24"/>
        </w:rPr>
        <w:t xml:space="preserve"> consideration</w:t>
      </w:r>
      <w:r w:rsidRPr="00930978" w:rsidR="0066161C">
        <w:rPr>
          <w:rFonts w:ascii="Palatino Linotype" w:hAnsi="Palatino Linotype" w:eastAsia="Palatino Linotype" w:cs="Palatino Linotype"/>
          <w:sz w:val="24"/>
          <w:szCs w:val="24"/>
        </w:rPr>
        <w:t>s</w:t>
      </w:r>
      <w:r w:rsidRPr="00930978" w:rsidR="00AE525C">
        <w:rPr>
          <w:rFonts w:ascii="Palatino Linotype" w:hAnsi="Palatino Linotype" w:eastAsia="Palatino Linotype" w:cs="Palatino Linotype"/>
          <w:sz w:val="24"/>
          <w:szCs w:val="24"/>
        </w:rPr>
        <w:t xml:space="preserve"> that are </w:t>
      </w:r>
      <w:r w:rsidRPr="00930978" w:rsidR="00641D26">
        <w:rPr>
          <w:rFonts w:ascii="Palatino Linotype" w:hAnsi="Palatino Linotype" w:eastAsia="Palatino Linotype" w:cs="Palatino Linotype"/>
          <w:sz w:val="24"/>
          <w:szCs w:val="24"/>
        </w:rPr>
        <w:t xml:space="preserve">only applicable </w:t>
      </w:r>
      <w:r w:rsidRPr="00930978" w:rsidR="00BA10CA">
        <w:rPr>
          <w:rFonts w:ascii="Palatino Linotype" w:hAnsi="Palatino Linotype" w:eastAsia="Palatino Linotype" w:cs="Palatino Linotype"/>
          <w:sz w:val="24"/>
          <w:szCs w:val="24"/>
        </w:rPr>
        <w:t xml:space="preserve">under the LGP-option </w:t>
      </w:r>
      <w:r w:rsidRPr="00930978" w:rsidR="00A97681">
        <w:rPr>
          <w:rFonts w:ascii="Palatino Linotype" w:hAnsi="Palatino Linotype" w:eastAsia="Palatino Linotype" w:cs="Palatino Linotype"/>
          <w:sz w:val="24"/>
          <w:szCs w:val="24"/>
        </w:rPr>
        <w:t>(LGP-only practices)</w:t>
      </w:r>
      <w:r w:rsidRPr="00930978" w:rsidR="00BF7562">
        <w:rPr>
          <w:rFonts w:ascii="Palatino Linotype" w:hAnsi="Palatino Linotype" w:eastAsia="Palatino Linotype" w:cs="Palatino Linotype"/>
          <w:sz w:val="24"/>
          <w:szCs w:val="24"/>
        </w:rPr>
        <w:t xml:space="preserve"> and detail </w:t>
      </w:r>
      <w:r w:rsidRPr="00930978" w:rsidR="004D4DAE">
        <w:rPr>
          <w:rFonts w:ascii="Palatino Linotype" w:hAnsi="Palatino Linotype" w:eastAsia="Palatino Linotype" w:cs="Palatino Linotype"/>
          <w:sz w:val="24"/>
          <w:szCs w:val="24"/>
        </w:rPr>
        <w:t>the cause for why</w:t>
      </w:r>
      <w:r w:rsidRPr="00930978" w:rsidDel="00614984" w:rsidR="00BF7562">
        <w:rPr>
          <w:rFonts w:ascii="Palatino Linotype" w:hAnsi="Palatino Linotype" w:eastAsia="Palatino Linotype" w:cs="Palatino Linotype"/>
          <w:sz w:val="24"/>
          <w:szCs w:val="24"/>
        </w:rPr>
        <w:t xml:space="preserve"> </w:t>
      </w:r>
      <w:r w:rsidRPr="00930978" w:rsidR="00614984">
        <w:rPr>
          <w:rFonts w:ascii="Palatino Linotype" w:hAnsi="Palatino Linotype" w:eastAsia="Palatino Linotype" w:cs="Palatino Linotype"/>
          <w:sz w:val="24"/>
          <w:szCs w:val="24"/>
        </w:rPr>
        <w:t>disparate treatment for LGP-option systems may be</w:t>
      </w:r>
      <w:r w:rsidRPr="00930978" w:rsidR="00BF7562">
        <w:rPr>
          <w:rFonts w:ascii="Palatino Linotype" w:hAnsi="Palatino Linotype" w:eastAsia="Palatino Linotype" w:cs="Palatino Linotype"/>
          <w:sz w:val="24"/>
          <w:szCs w:val="24"/>
        </w:rPr>
        <w:t xml:space="preserve"> necessary</w:t>
      </w:r>
      <w:r w:rsidRPr="00930978" w:rsidR="009A3DC8">
        <w:rPr>
          <w:rFonts w:ascii="Palatino Linotype" w:hAnsi="Palatino Linotype" w:eastAsia="Palatino Linotype" w:cs="Palatino Linotype"/>
          <w:sz w:val="24"/>
          <w:szCs w:val="24"/>
        </w:rPr>
        <w:t>.</w:t>
      </w:r>
      <w:r w:rsidRPr="00930978" w:rsidR="00981A62">
        <w:rPr>
          <w:rFonts w:ascii="Palatino Linotype" w:hAnsi="Palatino Linotype" w:eastAsia="Palatino Linotype" w:cs="Palatino Linotype"/>
          <w:sz w:val="24"/>
          <w:szCs w:val="24"/>
        </w:rPr>
        <w:t xml:space="preserve">  </w:t>
      </w:r>
    </w:p>
    <w:p w:rsidRPr="00930978" w:rsidR="00C82084" w:rsidP="009A3DC8" w:rsidRDefault="009C48E0" w14:paraId="32600778"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In discussing future grid conditions that could result in actual hosting capacity being below the published ICA-SG the </w:t>
      </w:r>
      <w:proofErr w:type="gramStart"/>
      <w:r w:rsidRPr="00930978">
        <w:rPr>
          <w:rFonts w:ascii="Palatino Linotype" w:hAnsi="Palatino Linotype" w:eastAsia="Palatino Linotype" w:cs="Palatino Linotype"/>
          <w:sz w:val="24"/>
          <w:szCs w:val="24"/>
        </w:rPr>
        <w:t>Decision ”adopt</w:t>
      </w:r>
      <w:proofErr w:type="gramEnd"/>
      <w:r w:rsidRPr="00930978">
        <w:rPr>
          <w:rFonts w:ascii="Palatino Linotype" w:hAnsi="Palatino Linotype" w:eastAsia="Palatino Linotype" w:cs="Palatino Linotype"/>
          <w:sz w:val="24"/>
          <w:szCs w:val="24"/>
        </w:rPr>
        <w:t xml:space="preserve">[s] the element that the utility may need to reduce generation to ensure safe and reliable service </w:t>
      </w:r>
      <w:r w:rsidRPr="00930978">
        <w:rPr>
          <w:rFonts w:ascii="Palatino Linotype" w:hAnsi="Palatino Linotype" w:eastAsia="Palatino Linotype" w:cs="Palatino Linotype"/>
          <w:b/>
          <w:bCs/>
          <w:sz w:val="24"/>
          <w:szCs w:val="24"/>
        </w:rPr>
        <w:t>without grid upgrades</w:t>
      </w:r>
      <w:r w:rsidRPr="00930978">
        <w:rPr>
          <w:rFonts w:ascii="Palatino Linotype" w:hAnsi="Palatino Linotype" w:eastAsia="Palatino Linotype" w:cs="Palatino Linotype"/>
          <w:sz w:val="24"/>
          <w:szCs w:val="24"/>
        </w:rPr>
        <w:t xml:space="preserve"> [emphasis added].”</w:t>
      </w:r>
      <w:r w:rsidRPr="00930978">
        <w:rPr>
          <w:rStyle w:val="FootnoteReference"/>
          <w:rFonts w:ascii="Palatino Linotype" w:hAnsi="Palatino Linotype" w:eastAsia="Palatino Linotype" w:cs="Palatino Linotype"/>
          <w:sz w:val="24"/>
          <w:szCs w:val="24"/>
        </w:rPr>
        <w:footnoteReference w:id="48"/>
      </w:r>
      <w:r w:rsidRPr="00930978" w:rsidR="00E15B7D">
        <w:rPr>
          <w:rFonts w:ascii="Palatino Linotype" w:hAnsi="Palatino Linotype" w:eastAsia="Palatino Linotype" w:cs="Palatino Linotype"/>
          <w:sz w:val="24"/>
          <w:szCs w:val="24"/>
        </w:rPr>
        <w:t xml:space="preserve">  </w:t>
      </w:r>
      <w:r w:rsidRPr="00930978" w:rsidR="00471214">
        <w:rPr>
          <w:rFonts w:ascii="Palatino Linotype" w:hAnsi="Palatino Linotype" w:eastAsia="Palatino Linotype" w:cs="Palatino Linotype"/>
          <w:sz w:val="24"/>
          <w:szCs w:val="24"/>
        </w:rPr>
        <w:t xml:space="preserve">The Decision is silent on the specifics of </w:t>
      </w:r>
      <w:r w:rsidRPr="00930978" w:rsidR="006E2C7A">
        <w:rPr>
          <w:rFonts w:ascii="Palatino Linotype" w:hAnsi="Palatino Linotype" w:eastAsia="Palatino Linotype" w:cs="Palatino Linotype"/>
          <w:sz w:val="24"/>
          <w:szCs w:val="24"/>
        </w:rPr>
        <w:t xml:space="preserve">how this element </w:t>
      </w:r>
      <w:r w:rsidRPr="00930978" w:rsidR="0055500F">
        <w:rPr>
          <w:rFonts w:ascii="Palatino Linotype" w:hAnsi="Palatino Linotype" w:eastAsia="Palatino Linotype" w:cs="Palatino Linotype"/>
          <w:sz w:val="24"/>
          <w:szCs w:val="24"/>
        </w:rPr>
        <w:t>will be implemented</w:t>
      </w:r>
      <w:r w:rsidRPr="00930978" w:rsidR="00471214">
        <w:rPr>
          <w:rFonts w:ascii="Palatino Linotype" w:hAnsi="Palatino Linotype" w:eastAsia="Palatino Linotype" w:cs="Palatino Linotype"/>
          <w:sz w:val="24"/>
          <w:szCs w:val="24"/>
        </w:rPr>
        <w:t>.  Therefore, we</w:t>
      </w:r>
      <w:r w:rsidRPr="00930978" w:rsidR="0098206E">
        <w:rPr>
          <w:rFonts w:ascii="Palatino Linotype" w:hAnsi="Palatino Linotype" w:eastAsia="Palatino Linotype" w:cs="Palatino Linotype"/>
          <w:sz w:val="24"/>
          <w:szCs w:val="24"/>
        </w:rPr>
        <w:t xml:space="preserve"> find th</w:t>
      </w:r>
      <w:r w:rsidRPr="00930978" w:rsidR="00C15F4E">
        <w:rPr>
          <w:rFonts w:ascii="Palatino Linotype" w:hAnsi="Palatino Linotype" w:eastAsia="Palatino Linotype" w:cs="Palatino Linotype"/>
          <w:sz w:val="24"/>
          <w:szCs w:val="24"/>
        </w:rPr>
        <w:t xml:space="preserve">at the implementation of reduced generation in response to </w:t>
      </w:r>
      <w:r w:rsidRPr="00930978" w:rsidR="00270A4F">
        <w:rPr>
          <w:rFonts w:ascii="Palatino Linotype" w:hAnsi="Palatino Linotype" w:eastAsia="Palatino Linotype" w:cs="Palatino Linotype"/>
          <w:sz w:val="24"/>
          <w:szCs w:val="24"/>
        </w:rPr>
        <w:t>future grid conditions</w:t>
      </w:r>
      <w:r w:rsidRPr="00930978" w:rsidR="0098206E">
        <w:rPr>
          <w:rFonts w:ascii="Palatino Linotype" w:hAnsi="Palatino Linotype" w:eastAsia="Palatino Linotype" w:cs="Palatino Linotype"/>
          <w:sz w:val="24"/>
          <w:szCs w:val="24"/>
        </w:rPr>
        <w:t xml:space="preserve"> is a topic needing further discussion.</w:t>
      </w:r>
      <w:r w:rsidRPr="00930978" w:rsidR="009B7933">
        <w:rPr>
          <w:rFonts w:ascii="Palatino Linotype" w:hAnsi="Palatino Linotype" w:eastAsia="Palatino Linotype" w:cs="Palatino Linotype"/>
          <w:sz w:val="24"/>
          <w:szCs w:val="24"/>
        </w:rPr>
        <w:t xml:space="preserve">  </w:t>
      </w:r>
      <w:r w:rsidRPr="00930978" w:rsidR="0098206E">
        <w:rPr>
          <w:rFonts w:ascii="Palatino Linotype" w:hAnsi="Palatino Linotype" w:eastAsia="Palatino Linotype" w:cs="Palatino Linotype"/>
          <w:sz w:val="24"/>
          <w:szCs w:val="24"/>
        </w:rPr>
        <w:t xml:space="preserve">  </w:t>
      </w:r>
      <w:r w:rsidRPr="00930978" w:rsidR="00E76A71">
        <w:rPr>
          <w:rFonts w:ascii="Palatino Linotype" w:hAnsi="Palatino Linotype" w:eastAsia="Palatino Linotype" w:cs="Palatino Linotype"/>
          <w:sz w:val="24"/>
          <w:szCs w:val="24"/>
        </w:rPr>
        <w:t xml:space="preserve">  </w:t>
      </w:r>
    </w:p>
    <w:p w:rsidRPr="00930978" w:rsidR="00281400" w:rsidP="009A3DC8" w:rsidRDefault="00FC53E2" w14:paraId="290B4995"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CALSSA </w:t>
      </w:r>
      <w:r w:rsidRPr="00930978" w:rsidR="00C82084">
        <w:rPr>
          <w:rFonts w:ascii="Palatino Linotype" w:hAnsi="Palatino Linotype" w:eastAsia="Palatino Linotype" w:cs="Palatino Linotype"/>
          <w:sz w:val="24"/>
          <w:szCs w:val="24"/>
        </w:rPr>
        <w:t xml:space="preserve">asserts </w:t>
      </w:r>
      <w:r w:rsidRPr="00930978">
        <w:rPr>
          <w:rFonts w:ascii="Palatino Linotype" w:hAnsi="Palatino Linotype" w:eastAsia="Palatino Linotype" w:cs="Palatino Linotype"/>
          <w:sz w:val="24"/>
          <w:szCs w:val="24"/>
        </w:rPr>
        <w:t xml:space="preserve">that </w:t>
      </w:r>
      <w:r w:rsidRPr="00930978" w:rsidR="001A5EDB">
        <w:rPr>
          <w:rFonts w:ascii="Palatino Linotype" w:hAnsi="Palatino Linotype" w:eastAsia="Palatino Linotype" w:cs="Palatino Linotype"/>
          <w:sz w:val="24"/>
          <w:szCs w:val="24"/>
        </w:rPr>
        <w:t>Factor 1 (The Utilities need to reduce generation to ensure safe and reliable service without grid updates) and Factor 2 (Future grid conditions resulting in actual hosting capacity being below the published Integration Capacity Analysis-SG</w:t>
      </w:r>
      <w:r w:rsidRPr="00930978" w:rsidR="00D05BFD">
        <w:rPr>
          <w:rFonts w:ascii="Palatino Linotype" w:hAnsi="Palatino Linotype" w:eastAsia="Palatino Linotype" w:cs="Palatino Linotype"/>
          <w:sz w:val="24"/>
          <w:szCs w:val="24"/>
        </w:rPr>
        <w:t>)</w:t>
      </w:r>
      <w:r w:rsidRPr="00930978" w:rsidR="001A5EDB">
        <w:rPr>
          <w:rFonts w:ascii="Palatino Linotype" w:hAnsi="Palatino Linotype" w:eastAsia="Palatino Linotype" w:cs="Palatino Linotype"/>
          <w:sz w:val="24"/>
          <w:szCs w:val="24"/>
        </w:rPr>
        <w:t xml:space="preserve"> are “so general that they would allow utilities to force customers to reduce production </w:t>
      </w:r>
      <w:r w:rsidRPr="00930978" w:rsidR="001A5EDB">
        <w:rPr>
          <w:rFonts w:ascii="Palatino Linotype" w:hAnsi="Palatino Linotype" w:eastAsia="Palatino Linotype" w:cs="Palatino Linotype"/>
          <w:sz w:val="24"/>
          <w:szCs w:val="24"/>
        </w:rPr>
        <w:lastRenderedPageBreak/>
        <w:t>in response the normal evolution of circuit conditions.”</w:t>
      </w:r>
      <w:r w:rsidRPr="00930978" w:rsidR="001A5EDB">
        <w:rPr>
          <w:rStyle w:val="FootnoteReference"/>
          <w:rFonts w:ascii="Palatino Linotype" w:hAnsi="Palatino Linotype" w:eastAsia="Palatino Linotype" w:cs="Palatino Linotype"/>
          <w:sz w:val="24"/>
          <w:szCs w:val="24"/>
        </w:rPr>
        <w:footnoteReference w:id="49"/>
      </w:r>
      <w:r w:rsidRPr="00930978" w:rsidR="001A5EDB">
        <w:rPr>
          <w:rFonts w:ascii="Palatino Linotype" w:hAnsi="Palatino Linotype" w:eastAsia="Palatino Linotype" w:cs="Palatino Linotype"/>
          <w:sz w:val="24"/>
          <w:szCs w:val="24"/>
        </w:rPr>
        <w:t xml:space="preserve">  We note that these two Factors are within the scope of the ALs as they were discussed in the Decision</w:t>
      </w:r>
      <w:r w:rsidRPr="00930978" w:rsidR="00AD40D3">
        <w:rPr>
          <w:rFonts w:ascii="Palatino Linotype" w:hAnsi="Palatino Linotype" w:eastAsia="Palatino Linotype" w:cs="Palatino Linotype"/>
          <w:sz w:val="24"/>
          <w:szCs w:val="24"/>
        </w:rPr>
        <w:t>.</w:t>
      </w:r>
      <w:r w:rsidRPr="00930978" w:rsidR="001A5EDB">
        <w:rPr>
          <w:rFonts w:ascii="Palatino Linotype" w:hAnsi="Palatino Linotype" w:eastAsia="Palatino Linotype" w:cs="Palatino Linotype"/>
          <w:sz w:val="24"/>
          <w:szCs w:val="24"/>
        </w:rPr>
        <w:t xml:space="preserve">  However, </w:t>
      </w:r>
      <w:r w:rsidRPr="00930978" w:rsidR="00F64063">
        <w:rPr>
          <w:rFonts w:ascii="Palatino Linotype" w:hAnsi="Palatino Linotype" w:eastAsia="Palatino Linotype" w:cs="Palatino Linotype"/>
          <w:sz w:val="24"/>
          <w:szCs w:val="24"/>
        </w:rPr>
        <w:t>we agree that</w:t>
      </w:r>
      <w:r w:rsidRPr="00930978" w:rsidR="001A5EDB">
        <w:rPr>
          <w:rFonts w:ascii="Palatino Linotype" w:hAnsi="Palatino Linotype" w:eastAsia="Palatino Linotype" w:cs="Palatino Linotype"/>
          <w:sz w:val="24"/>
          <w:szCs w:val="24"/>
        </w:rPr>
        <w:t xml:space="preserve"> </w:t>
      </w:r>
      <w:r w:rsidRPr="00930978" w:rsidR="00AD40D3">
        <w:rPr>
          <w:rFonts w:ascii="Palatino Linotype" w:hAnsi="Palatino Linotype" w:eastAsia="Palatino Linotype" w:cs="Palatino Linotype"/>
          <w:sz w:val="24"/>
          <w:szCs w:val="24"/>
        </w:rPr>
        <w:t xml:space="preserve">the Factors listed by the </w:t>
      </w:r>
      <w:r w:rsidRPr="00930978" w:rsidR="007C0D4E">
        <w:rPr>
          <w:rFonts w:ascii="Palatino Linotype" w:hAnsi="Palatino Linotype" w:eastAsia="Palatino Linotype" w:cs="Palatino Linotype"/>
          <w:sz w:val="24"/>
          <w:szCs w:val="24"/>
        </w:rPr>
        <w:t>Large</w:t>
      </w:r>
      <w:r w:rsidRPr="00930978" w:rsidR="001A38CA">
        <w:rPr>
          <w:rFonts w:ascii="Palatino Linotype" w:hAnsi="Palatino Linotype" w:eastAsia="Palatino Linotype" w:cs="Palatino Linotype"/>
          <w:sz w:val="24"/>
          <w:szCs w:val="24"/>
        </w:rPr>
        <w:t xml:space="preserve"> </w:t>
      </w:r>
      <w:r w:rsidRPr="00930978" w:rsidR="00AD40D3">
        <w:rPr>
          <w:rFonts w:ascii="Palatino Linotype" w:hAnsi="Palatino Linotype" w:eastAsia="Palatino Linotype" w:cs="Palatino Linotype"/>
          <w:sz w:val="24"/>
          <w:szCs w:val="24"/>
        </w:rPr>
        <w:t xml:space="preserve">IOUs </w:t>
      </w:r>
      <w:r w:rsidRPr="00930978" w:rsidR="001A5EDB">
        <w:rPr>
          <w:rFonts w:ascii="Palatino Linotype" w:hAnsi="Palatino Linotype" w:eastAsia="Palatino Linotype" w:cs="Palatino Linotype"/>
          <w:sz w:val="24"/>
          <w:szCs w:val="24"/>
        </w:rPr>
        <w:t xml:space="preserve">lack </w:t>
      </w:r>
      <w:r w:rsidRPr="00930978" w:rsidR="00AD1658">
        <w:rPr>
          <w:rFonts w:ascii="Palatino Linotype" w:hAnsi="Palatino Linotype" w:eastAsia="Palatino Linotype" w:cs="Palatino Linotype"/>
          <w:sz w:val="24"/>
          <w:szCs w:val="24"/>
        </w:rPr>
        <w:t>the required</w:t>
      </w:r>
      <w:r w:rsidRPr="00930978" w:rsidR="001A5EDB">
        <w:rPr>
          <w:rFonts w:ascii="Palatino Linotype" w:hAnsi="Palatino Linotype" w:eastAsia="Palatino Linotype" w:cs="Palatino Linotype"/>
          <w:sz w:val="24"/>
          <w:szCs w:val="24"/>
        </w:rPr>
        <w:t xml:space="preserve"> specificity.  In the subsequent ALs the </w:t>
      </w:r>
      <w:r w:rsidRPr="00930978" w:rsidR="007C0D4E">
        <w:rPr>
          <w:rFonts w:ascii="Palatino Linotype" w:hAnsi="Palatino Linotype" w:eastAsia="Palatino Linotype" w:cs="Palatino Linotype"/>
          <w:sz w:val="24"/>
          <w:szCs w:val="24"/>
        </w:rPr>
        <w:t>Large</w:t>
      </w:r>
      <w:r w:rsidRPr="00930978" w:rsidR="001A38CA">
        <w:rPr>
          <w:rFonts w:ascii="Palatino Linotype" w:hAnsi="Palatino Linotype" w:eastAsia="Palatino Linotype" w:cs="Palatino Linotype"/>
          <w:sz w:val="24"/>
          <w:szCs w:val="24"/>
        </w:rPr>
        <w:t xml:space="preserve"> </w:t>
      </w:r>
      <w:r w:rsidRPr="00930978" w:rsidR="001A5EDB">
        <w:rPr>
          <w:rFonts w:ascii="Palatino Linotype" w:hAnsi="Palatino Linotype" w:eastAsia="Palatino Linotype" w:cs="Palatino Linotype"/>
          <w:sz w:val="24"/>
          <w:szCs w:val="24"/>
        </w:rPr>
        <w:t xml:space="preserve">IOUs shall discuss specifics </w:t>
      </w:r>
      <w:r w:rsidRPr="00930978" w:rsidR="00FB746A">
        <w:rPr>
          <w:rFonts w:ascii="Palatino Linotype" w:hAnsi="Palatino Linotype" w:eastAsia="Palatino Linotype" w:cs="Palatino Linotype"/>
          <w:sz w:val="24"/>
          <w:szCs w:val="24"/>
        </w:rPr>
        <w:t xml:space="preserve">of </w:t>
      </w:r>
      <w:r w:rsidRPr="00930978" w:rsidR="00CB6034">
        <w:rPr>
          <w:rFonts w:ascii="Palatino Linotype" w:hAnsi="Palatino Linotype" w:eastAsia="Palatino Linotype" w:cs="Palatino Linotype"/>
          <w:sz w:val="24"/>
          <w:szCs w:val="24"/>
        </w:rPr>
        <w:t xml:space="preserve">how </w:t>
      </w:r>
      <w:r w:rsidRPr="00930978" w:rsidR="00FB746A">
        <w:rPr>
          <w:rFonts w:ascii="Palatino Linotype" w:hAnsi="Palatino Linotype" w:eastAsia="Palatino Linotype" w:cs="Palatino Linotype"/>
          <w:sz w:val="24"/>
          <w:szCs w:val="24"/>
        </w:rPr>
        <w:t>these two Factors</w:t>
      </w:r>
      <w:r w:rsidRPr="00930978" w:rsidR="00CB6034">
        <w:rPr>
          <w:rFonts w:ascii="Palatino Linotype" w:hAnsi="Palatino Linotype" w:eastAsia="Palatino Linotype" w:cs="Palatino Linotype"/>
          <w:sz w:val="24"/>
          <w:szCs w:val="24"/>
        </w:rPr>
        <w:t xml:space="preserve"> would info</w:t>
      </w:r>
      <w:r w:rsidRPr="00930978" w:rsidR="000D4963">
        <w:rPr>
          <w:rFonts w:ascii="Palatino Linotype" w:hAnsi="Palatino Linotype" w:eastAsia="Palatino Linotype" w:cs="Palatino Linotype"/>
          <w:sz w:val="24"/>
          <w:szCs w:val="24"/>
        </w:rPr>
        <w:t xml:space="preserve">rm whether and how curtailment </w:t>
      </w:r>
      <w:r w:rsidRPr="00930978" w:rsidR="00D86622">
        <w:rPr>
          <w:rFonts w:ascii="Palatino Linotype" w:hAnsi="Palatino Linotype" w:eastAsia="Palatino Linotype" w:cs="Palatino Linotype"/>
          <w:sz w:val="24"/>
          <w:szCs w:val="24"/>
        </w:rPr>
        <w:t>should</w:t>
      </w:r>
      <w:r w:rsidRPr="00930978" w:rsidR="000D4963">
        <w:rPr>
          <w:rFonts w:ascii="Palatino Linotype" w:hAnsi="Palatino Linotype" w:eastAsia="Palatino Linotype" w:cs="Palatino Linotype"/>
          <w:sz w:val="24"/>
          <w:szCs w:val="24"/>
        </w:rPr>
        <w:t xml:space="preserve"> be imposed</w:t>
      </w:r>
      <w:r w:rsidRPr="00930978" w:rsidR="00FB746A">
        <w:rPr>
          <w:rFonts w:ascii="Palatino Linotype" w:hAnsi="Palatino Linotype" w:eastAsia="Palatino Linotype" w:cs="Palatino Linotype"/>
          <w:sz w:val="24"/>
          <w:szCs w:val="24"/>
        </w:rPr>
        <w:t>.</w:t>
      </w:r>
      <w:r w:rsidRPr="00930978" w:rsidR="00AD40D3">
        <w:rPr>
          <w:rFonts w:ascii="Palatino Linotype" w:hAnsi="Palatino Linotype" w:eastAsia="Palatino Linotype" w:cs="Palatino Linotype"/>
          <w:sz w:val="24"/>
          <w:szCs w:val="24"/>
        </w:rPr>
        <w:t xml:space="preserve">  Additionally, nothing </w:t>
      </w:r>
      <w:r w:rsidRPr="00930978" w:rsidR="006761A8">
        <w:rPr>
          <w:rFonts w:ascii="Palatino Linotype" w:hAnsi="Palatino Linotype" w:eastAsia="Palatino Linotype" w:cs="Palatino Linotype"/>
          <w:sz w:val="24"/>
          <w:szCs w:val="24"/>
        </w:rPr>
        <w:t xml:space="preserve">in the Decision </w:t>
      </w:r>
      <w:r w:rsidRPr="00930978" w:rsidR="00AD40D3">
        <w:rPr>
          <w:rFonts w:ascii="Palatino Linotype" w:hAnsi="Palatino Linotype" w:eastAsia="Palatino Linotype" w:cs="Palatino Linotype"/>
          <w:sz w:val="24"/>
          <w:szCs w:val="24"/>
        </w:rPr>
        <w:t xml:space="preserve">pre-empts </w:t>
      </w:r>
      <w:r w:rsidRPr="00930978" w:rsidR="00213A6B">
        <w:rPr>
          <w:rFonts w:ascii="Palatino Linotype" w:hAnsi="Palatino Linotype" w:eastAsia="Palatino Linotype" w:cs="Palatino Linotype"/>
          <w:sz w:val="24"/>
          <w:szCs w:val="24"/>
        </w:rPr>
        <w:t xml:space="preserve">the </w:t>
      </w:r>
      <w:r w:rsidRPr="00930978" w:rsidR="007C0D4E">
        <w:rPr>
          <w:rFonts w:ascii="Palatino Linotype" w:hAnsi="Palatino Linotype" w:eastAsia="Palatino Linotype" w:cs="Palatino Linotype"/>
          <w:sz w:val="24"/>
          <w:szCs w:val="24"/>
        </w:rPr>
        <w:t>Large</w:t>
      </w:r>
      <w:r w:rsidRPr="00930978" w:rsidR="007A4C98">
        <w:rPr>
          <w:rFonts w:ascii="Palatino Linotype" w:hAnsi="Palatino Linotype" w:eastAsia="Palatino Linotype" w:cs="Palatino Linotype"/>
          <w:sz w:val="24"/>
          <w:szCs w:val="24"/>
        </w:rPr>
        <w:t xml:space="preserve"> </w:t>
      </w:r>
      <w:r w:rsidRPr="00930978" w:rsidR="00213A6B">
        <w:rPr>
          <w:rFonts w:ascii="Palatino Linotype" w:hAnsi="Palatino Linotype" w:eastAsia="Palatino Linotype" w:cs="Palatino Linotype"/>
          <w:sz w:val="24"/>
          <w:szCs w:val="24"/>
        </w:rPr>
        <w:t xml:space="preserve">IOUs </w:t>
      </w:r>
      <w:r w:rsidRPr="00930978" w:rsidR="002E190D">
        <w:rPr>
          <w:rFonts w:ascii="Palatino Linotype" w:hAnsi="Palatino Linotype" w:eastAsia="Palatino Linotype" w:cs="Palatino Linotype"/>
          <w:sz w:val="24"/>
          <w:szCs w:val="24"/>
        </w:rPr>
        <w:t xml:space="preserve">from </w:t>
      </w:r>
      <w:r w:rsidRPr="00930978" w:rsidR="00213A6B">
        <w:rPr>
          <w:rFonts w:ascii="Palatino Linotype" w:hAnsi="Palatino Linotype" w:eastAsia="Palatino Linotype" w:cs="Palatino Linotype"/>
          <w:sz w:val="24"/>
          <w:szCs w:val="24"/>
        </w:rPr>
        <w:t xml:space="preserve">taking proper action to avoid such curtailments (e.g., circuit reconfiguration) or </w:t>
      </w:r>
      <w:r w:rsidRPr="00930978" w:rsidR="002E190D">
        <w:rPr>
          <w:rFonts w:ascii="Palatino Linotype" w:hAnsi="Palatino Linotype" w:eastAsia="Palatino Linotype" w:cs="Palatino Linotype"/>
          <w:sz w:val="24"/>
          <w:szCs w:val="24"/>
        </w:rPr>
        <w:t xml:space="preserve">from </w:t>
      </w:r>
      <w:r w:rsidRPr="00930978" w:rsidR="009644F3">
        <w:rPr>
          <w:rFonts w:ascii="Palatino Linotype" w:hAnsi="Palatino Linotype" w:eastAsia="Palatino Linotype" w:cs="Palatino Linotype"/>
          <w:sz w:val="24"/>
          <w:szCs w:val="24"/>
        </w:rPr>
        <w:t>utiliz</w:t>
      </w:r>
      <w:r w:rsidRPr="00930978" w:rsidR="002E190D">
        <w:rPr>
          <w:rFonts w:ascii="Palatino Linotype" w:hAnsi="Palatino Linotype" w:eastAsia="Palatino Linotype" w:cs="Palatino Linotype"/>
          <w:sz w:val="24"/>
          <w:szCs w:val="24"/>
        </w:rPr>
        <w:t>ing</w:t>
      </w:r>
      <w:r w:rsidRPr="00930978" w:rsidR="00213A6B">
        <w:rPr>
          <w:rFonts w:ascii="Palatino Linotype" w:hAnsi="Palatino Linotype" w:eastAsia="Palatino Linotype" w:cs="Palatino Linotype"/>
          <w:sz w:val="24"/>
          <w:szCs w:val="24"/>
        </w:rPr>
        <w:t xml:space="preserve"> existing mitigations.  The use of existing mitigations is discussed in the next section</w:t>
      </w:r>
      <w:r w:rsidRPr="00930978" w:rsidR="00AF5296">
        <w:rPr>
          <w:rFonts w:ascii="Palatino Linotype" w:hAnsi="Palatino Linotype" w:eastAsia="Palatino Linotype" w:cs="Palatino Linotype"/>
          <w:sz w:val="24"/>
          <w:szCs w:val="24"/>
        </w:rPr>
        <w:t xml:space="preserve"> “Low</w:t>
      </w:r>
      <w:r w:rsidRPr="00930978" w:rsidR="00EA38D5">
        <w:rPr>
          <w:rFonts w:ascii="Palatino Linotype" w:hAnsi="Palatino Linotype" w:eastAsia="Palatino Linotype" w:cs="Palatino Linotype"/>
          <w:sz w:val="24"/>
          <w:szCs w:val="24"/>
        </w:rPr>
        <w:t>-</w:t>
      </w:r>
      <w:r w:rsidRPr="00930978" w:rsidR="00AF5296">
        <w:rPr>
          <w:rFonts w:ascii="Palatino Linotype" w:hAnsi="Palatino Linotype" w:eastAsia="Palatino Linotype" w:cs="Palatino Linotype"/>
          <w:sz w:val="24"/>
          <w:szCs w:val="24"/>
        </w:rPr>
        <w:t>Cost Alternatives</w:t>
      </w:r>
      <w:r w:rsidRPr="00930978" w:rsidR="00213A6B">
        <w:rPr>
          <w:rFonts w:ascii="Palatino Linotype" w:hAnsi="Palatino Linotype" w:eastAsia="Palatino Linotype" w:cs="Palatino Linotype"/>
          <w:sz w:val="24"/>
          <w:szCs w:val="24"/>
        </w:rPr>
        <w:t>.</w:t>
      </w:r>
      <w:r w:rsidRPr="00930978" w:rsidR="00AF5296">
        <w:rPr>
          <w:rFonts w:ascii="Palatino Linotype" w:hAnsi="Palatino Linotype" w:eastAsia="Palatino Linotype" w:cs="Palatino Linotype"/>
          <w:sz w:val="24"/>
          <w:szCs w:val="24"/>
        </w:rPr>
        <w:t>”</w:t>
      </w:r>
    </w:p>
    <w:p w:rsidRPr="00930978" w:rsidR="002E1203" w:rsidP="00BF37DF" w:rsidRDefault="009A3DC8" w14:paraId="3112B272"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u w:val="single"/>
        </w:rPr>
        <w:t>Low</w:t>
      </w:r>
      <w:r w:rsidRPr="00930978" w:rsidR="00326BFC">
        <w:rPr>
          <w:rFonts w:ascii="Palatino Linotype" w:hAnsi="Palatino Linotype" w:eastAsia="Palatino Linotype" w:cs="Palatino Linotype"/>
          <w:sz w:val="24"/>
          <w:szCs w:val="24"/>
          <w:u w:val="single"/>
        </w:rPr>
        <w:t>-</w:t>
      </w:r>
      <w:r w:rsidRPr="00930978">
        <w:rPr>
          <w:rFonts w:ascii="Palatino Linotype" w:hAnsi="Palatino Linotype" w:eastAsia="Palatino Linotype" w:cs="Palatino Linotype"/>
          <w:sz w:val="24"/>
          <w:szCs w:val="24"/>
          <w:u w:val="single"/>
        </w:rPr>
        <w:t xml:space="preserve">Cost </w:t>
      </w:r>
      <w:r w:rsidRPr="00930978" w:rsidR="00331AF3">
        <w:rPr>
          <w:rFonts w:ascii="Palatino Linotype" w:hAnsi="Palatino Linotype" w:eastAsia="Palatino Linotype" w:cs="Palatino Linotype"/>
          <w:sz w:val="24"/>
          <w:szCs w:val="24"/>
          <w:u w:val="single"/>
        </w:rPr>
        <w:t>and</w:t>
      </w:r>
      <w:r w:rsidRPr="00930978" w:rsidR="00326BFC">
        <w:rPr>
          <w:rFonts w:ascii="Palatino Linotype" w:hAnsi="Palatino Linotype" w:eastAsia="Palatino Linotype" w:cs="Palatino Linotype"/>
          <w:sz w:val="24"/>
          <w:szCs w:val="24"/>
          <w:u w:val="single"/>
        </w:rPr>
        <w:t xml:space="preserve"> Common Mitigation </w:t>
      </w:r>
      <w:r w:rsidRPr="00930978">
        <w:rPr>
          <w:rFonts w:ascii="Palatino Linotype" w:hAnsi="Palatino Linotype" w:eastAsia="Palatino Linotype" w:cs="Palatino Linotype"/>
          <w:sz w:val="24"/>
          <w:szCs w:val="24"/>
          <w:u w:val="single"/>
        </w:rPr>
        <w:t>Alternatives</w:t>
      </w:r>
      <w:r w:rsidRPr="00930978" w:rsidR="00326BFC">
        <w:rPr>
          <w:rFonts w:ascii="Palatino Linotype" w:hAnsi="Palatino Linotype" w:eastAsia="Palatino Linotype" w:cs="Palatino Linotype"/>
          <w:sz w:val="24"/>
          <w:szCs w:val="24"/>
          <w:u w:val="single"/>
        </w:rPr>
        <w:t>:</w:t>
      </w:r>
    </w:p>
    <w:p w:rsidRPr="00930978" w:rsidR="00BF37DF" w:rsidP="00BF37DF" w:rsidRDefault="009A3DC8" w14:paraId="355486AC"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now address the use of “low-cost” </w:t>
      </w:r>
      <w:r w:rsidRPr="00930978" w:rsidR="00F67923">
        <w:rPr>
          <w:rFonts w:ascii="Palatino Linotype" w:hAnsi="Palatino Linotype" w:eastAsia="Palatino Linotype" w:cs="Palatino Linotype"/>
          <w:sz w:val="24"/>
          <w:szCs w:val="24"/>
        </w:rPr>
        <w:t>or “common mitigations”</w:t>
      </w:r>
      <w:r w:rsidRPr="00930978">
        <w:rPr>
          <w:rFonts w:ascii="Palatino Linotype" w:hAnsi="Palatino Linotype" w:eastAsia="Palatino Linotype" w:cs="Palatino Linotype"/>
          <w:sz w:val="24"/>
          <w:szCs w:val="24"/>
        </w:rPr>
        <w:t xml:space="preserve"> alternatives mentioned in CALSSA’s protest.</w:t>
      </w:r>
      <w:r w:rsidRPr="00930978" w:rsidR="009A4B4C">
        <w:rPr>
          <w:rFonts w:ascii="Palatino Linotype" w:hAnsi="Palatino Linotype" w:eastAsia="Palatino Linotype" w:cs="Palatino Linotype"/>
          <w:sz w:val="24"/>
          <w:szCs w:val="24"/>
        </w:rPr>
        <w:t xml:space="preserve">  We find there is no record on what th</w:t>
      </w:r>
      <w:r w:rsidRPr="00930978" w:rsidR="00E679EC">
        <w:rPr>
          <w:rFonts w:ascii="Palatino Linotype" w:hAnsi="Palatino Linotype" w:eastAsia="Palatino Linotype" w:cs="Palatino Linotype"/>
          <w:sz w:val="24"/>
          <w:szCs w:val="24"/>
        </w:rPr>
        <w:t>ese</w:t>
      </w:r>
      <w:r w:rsidRPr="00930978" w:rsidR="009A4B4C">
        <w:rPr>
          <w:rFonts w:ascii="Palatino Linotype" w:hAnsi="Palatino Linotype" w:eastAsia="Palatino Linotype" w:cs="Palatino Linotype"/>
          <w:sz w:val="24"/>
          <w:szCs w:val="24"/>
        </w:rPr>
        <w:t xml:space="preserve"> terms entail.  The Large IOUs should define and discuss what </w:t>
      </w:r>
      <w:r w:rsidRPr="00930978" w:rsidR="005F4B0C">
        <w:rPr>
          <w:rFonts w:ascii="Palatino Linotype" w:hAnsi="Palatino Linotype" w:eastAsia="Palatino Linotype" w:cs="Palatino Linotype"/>
          <w:sz w:val="24"/>
          <w:szCs w:val="24"/>
        </w:rPr>
        <w:t xml:space="preserve">low-cost and </w:t>
      </w:r>
      <w:r w:rsidRPr="00930978" w:rsidR="009A4B4C">
        <w:rPr>
          <w:rFonts w:ascii="Palatino Linotype" w:hAnsi="Palatino Linotype" w:eastAsia="Palatino Linotype" w:cs="Palatino Linotype"/>
          <w:sz w:val="24"/>
          <w:szCs w:val="24"/>
        </w:rPr>
        <w:t xml:space="preserve">common mitigations are available (and if the mitigations include grid upgrades) to avoid curtailment and </w:t>
      </w:r>
      <w:r w:rsidRPr="00930978" w:rsidR="00300DE8">
        <w:rPr>
          <w:rFonts w:ascii="Palatino Linotype" w:hAnsi="Palatino Linotype" w:eastAsia="Palatino Linotype" w:cs="Palatino Linotype"/>
          <w:sz w:val="24"/>
          <w:szCs w:val="24"/>
        </w:rPr>
        <w:t xml:space="preserve">under what </w:t>
      </w:r>
      <w:r w:rsidRPr="00930978" w:rsidR="009A4B4C">
        <w:rPr>
          <w:rFonts w:ascii="Palatino Linotype" w:hAnsi="Palatino Linotype" w:eastAsia="Palatino Linotype" w:cs="Palatino Linotype"/>
          <w:sz w:val="24"/>
          <w:szCs w:val="24"/>
        </w:rPr>
        <w:t xml:space="preserve">circumstances they could be applied.    </w:t>
      </w:r>
      <w:r w:rsidRPr="00930978">
        <w:rPr>
          <w:rFonts w:ascii="Palatino Linotype" w:hAnsi="Palatino Linotype" w:eastAsia="Palatino Linotype" w:cs="Palatino Linotype"/>
          <w:sz w:val="24"/>
          <w:szCs w:val="24"/>
        </w:rPr>
        <w:t xml:space="preserve">   </w:t>
      </w:r>
    </w:p>
    <w:p w:rsidRPr="00930978" w:rsidR="00E81117" w:rsidP="00E81117" w:rsidRDefault="009A3DC8" w14:paraId="06BF445D"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purpose of </w:t>
      </w:r>
      <w:r w:rsidRPr="00930978" w:rsidR="0040551A">
        <w:rPr>
          <w:rFonts w:ascii="Palatino Linotype" w:hAnsi="Palatino Linotype" w:eastAsia="Palatino Linotype" w:cs="Palatino Linotype"/>
          <w:sz w:val="24"/>
          <w:szCs w:val="24"/>
        </w:rPr>
        <w:t xml:space="preserve">the </w:t>
      </w:r>
      <w:r w:rsidRPr="00930978">
        <w:rPr>
          <w:rFonts w:ascii="Palatino Linotype" w:hAnsi="Palatino Linotype" w:eastAsia="Palatino Linotype" w:cs="Palatino Linotype"/>
          <w:sz w:val="24"/>
          <w:szCs w:val="24"/>
        </w:rPr>
        <w:t>LGP</w:t>
      </w:r>
      <w:r w:rsidRPr="00930978" w:rsidR="0040551A">
        <w:rPr>
          <w:rFonts w:ascii="Palatino Linotype" w:hAnsi="Palatino Linotype" w:eastAsia="Palatino Linotype" w:cs="Palatino Linotype"/>
          <w:sz w:val="24"/>
          <w:szCs w:val="24"/>
        </w:rPr>
        <w:t>-option</w:t>
      </w:r>
      <w:r w:rsidRPr="00930978">
        <w:rPr>
          <w:rFonts w:ascii="Palatino Linotype" w:hAnsi="Palatino Linotype" w:eastAsia="Palatino Linotype" w:cs="Palatino Linotype"/>
          <w:sz w:val="24"/>
          <w:szCs w:val="24"/>
        </w:rPr>
        <w:t xml:space="preserve"> is to </w:t>
      </w:r>
      <w:r w:rsidRPr="00930978" w:rsidR="00B54D8F">
        <w:rPr>
          <w:rFonts w:ascii="Palatino Linotype" w:hAnsi="Palatino Linotype" w:eastAsia="Palatino Linotype" w:cs="Palatino Linotype"/>
          <w:sz w:val="24"/>
          <w:szCs w:val="24"/>
        </w:rPr>
        <w:t xml:space="preserve">maximize the use of available hosting capacity on a circuit while </w:t>
      </w:r>
      <w:r w:rsidRPr="00930978">
        <w:rPr>
          <w:rFonts w:ascii="Palatino Linotype" w:hAnsi="Palatino Linotype" w:eastAsia="Palatino Linotype" w:cs="Palatino Linotype"/>
          <w:sz w:val="24"/>
          <w:szCs w:val="24"/>
        </w:rPr>
        <w:t>avoid</w:t>
      </w:r>
      <w:r w:rsidRPr="00930978" w:rsidR="00B54D8F">
        <w:rPr>
          <w:rFonts w:ascii="Palatino Linotype" w:hAnsi="Palatino Linotype" w:eastAsia="Palatino Linotype" w:cs="Palatino Linotype"/>
          <w:sz w:val="24"/>
          <w:szCs w:val="24"/>
        </w:rPr>
        <w:t>ing</w:t>
      </w:r>
      <w:r w:rsidRPr="00930978">
        <w:rPr>
          <w:rFonts w:ascii="Palatino Linotype" w:hAnsi="Palatino Linotype" w:eastAsia="Palatino Linotype" w:cs="Palatino Linotype"/>
          <w:sz w:val="24"/>
          <w:szCs w:val="24"/>
        </w:rPr>
        <w:t xml:space="preserve"> distribution grid upgrades.  In describing Issue 9, the Decision states “Issue 9 looks at the conditions of operations the Commission should adopt to allow distributed energy resources </w:t>
      </w:r>
      <w:r w:rsidRPr="00930978">
        <w:rPr>
          <w:rFonts w:ascii="Palatino Linotype" w:hAnsi="Palatino Linotype" w:eastAsia="Palatino Linotype" w:cs="Palatino Linotype"/>
          <w:b/>
          <w:bCs/>
          <w:sz w:val="24"/>
          <w:szCs w:val="24"/>
        </w:rPr>
        <w:t>to perform within existing hosting capacity constraints and avoid triggering upgrades</w:t>
      </w:r>
      <w:r w:rsidRPr="00930978">
        <w:rPr>
          <w:rFonts w:ascii="Palatino Linotype" w:hAnsi="Palatino Linotype" w:eastAsia="Palatino Linotype" w:cs="Palatino Linotype"/>
          <w:sz w:val="24"/>
          <w:szCs w:val="24"/>
        </w:rPr>
        <w:t xml:space="preserve"> [emphasis added].”</w:t>
      </w:r>
      <w:r w:rsidRPr="00930978">
        <w:rPr>
          <w:rStyle w:val="FootnoteReference"/>
          <w:rFonts w:ascii="Palatino Linotype" w:hAnsi="Palatino Linotype" w:eastAsia="Palatino Linotype" w:cs="Palatino Linotype"/>
          <w:sz w:val="24"/>
          <w:szCs w:val="24"/>
        </w:rPr>
        <w:footnoteReference w:id="50"/>
      </w:r>
      <w:r w:rsidRPr="00930978">
        <w:rPr>
          <w:rFonts w:ascii="Palatino Linotype" w:hAnsi="Palatino Linotype" w:eastAsia="Palatino Linotype" w:cs="Palatino Linotype"/>
          <w:sz w:val="24"/>
          <w:szCs w:val="24"/>
        </w:rPr>
        <w:t xml:space="preserve">  In discussing future grid conditions that could result in actual hosting capacity being below the published ICA-SG the Decision ”adopt[s] the element that the utility may need to reduce generation to ensure safe and reliable service </w:t>
      </w:r>
      <w:r w:rsidRPr="00930978">
        <w:rPr>
          <w:rFonts w:ascii="Palatino Linotype" w:hAnsi="Palatino Linotype" w:eastAsia="Palatino Linotype" w:cs="Palatino Linotype"/>
          <w:b/>
          <w:bCs/>
          <w:sz w:val="24"/>
          <w:szCs w:val="24"/>
        </w:rPr>
        <w:t>without grid upgrades</w:t>
      </w:r>
      <w:r w:rsidRPr="00930978">
        <w:rPr>
          <w:rFonts w:ascii="Palatino Linotype" w:hAnsi="Palatino Linotype" w:eastAsia="Palatino Linotype" w:cs="Palatino Linotype"/>
          <w:sz w:val="24"/>
          <w:szCs w:val="24"/>
        </w:rPr>
        <w:t xml:space="preserve"> [emphasis added].”</w:t>
      </w:r>
      <w:r w:rsidRPr="00930978">
        <w:rPr>
          <w:rStyle w:val="FootnoteReference"/>
          <w:rFonts w:ascii="Palatino Linotype" w:hAnsi="Palatino Linotype" w:eastAsia="Palatino Linotype" w:cs="Palatino Linotype"/>
          <w:sz w:val="24"/>
          <w:szCs w:val="24"/>
        </w:rPr>
        <w:footnoteReference w:id="51"/>
      </w:r>
      <w:r w:rsidRPr="00930978">
        <w:rPr>
          <w:rFonts w:ascii="Palatino Linotype" w:hAnsi="Palatino Linotype" w:eastAsia="Palatino Linotype" w:cs="Palatino Linotype"/>
          <w:sz w:val="24"/>
          <w:szCs w:val="24"/>
        </w:rPr>
        <w:t xml:space="preserve">  </w:t>
      </w:r>
      <w:r w:rsidRPr="00930978">
        <w:rPr>
          <w:sz w:val="24"/>
          <w:szCs w:val="24"/>
        </w:rPr>
        <w:t xml:space="preserve"> </w:t>
      </w:r>
      <w:r w:rsidRPr="00930978" w:rsidR="0071463A">
        <w:rPr>
          <w:rFonts w:ascii="Palatino Linotype" w:hAnsi="Palatino Linotype" w:eastAsia="Palatino Linotype" w:cs="Palatino Linotype"/>
          <w:sz w:val="24"/>
          <w:szCs w:val="24"/>
        </w:rPr>
        <w:t>The application of this requirement raises f</w:t>
      </w:r>
      <w:r w:rsidRPr="00930978" w:rsidR="00095AA0">
        <w:rPr>
          <w:rFonts w:ascii="Palatino Linotype" w:hAnsi="Palatino Linotype" w:eastAsia="Palatino Linotype" w:cs="Palatino Linotype"/>
          <w:sz w:val="24"/>
          <w:szCs w:val="24"/>
        </w:rPr>
        <w:t xml:space="preserve">airness and cost causation </w:t>
      </w:r>
      <w:r w:rsidRPr="00930978" w:rsidR="00E14948">
        <w:rPr>
          <w:rFonts w:ascii="Palatino Linotype" w:hAnsi="Palatino Linotype" w:eastAsia="Palatino Linotype" w:cs="Palatino Linotype"/>
          <w:sz w:val="24"/>
          <w:szCs w:val="24"/>
        </w:rPr>
        <w:t>issues</w:t>
      </w:r>
      <w:r w:rsidRPr="00930978" w:rsidR="0071463A">
        <w:rPr>
          <w:rFonts w:ascii="Palatino Linotype" w:hAnsi="Palatino Linotype" w:eastAsia="Palatino Linotype" w:cs="Palatino Linotype"/>
          <w:sz w:val="24"/>
          <w:szCs w:val="24"/>
        </w:rPr>
        <w:t xml:space="preserve">.  </w:t>
      </w:r>
      <w:r w:rsidRPr="00930978" w:rsidR="00C82CA6">
        <w:rPr>
          <w:rFonts w:ascii="Palatino Linotype" w:hAnsi="Palatino Linotype" w:eastAsia="Palatino Linotype" w:cs="Palatino Linotype"/>
          <w:sz w:val="24"/>
          <w:szCs w:val="24"/>
        </w:rPr>
        <w:t>There are three elements that should be discussed: (1) the</w:t>
      </w:r>
      <w:r w:rsidRPr="00930978" w:rsidR="0072533D">
        <w:rPr>
          <w:rFonts w:ascii="Palatino Linotype" w:hAnsi="Palatino Linotype" w:eastAsia="Palatino Linotype" w:cs="Palatino Linotype"/>
          <w:sz w:val="24"/>
          <w:szCs w:val="24"/>
        </w:rPr>
        <w:t xml:space="preserve"> extent to which the</w:t>
      </w:r>
      <w:r w:rsidRPr="00930978" w:rsidR="00C82CA6">
        <w:rPr>
          <w:rFonts w:ascii="Palatino Linotype" w:hAnsi="Palatino Linotype" w:eastAsia="Palatino Linotype" w:cs="Palatino Linotype"/>
          <w:sz w:val="24"/>
          <w:szCs w:val="24"/>
        </w:rPr>
        <w:t xml:space="preserve"> </w:t>
      </w:r>
      <w:r w:rsidRPr="00930978" w:rsidR="00E81117">
        <w:rPr>
          <w:rFonts w:ascii="Palatino Linotype" w:hAnsi="Palatino Linotype" w:eastAsia="Palatino Linotype" w:cs="Palatino Linotype"/>
          <w:sz w:val="24"/>
          <w:szCs w:val="24"/>
        </w:rPr>
        <w:t>L</w:t>
      </w:r>
      <w:r w:rsidRPr="00930978" w:rsidR="00941343">
        <w:rPr>
          <w:rFonts w:ascii="Palatino Linotype" w:hAnsi="Palatino Linotype" w:eastAsia="Palatino Linotype" w:cs="Palatino Linotype"/>
          <w:sz w:val="24"/>
          <w:szCs w:val="24"/>
        </w:rPr>
        <w:t>GP</w:t>
      </w:r>
      <w:r w:rsidRPr="00930978" w:rsidR="00C82CA6">
        <w:rPr>
          <w:rFonts w:ascii="Palatino Linotype" w:hAnsi="Palatino Linotype" w:eastAsia="Palatino Linotype" w:cs="Palatino Linotype"/>
          <w:sz w:val="24"/>
          <w:szCs w:val="24"/>
        </w:rPr>
        <w:t>-option</w:t>
      </w:r>
      <w:r w:rsidRPr="00930978" w:rsidR="00E81117">
        <w:rPr>
          <w:rFonts w:ascii="Palatino Linotype" w:hAnsi="Palatino Linotype" w:eastAsia="Palatino Linotype" w:cs="Palatino Linotype"/>
          <w:sz w:val="24"/>
          <w:szCs w:val="24"/>
        </w:rPr>
        <w:t xml:space="preserve"> allows for performance that avoids triggering upgrades within existing hosting capacity constraints</w:t>
      </w:r>
      <w:r w:rsidRPr="00930978" w:rsidR="00370D9B">
        <w:rPr>
          <w:rFonts w:ascii="Palatino Linotype" w:hAnsi="Palatino Linotype" w:eastAsia="Palatino Linotype" w:cs="Palatino Linotype"/>
          <w:sz w:val="24"/>
          <w:szCs w:val="24"/>
        </w:rPr>
        <w:t xml:space="preserve">; (2) </w:t>
      </w:r>
      <w:r w:rsidRPr="00930978" w:rsidR="00903472">
        <w:rPr>
          <w:rFonts w:ascii="Palatino Linotype" w:hAnsi="Palatino Linotype" w:eastAsia="Palatino Linotype" w:cs="Palatino Linotype"/>
          <w:sz w:val="24"/>
          <w:szCs w:val="24"/>
        </w:rPr>
        <w:t>i</w:t>
      </w:r>
      <w:r w:rsidRPr="00930978" w:rsidR="00E81117">
        <w:rPr>
          <w:rFonts w:ascii="Palatino Linotype" w:hAnsi="Palatino Linotype" w:eastAsia="Palatino Linotype" w:cs="Palatino Linotype"/>
          <w:sz w:val="24"/>
          <w:szCs w:val="24"/>
        </w:rPr>
        <w:t xml:space="preserve">f future grid conditions reduce the hosting capacity, </w:t>
      </w:r>
      <w:r w:rsidRPr="00930978" w:rsidR="00370D9B">
        <w:rPr>
          <w:rFonts w:ascii="Palatino Linotype" w:hAnsi="Palatino Linotype" w:eastAsia="Palatino Linotype" w:cs="Palatino Linotype"/>
          <w:sz w:val="24"/>
          <w:szCs w:val="24"/>
        </w:rPr>
        <w:t xml:space="preserve">the </w:t>
      </w:r>
      <w:r w:rsidRPr="00930978" w:rsidR="00903472">
        <w:rPr>
          <w:rFonts w:ascii="Palatino Linotype" w:hAnsi="Palatino Linotype" w:eastAsia="Palatino Linotype" w:cs="Palatino Linotype"/>
          <w:sz w:val="24"/>
          <w:szCs w:val="24"/>
        </w:rPr>
        <w:t xml:space="preserve">extent to which </w:t>
      </w:r>
      <w:r w:rsidRPr="00930978" w:rsidR="00370D9B">
        <w:rPr>
          <w:rFonts w:ascii="Palatino Linotype" w:hAnsi="Palatino Linotype" w:eastAsia="Palatino Linotype" w:cs="Palatino Linotype"/>
          <w:sz w:val="24"/>
          <w:szCs w:val="24"/>
        </w:rPr>
        <w:t xml:space="preserve">Large </w:t>
      </w:r>
      <w:r w:rsidRPr="00930978" w:rsidR="00E81117">
        <w:rPr>
          <w:rFonts w:ascii="Palatino Linotype" w:hAnsi="Palatino Linotype" w:eastAsia="Palatino Linotype" w:cs="Palatino Linotype"/>
          <w:sz w:val="24"/>
          <w:szCs w:val="24"/>
        </w:rPr>
        <w:t xml:space="preserve">IOUs may need to reduce generation to ensure safety </w:t>
      </w:r>
      <w:r w:rsidRPr="00930978" w:rsidR="00370D9B">
        <w:rPr>
          <w:rFonts w:ascii="Palatino Linotype" w:hAnsi="Palatino Linotype" w:eastAsia="Palatino Linotype" w:cs="Palatino Linotype"/>
          <w:sz w:val="24"/>
          <w:szCs w:val="24"/>
        </w:rPr>
        <w:t>and reliab</w:t>
      </w:r>
      <w:r w:rsidRPr="00930978" w:rsidR="00855706">
        <w:rPr>
          <w:rFonts w:ascii="Palatino Linotype" w:hAnsi="Palatino Linotype" w:eastAsia="Palatino Linotype" w:cs="Palatino Linotype"/>
          <w:sz w:val="24"/>
          <w:szCs w:val="24"/>
        </w:rPr>
        <w:t xml:space="preserve">ility </w:t>
      </w:r>
      <w:r w:rsidRPr="00930978" w:rsidR="00E81117">
        <w:rPr>
          <w:rFonts w:ascii="Palatino Linotype" w:hAnsi="Palatino Linotype" w:eastAsia="Palatino Linotype" w:cs="Palatino Linotype"/>
          <w:sz w:val="24"/>
          <w:szCs w:val="24"/>
        </w:rPr>
        <w:lastRenderedPageBreak/>
        <w:t>without grid upgrades</w:t>
      </w:r>
      <w:r w:rsidRPr="00930978" w:rsidR="00855706">
        <w:rPr>
          <w:rFonts w:ascii="Palatino Linotype" w:hAnsi="Palatino Linotype" w:eastAsia="Palatino Linotype" w:cs="Palatino Linotype"/>
          <w:sz w:val="24"/>
          <w:szCs w:val="24"/>
        </w:rPr>
        <w:t>;</w:t>
      </w:r>
      <w:r w:rsidRPr="00930978" w:rsidR="00631C67">
        <w:rPr>
          <w:rFonts w:ascii="Palatino Linotype" w:hAnsi="Palatino Linotype" w:eastAsia="Palatino Linotype" w:cs="Palatino Linotype"/>
          <w:sz w:val="24"/>
          <w:szCs w:val="24"/>
        </w:rPr>
        <w:t xml:space="preserve"> and (3) </w:t>
      </w:r>
      <w:r w:rsidRPr="00930978" w:rsidR="00CD6B11">
        <w:rPr>
          <w:rFonts w:ascii="Palatino Linotype" w:hAnsi="Palatino Linotype" w:eastAsia="Palatino Linotype" w:cs="Palatino Linotype"/>
          <w:sz w:val="24"/>
          <w:szCs w:val="24"/>
        </w:rPr>
        <w:t>t</w:t>
      </w:r>
      <w:r w:rsidRPr="00930978" w:rsidR="00E81117">
        <w:rPr>
          <w:rFonts w:ascii="Palatino Linotype" w:hAnsi="Palatino Linotype" w:eastAsia="Palatino Linotype" w:cs="Palatino Linotype"/>
          <w:sz w:val="24"/>
          <w:szCs w:val="24"/>
        </w:rPr>
        <w:t>he permanence of that reduction</w:t>
      </w:r>
      <w:r w:rsidRPr="00930978" w:rsidR="00631C67">
        <w:rPr>
          <w:rFonts w:ascii="Palatino Linotype" w:hAnsi="Palatino Linotype" w:eastAsia="Palatino Linotype" w:cs="Palatino Linotype"/>
          <w:sz w:val="24"/>
          <w:szCs w:val="24"/>
        </w:rPr>
        <w:t xml:space="preserve"> of capacity</w:t>
      </w:r>
      <w:r w:rsidRPr="00930978" w:rsidR="00E81117">
        <w:rPr>
          <w:rFonts w:ascii="Palatino Linotype" w:hAnsi="Palatino Linotype" w:eastAsia="Palatino Linotype" w:cs="Palatino Linotype"/>
          <w:sz w:val="24"/>
          <w:szCs w:val="24"/>
        </w:rPr>
        <w:t xml:space="preserve"> in generation. </w:t>
      </w:r>
      <w:r w:rsidRPr="00930978" w:rsidR="00620F29">
        <w:rPr>
          <w:rFonts w:ascii="Palatino Linotype" w:hAnsi="Palatino Linotype" w:eastAsia="Palatino Linotype" w:cs="Palatino Linotype"/>
          <w:sz w:val="24"/>
          <w:szCs w:val="24"/>
        </w:rPr>
        <w:t>That is,</w:t>
      </w:r>
      <w:r w:rsidRPr="00930978" w:rsidR="00E81117">
        <w:rPr>
          <w:rFonts w:ascii="Palatino Linotype" w:hAnsi="Palatino Linotype" w:eastAsia="Palatino Linotype" w:cs="Palatino Linotype"/>
          <w:sz w:val="24"/>
          <w:szCs w:val="24"/>
        </w:rPr>
        <w:t xml:space="preserve"> </w:t>
      </w:r>
      <w:r w:rsidRPr="00930978" w:rsidR="00620F29">
        <w:rPr>
          <w:rFonts w:ascii="Palatino Linotype" w:hAnsi="Palatino Linotype" w:eastAsia="Palatino Linotype" w:cs="Palatino Linotype"/>
          <w:sz w:val="24"/>
          <w:szCs w:val="24"/>
        </w:rPr>
        <w:t>i</w:t>
      </w:r>
      <w:r w:rsidRPr="00930978" w:rsidR="00E81117">
        <w:rPr>
          <w:rFonts w:ascii="Palatino Linotype" w:hAnsi="Palatino Linotype" w:eastAsia="Palatino Linotype" w:cs="Palatino Linotype"/>
          <w:sz w:val="24"/>
          <w:szCs w:val="24"/>
        </w:rPr>
        <w:t xml:space="preserve">f </w:t>
      </w:r>
      <w:r w:rsidRPr="00930978" w:rsidR="004A706A">
        <w:rPr>
          <w:rFonts w:ascii="Palatino Linotype" w:hAnsi="Palatino Linotype" w:eastAsia="Palatino Linotype" w:cs="Palatino Linotype"/>
          <w:sz w:val="24"/>
          <w:szCs w:val="24"/>
        </w:rPr>
        <w:t>another entity</w:t>
      </w:r>
      <w:r w:rsidRPr="00930978" w:rsidR="00E81117">
        <w:rPr>
          <w:rFonts w:ascii="Palatino Linotype" w:hAnsi="Palatino Linotype" w:eastAsia="Palatino Linotype" w:cs="Palatino Linotype"/>
          <w:sz w:val="24"/>
          <w:szCs w:val="24"/>
        </w:rPr>
        <w:t xml:space="preserve"> takes future action that reduces hosting capacity</w:t>
      </w:r>
      <w:r w:rsidRPr="00930978" w:rsidR="002409C3">
        <w:rPr>
          <w:rFonts w:ascii="Palatino Linotype" w:hAnsi="Palatino Linotype" w:eastAsia="Palatino Linotype" w:cs="Palatino Linotype"/>
          <w:sz w:val="24"/>
          <w:szCs w:val="24"/>
        </w:rPr>
        <w:t xml:space="preserve"> for those using the LGP-option</w:t>
      </w:r>
      <w:r w:rsidRPr="00930978" w:rsidR="00E81117">
        <w:rPr>
          <w:rFonts w:ascii="Palatino Linotype" w:hAnsi="Palatino Linotype" w:eastAsia="Palatino Linotype" w:cs="Palatino Linotype"/>
          <w:sz w:val="24"/>
          <w:szCs w:val="24"/>
        </w:rPr>
        <w:t xml:space="preserve">, the </w:t>
      </w:r>
      <w:r w:rsidRPr="00930978" w:rsidR="002409C3">
        <w:rPr>
          <w:rFonts w:ascii="Palatino Linotype" w:hAnsi="Palatino Linotype" w:eastAsia="Palatino Linotype" w:cs="Palatino Linotype"/>
          <w:sz w:val="24"/>
          <w:szCs w:val="24"/>
        </w:rPr>
        <w:t xml:space="preserve">other entity is </w:t>
      </w:r>
      <w:r w:rsidRPr="00930978" w:rsidR="00E81117">
        <w:rPr>
          <w:rFonts w:ascii="Palatino Linotype" w:hAnsi="Palatino Linotype" w:eastAsia="Palatino Linotype" w:cs="Palatino Linotype"/>
          <w:sz w:val="24"/>
          <w:szCs w:val="24"/>
        </w:rPr>
        <w:t xml:space="preserve">the one causing the issue and should ultimately be responsible for the cost of curing the lack of hosting capacity.  The ability of LGP customers to dial back production to the grid </w:t>
      </w:r>
      <w:r w:rsidRPr="00930978" w:rsidR="00BA5982">
        <w:rPr>
          <w:rFonts w:ascii="Palatino Linotype" w:hAnsi="Palatino Linotype" w:eastAsia="Palatino Linotype" w:cs="Palatino Linotype"/>
          <w:sz w:val="24"/>
          <w:szCs w:val="24"/>
        </w:rPr>
        <w:t xml:space="preserve">hosting capacity </w:t>
      </w:r>
      <w:r w:rsidRPr="00930978" w:rsidR="00E81117">
        <w:rPr>
          <w:rFonts w:ascii="Palatino Linotype" w:hAnsi="Palatino Linotype" w:eastAsia="Palatino Linotype" w:cs="Palatino Linotype"/>
          <w:sz w:val="24"/>
          <w:szCs w:val="24"/>
        </w:rPr>
        <w:t>is a convenient and expedient short</w:t>
      </w:r>
      <w:r w:rsidRPr="00930978" w:rsidR="00620F29">
        <w:rPr>
          <w:rFonts w:ascii="Palatino Linotype" w:hAnsi="Palatino Linotype" w:eastAsia="Palatino Linotype" w:cs="Palatino Linotype"/>
          <w:sz w:val="24"/>
          <w:szCs w:val="24"/>
        </w:rPr>
        <w:t>-</w:t>
      </w:r>
      <w:r w:rsidRPr="00930978" w:rsidR="00E81117">
        <w:rPr>
          <w:rFonts w:ascii="Palatino Linotype" w:hAnsi="Palatino Linotype" w:eastAsia="Palatino Linotype" w:cs="Palatino Linotype"/>
          <w:sz w:val="24"/>
          <w:szCs w:val="24"/>
        </w:rPr>
        <w:t xml:space="preserve">term fix, but </w:t>
      </w:r>
      <w:r w:rsidRPr="00930978" w:rsidR="0072508F">
        <w:rPr>
          <w:rFonts w:ascii="Palatino Linotype" w:hAnsi="Palatino Linotype" w:eastAsia="Palatino Linotype" w:cs="Palatino Linotype"/>
          <w:sz w:val="24"/>
          <w:szCs w:val="24"/>
        </w:rPr>
        <w:t xml:space="preserve">this expediency </w:t>
      </w:r>
      <w:r w:rsidRPr="00930978" w:rsidR="006D7F68">
        <w:rPr>
          <w:rFonts w:ascii="Palatino Linotype" w:hAnsi="Palatino Linotype" w:eastAsia="Palatino Linotype" w:cs="Palatino Linotype"/>
          <w:sz w:val="24"/>
          <w:szCs w:val="24"/>
        </w:rPr>
        <w:t>alone is not justification for</w:t>
      </w:r>
      <w:r w:rsidRPr="00930978" w:rsidR="008C569B">
        <w:rPr>
          <w:rFonts w:ascii="Palatino Linotype" w:hAnsi="Palatino Linotype" w:eastAsia="Palatino Linotype" w:cs="Palatino Linotype"/>
          <w:sz w:val="24"/>
          <w:szCs w:val="24"/>
        </w:rPr>
        <w:t xml:space="preserve"> a permanent reduction of export power.</w:t>
      </w:r>
      <w:r w:rsidRPr="00930978" w:rsidR="00980545">
        <w:rPr>
          <w:rFonts w:ascii="Palatino Linotype" w:hAnsi="Palatino Linotype" w:eastAsia="Palatino Linotype" w:cs="Palatino Linotype"/>
          <w:sz w:val="24"/>
          <w:szCs w:val="24"/>
        </w:rPr>
        <w:t xml:space="preserve">  As part of the discussions, the Large IOUs shall present on </w:t>
      </w:r>
      <w:r w:rsidRPr="00930978" w:rsidR="00BB2E85">
        <w:rPr>
          <w:rFonts w:ascii="Palatino Linotype" w:hAnsi="Palatino Linotype" w:eastAsia="Palatino Linotype" w:cs="Palatino Linotype"/>
          <w:sz w:val="24"/>
          <w:szCs w:val="24"/>
        </w:rPr>
        <w:t xml:space="preserve">scenarios that trigger </w:t>
      </w:r>
      <w:r w:rsidRPr="00930978" w:rsidR="000B39F1">
        <w:rPr>
          <w:rFonts w:ascii="Palatino Linotype" w:hAnsi="Palatino Linotype" w:eastAsia="Palatino Linotype" w:cs="Palatino Linotype"/>
          <w:sz w:val="24"/>
          <w:szCs w:val="24"/>
        </w:rPr>
        <w:t xml:space="preserve">analysis using </w:t>
      </w:r>
      <w:r w:rsidRPr="00930978" w:rsidR="00BB2E85">
        <w:rPr>
          <w:rFonts w:ascii="Palatino Linotype" w:hAnsi="Palatino Linotype" w:eastAsia="Palatino Linotype" w:cs="Palatino Linotype"/>
          <w:sz w:val="24"/>
          <w:szCs w:val="24"/>
        </w:rPr>
        <w:t xml:space="preserve">cost causation principle.  </w:t>
      </w:r>
      <w:r w:rsidRPr="00930978" w:rsidR="008C569B">
        <w:rPr>
          <w:rFonts w:ascii="Palatino Linotype" w:hAnsi="Palatino Linotype" w:eastAsia="Palatino Linotype" w:cs="Palatino Linotype"/>
          <w:sz w:val="24"/>
          <w:szCs w:val="24"/>
        </w:rPr>
        <w:t xml:space="preserve">  </w:t>
      </w:r>
    </w:p>
    <w:p w:rsidRPr="00930978" w:rsidR="00E85360" w:rsidRDefault="00E85360" w14:paraId="72AE4906" w14:textId="77777777">
      <w:pPr>
        <w:pStyle w:val="Body"/>
        <w:numPr>
          <w:ilvl w:val="0"/>
          <w:numId w:val="20"/>
        </w:numPr>
        <w:rPr>
          <w:rFonts w:ascii="Palatino Linotype" w:hAnsi="Palatino Linotype" w:eastAsia="Palatino Linotype" w:cs="Palatino Linotype"/>
          <w:b/>
          <w:bCs/>
          <w:sz w:val="24"/>
          <w:szCs w:val="24"/>
        </w:rPr>
      </w:pPr>
      <w:r w:rsidRPr="00930978">
        <w:rPr>
          <w:rFonts w:ascii="Palatino Linotype" w:hAnsi="Palatino Linotype" w:eastAsia="Palatino Linotype" w:cs="Palatino Linotype"/>
          <w:b/>
          <w:bCs/>
          <w:sz w:val="24"/>
          <w:szCs w:val="24"/>
        </w:rPr>
        <w:t xml:space="preserve">Issue </w:t>
      </w:r>
      <w:r w:rsidRPr="00930978" w:rsidR="0045431F">
        <w:rPr>
          <w:rFonts w:ascii="Palatino Linotype" w:hAnsi="Palatino Linotype" w:eastAsia="Palatino Linotype" w:cs="Palatino Linotype"/>
          <w:b/>
          <w:bCs/>
          <w:sz w:val="24"/>
          <w:szCs w:val="24"/>
        </w:rPr>
        <w:t>2</w:t>
      </w:r>
      <w:r w:rsidRPr="00930978" w:rsidR="009215B4">
        <w:rPr>
          <w:rFonts w:ascii="Palatino Linotype" w:hAnsi="Palatino Linotype" w:eastAsia="Palatino Linotype" w:cs="Palatino Linotype"/>
          <w:b/>
          <w:bCs/>
          <w:sz w:val="24"/>
          <w:szCs w:val="24"/>
        </w:rPr>
        <w:t>B:  Specifics of How Reduction to a Customer’s Limited Generation Profile are Determined</w:t>
      </w:r>
    </w:p>
    <w:p w:rsidRPr="00930978" w:rsidR="00A66081" w:rsidP="00582CDB" w:rsidRDefault="00A66081" w14:paraId="23344F96"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CALSSA requests </w:t>
      </w:r>
      <w:r w:rsidRPr="00930978" w:rsidR="008F1CAB">
        <w:rPr>
          <w:rFonts w:ascii="Palatino Linotype" w:hAnsi="Palatino Linotype" w:eastAsia="Palatino Linotype" w:cs="Palatino Linotype"/>
          <w:sz w:val="24"/>
          <w:szCs w:val="24"/>
        </w:rPr>
        <w:t xml:space="preserve">that </w:t>
      </w:r>
      <w:r w:rsidRPr="00930978">
        <w:rPr>
          <w:rFonts w:ascii="Palatino Linotype" w:hAnsi="Palatino Linotype" w:eastAsia="Palatino Linotype" w:cs="Palatino Linotype"/>
          <w:sz w:val="24"/>
          <w:szCs w:val="24"/>
        </w:rPr>
        <w:t xml:space="preserve">the Commission order the </w:t>
      </w:r>
      <w:r w:rsidRPr="00930978" w:rsidR="007C0D4E">
        <w:rPr>
          <w:rFonts w:ascii="Palatino Linotype" w:hAnsi="Palatino Linotype" w:eastAsia="Palatino Linotype" w:cs="Palatino Linotype"/>
          <w:sz w:val="24"/>
          <w:szCs w:val="24"/>
        </w:rPr>
        <w:t>Large</w:t>
      </w:r>
      <w:r w:rsidRPr="00930978">
        <w:rPr>
          <w:rFonts w:ascii="Palatino Linotype" w:hAnsi="Palatino Linotype" w:eastAsia="Palatino Linotype" w:cs="Palatino Linotype"/>
          <w:sz w:val="24"/>
          <w:szCs w:val="24"/>
        </w:rPr>
        <w:t xml:space="preserve"> IOUs to supplement the ALs with </w:t>
      </w:r>
      <w:r w:rsidRPr="00930978" w:rsidR="00860469">
        <w:rPr>
          <w:rFonts w:ascii="Palatino Linotype" w:hAnsi="Palatino Linotype" w:eastAsia="Palatino Linotype" w:cs="Palatino Linotype"/>
          <w:sz w:val="24"/>
          <w:szCs w:val="24"/>
        </w:rPr>
        <w:t xml:space="preserve">clarification of </w:t>
      </w:r>
      <w:r w:rsidRPr="00930978">
        <w:rPr>
          <w:rFonts w:ascii="Palatino Linotype" w:hAnsi="Palatino Linotype" w:eastAsia="Palatino Linotype" w:cs="Palatino Linotype"/>
          <w:sz w:val="24"/>
          <w:szCs w:val="24"/>
        </w:rPr>
        <w:t>how new LGP levels would be determined under curtailment</w:t>
      </w:r>
      <w:r w:rsidRPr="00930978" w:rsidR="00154B3D">
        <w:rPr>
          <w:rFonts w:ascii="Palatino Linotype" w:hAnsi="Palatino Linotype" w:eastAsia="Palatino Linotype" w:cs="Palatino Linotype"/>
          <w:sz w:val="24"/>
          <w:szCs w:val="24"/>
        </w:rPr>
        <w:t>.</w:t>
      </w:r>
      <w:r w:rsidRPr="00930978" w:rsidR="00F156F1">
        <w:rPr>
          <w:rStyle w:val="FootnoteReference"/>
          <w:rFonts w:ascii="Palatino Linotype" w:hAnsi="Palatino Linotype" w:eastAsia="Palatino Linotype" w:cs="Palatino Linotype"/>
          <w:sz w:val="24"/>
          <w:szCs w:val="24"/>
        </w:rPr>
        <w:footnoteReference w:id="52"/>
      </w:r>
    </w:p>
    <w:p w:rsidRPr="00930978" w:rsidR="00582CDB" w:rsidP="00582CDB" w:rsidRDefault="00582CDB" w14:paraId="28DDF041"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IREC argues</w:t>
      </w:r>
      <w:r w:rsidRPr="00930978" w:rsidR="004A396C">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w:t>
      </w:r>
    </w:p>
    <w:p w:rsidRPr="00930978" w:rsidR="006A2C09" w:rsidP="008D79FC" w:rsidRDefault="00582CDB" w14:paraId="6556C162" w14:textId="77777777">
      <w:pPr>
        <w:pStyle w:val="Body"/>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 Advice Letters fail to include a floor for curtailments, as required by the Decision. D.20-09-035 limited utilities’ discretion by providing that “retroactive alterations to generation profiles shall not reduce generation to below a pre-defined static level, i.e., the lowest Integrated Capacity Analysis – Static Grid typical profile value identified at the time of the Interconnection Application.</w:t>
      </w:r>
      <w:r w:rsidRPr="00930978" w:rsidR="00754739">
        <w:rPr>
          <w:rFonts w:ascii="Palatino Linotype" w:hAnsi="Palatino Linotype" w:eastAsia="Palatino Linotype" w:cs="Palatino Linotype"/>
          <w:sz w:val="24"/>
          <w:szCs w:val="24"/>
        </w:rPr>
        <w:t>”</w:t>
      </w:r>
      <w:r w:rsidRPr="00930978">
        <w:rPr>
          <w:rStyle w:val="FootnoteReference"/>
          <w:rFonts w:ascii="Palatino Linotype" w:hAnsi="Palatino Linotype" w:eastAsia="Palatino Linotype" w:cs="Palatino Linotype"/>
          <w:sz w:val="24"/>
          <w:szCs w:val="24"/>
        </w:rPr>
        <w:footnoteReference w:id="53"/>
      </w:r>
    </w:p>
    <w:p w:rsidRPr="00930978" w:rsidR="008A27D4" w:rsidP="001B1472" w:rsidRDefault="00F25B2D" w14:paraId="4C45A94A" w14:textId="77777777">
      <w:pPr>
        <w:pStyle w:val="Body"/>
        <w:keepNext/>
        <w:ind w:left="720"/>
        <w:rPr>
          <w:rFonts w:ascii="Palatino Linotype" w:hAnsi="Palatino Linotype" w:eastAsia="Palatino Linotype" w:cs="Palatino Linotype"/>
          <w:sz w:val="24"/>
          <w:szCs w:val="24"/>
        </w:rPr>
      </w:pPr>
      <w:r w:rsidRPr="00930978">
        <w:rPr>
          <w:rFonts w:ascii="Palatino Linotype" w:hAnsi="Palatino Linotype" w:eastAsia="Palatino Linotype" w:cs="Palatino Linotype"/>
          <w:b/>
          <w:bCs/>
          <w:sz w:val="24"/>
          <w:szCs w:val="24"/>
          <w:u w:val="single"/>
        </w:rPr>
        <w:t xml:space="preserve">Resolving Issue </w:t>
      </w:r>
      <w:r w:rsidRPr="00930978" w:rsidR="009A3DC8">
        <w:rPr>
          <w:rFonts w:ascii="Palatino Linotype" w:hAnsi="Palatino Linotype" w:eastAsia="Palatino Linotype" w:cs="Palatino Linotype"/>
          <w:b/>
          <w:bCs/>
          <w:sz w:val="24"/>
          <w:szCs w:val="24"/>
          <w:u w:val="single"/>
        </w:rPr>
        <w:t>2</w:t>
      </w:r>
      <w:r w:rsidRPr="00930978">
        <w:rPr>
          <w:rFonts w:ascii="Palatino Linotype" w:hAnsi="Palatino Linotype" w:eastAsia="Palatino Linotype" w:cs="Palatino Linotype"/>
          <w:b/>
          <w:bCs/>
          <w:sz w:val="24"/>
          <w:szCs w:val="24"/>
          <w:u w:val="single"/>
        </w:rPr>
        <w:t>B:  Specifics of How Reduction to a Customer’s Limited Generation Profile Are Determine</w:t>
      </w:r>
      <w:r w:rsidRPr="00930978" w:rsidR="00FA6DE6">
        <w:rPr>
          <w:rFonts w:ascii="Palatino Linotype" w:hAnsi="Palatino Linotype" w:eastAsia="Palatino Linotype" w:cs="Palatino Linotype"/>
          <w:b/>
          <w:bCs/>
          <w:sz w:val="24"/>
          <w:szCs w:val="24"/>
          <w:u w:val="single"/>
        </w:rPr>
        <w:t>d</w:t>
      </w:r>
    </w:p>
    <w:p w:rsidRPr="00930978" w:rsidR="003360FF" w:rsidP="001B1472" w:rsidRDefault="00BD574B" w14:paraId="277C49CF" w14:textId="77777777">
      <w:pPr>
        <w:pStyle w:val="Body"/>
        <w:keepNext/>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To aid the discussion</w:t>
      </w:r>
      <w:r w:rsidRPr="00930978" w:rsidR="002969AB">
        <w:rPr>
          <w:rFonts w:ascii="Palatino Linotype" w:hAnsi="Palatino Linotype" w:eastAsia="Palatino Linotype" w:cs="Palatino Linotype"/>
          <w:sz w:val="24"/>
          <w:szCs w:val="24"/>
        </w:rPr>
        <w:t>s</w:t>
      </w:r>
      <w:r w:rsidRPr="00930978">
        <w:rPr>
          <w:rFonts w:ascii="Palatino Linotype" w:hAnsi="Palatino Linotype" w:eastAsia="Palatino Linotype" w:cs="Palatino Linotype"/>
          <w:sz w:val="24"/>
          <w:szCs w:val="24"/>
        </w:rPr>
        <w:t xml:space="preserve"> </w:t>
      </w:r>
      <w:r w:rsidRPr="00930978" w:rsidR="00744D55">
        <w:rPr>
          <w:rFonts w:ascii="Palatino Linotype" w:hAnsi="Palatino Linotype" w:eastAsia="Palatino Linotype" w:cs="Palatino Linotype"/>
          <w:sz w:val="24"/>
          <w:szCs w:val="24"/>
        </w:rPr>
        <w:t>regarding</w:t>
      </w:r>
      <w:r w:rsidRPr="00930978" w:rsidR="002969AB">
        <w:rPr>
          <w:rFonts w:ascii="Palatino Linotype" w:hAnsi="Palatino Linotype" w:eastAsia="Palatino Linotype" w:cs="Palatino Linotype"/>
          <w:sz w:val="24"/>
          <w:szCs w:val="24"/>
        </w:rPr>
        <w:t xml:space="preserve"> the lowest ICA-SG value,</w:t>
      </w:r>
      <w:r w:rsidRPr="00930978" w:rsidR="0065482B">
        <w:rPr>
          <w:rFonts w:ascii="Palatino Linotype" w:hAnsi="Palatino Linotype" w:eastAsia="Palatino Linotype" w:cs="Palatino Linotype"/>
          <w:sz w:val="24"/>
          <w:szCs w:val="24"/>
        </w:rPr>
        <w:t xml:space="preserve"> we</w:t>
      </w:r>
      <w:r w:rsidRPr="00930978" w:rsidR="00723347">
        <w:rPr>
          <w:rFonts w:ascii="Palatino Linotype" w:hAnsi="Palatino Linotype" w:eastAsia="Palatino Linotype" w:cs="Palatino Linotype"/>
          <w:sz w:val="24"/>
          <w:szCs w:val="24"/>
        </w:rPr>
        <w:t xml:space="preserve"> clarify</w:t>
      </w:r>
      <w:r w:rsidRPr="00930978" w:rsidR="001A1765">
        <w:rPr>
          <w:rFonts w:ascii="Palatino Linotype" w:hAnsi="Palatino Linotype" w:eastAsia="Palatino Linotype" w:cs="Palatino Linotype"/>
          <w:sz w:val="24"/>
          <w:szCs w:val="24"/>
        </w:rPr>
        <w:t xml:space="preserve"> the intent of the Decision in reducing an LGP customer’s </w:t>
      </w:r>
      <w:r w:rsidRPr="00930978" w:rsidR="00324C69">
        <w:rPr>
          <w:rFonts w:ascii="Palatino Linotype" w:hAnsi="Palatino Linotype" w:eastAsia="Palatino Linotype" w:cs="Palatino Linotype"/>
          <w:sz w:val="24"/>
          <w:szCs w:val="24"/>
        </w:rPr>
        <w:t xml:space="preserve">power </w:t>
      </w:r>
      <w:r w:rsidRPr="00930978" w:rsidR="001A1765">
        <w:rPr>
          <w:rFonts w:ascii="Palatino Linotype" w:hAnsi="Palatino Linotype" w:eastAsia="Palatino Linotype" w:cs="Palatino Linotype"/>
          <w:sz w:val="24"/>
          <w:szCs w:val="24"/>
        </w:rPr>
        <w:t xml:space="preserve">export </w:t>
      </w:r>
      <w:r w:rsidRPr="00930978" w:rsidR="005F55A2">
        <w:rPr>
          <w:rFonts w:ascii="Palatino Linotype" w:hAnsi="Palatino Linotype" w:eastAsia="Palatino Linotype" w:cs="Palatino Linotype"/>
          <w:sz w:val="24"/>
          <w:szCs w:val="24"/>
        </w:rPr>
        <w:t>to this pre-determined level</w:t>
      </w:r>
      <w:r w:rsidRPr="00930978" w:rsidR="001A1765">
        <w:rPr>
          <w:rFonts w:ascii="Palatino Linotype" w:hAnsi="Palatino Linotype" w:eastAsia="Palatino Linotype" w:cs="Palatino Linotype"/>
          <w:sz w:val="24"/>
          <w:szCs w:val="24"/>
        </w:rPr>
        <w:t xml:space="preserve">. </w:t>
      </w:r>
      <w:r w:rsidRPr="00930978" w:rsidR="00B96364">
        <w:rPr>
          <w:rFonts w:ascii="Palatino Linotype" w:hAnsi="Palatino Linotype" w:eastAsia="Palatino Linotype" w:cs="Palatino Linotype"/>
          <w:sz w:val="24"/>
          <w:szCs w:val="24"/>
        </w:rPr>
        <w:t>W</w:t>
      </w:r>
      <w:r w:rsidRPr="00930978" w:rsidR="007458E6">
        <w:rPr>
          <w:rFonts w:ascii="Palatino Linotype" w:hAnsi="Palatino Linotype" w:eastAsia="Palatino Linotype" w:cs="Palatino Linotype"/>
          <w:sz w:val="24"/>
          <w:szCs w:val="24"/>
        </w:rPr>
        <w:t xml:space="preserve">e </w:t>
      </w:r>
      <w:r w:rsidRPr="00930978" w:rsidR="00B064DC">
        <w:rPr>
          <w:rFonts w:ascii="Palatino Linotype" w:hAnsi="Palatino Linotype" w:eastAsia="Palatino Linotype" w:cs="Palatino Linotype"/>
          <w:sz w:val="24"/>
          <w:szCs w:val="24"/>
        </w:rPr>
        <w:t xml:space="preserve">make a distinction between curtailment of export power during times when the safety and reliability of the grid are a concern </w:t>
      </w:r>
      <w:r w:rsidRPr="00930978" w:rsidR="00E062F5">
        <w:rPr>
          <w:rFonts w:ascii="Palatino Linotype" w:hAnsi="Palatino Linotype" w:eastAsia="Palatino Linotype" w:cs="Palatino Linotype"/>
          <w:sz w:val="24"/>
          <w:szCs w:val="24"/>
        </w:rPr>
        <w:t>due to extra-ordinary circumstance</w:t>
      </w:r>
      <w:r w:rsidRPr="00930978" w:rsidR="00F74047">
        <w:rPr>
          <w:rFonts w:ascii="Palatino Linotype" w:hAnsi="Palatino Linotype" w:eastAsia="Palatino Linotype" w:cs="Palatino Linotype"/>
          <w:sz w:val="24"/>
          <w:szCs w:val="24"/>
        </w:rPr>
        <w:t>s</w:t>
      </w:r>
      <w:r w:rsidRPr="00930978" w:rsidR="00E062F5">
        <w:rPr>
          <w:rFonts w:ascii="Palatino Linotype" w:hAnsi="Palatino Linotype" w:eastAsia="Palatino Linotype" w:cs="Palatino Linotype"/>
          <w:sz w:val="24"/>
          <w:szCs w:val="24"/>
        </w:rPr>
        <w:t xml:space="preserve"> (e.g., wildfires)</w:t>
      </w:r>
      <w:r w:rsidRPr="00930978" w:rsidR="00282EC0">
        <w:rPr>
          <w:rFonts w:ascii="Palatino Linotype" w:hAnsi="Palatino Linotype" w:eastAsia="Palatino Linotype" w:cs="Palatino Linotype"/>
          <w:sz w:val="24"/>
          <w:szCs w:val="24"/>
        </w:rPr>
        <w:t xml:space="preserve"> </w:t>
      </w:r>
      <w:r w:rsidRPr="00930978" w:rsidR="00EB28E5">
        <w:rPr>
          <w:rFonts w:ascii="Palatino Linotype" w:hAnsi="Palatino Linotype" w:eastAsia="Palatino Linotype" w:cs="Palatino Linotype"/>
          <w:sz w:val="24"/>
          <w:szCs w:val="24"/>
        </w:rPr>
        <w:t>noting</w:t>
      </w:r>
      <w:r w:rsidRPr="00930978" w:rsidR="00282EC0">
        <w:rPr>
          <w:rFonts w:ascii="Palatino Linotype" w:hAnsi="Palatino Linotype" w:eastAsia="Palatino Linotype" w:cs="Palatino Linotype"/>
          <w:sz w:val="24"/>
          <w:szCs w:val="24"/>
        </w:rPr>
        <w:t xml:space="preserve"> that these extra-ordinary circumstances </w:t>
      </w:r>
      <w:r w:rsidRPr="00930978" w:rsidR="000C7FD1">
        <w:rPr>
          <w:rFonts w:ascii="Palatino Linotype" w:hAnsi="Palatino Linotype" w:eastAsia="Palatino Linotype" w:cs="Palatino Linotype"/>
          <w:sz w:val="24"/>
          <w:szCs w:val="24"/>
        </w:rPr>
        <w:t>are</w:t>
      </w:r>
      <w:r w:rsidRPr="00930978" w:rsidR="00282EC0">
        <w:rPr>
          <w:rFonts w:ascii="Palatino Linotype" w:hAnsi="Palatino Linotype" w:eastAsia="Palatino Linotype" w:cs="Palatino Linotype"/>
          <w:sz w:val="24"/>
          <w:szCs w:val="24"/>
        </w:rPr>
        <w:t xml:space="preserve"> temporary</w:t>
      </w:r>
      <w:r w:rsidRPr="00930978" w:rsidR="00B064DC">
        <w:rPr>
          <w:rFonts w:ascii="Palatino Linotype" w:hAnsi="Palatino Linotype" w:eastAsia="Palatino Linotype" w:cs="Palatino Linotype"/>
          <w:sz w:val="24"/>
          <w:szCs w:val="24"/>
        </w:rPr>
        <w:t xml:space="preserve">, </w:t>
      </w:r>
      <w:r w:rsidRPr="00930978" w:rsidR="00453A55">
        <w:rPr>
          <w:rFonts w:ascii="Palatino Linotype" w:hAnsi="Palatino Linotype" w:eastAsia="Palatino Linotype" w:cs="Palatino Linotype"/>
          <w:sz w:val="24"/>
          <w:szCs w:val="24"/>
        </w:rPr>
        <w:t xml:space="preserve">versus </w:t>
      </w:r>
      <w:r w:rsidRPr="00930978" w:rsidR="00425DF3">
        <w:rPr>
          <w:rFonts w:ascii="Palatino Linotype" w:hAnsi="Palatino Linotype" w:eastAsia="Palatino Linotype" w:cs="Palatino Linotype"/>
          <w:sz w:val="24"/>
          <w:szCs w:val="24"/>
        </w:rPr>
        <w:lastRenderedPageBreak/>
        <w:t xml:space="preserve">curtailment of export </w:t>
      </w:r>
      <w:r w:rsidRPr="00930978" w:rsidR="0082142D">
        <w:rPr>
          <w:rFonts w:ascii="Palatino Linotype" w:hAnsi="Palatino Linotype" w:eastAsia="Palatino Linotype" w:cs="Palatino Linotype"/>
          <w:sz w:val="24"/>
          <w:szCs w:val="24"/>
        </w:rPr>
        <w:t>(</w:t>
      </w:r>
      <w:r w:rsidRPr="00930978" w:rsidR="00B064DC">
        <w:rPr>
          <w:rFonts w:ascii="Palatino Linotype" w:hAnsi="Palatino Linotype" w:eastAsia="Palatino Linotype" w:cs="Palatino Linotype"/>
          <w:sz w:val="24"/>
          <w:szCs w:val="24"/>
        </w:rPr>
        <w:t>to the lowest ICA-SG value identified at the time of interconnection</w:t>
      </w:r>
      <w:r w:rsidRPr="00930978" w:rsidR="0082142D">
        <w:rPr>
          <w:rFonts w:ascii="Palatino Linotype" w:hAnsi="Palatino Linotype" w:eastAsia="Palatino Linotype" w:cs="Palatino Linotype"/>
          <w:sz w:val="24"/>
          <w:szCs w:val="24"/>
        </w:rPr>
        <w:t xml:space="preserve">) of an LGP customer due to </w:t>
      </w:r>
      <w:r w:rsidRPr="00930978" w:rsidR="00F74047">
        <w:rPr>
          <w:rFonts w:ascii="Palatino Linotype" w:hAnsi="Palatino Linotype" w:eastAsia="Palatino Linotype" w:cs="Palatino Linotype"/>
          <w:sz w:val="24"/>
          <w:szCs w:val="24"/>
        </w:rPr>
        <w:t>future</w:t>
      </w:r>
      <w:r w:rsidRPr="00930978" w:rsidR="0082142D">
        <w:rPr>
          <w:rFonts w:ascii="Palatino Linotype" w:hAnsi="Palatino Linotype" w:eastAsia="Palatino Linotype" w:cs="Palatino Linotype"/>
          <w:sz w:val="24"/>
          <w:szCs w:val="24"/>
        </w:rPr>
        <w:t xml:space="preserve"> grid</w:t>
      </w:r>
      <w:r w:rsidRPr="00930978" w:rsidR="00F74047">
        <w:rPr>
          <w:rFonts w:ascii="Palatino Linotype" w:hAnsi="Palatino Linotype" w:eastAsia="Palatino Linotype" w:cs="Palatino Linotype"/>
          <w:sz w:val="24"/>
          <w:szCs w:val="24"/>
        </w:rPr>
        <w:t xml:space="preserve"> conditions</w:t>
      </w:r>
      <w:r w:rsidRPr="00930978" w:rsidR="00950A87">
        <w:rPr>
          <w:rFonts w:ascii="Palatino Linotype" w:hAnsi="Palatino Linotype" w:eastAsia="Palatino Linotype" w:cs="Palatino Linotype"/>
          <w:sz w:val="24"/>
          <w:szCs w:val="24"/>
        </w:rPr>
        <w:t>,</w:t>
      </w:r>
      <w:r w:rsidRPr="00930978" w:rsidR="00455D85">
        <w:rPr>
          <w:rFonts w:ascii="Palatino Linotype" w:hAnsi="Palatino Linotype" w:eastAsia="Palatino Linotype" w:cs="Palatino Linotype"/>
          <w:sz w:val="24"/>
          <w:szCs w:val="24"/>
        </w:rPr>
        <w:t xml:space="preserve"> </w:t>
      </w:r>
      <w:r w:rsidRPr="00930978" w:rsidR="002832E0">
        <w:rPr>
          <w:rFonts w:ascii="Palatino Linotype" w:hAnsi="Palatino Linotype" w:eastAsia="Palatino Linotype" w:cs="Palatino Linotype"/>
          <w:sz w:val="24"/>
          <w:szCs w:val="24"/>
        </w:rPr>
        <w:t xml:space="preserve">which may </w:t>
      </w:r>
      <w:r w:rsidRPr="00930978" w:rsidR="00455D85">
        <w:rPr>
          <w:rFonts w:ascii="Palatino Linotype" w:hAnsi="Palatino Linotype" w:eastAsia="Palatino Linotype" w:cs="Palatino Linotype"/>
          <w:sz w:val="24"/>
          <w:szCs w:val="24"/>
        </w:rPr>
        <w:t xml:space="preserve">also </w:t>
      </w:r>
      <w:r w:rsidRPr="00930978" w:rsidR="004624AF">
        <w:rPr>
          <w:rFonts w:ascii="Palatino Linotype" w:hAnsi="Palatino Linotype" w:eastAsia="Palatino Linotype" w:cs="Palatino Linotype"/>
          <w:sz w:val="24"/>
          <w:szCs w:val="24"/>
        </w:rPr>
        <w:t>raise concerns related to</w:t>
      </w:r>
      <w:r w:rsidRPr="00930978" w:rsidR="00455D85">
        <w:rPr>
          <w:rFonts w:ascii="Palatino Linotype" w:hAnsi="Palatino Linotype" w:eastAsia="Palatino Linotype" w:cs="Palatino Linotype"/>
          <w:sz w:val="24"/>
          <w:szCs w:val="24"/>
        </w:rPr>
        <w:t xml:space="preserve"> </w:t>
      </w:r>
      <w:r w:rsidRPr="00930978" w:rsidR="004624AF">
        <w:rPr>
          <w:rFonts w:ascii="Palatino Linotype" w:hAnsi="Palatino Linotype" w:eastAsia="Palatino Linotype" w:cs="Palatino Linotype"/>
          <w:sz w:val="24"/>
          <w:szCs w:val="24"/>
        </w:rPr>
        <w:t>the</w:t>
      </w:r>
      <w:r w:rsidRPr="00930978" w:rsidR="00455D85">
        <w:rPr>
          <w:rFonts w:ascii="Palatino Linotype" w:hAnsi="Palatino Linotype" w:eastAsia="Palatino Linotype" w:cs="Palatino Linotype"/>
          <w:sz w:val="24"/>
          <w:szCs w:val="24"/>
        </w:rPr>
        <w:t xml:space="preserve"> safety and reliability of the grid</w:t>
      </w:r>
      <w:r w:rsidRPr="00930978" w:rsidR="00B064DC">
        <w:rPr>
          <w:rFonts w:ascii="Palatino Linotype" w:hAnsi="Palatino Linotype" w:eastAsia="Palatino Linotype" w:cs="Palatino Linotype"/>
          <w:sz w:val="24"/>
          <w:szCs w:val="24"/>
        </w:rPr>
        <w:t xml:space="preserve">.  </w:t>
      </w:r>
      <w:r w:rsidRPr="00930978" w:rsidR="003360FF">
        <w:rPr>
          <w:rFonts w:ascii="Palatino Linotype" w:hAnsi="Palatino Linotype" w:eastAsia="Palatino Linotype" w:cs="Palatino Linotype"/>
          <w:sz w:val="24"/>
          <w:szCs w:val="24"/>
        </w:rPr>
        <w:t>The Decision states:</w:t>
      </w:r>
    </w:p>
    <w:p w:rsidRPr="00930978" w:rsidR="003360FF" w:rsidP="00B56CC0" w:rsidRDefault="00FD3913" w14:paraId="66286071" w14:textId="77777777">
      <w:pPr>
        <w:pStyle w:val="Body"/>
        <w:ind w:left="63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Both the CALSSA proposal and the Utilities counter proposal [which was adopted by the Decision] acknowledge that future grid conditions could result in actual hosting capacity being below the published Integration Capacity Analysis-SG and that the utility may need to reduce generation to ensure safe and reliable service without grid upgrades.</w:t>
      </w:r>
      <w:r w:rsidRPr="00930978">
        <w:rPr>
          <w:rStyle w:val="FootnoteReference"/>
          <w:rFonts w:ascii="Palatino Linotype" w:hAnsi="Palatino Linotype" w:eastAsia="Palatino Linotype" w:cs="Palatino Linotype"/>
          <w:sz w:val="24"/>
          <w:szCs w:val="24"/>
        </w:rPr>
        <w:footnoteReference w:id="54"/>
      </w:r>
    </w:p>
    <w:p w:rsidRPr="00930978" w:rsidR="00051A40" w:rsidP="00205DC6" w:rsidRDefault="00FB72D5" w14:paraId="3608AB83"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Decision </w:t>
      </w:r>
      <w:r w:rsidRPr="00930978" w:rsidR="00051A40">
        <w:rPr>
          <w:rFonts w:ascii="Palatino Linotype" w:hAnsi="Palatino Linotype" w:eastAsia="Palatino Linotype" w:cs="Palatino Linotype"/>
          <w:sz w:val="24"/>
          <w:szCs w:val="24"/>
        </w:rPr>
        <w:t>adopts “the element that the utility may need to reduce generation to ensure safe and reliable service without grid updates”</w:t>
      </w:r>
      <w:r w:rsidRPr="00930978" w:rsidR="00051A40">
        <w:rPr>
          <w:rStyle w:val="FootnoteReference"/>
          <w:rFonts w:ascii="Palatino Linotype" w:hAnsi="Palatino Linotype" w:eastAsia="Palatino Linotype" w:cs="Palatino Linotype"/>
          <w:sz w:val="24"/>
          <w:szCs w:val="24"/>
        </w:rPr>
        <w:footnoteReference w:id="55"/>
      </w:r>
      <w:r w:rsidRPr="00930978" w:rsidR="001F058F">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and</w:t>
      </w:r>
      <w:r w:rsidRPr="00930978" w:rsidR="001F058F">
        <w:rPr>
          <w:rFonts w:ascii="Palatino Linotype" w:hAnsi="Palatino Linotype" w:eastAsia="Palatino Linotype" w:cs="Palatino Linotype"/>
          <w:sz w:val="24"/>
          <w:szCs w:val="24"/>
        </w:rPr>
        <w:t xml:space="preserve"> further states:</w:t>
      </w:r>
    </w:p>
    <w:p w:rsidRPr="00930978" w:rsidR="001F058F" w:rsidP="00A94D18" w:rsidRDefault="001F058F" w14:paraId="05A89FFA" w14:textId="77777777">
      <w:pPr>
        <w:pStyle w:val="Body"/>
        <w:ind w:left="720" w:right="72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We reiterate that profile reductions may only be allowed for safety and reliability reasons. Furthermore, retroactive alterations to generation profiles shall not reduce generation to below a pre-defined static level, i.e., the lowest Integrated Capacity Analysis – Static Grid typical profile value identified at the time of the Interconnection Application.</w:t>
      </w:r>
      <w:r w:rsidRPr="00930978">
        <w:rPr>
          <w:rStyle w:val="FootnoteReference"/>
          <w:rFonts w:ascii="Palatino Linotype" w:hAnsi="Palatino Linotype" w:eastAsia="Palatino Linotype" w:cs="Palatino Linotype"/>
          <w:sz w:val="24"/>
          <w:szCs w:val="24"/>
        </w:rPr>
        <w:footnoteReference w:id="56"/>
      </w:r>
    </w:p>
    <w:p w:rsidRPr="00930978" w:rsidR="0086072F" w:rsidP="00582E4E" w:rsidRDefault="003B7D1B" w14:paraId="310DF610"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w:t>
      </w:r>
      <w:r w:rsidRPr="00930978" w:rsidR="00491AF1">
        <w:rPr>
          <w:rFonts w:ascii="Palatino Linotype" w:hAnsi="Palatino Linotype" w:eastAsia="Palatino Linotype" w:cs="Palatino Linotype"/>
          <w:sz w:val="24"/>
          <w:szCs w:val="24"/>
        </w:rPr>
        <w:t xml:space="preserve">clarify </w:t>
      </w:r>
      <w:r w:rsidRPr="00930978">
        <w:rPr>
          <w:rFonts w:ascii="Palatino Linotype" w:hAnsi="Palatino Linotype" w:eastAsia="Palatino Linotype" w:cs="Palatino Linotype"/>
          <w:sz w:val="24"/>
          <w:szCs w:val="24"/>
        </w:rPr>
        <w:t xml:space="preserve">that nothing in the Decision </w:t>
      </w:r>
      <w:r w:rsidRPr="00930978" w:rsidR="00CC6A7B">
        <w:rPr>
          <w:rFonts w:ascii="Palatino Linotype" w:hAnsi="Palatino Linotype" w:eastAsia="Palatino Linotype" w:cs="Palatino Linotype"/>
          <w:sz w:val="24"/>
          <w:szCs w:val="24"/>
        </w:rPr>
        <w:t xml:space="preserve">changes </w:t>
      </w:r>
      <w:r w:rsidRPr="00930978">
        <w:rPr>
          <w:rFonts w:ascii="Palatino Linotype" w:hAnsi="Palatino Linotype" w:eastAsia="Palatino Linotype" w:cs="Palatino Linotype"/>
          <w:sz w:val="24"/>
          <w:szCs w:val="24"/>
        </w:rPr>
        <w:t xml:space="preserve">the fundamental obligation of the </w:t>
      </w:r>
      <w:r w:rsidRPr="00930978" w:rsidR="007C0D4E">
        <w:rPr>
          <w:rFonts w:ascii="Palatino Linotype" w:hAnsi="Palatino Linotype" w:eastAsia="Palatino Linotype" w:cs="Palatino Linotype"/>
          <w:sz w:val="24"/>
          <w:szCs w:val="24"/>
        </w:rPr>
        <w:t>Large</w:t>
      </w:r>
      <w:r w:rsidRPr="00930978" w:rsidR="007A4C98">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IOUs to continue operation of the grid in a safe and reliable manner</w:t>
      </w:r>
      <w:r w:rsidRPr="00930978" w:rsidR="005D5CD2">
        <w:rPr>
          <w:rFonts w:ascii="Palatino Linotype" w:hAnsi="Palatino Linotype" w:eastAsia="Palatino Linotype" w:cs="Palatino Linotype"/>
          <w:sz w:val="24"/>
          <w:szCs w:val="24"/>
        </w:rPr>
        <w:t xml:space="preserve"> during </w:t>
      </w:r>
      <w:r w:rsidRPr="00930978" w:rsidR="004216DD">
        <w:rPr>
          <w:rFonts w:ascii="Palatino Linotype" w:hAnsi="Palatino Linotype" w:eastAsia="Palatino Linotype" w:cs="Palatino Linotype"/>
          <w:sz w:val="24"/>
          <w:szCs w:val="24"/>
        </w:rPr>
        <w:t>extra-ordinary</w:t>
      </w:r>
      <w:r w:rsidRPr="00930978" w:rsidR="00BB257C">
        <w:rPr>
          <w:rFonts w:ascii="Palatino Linotype" w:hAnsi="Palatino Linotype" w:eastAsia="Palatino Linotype" w:cs="Palatino Linotype"/>
          <w:sz w:val="24"/>
          <w:szCs w:val="24"/>
        </w:rPr>
        <w:t xml:space="preserve"> </w:t>
      </w:r>
      <w:r w:rsidRPr="00930978" w:rsidR="004216DD">
        <w:rPr>
          <w:rFonts w:ascii="Palatino Linotype" w:hAnsi="Palatino Linotype" w:eastAsia="Palatino Linotype" w:cs="Palatino Linotype"/>
          <w:sz w:val="24"/>
          <w:szCs w:val="24"/>
        </w:rPr>
        <w:t>circumstances</w:t>
      </w:r>
      <w:r w:rsidRPr="00930978" w:rsidR="00C274EB">
        <w:rPr>
          <w:rFonts w:ascii="Palatino Linotype" w:hAnsi="Palatino Linotype" w:eastAsia="Palatino Linotype" w:cs="Palatino Linotype"/>
          <w:sz w:val="24"/>
          <w:szCs w:val="24"/>
        </w:rPr>
        <w:t xml:space="preserve"> </w:t>
      </w:r>
      <w:r w:rsidRPr="00930978" w:rsidR="005D78F2">
        <w:rPr>
          <w:rFonts w:ascii="Palatino Linotype" w:hAnsi="Palatino Linotype" w:eastAsia="Palatino Linotype" w:cs="Palatino Linotype"/>
          <w:sz w:val="24"/>
          <w:szCs w:val="24"/>
        </w:rPr>
        <w:t xml:space="preserve">or impedes the IOU’s existing right to </w:t>
      </w:r>
      <w:r w:rsidRPr="00930978" w:rsidR="006B26DF">
        <w:rPr>
          <w:rFonts w:ascii="Palatino Linotype" w:hAnsi="Palatino Linotype" w:eastAsia="Palatino Linotype" w:cs="Palatino Linotype"/>
          <w:sz w:val="24"/>
          <w:szCs w:val="24"/>
        </w:rPr>
        <w:t>impose temporary</w:t>
      </w:r>
      <w:r w:rsidRPr="00930978" w:rsidR="00EB28E5">
        <w:rPr>
          <w:rFonts w:ascii="Palatino Linotype" w:hAnsi="Palatino Linotype" w:eastAsia="Palatino Linotype" w:cs="Palatino Linotype"/>
          <w:sz w:val="24"/>
          <w:szCs w:val="24"/>
        </w:rPr>
        <w:t xml:space="preserve"> </w:t>
      </w:r>
      <w:r w:rsidRPr="00930978" w:rsidR="00C52DDE">
        <w:rPr>
          <w:rFonts w:ascii="Palatino Linotype" w:hAnsi="Palatino Linotype" w:eastAsia="Palatino Linotype" w:cs="Palatino Linotype"/>
          <w:sz w:val="24"/>
          <w:szCs w:val="24"/>
        </w:rPr>
        <w:t xml:space="preserve">reductions </w:t>
      </w:r>
      <w:r w:rsidRPr="00930978" w:rsidR="00946A8E">
        <w:rPr>
          <w:rFonts w:ascii="Palatino Linotype" w:hAnsi="Palatino Linotype" w:eastAsia="Palatino Linotype" w:cs="Palatino Linotype"/>
          <w:sz w:val="24"/>
          <w:szCs w:val="24"/>
        </w:rPr>
        <w:t>to a customer’s</w:t>
      </w:r>
      <w:r w:rsidRPr="00930978" w:rsidR="00413664">
        <w:rPr>
          <w:rFonts w:ascii="Palatino Linotype" w:hAnsi="Palatino Linotype" w:eastAsia="Palatino Linotype" w:cs="Palatino Linotype"/>
          <w:sz w:val="24"/>
          <w:szCs w:val="24"/>
        </w:rPr>
        <w:t xml:space="preserve"> </w:t>
      </w:r>
      <w:r w:rsidRPr="00930978" w:rsidR="006B26DF">
        <w:rPr>
          <w:rFonts w:ascii="Palatino Linotype" w:hAnsi="Palatino Linotype" w:eastAsia="Palatino Linotype" w:cs="Palatino Linotype"/>
          <w:sz w:val="24"/>
          <w:szCs w:val="24"/>
        </w:rPr>
        <w:t>export power</w:t>
      </w:r>
      <w:r w:rsidRPr="00930978" w:rsidR="00BB257C">
        <w:rPr>
          <w:rFonts w:ascii="Palatino Linotype" w:hAnsi="Palatino Linotype" w:eastAsia="Palatino Linotype" w:cs="Palatino Linotype"/>
          <w:sz w:val="24"/>
          <w:szCs w:val="24"/>
        </w:rPr>
        <w:t xml:space="preserve"> </w:t>
      </w:r>
      <w:r w:rsidRPr="00930978" w:rsidR="008000C0">
        <w:rPr>
          <w:rFonts w:ascii="Palatino Linotype" w:hAnsi="Palatino Linotype" w:eastAsia="Palatino Linotype" w:cs="Palatino Linotype"/>
          <w:sz w:val="24"/>
          <w:szCs w:val="24"/>
        </w:rPr>
        <w:t>for</w:t>
      </w:r>
      <w:r w:rsidRPr="00930978" w:rsidR="00C52DDE">
        <w:rPr>
          <w:rFonts w:ascii="Palatino Linotype" w:hAnsi="Palatino Linotype" w:eastAsia="Palatino Linotype" w:cs="Palatino Linotype"/>
          <w:sz w:val="24"/>
          <w:szCs w:val="24"/>
        </w:rPr>
        <w:t xml:space="preserve"> safety and reliability reason</w:t>
      </w:r>
      <w:r w:rsidRPr="00930978" w:rsidR="004E3162">
        <w:rPr>
          <w:rFonts w:ascii="Palatino Linotype" w:hAnsi="Palatino Linotype" w:eastAsia="Palatino Linotype" w:cs="Palatino Linotype"/>
          <w:sz w:val="24"/>
          <w:szCs w:val="24"/>
        </w:rPr>
        <w:t>s</w:t>
      </w:r>
      <w:r w:rsidRPr="00930978" w:rsidR="00C52DDE">
        <w:rPr>
          <w:rFonts w:ascii="Palatino Linotype" w:hAnsi="Palatino Linotype" w:eastAsia="Palatino Linotype" w:cs="Palatino Linotype"/>
          <w:sz w:val="24"/>
          <w:szCs w:val="24"/>
        </w:rPr>
        <w:t xml:space="preserve"> </w:t>
      </w:r>
      <w:r w:rsidRPr="00930978" w:rsidR="00C274EB">
        <w:rPr>
          <w:rFonts w:ascii="Palatino Linotype" w:hAnsi="Palatino Linotype" w:eastAsia="Palatino Linotype" w:cs="Palatino Linotype"/>
          <w:sz w:val="24"/>
          <w:szCs w:val="24"/>
        </w:rPr>
        <w:t>during these circumstances</w:t>
      </w:r>
      <w:r w:rsidRPr="00930978" w:rsidR="00C52DDE">
        <w:rPr>
          <w:rFonts w:ascii="Palatino Linotype" w:hAnsi="Palatino Linotype" w:eastAsia="Palatino Linotype" w:cs="Palatino Linotype"/>
          <w:sz w:val="24"/>
          <w:szCs w:val="24"/>
        </w:rPr>
        <w:t xml:space="preserve">.  </w:t>
      </w:r>
      <w:r w:rsidRPr="00930978" w:rsidR="00B34A8D">
        <w:rPr>
          <w:rFonts w:ascii="Palatino Linotype" w:hAnsi="Palatino Linotype" w:eastAsia="Palatino Linotype" w:cs="Palatino Linotype"/>
          <w:sz w:val="24"/>
          <w:szCs w:val="24"/>
        </w:rPr>
        <w:t>Therefore</w:t>
      </w:r>
      <w:r w:rsidRPr="00930978" w:rsidR="00C52DDE">
        <w:rPr>
          <w:rFonts w:ascii="Palatino Linotype" w:hAnsi="Palatino Linotype" w:eastAsia="Palatino Linotype" w:cs="Palatino Linotype"/>
          <w:sz w:val="24"/>
          <w:szCs w:val="24"/>
        </w:rPr>
        <w:t>, w</w:t>
      </w:r>
      <w:r w:rsidRPr="00930978">
        <w:rPr>
          <w:rFonts w:ascii="Palatino Linotype" w:hAnsi="Palatino Linotype" w:eastAsia="Palatino Linotype" w:cs="Palatino Linotype"/>
          <w:sz w:val="24"/>
          <w:szCs w:val="24"/>
        </w:rPr>
        <w:t xml:space="preserve">e </w:t>
      </w:r>
      <w:r w:rsidRPr="00930978" w:rsidR="00491AF1">
        <w:rPr>
          <w:rFonts w:ascii="Palatino Linotype" w:hAnsi="Palatino Linotype" w:eastAsia="Palatino Linotype" w:cs="Palatino Linotype"/>
          <w:sz w:val="24"/>
          <w:szCs w:val="24"/>
        </w:rPr>
        <w:t xml:space="preserve">clarify </w:t>
      </w:r>
      <w:r w:rsidRPr="00930978">
        <w:rPr>
          <w:rFonts w:ascii="Palatino Linotype" w:hAnsi="Palatino Linotype" w:eastAsia="Palatino Linotype" w:cs="Palatino Linotype"/>
          <w:sz w:val="24"/>
          <w:szCs w:val="24"/>
        </w:rPr>
        <w:t xml:space="preserve">that </w:t>
      </w:r>
      <w:r w:rsidRPr="00930978" w:rsidR="001D2087">
        <w:rPr>
          <w:rFonts w:ascii="Palatino Linotype" w:hAnsi="Palatino Linotype" w:eastAsia="Palatino Linotype" w:cs="Palatino Linotype"/>
          <w:sz w:val="24"/>
          <w:szCs w:val="24"/>
        </w:rPr>
        <w:t xml:space="preserve">the </w:t>
      </w:r>
      <w:r w:rsidRPr="00930978" w:rsidR="00930E74">
        <w:rPr>
          <w:rFonts w:ascii="Palatino Linotype" w:hAnsi="Palatino Linotype" w:eastAsia="Palatino Linotype" w:cs="Palatino Linotype"/>
          <w:sz w:val="24"/>
          <w:szCs w:val="24"/>
        </w:rPr>
        <w:t>limitation on</w:t>
      </w:r>
      <w:r w:rsidRPr="00930978" w:rsidR="001D2087">
        <w:rPr>
          <w:rFonts w:ascii="Palatino Linotype" w:hAnsi="Palatino Linotype" w:eastAsia="Palatino Linotype" w:cs="Palatino Linotype"/>
          <w:sz w:val="24"/>
          <w:szCs w:val="24"/>
        </w:rPr>
        <w:t xml:space="preserve"> </w:t>
      </w:r>
      <w:r w:rsidRPr="00930978" w:rsidR="00CD3353">
        <w:rPr>
          <w:rFonts w:ascii="Palatino Linotype" w:hAnsi="Palatino Linotype" w:eastAsia="Palatino Linotype" w:cs="Palatino Linotype"/>
          <w:sz w:val="24"/>
          <w:szCs w:val="24"/>
        </w:rPr>
        <w:t xml:space="preserve">reducing the export power to </w:t>
      </w:r>
      <w:r w:rsidRPr="00930978">
        <w:rPr>
          <w:rFonts w:ascii="Palatino Linotype" w:hAnsi="Palatino Linotype" w:eastAsia="Palatino Linotype" w:cs="Palatino Linotype"/>
          <w:sz w:val="24"/>
          <w:szCs w:val="24"/>
        </w:rPr>
        <w:t>the lowest ICA-SG value identified at the time of interconnection applies to the customer’s LGP during future grid conditions</w:t>
      </w:r>
      <w:r w:rsidRPr="00930978" w:rsidR="00AD6814">
        <w:rPr>
          <w:rFonts w:ascii="Palatino Linotype" w:hAnsi="Palatino Linotype" w:eastAsia="Palatino Linotype" w:cs="Palatino Linotype"/>
          <w:sz w:val="24"/>
          <w:szCs w:val="24"/>
        </w:rPr>
        <w:t xml:space="preserve"> (e.g., actual hosting capacity being below the published Integration Capacity Analysis-SG)</w:t>
      </w:r>
      <w:r w:rsidRPr="00930978" w:rsidR="009546B1">
        <w:rPr>
          <w:rFonts w:ascii="Palatino Linotype" w:hAnsi="Palatino Linotype" w:eastAsia="Palatino Linotype" w:cs="Palatino Linotype"/>
          <w:sz w:val="24"/>
          <w:szCs w:val="24"/>
        </w:rPr>
        <w:t xml:space="preserve">.  </w:t>
      </w:r>
    </w:p>
    <w:p w:rsidRPr="00930978" w:rsidR="008805EA" w:rsidP="00582E4E" w:rsidRDefault="00A40D0A" w14:paraId="7FA59F26"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We </w:t>
      </w:r>
      <w:r w:rsidRPr="00930978" w:rsidR="00491AF1">
        <w:rPr>
          <w:rFonts w:ascii="Palatino Linotype" w:hAnsi="Palatino Linotype" w:eastAsia="Palatino Linotype" w:cs="Palatino Linotype"/>
          <w:sz w:val="24"/>
          <w:szCs w:val="24"/>
        </w:rPr>
        <w:t xml:space="preserve">further </w:t>
      </w:r>
      <w:r w:rsidRPr="00930978">
        <w:rPr>
          <w:rFonts w:ascii="Palatino Linotype" w:hAnsi="Palatino Linotype" w:eastAsia="Palatino Linotype" w:cs="Palatino Linotype"/>
          <w:sz w:val="24"/>
          <w:szCs w:val="24"/>
        </w:rPr>
        <w:t xml:space="preserve">clarify that the </w:t>
      </w:r>
      <w:r w:rsidRPr="00930978" w:rsidR="007C0D4E">
        <w:rPr>
          <w:rFonts w:ascii="Palatino Linotype" w:hAnsi="Palatino Linotype" w:eastAsia="Palatino Linotype" w:cs="Palatino Linotype"/>
          <w:sz w:val="24"/>
          <w:szCs w:val="24"/>
        </w:rPr>
        <w:t>Large</w:t>
      </w:r>
      <w:r w:rsidRPr="00930978" w:rsidR="00DF618C">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IOUs reduction of the export value to the lowest value of the ICA-SG identified at the time of interconnection </w:t>
      </w:r>
      <w:r w:rsidRPr="00930978" w:rsidR="00F47104">
        <w:rPr>
          <w:rFonts w:ascii="Palatino Linotype" w:hAnsi="Palatino Linotype" w:eastAsia="Palatino Linotype" w:cs="Palatino Linotype"/>
          <w:sz w:val="24"/>
          <w:szCs w:val="24"/>
        </w:rPr>
        <w:t xml:space="preserve">in response to future grid conditions </w:t>
      </w:r>
      <w:r w:rsidRPr="00930978">
        <w:rPr>
          <w:rFonts w:ascii="Palatino Linotype" w:hAnsi="Palatino Linotype" w:eastAsia="Palatino Linotype" w:cs="Palatino Linotype"/>
          <w:sz w:val="24"/>
          <w:szCs w:val="24"/>
        </w:rPr>
        <w:t>is</w:t>
      </w:r>
      <w:r w:rsidRPr="00930978" w:rsidR="00F47104">
        <w:rPr>
          <w:rFonts w:ascii="Palatino Linotype" w:hAnsi="Palatino Linotype" w:eastAsia="Palatino Linotype" w:cs="Palatino Linotype"/>
          <w:sz w:val="24"/>
          <w:szCs w:val="24"/>
        </w:rPr>
        <w:t xml:space="preserve"> a limitation</w:t>
      </w:r>
      <w:r w:rsidRPr="00930978" w:rsidR="008B0087">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not a requirement.  </w:t>
      </w:r>
      <w:r w:rsidRPr="00930978" w:rsidR="00594591">
        <w:rPr>
          <w:rFonts w:ascii="Palatino Linotype" w:hAnsi="Palatino Linotype" w:eastAsia="Palatino Linotype" w:cs="Palatino Linotype"/>
          <w:sz w:val="24"/>
          <w:szCs w:val="24"/>
        </w:rPr>
        <w:t xml:space="preserve">The </w:t>
      </w:r>
      <w:r w:rsidRPr="00930978" w:rsidR="006F3D55">
        <w:rPr>
          <w:rFonts w:ascii="Palatino Linotype" w:hAnsi="Palatino Linotype" w:eastAsia="Palatino Linotype" w:cs="Palatino Linotype"/>
          <w:sz w:val="24"/>
          <w:szCs w:val="24"/>
        </w:rPr>
        <w:t xml:space="preserve">Large IOUs shall not request </w:t>
      </w:r>
      <w:r w:rsidRPr="00930978" w:rsidR="00CE625A">
        <w:rPr>
          <w:rFonts w:ascii="Palatino Linotype" w:hAnsi="Palatino Linotype" w:eastAsia="Palatino Linotype" w:cs="Palatino Linotype"/>
          <w:sz w:val="24"/>
          <w:szCs w:val="24"/>
        </w:rPr>
        <w:t xml:space="preserve">export power </w:t>
      </w:r>
      <w:r w:rsidRPr="00930978" w:rsidR="006F3D55">
        <w:rPr>
          <w:rFonts w:ascii="Palatino Linotype" w:hAnsi="Palatino Linotype" w:eastAsia="Palatino Linotype" w:cs="Palatino Linotype"/>
          <w:sz w:val="24"/>
          <w:szCs w:val="24"/>
        </w:rPr>
        <w:t xml:space="preserve">reductions </w:t>
      </w:r>
      <w:proofErr w:type="gramStart"/>
      <w:r w:rsidRPr="00930978" w:rsidR="006F3D55">
        <w:rPr>
          <w:rFonts w:ascii="Palatino Linotype" w:hAnsi="Palatino Linotype" w:eastAsia="Palatino Linotype" w:cs="Palatino Linotype"/>
          <w:sz w:val="24"/>
          <w:szCs w:val="24"/>
        </w:rPr>
        <w:t>in excess of</w:t>
      </w:r>
      <w:proofErr w:type="gramEnd"/>
      <w:r w:rsidRPr="00930978" w:rsidR="006F3D55">
        <w:rPr>
          <w:rFonts w:ascii="Palatino Linotype" w:hAnsi="Palatino Linotype" w:eastAsia="Palatino Linotype" w:cs="Palatino Linotype"/>
          <w:sz w:val="24"/>
          <w:szCs w:val="24"/>
        </w:rPr>
        <w:t xml:space="preserve"> the amount required to preserve safety and reliability</w:t>
      </w:r>
      <w:r w:rsidRPr="00930978" w:rsidR="001934A9">
        <w:rPr>
          <w:rFonts w:ascii="Palatino Linotype" w:hAnsi="Palatino Linotype" w:eastAsia="Palatino Linotype" w:cs="Palatino Linotype"/>
          <w:sz w:val="24"/>
          <w:szCs w:val="24"/>
        </w:rPr>
        <w:t xml:space="preserve"> </w:t>
      </w:r>
      <w:r w:rsidRPr="00930978" w:rsidR="006C5C25">
        <w:rPr>
          <w:rFonts w:ascii="Palatino Linotype" w:hAnsi="Palatino Linotype" w:eastAsia="Palatino Linotype" w:cs="Palatino Linotype"/>
          <w:sz w:val="24"/>
          <w:szCs w:val="24"/>
        </w:rPr>
        <w:t xml:space="preserve">and </w:t>
      </w:r>
      <w:r w:rsidRPr="00930978" w:rsidR="006C5C25">
        <w:rPr>
          <w:rFonts w:ascii="Palatino Linotype" w:hAnsi="Palatino Linotype" w:eastAsia="Palatino Linotype" w:cs="Palatino Linotype"/>
          <w:sz w:val="24"/>
          <w:szCs w:val="24"/>
        </w:rPr>
        <w:lastRenderedPageBreak/>
        <w:t>these reductions</w:t>
      </w:r>
      <w:r w:rsidRPr="00930978">
        <w:rPr>
          <w:rFonts w:ascii="Palatino Linotype" w:hAnsi="Palatino Linotype" w:eastAsia="Palatino Linotype" w:cs="Palatino Linotype"/>
          <w:sz w:val="24"/>
          <w:szCs w:val="24"/>
        </w:rPr>
        <w:t xml:space="preserve"> must be justified by the </w:t>
      </w:r>
      <w:r w:rsidRPr="00930978" w:rsidR="007C0D4E">
        <w:rPr>
          <w:rFonts w:ascii="Palatino Linotype" w:hAnsi="Palatino Linotype" w:eastAsia="Palatino Linotype" w:cs="Palatino Linotype"/>
          <w:sz w:val="24"/>
          <w:szCs w:val="24"/>
        </w:rPr>
        <w:t>Large</w:t>
      </w:r>
      <w:r w:rsidRPr="00930978" w:rsidR="00DF618C">
        <w:rPr>
          <w:rFonts w:ascii="Palatino Linotype" w:hAnsi="Palatino Linotype" w:eastAsia="Palatino Linotype" w:cs="Palatino Linotype"/>
          <w:sz w:val="24"/>
          <w:szCs w:val="24"/>
        </w:rPr>
        <w:t xml:space="preserve"> IOUs</w:t>
      </w:r>
      <w:r w:rsidRPr="00930978" w:rsidR="008565F8">
        <w:rPr>
          <w:rFonts w:ascii="Palatino Linotype" w:hAnsi="Palatino Linotype" w:eastAsia="Palatino Linotype" w:cs="Palatino Linotype"/>
          <w:sz w:val="24"/>
          <w:szCs w:val="24"/>
        </w:rPr>
        <w:t xml:space="preserve"> when giving notice to the LGP customer</w:t>
      </w:r>
      <w:r w:rsidRPr="00930978">
        <w:rPr>
          <w:rFonts w:ascii="Palatino Linotype" w:hAnsi="Palatino Linotype" w:eastAsia="Palatino Linotype" w:cs="Palatino Linotype"/>
          <w:sz w:val="24"/>
          <w:szCs w:val="24"/>
        </w:rPr>
        <w:t xml:space="preserve">. </w:t>
      </w:r>
      <w:r w:rsidRPr="00930978" w:rsidR="00430FD1">
        <w:rPr>
          <w:rFonts w:ascii="Palatino Linotype" w:hAnsi="Palatino Linotype" w:eastAsia="Palatino Linotype" w:cs="Palatino Linotype"/>
          <w:sz w:val="24"/>
          <w:szCs w:val="24"/>
        </w:rPr>
        <w:t xml:space="preserve"> </w:t>
      </w:r>
      <w:r w:rsidRPr="00930978" w:rsidR="00941C87">
        <w:rPr>
          <w:rFonts w:ascii="Palatino Linotype" w:hAnsi="Palatino Linotype" w:eastAsia="Palatino Linotype" w:cs="Palatino Linotype"/>
          <w:sz w:val="24"/>
          <w:szCs w:val="24"/>
        </w:rPr>
        <w:t>We also note that</w:t>
      </w:r>
      <w:r w:rsidRPr="00930978" w:rsidR="00E10858">
        <w:rPr>
          <w:rFonts w:ascii="Palatino Linotype" w:hAnsi="Palatino Linotype" w:eastAsia="Palatino Linotype" w:cs="Palatino Linotype"/>
          <w:sz w:val="24"/>
          <w:szCs w:val="24"/>
        </w:rPr>
        <w:t xml:space="preserve"> nothing impedes ongoing power reduction to be negotiated </w:t>
      </w:r>
      <w:r w:rsidRPr="00930978" w:rsidR="00E71EE2">
        <w:rPr>
          <w:rFonts w:ascii="Palatino Linotype" w:hAnsi="Palatino Linotype" w:eastAsia="Palatino Linotype" w:cs="Palatino Linotype"/>
          <w:sz w:val="24"/>
          <w:szCs w:val="24"/>
        </w:rPr>
        <w:t>b</w:t>
      </w:r>
      <w:r w:rsidRPr="00930978" w:rsidR="00E10858">
        <w:rPr>
          <w:rFonts w:ascii="Palatino Linotype" w:hAnsi="Palatino Linotype" w:eastAsia="Palatino Linotype" w:cs="Palatino Linotype"/>
          <w:sz w:val="24"/>
          <w:szCs w:val="24"/>
        </w:rPr>
        <w:t xml:space="preserve">y mutual agreement between the generating facility and the </w:t>
      </w:r>
      <w:r w:rsidRPr="00930978" w:rsidR="00DF618C">
        <w:rPr>
          <w:rFonts w:ascii="Palatino Linotype" w:hAnsi="Palatino Linotype" w:eastAsia="Palatino Linotype" w:cs="Palatino Linotype"/>
          <w:sz w:val="24"/>
          <w:szCs w:val="24"/>
        </w:rPr>
        <w:t>Large IOUs</w:t>
      </w:r>
      <w:r w:rsidRPr="00930978" w:rsidR="00E10858">
        <w:rPr>
          <w:rFonts w:ascii="Palatino Linotype" w:hAnsi="Palatino Linotype" w:eastAsia="Palatino Linotype" w:cs="Palatino Linotype"/>
          <w:sz w:val="24"/>
          <w:szCs w:val="24"/>
        </w:rPr>
        <w:t>.</w:t>
      </w:r>
      <w:r w:rsidRPr="00930978" w:rsidR="00874F17">
        <w:rPr>
          <w:rFonts w:ascii="Palatino Linotype" w:hAnsi="Palatino Linotype" w:eastAsia="Palatino Linotype" w:cs="Palatino Linotype"/>
          <w:sz w:val="24"/>
          <w:szCs w:val="24"/>
        </w:rPr>
        <w:t xml:space="preserve">  This </w:t>
      </w:r>
      <w:r w:rsidRPr="00930978" w:rsidR="00823018">
        <w:rPr>
          <w:rFonts w:ascii="Palatino Linotype" w:hAnsi="Palatino Linotype" w:eastAsia="Palatino Linotype" w:cs="Palatino Linotype"/>
          <w:sz w:val="24"/>
          <w:szCs w:val="24"/>
        </w:rPr>
        <w:t>determination</w:t>
      </w:r>
      <w:r w:rsidRPr="00930978" w:rsidR="00874F17">
        <w:rPr>
          <w:rFonts w:ascii="Palatino Linotype" w:hAnsi="Palatino Linotype" w:eastAsia="Palatino Linotype" w:cs="Palatino Linotype"/>
          <w:sz w:val="24"/>
          <w:szCs w:val="24"/>
        </w:rPr>
        <w:t xml:space="preserve"> is </w:t>
      </w:r>
      <w:r w:rsidRPr="00930978" w:rsidR="00823018">
        <w:rPr>
          <w:rFonts w:ascii="Palatino Linotype" w:hAnsi="Palatino Linotype" w:eastAsia="Palatino Linotype" w:cs="Palatino Linotype"/>
          <w:sz w:val="24"/>
          <w:szCs w:val="24"/>
        </w:rPr>
        <w:t>made</w:t>
      </w:r>
      <w:r w:rsidRPr="00930978" w:rsidR="00874F17">
        <w:rPr>
          <w:rFonts w:ascii="Palatino Linotype" w:hAnsi="Palatino Linotype" w:eastAsia="Palatino Linotype" w:cs="Palatino Linotype"/>
          <w:sz w:val="24"/>
          <w:szCs w:val="24"/>
        </w:rPr>
        <w:t xml:space="preserve"> without changes to previous orders.</w:t>
      </w:r>
      <w:r w:rsidRPr="00930978" w:rsidR="00E10858">
        <w:rPr>
          <w:rFonts w:ascii="Palatino Linotype" w:hAnsi="Palatino Linotype" w:eastAsia="Palatino Linotype" w:cs="Palatino Linotype"/>
          <w:sz w:val="24"/>
          <w:szCs w:val="24"/>
        </w:rPr>
        <w:t xml:space="preserve">  </w:t>
      </w:r>
    </w:p>
    <w:p w:rsidRPr="00930978" w:rsidR="008805EA" w:rsidP="00A06EB0" w:rsidRDefault="008805EA" w14:paraId="0FD75EC2" w14:textId="77777777">
      <w:pPr>
        <w:pStyle w:val="Body"/>
        <w:numPr>
          <w:ilvl w:val="0"/>
          <w:numId w:val="20"/>
        </w:numPr>
        <w:rPr>
          <w:rFonts w:ascii="Palatino Linotype" w:hAnsi="Palatino Linotype" w:eastAsia="Palatino Linotype" w:cs="Palatino Linotype"/>
          <w:b/>
          <w:bCs/>
          <w:sz w:val="24"/>
          <w:szCs w:val="24"/>
        </w:rPr>
      </w:pPr>
      <w:r w:rsidRPr="00930978">
        <w:rPr>
          <w:rFonts w:ascii="Palatino Linotype" w:hAnsi="Palatino Linotype" w:eastAsia="Palatino Linotype" w:cs="Palatino Linotype"/>
          <w:b/>
          <w:bCs/>
          <w:sz w:val="24"/>
          <w:szCs w:val="24"/>
        </w:rPr>
        <w:t xml:space="preserve">Items to Discuss during the Workshops </w:t>
      </w:r>
    </w:p>
    <w:p w:rsidRPr="00930978" w:rsidR="008805EA" w:rsidP="008805EA" w:rsidRDefault="008805EA" w14:paraId="545AE5F5"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The </w:t>
      </w:r>
      <w:r w:rsidRPr="00930978" w:rsidR="00A45DA7">
        <w:rPr>
          <w:rFonts w:ascii="Palatino Linotype" w:hAnsi="Palatino Linotype" w:eastAsia="Palatino Linotype" w:cs="Palatino Linotype"/>
          <w:sz w:val="24"/>
          <w:szCs w:val="24"/>
        </w:rPr>
        <w:t xml:space="preserve">workshop </w:t>
      </w:r>
      <w:r w:rsidRPr="00930978">
        <w:rPr>
          <w:rFonts w:ascii="Palatino Linotype" w:hAnsi="Palatino Linotype" w:eastAsia="Palatino Linotype" w:cs="Palatino Linotype"/>
          <w:sz w:val="24"/>
          <w:szCs w:val="24"/>
        </w:rPr>
        <w:t xml:space="preserve">discussions as ordered in this Resolution shall clearly outline elements of the </w:t>
      </w:r>
      <w:r w:rsidRPr="00930978" w:rsidR="00C52F34">
        <w:rPr>
          <w:rFonts w:ascii="Palatino Linotype" w:hAnsi="Palatino Linotype" w:eastAsia="Palatino Linotype" w:cs="Palatino Linotype"/>
          <w:sz w:val="24"/>
          <w:szCs w:val="24"/>
        </w:rPr>
        <w:t>circumstances</w:t>
      </w:r>
      <w:r w:rsidRPr="00930978" w:rsidR="008628A7">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 xml:space="preserve">that will prompt a reduction of export power and specific reasons for doing so.  Any reference to profile reductions needed for ensuring safe and reliable service shall be clearly substantiated and justified.  Use cases that would result in such reductions shall be specified and enumerated.  The underlying concern, triggering condition(s) and parameters that must be satisfied to justify a reduction in profile values for each prospective use case shall be explicitly specified.  The Commission will not entertain arguments </w:t>
      </w:r>
      <w:r w:rsidRPr="00930978" w:rsidR="00210CE8">
        <w:rPr>
          <w:rFonts w:ascii="Palatino Linotype" w:hAnsi="Palatino Linotype" w:eastAsia="Palatino Linotype" w:cs="Palatino Linotype"/>
          <w:sz w:val="24"/>
          <w:szCs w:val="24"/>
        </w:rPr>
        <w:t xml:space="preserve">from the Large IOUs </w:t>
      </w:r>
      <w:r w:rsidRPr="00930978">
        <w:rPr>
          <w:rFonts w:ascii="Palatino Linotype" w:hAnsi="Palatino Linotype" w:eastAsia="Palatino Linotype" w:cs="Palatino Linotype"/>
          <w:sz w:val="24"/>
          <w:szCs w:val="24"/>
        </w:rPr>
        <w:t xml:space="preserve">that merely state a reference </w:t>
      </w:r>
      <w:r w:rsidRPr="00930978" w:rsidR="00210CE8">
        <w:rPr>
          <w:rFonts w:ascii="Palatino Linotype" w:hAnsi="Palatino Linotype" w:eastAsia="Palatino Linotype" w:cs="Palatino Linotype"/>
          <w:sz w:val="24"/>
          <w:szCs w:val="24"/>
        </w:rPr>
        <w:t xml:space="preserve">to </w:t>
      </w:r>
      <w:r w:rsidRPr="00930978">
        <w:rPr>
          <w:rFonts w:ascii="Palatino Linotype" w:hAnsi="Palatino Linotype" w:eastAsia="Palatino Linotype" w:cs="Palatino Linotype"/>
          <w:sz w:val="24"/>
          <w:szCs w:val="24"/>
        </w:rPr>
        <w:t xml:space="preserve">safety and reliability </w:t>
      </w:r>
      <w:r w:rsidRPr="00930978" w:rsidR="00210CE8">
        <w:rPr>
          <w:rFonts w:ascii="Palatino Linotype" w:hAnsi="Palatino Linotype" w:eastAsia="Palatino Linotype" w:cs="Palatino Linotype"/>
          <w:sz w:val="24"/>
          <w:szCs w:val="24"/>
        </w:rPr>
        <w:t xml:space="preserve">concerns </w:t>
      </w:r>
      <w:r w:rsidRPr="00930978">
        <w:rPr>
          <w:rFonts w:ascii="Palatino Linotype" w:hAnsi="Palatino Linotype" w:eastAsia="Palatino Linotype" w:cs="Palatino Linotype"/>
          <w:sz w:val="24"/>
          <w:szCs w:val="24"/>
        </w:rPr>
        <w:t xml:space="preserve">without proper discourse articulating how profile reduction proposals ensure safety and reliability.  This discourse shall include clear detailed examples and </w:t>
      </w:r>
      <w:r w:rsidRPr="00930978" w:rsidR="00BF39A2">
        <w:rPr>
          <w:rFonts w:ascii="Palatino Linotype" w:hAnsi="Palatino Linotype" w:eastAsia="Palatino Linotype" w:cs="Palatino Linotype"/>
          <w:sz w:val="24"/>
          <w:szCs w:val="24"/>
        </w:rPr>
        <w:t xml:space="preserve">shall articulate </w:t>
      </w:r>
      <w:r w:rsidRPr="00930978">
        <w:rPr>
          <w:rFonts w:ascii="Palatino Linotype" w:hAnsi="Palatino Linotype" w:eastAsia="Palatino Linotype" w:cs="Palatino Linotype"/>
          <w:sz w:val="24"/>
          <w:szCs w:val="24"/>
        </w:rPr>
        <w:t>the most likely outcome</w:t>
      </w:r>
      <w:r w:rsidRPr="00930978" w:rsidR="002A4201">
        <w:rPr>
          <w:rFonts w:ascii="Palatino Linotype" w:hAnsi="Palatino Linotype" w:eastAsia="Palatino Linotype" w:cs="Palatino Linotype"/>
          <w:sz w:val="24"/>
          <w:szCs w:val="24"/>
        </w:rPr>
        <w:t>s</w:t>
      </w:r>
      <w:r w:rsidRPr="00930978">
        <w:rPr>
          <w:rFonts w:ascii="Palatino Linotype" w:hAnsi="Palatino Linotype" w:eastAsia="Palatino Linotype" w:cs="Palatino Linotype"/>
          <w:sz w:val="24"/>
          <w:szCs w:val="24"/>
        </w:rPr>
        <w:t xml:space="preserve"> of</w:t>
      </w:r>
      <w:r w:rsidRPr="00930978" w:rsidR="002A4201">
        <w:rPr>
          <w:rFonts w:ascii="Palatino Linotype" w:hAnsi="Palatino Linotype" w:eastAsia="Palatino Linotype" w:cs="Palatino Linotype"/>
          <w:sz w:val="24"/>
          <w:szCs w:val="24"/>
        </w:rPr>
        <w:t xml:space="preserve"> adopting or</w:t>
      </w:r>
      <w:r w:rsidRPr="00930978">
        <w:rPr>
          <w:rFonts w:ascii="Palatino Linotype" w:hAnsi="Palatino Linotype" w:eastAsia="Palatino Linotype" w:cs="Palatino Linotype"/>
          <w:sz w:val="24"/>
          <w:szCs w:val="24"/>
        </w:rPr>
        <w:t xml:space="preserve"> not adopting the proposals.  This requirement applies to any topic where safety and reliability is concerned</w:t>
      </w:r>
      <w:r w:rsidRPr="00930978" w:rsidR="00A66A8A">
        <w:rPr>
          <w:rFonts w:ascii="Palatino Linotype" w:hAnsi="Palatino Linotype" w:eastAsia="Palatino Linotype" w:cs="Palatino Linotype"/>
          <w:sz w:val="24"/>
          <w:szCs w:val="24"/>
        </w:rPr>
        <w:t>.</w:t>
      </w:r>
    </w:p>
    <w:p w:rsidRPr="00930978" w:rsidR="008805EA" w:rsidP="00582C97" w:rsidRDefault="00A66A8A" w14:paraId="3E34CBA9"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In </w:t>
      </w:r>
      <w:r w:rsidRPr="00930978" w:rsidR="00AE74A3">
        <w:rPr>
          <w:rFonts w:ascii="Palatino Linotype" w:hAnsi="Palatino Linotype" w:eastAsia="Palatino Linotype" w:cs="Palatino Linotype"/>
          <w:sz w:val="24"/>
          <w:szCs w:val="24"/>
        </w:rPr>
        <w:t xml:space="preserve">our discussion of </w:t>
      </w:r>
      <w:r w:rsidRPr="00930978">
        <w:rPr>
          <w:rFonts w:ascii="Palatino Linotype" w:hAnsi="Palatino Linotype" w:eastAsia="Palatino Linotype" w:cs="Palatino Linotype"/>
          <w:sz w:val="24"/>
          <w:szCs w:val="24"/>
        </w:rPr>
        <w:t>Issues 2A and 2B we</w:t>
      </w:r>
      <w:r w:rsidRPr="00930978" w:rsidR="008805EA">
        <w:rPr>
          <w:rFonts w:ascii="Palatino Linotype" w:hAnsi="Palatino Linotype" w:eastAsia="Palatino Linotype" w:cs="Palatino Linotype"/>
          <w:sz w:val="24"/>
          <w:szCs w:val="24"/>
        </w:rPr>
        <w:t xml:space="preserve"> identified topics </w:t>
      </w:r>
      <w:r w:rsidRPr="00930978" w:rsidR="00AE74A3">
        <w:rPr>
          <w:rFonts w:ascii="Palatino Linotype" w:hAnsi="Palatino Linotype" w:eastAsia="Palatino Linotype" w:cs="Palatino Linotype"/>
          <w:sz w:val="24"/>
          <w:szCs w:val="24"/>
        </w:rPr>
        <w:t xml:space="preserve">brought up in protests </w:t>
      </w:r>
      <w:r w:rsidRPr="00930978" w:rsidR="008805EA">
        <w:rPr>
          <w:rFonts w:ascii="Palatino Linotype" w:hAnsi="Palatino Linotype" w:eastAsia="Palatino Linotype" w:cs="Palatino Linotype"/>
          <w:sz w:val="24"/>
          <w:szCs w:val="24"/>
        </w:rPr>
        <w:t xml:space="preserve">that </w:t>
      </w:r>
      <w:r w:rsidRPr="00930978" w:rsidR="002B7AAA">
        <w:rPr>
          <w:rFonts w:ascii="Palatino Linotype" w:hAnsi="Palatino Linotype" w:eastAsia="Palatino Linotype" w:cs="Palatino Linotype"/>
          <w:sz w:val="24"/>
          <w:szCs w:val="24"/>
        </w:rPr>
        <w:t xml:space="preserve">warrant </w:t>
      </w:r>
      <w:r w:rsidRPr="00930978" w:rsidR="008805EA">
        <w:rPr>
          <w:rFonts w:ascii="Palatino Linotype" w:hAnsi="Palatino Linotype" w:eastAsia="Palatino Linotype" w:cs="Palatino Linotype"/>
          <w:sz w:val="24"/>
          <w:szCs w:val="24"/>
        </w:rPr>
        <w:t xml:space="preserve">discussion.  </w:t>
      </w:r>
      <w:r w:rsidRPr="00930978" w:rsidR="0072308D">
        <w:rPr>
          <w:rFonts w:ascii="Palatino Linotype" w:hAnsi="Palatino Linotype" w:eastAsia="Palatino Linotype" w:cs="Palatino Linotype"/>
          <w:sz w:val="24"/>
          <w:szCs w:val="24"/>
        </w:rPr>
        <w:t>In addition to those, h</w:t>
      </w:r>
      <w:r w:rsidRPr="00930978" w:rsidR="00582C97">
        <w:rPr>
          <w:rFonts w:ascii="Palatino Linotype" w:hAnsi="Palatino Linotype" w:eastAsia="Palatino Linotype" w:cs="Palatino Linotype"/>
          <w:sz w:val="24"/>
          <w:szCs w:val="24"/>
        </w:rPr>
        <w:t>ere w</w:t>
      </w:r>
      <w:r w:rsidRPr="00930978" w:rsidR="008805EA">
        <w:rPr>
          <w:rFonts w:ascii="Palatino Linotype" w:hAnsi="Palatino Linotype" w:eastAsia="Palatino Linotype" w:cs="Palatino Linotype"/>
          <w:sz w:val="24"/>
          <w:szCs w:val="24"/>
        </w:rPr>
        <w:t xml:space="preserve">e present a </w:t>
      </w:r>
      <w:r w:rsidRPr="00930978" w:rsidR="00582C97">
        <w:rPr>
          <w:rFonts w:ascii="Palatino Linotype" w:hAnsi="Palatino Linotype" w:eastAsia="Palatino Linotype" w:cs="Palatino Linotype"/>
          <w:sz w:val="24"/>
          <w:szCs w:val="24"/>
        </w:rPr>
        <w:t xml:space="preserve">partial </w:t>
      </w:r>
      <w:r w:rsidRPr="00930978" w:rsidR="008805EA">
        <w:rPr>
          <w:rFonts w:ascii="Palatino Linotype" w:hAnsi="Palatino Linotype" w:eastAsia="Palatino Linotype" w:cs="Palatino Linotype"/>
          <w:sz w:val="24"/>
          <w:szCs w:val="24"/>
        </w:rPr>
        <w:t xml:space="preserve">list of items </w:t>
      </w:r>
      <w:r w:rsidRPr="00930978" w:rsidR="005B0BB8">
        <w:rPr>
          <w:rFonts w:ascii="Palatino Linotype" w:hAnsi="Palatino Linotype" w:eastAsia="Palatino Linotype" w:cs="Palatino Linotype"/>
          <w:sz w:val="24"/>
          <w:szCs w:val="24"/>
        </w:rPr>
        <w:t xml:space="preserve">we have identified need addressing in </w:t>
      </w:r>
      <w:r w:rsidRPr="00930978" w:rsidR="008805EA">
        <w:rPr>
          <w:rFonts w:ascii="Palatino Linotype" w:hAnsi="Palatino Linotype" w:eastAsia="Palatino Linotype" w:cs="Palatino Linotype"/>
          <w:sz w:val="24"/>
          <w:szCs w:val="24"/>
        </w:rPr>
        <w:t xml:space="preserve">the workshop discussions.  </w:t>
      </w:r>
      <w:r w:rsidRPr="00930978" w:rsidR="0006277B">
        <w:rPr>
          <w:rFonts w:ascii="Palatino Linotype" w:hAnsi="Palatino Linotype" w:eastAsia="Palatino Linotype" w:cs="Palatino Linotype"/>
          <w:sz w:val="24"/>
          <w:szCs w:val="24"/>
        </w:rPr>
        <w:t>The list is</w:t>
      </w:r>
      <w:r w:rsidRPr="00930978" w:rsidR="008805EA">
        <w:rPr>
          <w:rFonts w:ascii="Palatino Linotype" w:hAnsi="Palatino Linotype" w:eastAsia="Palatino Linotype" w:cs="Palatino Linotype"/>
          <w:sz w:val="24"/>
          <w:szCs w:val="24"/>
        </w:rPr>
        <w:t xml:space="preserve"> not inclusive of all topics to be addressed.  Energy Division will compile a list of topics from stakeholders and place them on the agenda if they lie within the scope of the ALs</w:t>
      </w:r>
      <w:r w:rsidRPr="00930978" w:rsidR="00CE0CC3">
        <w:rPr>
          <w:rFonts w:ascii="Palatino Linotype" w:hAnsi="Palatino Linotype" w:eastAsia="Palatino Linotype" w:cs="Palatino Linotype"/>
          <w:sz w:val="24"/>
          <w:szCs w:val="24"/>
        </w:rPr>
        <w:t xml:space="preserve"> or the </w:t>
      </w:r>
      <w:r w:rsidRPr="00930978" w:rsidR="00A57A51">
        <w:rPr>
          <w:rFonts w:ascii="Palatino Linotype" w:hAnsi="Palatino Linotype" w:eastAsia="Palatino Linotype" w:cs="Palatino Linotype"/>
          <w:sz w:val="24"/>
          <w:szCs w:val="24"/>
        </w:rPr>
        <w:t>OPs directing them</w:t>
      </w:r>
      <w:r w:rsidRPr="00930978" w:rsidR="008805EA">
        <w:rPr>
          <w:rFonts w:ascii="Palatino Linotype" w:hAnsi="Palatino Linotype" w:eastAsia="Palatino Linotype" w:cs="Palatino Linotype"/>
          <w:sz w:val="24"/>
          <w:szCs w:val="24"/>
        </w:rPr>
        <w:t xml:space="preserve">.  </w:t>
      </w:r>
      <w:r w:rsidRPr="00930978" w:rsidR="005D074F">
        <w:rPr>
          <w:rFonts w:ascii="Palatino Linotype" w:hAnsi="Palatino Linotype" w:eastAsia="Palatino Linotype" w:cs="Palatino Linotype"/>
          <w:sz w:val="24"/>
          <w:szCs w:val="24"/>
        </w:rPr>
        <w:t>The topics</w:t>
      </w:r>
      <w:r w:rsidRPr="00930978" w:rsidR="00295C62">
        <w:rPr>
          <w:rFonts w:ascii="Palatino Linotype" w:hAnsi="Palatino Linotype" w:eastAsia="Palatino Linotype" w:cs="Palatino Linotype"/>
          <w:sz w:val="24"/>
          <w:szCs w:val="24"/>
        </w:rPr>
        <w:t xml:space="preserve"> initially</w:t>
      </w:r>
      <w:r w:rsidRPr="00930978" w:rsidR="005D074F">
        <w:rPr>
          <w:rFonts w:ascii="Palatino Linotype" w:hAnsi="Palatino Linotype" w:eastAsia="Palatino Linotype" w:cs="Palatino Linotype"/>
          <w:sz w:val="24"/>
          <w:szCs w:val="24"/>
        </w:rPr>
        <w:t xml:space="preserve"> </w:t>
      </w:r>
      <w:r w:rsidRPr="00930978" w:rsidR="008443C7">
        <w:rPr>
          <w:rFonts w:ascii="Palatino Linotype" w:hAnsi="Palatino Linotype" w:eastAsia="Palatino Linotype" w:cs="Palatino Linotype"/>
          <w:sz w:val="24"/>
          <w:szCs w:val="24"/>
        </w:rPr>
        <w:t xml:space="preserve">identified </w:t>
      </w:r>
      <w:r w:rsidRPr="00930978" w:rsidR="005D074F">
        <w:rPr>
          <w:rFonts w:ascii="Palatino Linotype" w:hAnsi="Palatino Linotype" w:eastAsia="Palatino Linotype" w:cs="Palatino Linotype"/>
          <w:sz w:val="24"/>
          <w:szCs w:val="24"/>
        </w:rPr>
        <w:t xml:space="preserve">for consideration during workshop discussions are:  </w:t>
      </w:r>
      <w:r w:rsidRPr="00930978" w:rsidR="00E86885">
        <w:rPr>
          <w:rFonts w:ascii="Palatino Linotype" w:hAnsi="Palatino Linotype" w:eastAsia="Palatino Linotype" w:cs="Palatino Linotype"/>
          <w:sz w:val="24"/>
          <w:szCs w:val="24"/>
        </w:rPr>
        <w:t xml:space="preserve">  </w:t>
      </w:r>
      <w:r w:rsidRPr="00930978" w:rsidR="008805EA">
        <w:rPr>
          <w:rFonts w:ascii="Palatino Linotype" w:hAnsi="Palatino Linotype" w:eastAsia="Palatino Linotype" w:cs="Palatino Linotype"/>
          <w:sz w:val="24"/>
          <w:szCs w:val="24"/>
        </w:rPr>
        <w:t xml:space="preserve">  </w:t>
      </w:r>
    </w:p>
    <w:p w:rsidRPr="00930978" w:rsidR="00974153" w:rsidP="00A66A2B" w:rsidRDefault="006A538E" w14:paraId="0A75DC34" w14:textId="77777777">
      <w:pPr>
        <w:pStyle w:val="Body"/>
        <w:numPr>
          <w:ilvl w:val="0"/>
          <w:numId w:val="9"/>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Understanding of the Large IOUs’ c</w:t>
      </w:r>
      <w:r w:rsidRPr="00930978" w:rsidR="00044EA8">
        <w:rPr>
          <w:rFonts w:ascii="Palatino Linotype" w:hAnsi="Palatino Linotype" w:eastAsia="Palatino Linotype" w:cs="Palatino Linotype"/>
          <w:sz w:val="24"/>
          <w:szCs w:val="24"/>
        </w:rPr>
        <w:t xml:space="preserve">urrent business-as-usual </w:t>
      </w:r>
      <w:r w:rsidRPr="00930978">
        <w:rPr>
          <w:rFonts w:ascii="Palatino Linotype" w:hAnsi="Palatino Linotype" w:eastAsia="Palatino Linotype" w:cs="Palatino Linotype"/>
          <w:sz w:val="24"/>
          <w:szCs w:val="24"/>
        </w:rPr>
        <w:t xml:space="preserve">practices on </w:t>
      </w:r>
      <w:r w:rsidRPr="00930978" w:rsidR="00974153">
        <w:rPr>
          <w:rFonts w:ascii="Palatino Linotype" w:hAnsi="Palatino Linotype" w:eastAsia="Palatino Linotype" w:cs="Palatino Linotype"/>
          <w:sz w:val="24"/>
          <w:szCs w:val="24"/>
        </w:rPr>
        <w:t>curtailment of export power</w:t>
      </w:r>
      <w:r w:rsidRPr="00930978" w:rsidR="009B7AAF">
        <w:rPr>
          <w:rFonts w:ascii="Palatino Linotype" w:hAnsi="Palatino Linotype" w:eastAsia="Palatino Linotype" w:cs="Palatino Linotype"/>
          <w:sz w:val="24"/>
          <w:szCs w:val="24"/>
        </w:rPr>
        <w:t xml:space="preserve"> and how they apply to the LGP-option</w:t>
      </w:r>
      <w:r w:rsidRPr="00930978" w:rsidR="006A469A">
        <w:rPr>
          <w:rFonts w:ascii="Palatino Linotype" w:hAnsi="Palatino Linotype" w:eastAsia="Palatino Linotype" w:cs="Palatino Linotype"/>
          <w:sz w:val="24"/>
          <w:szCs w:val="24"/>
        </w:rPr>
        <w:t xml:space="preserve">, including circumstances in which export power may be reduced to below the </w:t>
      </w:r>
      <w:r w:rsidRPr="00930978" w:rsidR="00101DF7">
        <w:rPr>
          <w:rFonts w:ascii="Palatino Linotype" w:hAnsi="Palatino Linotype" w:eastAsia="Palatino Linotype" w:cs="Palatino Linotype"/>
          <w:sz w:val="24"/>
          <w:szCs w:val="24"/>
        </w:rPr>
        <w:t xml:space="preserve">lowest </w:t>
      </w:r>
      <w:r w:rsidRPr="00930978" w:rsidR="006A469A">
        <w:rPr>
          <w:rFonts w:ascii="Palatino Linotype" w:hAnsi="Palatino Linotype" w:eastAsia="Palatino Linotype" w:cs="Palatino Linotype"/>
          <w:sz w:val="24"/>
          <w:szCs w:val="24"/>
        </w:rPr>
        <w:t>ICA-SG value</w:t>
      </w:r>
      <w:r w:rsidRPr="00930978" w:rsidR="00101DF7">
        <w:rPr>
          <w:rFonts w:ascii="Palatino Linotype" w:hAnsi="Palatino Linotype" w:eastAsia="Palatino Linotype" w:cs="Palatino Linotype"/>
          <w:sz w:val="24"/>
          <w:szCs w:val="24"/>
        </w:rPr>
        <w:t xml:space="preserve"> identified at time of </w:t>
      </w:r>
      <w:proofErr w:type="gramStart"/>
      <w:r w:rsidRPr="00930978" w:rsidR="00101DF7">
        <w:rPr>
          <w:rFonts w:ascii="Palatino Linotype" w:hAnsi="Palatino Linotype" w:eastAsia="Palatino Linotype" w:cs="Palatino Linotype"/>
          <w:sz w:val="24"/>
          <w:szCs w:val="24"/>
        </w:rPr>
        <w:t>interconnection</w:t>
      </w:r>
      <w:r w:rsidRPr="00930978" w:rsidR="002B3E98">
        <w:rPr>
          <w:rFonts w:ascii="Palatino Linotype" w:hAnsi="Palatino Linotype" w:eastAsia="Palatino Linotype" w:cs="Palatino Linotype"/>
          <w:sz w:val="24"/>
          <w:szCs w:val="24"/>
        </w:rPr>
        <w:t>;</w:t>
      </w:r>
      <w:proofErr w:type="gramEnd"/>
    </w:p>
    <w:p w:rsidRPr="00930978" w:rsidR="00CC66B1" w:rsidP="00A66A2B" w:rsidRDefault="00BD1C1F" w14:paraId="668D6724" w14:textId="77777777">
      <w:pPr>
        <w:pStyle w:val="Body"/>
        <w:numPr>
          <w:ilvl w:val="0"/>
          <w:numId w:val="9"/>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Process for c</w:t>
      </w:r>
      <w:r w:rsidRPr="00930978" w:rsidR="00974153">
        <w:rPr>
          <w:rFonts w:ascii="Palatino Linotype" w:hAnsi="Palatino Linotype" w:eastAsia="Palatino Linotype" w:cs="Palatino Linotype"/>
          <w:sz w:val="24"/>
          <w:szCs w:val="24"/>
        </w:rPr>
        <w:t xml:space="preserve">urtailment of </w:t>
      </w:r>
      <w:r w:rsidRPr="00930978">
        <w:rPr>
          <w:rFonts w:ascii="Palatino Linotype" w:hAnsi="Palatino Linotype" w:eastAsia="Palatino Linotype" w:cs="Palatino Linotype"/>
          <w:sz w:val="24"/>
          <w:szCs w:val="24"/>
        </w:rPr>
        <w:t>export p</w:t>
      </w:r>
      <w:r w:rsidRPr="00930978" w:rsidR="00974153">
        <w:rPr>
          <w:rFonts w:ascii="Palatino Linotype" w:hAnsi="Palatino Linotype" w:eastAsia="Palatino Linotype" w:cs="Palatino Linotype"/>
          <w:sz w:val="24"/>
          <w:szCs w:val="24"/>
        </w:rPr>
        <w:t xml:space="preserve">ower for LGP </w:t>
      </w:r>
      <w:r w:rsidRPr="00930978" w:rsidR="000B6D65">
        <w:rPr>
          <w:rFonts w:ascii="Palatino Linotype" w:hAnsi="Palatino Linotype" w:eastAsia="Palatino Linotype" w:cs="Palatino Linotype"/>
          <w:sz w:val="24"/>
          <w:szCs w:val="24"/>
        </w:rPr>
        <w:t>c</w:t>
      </w:r>
      <w:r w:rsidRPr="00930978" w:rsidR="00974153">
        <w:rPr>
          <w:rFonts w:ascii="Palatino Linotype" w:hAnsi="Palatino Linotype" w:eastAsia="Palatino Linotype" w:cs="Palatino Linotype"/>
          <w:sz w:val="24"/>
          <w:szCs w:val="24"/>
        </w:rPr>
        <w:t>ustomers</w:t>
      </w:r>
      <w:r w:rsidRPr="00930978" w:rsidR="00CC66B1">
        <w:rPr>
          <w:rFonts w:ascii="Palatino Linotype" w:hAnsi="Palatino Linotype" w:eastAsia="Palatino Linotype" w:cs="Palatino Linotype"/>
          <w:sz w:val="24"/>
          <w:szCs w:val="24"/>
        </w:rPr>
        <w:t xml:space="preserve"> and </w:t>
      </w:r>
      <w:r w:rsidRPr="00930978" w:rsidR="000B6D65">
        <w:rPr>
          <w:rFonts w:ascii="Palatino Linotype" w:hAnsi="Palatino Linotype" w:eastAsia="Palatino Linotype" w:cs="Palatino Linotype"/>
          <w:sz w:val="24"/>
          <w:szCs w:val="24"/>
        </w:rPr>
        <w:t>f</w:t>
      </w:r>
      <w:r w:rsidRPr="00930978" w:rsidR="00CC66B1">
        <w:rPr>
          <w:rFonts w:ascii="Palatino Linotype" w:hAnsi="Palatino Linotype" w:eastAsia="Palatino Linotype" w:cs="Palatino Linotype"/>
          <w:sz w:val="24"/>
          <w:szCs w:val="24"/>
        </w:rPr>
        <w:t>airness to non-LGP customers</w:t>
      </w:r>
      <w:r w:rsidRPr="00930978">
        <w:rPr>
          <w:rFonts w:ascii="Palatino Linotype" w:hAnsi="Palatino Linotype" w:eastAsia="Palatino Linotype" w:cs="Palatino Linotype"/>
          <w:sz w:val="24"/>
          <w:szCs w:val="24"/>
        </w:rPr>
        <w:t xml:space="preserve"> who may have paid for grid </w:t>
      </w:r>
      <w:proofErr w:type="gramStart"/>
      <w:r w:rsidRPr="00930978">
        <w:rPr>
          <w:rFonts w:ascii="Palatino Linotype" w:hAnsi="Palatino Linotype" w:eastAsia="Palatino Linotype" w:cs="Palatino Linotype"/>
          <w:sz w:val="24"/>
          <w:szCs w:val="24"/>
        </w:rPr>
        <w:t>upgrades</w:t>
      </w:r>
      <w:r w:rsidRPr="00930978" w:rsidR="002B3E98">
        <w:rPr>
          <w:rFonts w:ascii="Palatino Linotype" w:hAnsi="Palatino Linotype" w:eastAsia="Palatino Linotype" w:cs="Palatino Linotype"/>
          <w:sz w:val="24"/>
          <w:szCs w:val="24"/>
        </w:rPr>
        <w:t>;</w:t>
      </w:r>
      <w:proofErr w:type="gramEnd"/>
    </w:p>
    <w:p w:rsidRPr="00930978" w:rsidR="00643735" w:rsidP="00A66A2B" w:rsidRDefault="00101DF7" w14:paraId="59BACF61" w14:textId="77777777">
      <w:pPr>
        <w:pStyle w:val="Body"/>
        <w:numPr>
          <w:ilvl w:val="0"/>
          <w:numId w:val="9"/>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lastRenderedPageBreak/>
        <w:t xml:space="preserve">Defining </w:t>
      </w:r>
      <w:r w:rsidRPr="00930978" w:rsidR="00643735">
        <w:rPr>
          <w:rFonts w:ascii="Palatino Linotype" w:hAnsi="Palatino Linotype" w:eastAsia="Palatino Linotype" w:cs="Palatino Linotype"/>
          <w:sz w:val="24"/>
          <w:szCs w:val="24"/>
        </w:rPr>
        <w:t>Future Grid Conditions</w:t>
      </w:r>
      <w:r w:rsidRPr="00930978">
        <w:rPr>
          <w:rFonts w:ascii="Palatino Linotype" w:hAnsi="Palatino Linotype" w:eastAsia="Palatino Linotype" w:cs="Palatino Linotype"/>
          <w:sz w:val="24"/>
          <w:szCs w:val="24"/>
        </w:rPr>
        <w:t xml:space="preserve"> and the </w:t>
      </w:r>
      <w:r w:rsidRPr="00930978" w:rsidR="00A57A51">
        <w:rPr>
          <w:rFonts w:ascii="Palatino Linotype" w:hAnsi="Palatino Linotype" w:eastAsia="Palatino Linotype" w:cs="Palatino Linotype"/>
          <w:sz w:val="24"/>
          <w:szCs w:val="24"/>
        </w:rPr>
        <w:t>e</w:t>
      </w:r>
      <w:r w:rsidRPr="00930978">
        <w:rPr>
          <w:rFonts w:ascii="Palatino Linotype" w:hAnsi="Palatino Linotype" w:eastAsia="Palatino Linotype" w:cs="Palatino Linotype"/>
          <w:sz w:val="24"/>
          <w:szCs w:val="24"/>
        </w:rPr>
        <w:t xml:space="preserve">ffect </w:t>
      </w:r>
      <w:r w:rsidRPr="00930978" w:rsidR="00A57A51">
        <w:rPr>
          <w:rFonts w:ascii="Palatino Linotype" w:hAnsi="Palatino Linotype" w:eastAsia="Palatino Linotype" w:cs="Palatino Linotype"/>
          <w:sz w:val="24"/>
          <w:szCs w:val="24"/>
        </w:rPr>
        <w:t>they may</w:t>
      </w:r>
      <w:r w:rsidRPr="00930978">
        <w:rPr>
          <w:rFonts w:ascii="Palatino Linotype" w:hAnsi="Palatino Linotype" w:eastAsia="Palatino Linotype" w:cs="Palatino Linotype"/>
          <w:sz w:val="24"/>
          <w:szCs w:val="24"/>
        </w:rPr>
        <w:t xml:space="preserve"> ha</w:t>
      </w:r>
      <w:r w:rsidRPr="00930978" w:rsidR="00A57A51">
        <w:rPr>
          <w:rFonts w:ascii="Palatino Linotype" w:hAnsi="Palatino Linotype" w:eastAsia="Palatino Linotype" w:cs="Palatino Linotype"/>
          <w:sz w:val="24"/>
          <w:szCs w:val="24"/>
        </w:rPr>
        <w:t>ve</w:t>
      </w:r>
      <w:r w:rsidRPr="00930978">
        <w:rPr>
          <w:rFonts w:ascii="Palatino Linotype" w:hAnsi="Palatino Linotype" w:eastAsia="Palatino Linotype" w:cs="Palatino Linotype"/>
          <w:sz w:val="24"/>
          <w:szCs w:val="24"/>
        </w:rPr>
        <w:t xml:space="preserve"> on LGP </w:t>
      </w:r>
      <w:proofErr w:type="gramStart"/>
      <w:r w:rsidRPr="00930978">
        <w:rPr>
          <w:rFonts w:ascii="Palatino Linotype" w:hAnsi="Palatino Linotype" w:eastAsia="Palatino Linotype" w:cs="Palatino Linotype"/>
          <w:sz w:val="24"/>
          <w:szCs w:val="24"/>
        </w:rPr>
        <w:t>customers</w:t>
      </w:r>
      <w:r w:rsidRPr="00930978" w:rsidR="002B3E98">
        <w:rPr>
          <w:rFonts w:ascii="Palatino Linotype" w:hAnsi="Palatino Linotype" w:eastAsia="Palatino Linotype" w:cs="Palatino Linotype"/>
          <w:sz w:val="24"/>
          <w:szCs w:val="24"/>
        </w:rPr>
        <w:t>;</w:t>
      </w:r>
      <w:proofErr w:type="gramEnd"/>
    </w:p>
    <w:p w:rsidRPr="00930978" w:rsidR="00E47FB5" w:rsidP="00A66A2B" w:rsidRDefault="003D1663" w14:paraId="6EB2AD61" w14:textId="77777777">
      <w:pPr>
        <w:pStyle w:val="Body"/>
        <w:numPr>
          <w:ilvl w:val="0"/>
          <w:numId w:val="9"/>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Defining and </w:t>
      </w:r>
      <w:r w:rsidRPr="00930978" w:rsidR="003F2B71">
        <w:rPr>
          <w:rFonts w:ascii="Palatino Linotype" w:hAnsi="Palatino Linotype" w:eastAsia="Palatino Linotype" w:cs="Palatino Linotype"/>
          <w:sz w:val="24"/>
          <w:szCs w:val="24"/>
        </w:rPr>
        <w:t xml:space="preserve">evaluating </w:t>
      </w:r>
      <w:r w:rsidRPr="00930978" w:rsidR="00FF584A">
        <w:rPr>
          <w:rFonts w:ascii="Palatino Linotype" w:hAnsi="Palatino Linotype" w:eastAsia="Palatino Linotype" w:cs="Palatino Linotype"/>
          <w:sz w:val="24"/>
          <w:szCs w:val="24"/>
        </w:rPr>
        <w:t xml:space="preserve">the </w:t>
      </w:r>
      <w:r w:rsidRPr="00930978">
        <w:rPr>
          <w:rFonts w:ascii="Palatino Linotype" w:hAnsi="Palatino Linotype" w:eastAsia="Palatino Linotype" w:cs="Palatino Linotype"/>
          <w:sz w:val="24"/>
          <w:szCs w:val="24"/>
        </w:rPr>
        <w:t>availability of m</w:t>
      </w:r>
      <w:r w:rsidRPr="00930978" w:rsidR="00E47FB5">
        <w:rPr>
          <w:rFonts w:ascii="Palatino Linotype" w:hAnsi="Palatino Linotype" w:eastAsia="Palatino Linotype" w:cs="Palatino Linotype"/>
          <w:sz w:val="24"/>
          <w:szCs w:val="24"/>
        </w:rPr>
        <w:t>itigation</w:t>
      </w:r>
      <w:r w:rsidRPr="00930978">
        <w:rPr>
          <w:rFonts w:ascii="Palatino Linotype" w:hAnsi="Palatino Linotype" w:eastAsia="Palatino Linotype" w:cs="Palatino Linotype"/>
          <w:sz w:val="24"/>
          <w:szCs w:val="24"/>
        </w:rPr>
        <w:t xml:space="preserve"> options</w:t>
      </w:r>
      <w:r w:rsidRPr="00930978" w:rsidR="00C242D7">
        <w:rPr>
          <w:rFonts w:ascii="Palatino Linotype" w:hAnsi="Palatino Linotype" w:eastAsia="Palatino Linotype" w:cs="Palatino Linotype"/>
          <w:sz w:val="24"/>
          <w:szCs w:val="24"/>
        </w:rPr>
        <w:t>,</w:t>
      </w:r>
      <w:r w:rsidRPr="00930978" w:rsidR="00FF584A">
        <w:rPr>
          <w:rFonts w:ascii="Palatino Linotype" w:hAnsi="Palatino Linotype" w:eastAsia="Palatino Linotype" w:cs="Palatino Linotype"/>
          <w:sz w:val="24"/>
          <w:szCs w:val="24"/>
        </w:rPr>
        <w:t xml:space="preserve"> and how mitigation </w:t>
      </w:r>
      <w:r w:rsidRPr="00930978" w:rsidR="00450CBA">
        <w:rPr>
          <w:rFonts w:ascii="Palatino Linotype" w:hAnsi="Palatino Linotype" w:eastAsia="Palatino Linotype" w:cs="Palatino Linotype"/>
          <w:sz w:val="24"/>
          <w:szCs w:val="24"/>
        </w:rPr>
        <w:t xml:space="preserve">options </w:t>
      </w:r>
      <w:r w:rsidRPr="00930978" w:rsidR="00FF584A">
        <w:rPr>
          <w:rFonts w:ascii="Palatino Linotype" w:hAnsi="Palatino Linotype" w:eastAsia="Palatino Linotype" w:cs="Palatino Linotype"/>
          <w:sz w:val="24"/>
          <w:szCs w:val="24"/>
        </w:rPr>
        <w:t>differ</w:t>
      </w:r>
      <w:r w:rsidRPr="00930978" w:rsidR="00733DB5">
        <w:rPr>
          <w:rFonts w:ascii="Palatino Linotype" w:hAnsi="Palatino Linotype" w:eastAsia="Palatino Linotype" w:cs="Palatino Linotype"/>
          <w:sz w:val="24"/>
          <w:szCs w:val="24"/>
        </w:rPr>
        <w:t xml:space="preserve"> </w:t>
      </w:r>
      <w:r w:rsidRPr="00930978" w:rsidR="00FF584A">
        <w:rPr>
          <w:rFonts w:ascii="Palatino Linotype" w:hAnsi="Palatino Linotype" w:eastAsia="Palatino Linotype" w:cs="Palatino Linotype"/>
          <w:sz w:val="24"/>
          <w:szCs w:val="24"/>
        </w:rPr>
        <w:t>from upgrade</w:t>
      </w:r>
      <w:r w:rsidRPr="00930978" w:rsidR="00733DB5">
        <w:rPr>
          <w:rFonts w:ascii="Palatino Linotype" w:hAnsi="Palatino Linotype" w:eastAsia="Palatino Linotype" w:cs="Palatino Linotype"/>
          <w:sz w:val="24"/>
          <w:szCs w:val="24"/>
        </w:rPr>
        <w:t xml:space="preserve"> </w:t>
      </w:r>
      <w:proofErr w:type="gramStart"/>
      <w:r w:rsidRPr="00930978" w:rsidR="00733DB5">
        <w:rPr>
          <w:rFonts w:ascii="Palatino Linotype" w:hAnsi="Palatino Linotype" w:eastAsia="Palatino Linotype" w:cs="Palatino Linotype"/>
          <w:sz w:val="24"/>
          <w:szCs w:val="24"/>
        </w:rPr>
        <w:t>measures</w:t>
      </w:r>
      <w:r w:rsidRPr="00930978" w:rsidR="002B3E98">
        <w:rPr>
          <w:rFonts w:ascii="Palatino Linotype" w:hAnsi="Palatino Linotype" w:eastAsia="Palatino Linotype" w:cs="Palatino Linotype"/>
          <w:sz w:val="24"/>
          <w:szCs w:val="24"/>
        </w:rPr>
        <w:t>;</w:t>
      </w:r>
      <w:proofErr w:type="gramEnd"/>
    </w:p>
    <w:p w:rsidRPr="00930978" w:rsidR="00F16E6A" w:rsidP="00472CB4" w:rsidRDefault="00C17EE3" w14:paraId="57B246B7" w14:textId="77777777">
      <w:pPr>
        <w:pStyle w:val="Body"/>
        <w:numPr>
          <w:ilvl w:val="0"/>
          <w:numId w:val="9"/>
        </w:numPr>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Criteria to </w:t>
      </w:r>
      <w:r w:rsidRPr="00930978" w:rsidR="004A7A02">
        <w:rPr>
          <w:rFonts w:ascii="Palatino Linotype" w:hAnsi="Palatino Linotype" w:eastAsia="Palatino Linotype" w:cs="Palatino Linotype"/>
          <w:sz w:val="24"/>
          <w:szCs w:val="24"/>
        </w:rPr>
        <w:t>establish</w:t>
      </w:r>
      <w:r w:rsidRPr="00930978">
        <w:rPr>
          <w:rFonts w:ascii="Palatino Linotype" w:hAnsi="Palatino Linotype" w:eastAsia="Palatino Linotype" w:cs="Palatino Linotype"/>
          <w:sz w:val="24"/>
          <w:szCs w:val="24"/>
        </w:rPr>
        <w:t xml:space="preserve"> </w:t>
      </w:r>
      <w:r w:rsidRPr="00930978" w:rsidR="0063350E">
        <w:rPr>
          <w:rFonts w:ascii="Palatino Linotype" w:hAnsi="Palatino Linotype" w:eastAsia="Palatino Linotype" w:cs="Palatino Linotype"/>
          <w:sz w:val="24"/>
          <w:szCs w:val="24"/>
        </w:rPr>
        <w:t xml:space="preserve">a </w:t>
      </w:r>
      <w:r w:rsidRPr="00930978">
        <w:rPr>
          <w:rFonts w:ascii="Palatino Linotype" w:hAnsi="Palatino Linotype" w:eastAsia="Palatino Linotype" w:cs="Palatino Linotype"/>
          <w:sz w:val="24"/>
          <w:szCs w:val="24"/>
        </w:rPr>
        <w:t xml:space="preserve">new LGP and </w:t>
      </w:r>
      <w:r w:rsidRPr="00930978" w:rsidR="003D1663">
        <w:rPr>
          <w:rFonts w:ascii="Palatino Linotype" w:hAnsi="Palatino Linotype" w:eastAsia="Palatino Linotype" w:cs="Palatino Linotype"/>
          <w:sz w:val="24"/>
          <w:szCs w:val="24"/>
        </w:rPr>
        <w:t>p</w:t>
      </w:r>
      <w:r w:rsidRPr="00930978">
        <w:rPr>
          <w:rFonts w:ascii="Palatino Linotype" w:hAnsi="Palatino Linotype" w:eastAsia="Palatino Linotype" w:cs="Palatino Linotype"/>
          <w:sz w:val="24"/>
          <w:szCs w:val="24"/>
        </w:rPr>
        <w:t>rocess</w:t>
      </w:r>
      <w:r w:rsidRPr="00930978" w:rsidR="003D1663">
        <w:rPr>
          <w:rFonts w:ascii="Palatino Linotype" w:hAnsi="Palatino Linotype" w:eastAsia="Palatino Linotype" w:cs="Palatino Linotype"/>
          <w:sz w:val="24"/>
          <w:szCs w:val="24"/>
        </w:rPr>
        <w:t xml:space="preserve"> to implement it</w:t>
      </w:r>
      <w:r w:rsidRPr="00930978" w:rsidR="00C865C6">
        <w:rPr>
          <w:rFonts w:ascii="Palatino Linotype" w:hAnsi="Palatino Linotype" w:eastAsia="Palatino Linotype" w:cs="Palatino Linotype"/>
          <w:sz w:val="24"/>
          <w:szCs w:val="24"/>
        </w:rPr>
        <w:t>.</w:t>
      </w:r>
    </w:p>
    <w:p w:rsidRPr="00930978" w:rsidR="00580718" w:rsidRDefault="004D7874" w14:paraId="6D4FCAA5" w14:textId="77777777">
      <w:pPr>
        <w:pStyle w:val="Heading"/>
        <w:rPr>
          <w:sz w:val="24"/>
          <w:szCs w:val="24"/>
          <w:lang w:val="fr-FR"/>
        </w:rPr>
      </w:pPr>
      <w:r w:rsidRPr="00930978">
        <w:rPr>
          <w:sz w:val="24"/>
          <w:szCs w:val="24"/>
          <w:lang w:val="fr-FR"/>
        </w:rPr>
        <w:t>Comments</w:t>
      </w:r>
    </w:p>
    <w:p w:rsidRPr="00930978" w:rsidR="00580718" w:rsidRDefault="004D7874" w14:paraId="291E18EC"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580718" w:rsidRDefault="004D7874" w14:paraId="02AEEEAE" w14:textId="48B33F66">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 30-day review and 20-day comment period for the draft of this resolution were neither waived nor reduced.  Accordingly, this draft resolution was mailed to parties for comments, and will be placed on the Commission's agenda no earlier than 30 days from today.</w:t>
      </w:r>
      <w:r w:rsidR="00E547D6">
        <w:rPr>
          <w:rFonts w:ascii="Palatino Linotype" w:hAnsi="Palatino Linotype" w:eastAsia="Palatino Linotype" w:cs="Palatino Linotype"/>
          <w:sz w:val="24"/>
          <w:szCs w:val="24"/>
        </w:rPr>
        <w:t xml:space="preserve">  The draft resolution was mailed </w:t>
      </w:r>
      <w:r w:rsidR="00EB580E">
        <w:rPr>
          <w:rFonts w:ascii="Palatino Linotype" w:hAnsi="Palatino Linotype" w:eastAsia="Palatino Linotype" w:cs="Palatino Linotype"/>
          <w:sz w:val="24"/>
          <w:szCs w:val="24"/>
        </w:rPr>
        <w:t>to parties for comment</w:t>
      </w:r>
      <w:r w:rsidR="009A5EF1">
        <w:rPr>
          <w:rFonts w:ascii="Palatino Linotype" w:hAnsi="Palatino Linotype" w:eastAsia="Palatino Linotype" w:cs="Palatino Linotype"/>
          <w:sz w:val="24"/>
          <w:szCs w:val="24"/>
        </w:rPr>
        <w:t>s</w:t>
      </w:r>
      <w:r w:rsidR="00EB580E">
        <w:rPr>
          <w:rFonts w:ascii="Palatino Linotype" w:hAnsi="Palatino Linotype" w:eastAsia="Palatino Linotype" w:cs="Palatino Linotype"/>
          <w:sz w:val="24"/>
          <w:szCs w:val="24"/>
        </w:rPr>
        <w:t xml:space="preserve"> </w:t>
      </w:r>
      <w:r w:rsidR="00E547D6">
        <w:rPr>
          <w:rFonts w:ascii="Palatino Linotype" w:hAnsi="Palatino Linotype" w:eastAsia="Palatino Linotype" w:cs="Palatino Linotype"/>
          <w:sz w:val="24"/>
          <w:szCs w:val="24"/>
        </w:rPr>
        <w:t xml:space="preserve">on </w:t>
      </w:r>
      <w:r w:rsidR="00A66A2B">
        <w:rPr>
          <w:rFonts w:ascii="Palatino Linotype" w:hAnsi="Palatino Linotype" w:eastAsia="Palatino Linotype" w:cs="Palatino Linotype"/>
          <w:sz w:val="24"/>
          <w:szCs w:val="24"/>
        </w:rPr>
        <w:br/>
      </w:r>
      <w:r w:rsidR="00E547D6">
        <w:rPr>
          <w:rFonts w:ascii="Palatino Linotype" w:hAnsi="Palatino Linotype" w:eastAsia="Palatino Linotype" w:cs="Palatino Linotype"/>
          <w:sz w:val="24"/>
          <w:szCs w:val="24"/>
        </w:rPr>
        <w:t>September 1, 202</w:t>
      </w:r>
      <w:r w:rsidR="009A5EF1">
        <w:rPr>
          <w:rFonts w:ascii="Palatino Linotype" w:hAnsi="Palatino Linotype" w:eastAsia="Palatino Linotype" w:cs="Palatino Linotype"/>
          <w:sz w:val="24"/>
          <w:szCs w:val="24"/>
        </w:rPr>
        <w:t>2</w:t>
      </w:r>
      <w:r w:rsidR="00E547D6">
        <w:rPr>
          <w:rFonts w:ascii="Palatino Linotype" w:hAnsi="Palatino Linotype" w:eastAsia="Palatino Linotype" w:cs="Palatino Linotype"/>
          <w:sz w:val="24"/>
          <w:szCs w:val="24"/>
        </w:rPr>
        <w:t xml:space="preserve">.  </w:t>
      </w:r>
      <w:r w:rsidRPr="00930978" w:rsidR="00E547D6">
        <w:rPr>
          <w:rFonts w:ascii="Palatino Linotype" w:hAnsi="Palatino Linotype" w:eastAsia="Palatino Linotype" w:cs="Palatino Linotype"/>
          <w:sz w:val="24"/>
          <w:szCs w:val="24"/>
        </w:rPr>
        <w:t xml:space="preserve"> </w:t>
      </w:r>
    </w:p>
    <w:p w:rsidR="008807C9" w:rsidRDefault="004D63C7" w14:paraId="0C072DA1" w14:textId="77777777">
      <w:pPr>
        <w:pStyle w:val="Body"/>
        <w:rPr>
          <w:rFonts w:ascii="Palatino Linotype" w:hAnsi="Palatino Linotype"/>
          <w:sz w:val="24"/>
          <w:szCs w:val="24"/>
        </w:rPr>
      </w:pPr>
      <w:r w:rsidRPr="00773116">
        <w:rPr>
          <w:rFonts w:ascii="Palatino Linotype" w:hAnsi="Palatino Linotype"/>
          <w:sz w:val="24"/>
          <w:szCs w:val="24"/>
        </w:rPr>
        <w:t>Comments on the draft Resolution were timely filed on September 21, 2022 by IREC and</w:t>
      </w:r>
      <w:r w:rsidRPr="00773116" w:rsidR="005A19DA">
        <w:rPr>
          <w:rFonts w:ascii="Palatino Linotype" w:hAnsi="Palatino Linotype"/>
          <w:sz w:val="24"/>
          <w:szCs w:val="24"/>
        </w:rPr>
        <w:t>, jointly,</w:t>
      </w:r>
      <w:r w:rsidRPr="00773116">
        <w:rPr>
          <w:rFonts w:ascii="Palatino Linotype" w:hAnsi="Palatino Linotype"/>
          <w:sz w:val="24"/>
          <w:szCs w:val="24"/>
        </w:rPr>
        <w:t xml:space="preserve"> </w:t>
      </w:r>
      <w:r w:rsidRPr="00773116" w:rsidR="00DD430E">
        <w:rPr>
          <w:rFonts w:ascii="Palatino Linotype" w:hAnsi="Palatino Linotype"/>
          <w:sz w:val="24"/>
          <w:szCs w:val="24"/>
        </w:rPr>
        <w:t xml:space="preserve">by </w:t>
      </w:r>
      <w:r w:rsidRPr="00773116">
        <w:rPr>
          <w:rFonts w:ascii="Palatino Linotype" w:hAnsi="Palatino Linotype"/>
          <w:sz w:val="24"/>
          <w:szCs w:val="24"/>
        </w:rPr>
        <w:t>PG&amp;E, SCE</w:t>
      </w:r>
      <w:r w:rsidRPr="00773116" w:rsidR="00950908">
        <w:rPr>
          <w:rFonts w:ascii="Palatino Linotype" w:hAnsi="Palatino Linotype"/>
          <w:sz w:val="24"/>
          <w:szCs w:val="24"/>
        </w:rPr>
        <w:t xml:space="preserve"> and </w:t>
      </w:r>
      <w:proofErr w:type="spellStart"/>
      <w:r w:rsidRPr="00773116" w:rsidR="00950908">
        <w:rPr>
          <w:rFonts w:ascii="Palatino Linotype" w:hAnsi="Palatino Linotype"/>
          <w:sz w:val="24"/>
          <w:szCs w:val="24"/>
        </w:rPr>
        <w:t>SDG&amp;E</w:t>
      </w:r>
      <w:r w:rsidRPr="00773116" w:rsidR="00D077BC">
        <w:rPr>
          <w:rFonts w:ascii="Palatino Linotype" w:hAnsi="Palatino Linotype"/>
          <w:sz w:val="24"/>
          <w:szCs w:val="24"/>
        </w:rPr>
        <w:t>.</w:t>
      </w:r>
      <w:r w:rsidRPr="00773116" w:rsidR="008807C9">
        <w:rPr>
          <w:rFonts w:ascii="Palatino Linotype" w:hAnsi="Palatino Linotype"/>
          <w:sz w:val="24"/>
          <w:szCs w:val="24"/>
        </w:rPr>
        <w:t>In</w:t>
      </w:r>
      <w:proofErr w:type="spellEnd"/>
      <w:r w:rsidRPr="00773116" w:rsidR="008807C9">
        <w:rPr>
          <w:rFonts w:ascii="Palatino Linotype" w:hAnsi="Palatino Linotype"/>
          <w:sz w:val="24"/>
          <w:szCs w:val="24"/>
        </w:rPr>
        <w:t xml:space="preserve"> their comments on the draft resolution,</w:t>
      </w:r>
      <w:r w:rsidRPr="00773116" w:rsidR="00D077BC">
        <w:rPr>
          <w:rFonts w:ascii="Palatino Linotype" w:hAnsi="Palatino Linotype"/>
          <w:sz w:val="24"/>
          <w:szCs w:val="24"/>
        </w:rPr>
        <w:t xml:space="preserve"> </w:t>
      </w:r>
      <w:r w:rsidRPr="00773116" w:rsidR="00BD41B8">
        <w:rPr>
          <w:rFonts w:ascii="Palatino Linotype" w:hAnsi="Palatino Linotype"/>
          <w:sz w:val="24"/>
          <w:szCs w:val="24"/>
        </w:rPr>
        <w:t xml:space="preserve">IREC </w:t>
      </w:r>
      <w:r w:rsidR="00773116">
        <w:rPr>
          <w:rFonts w:ascii="Palatino Linotype" w:hAnsi="Palatino Linotype"/>
          <w:sz w:val="24"/>
          <w:szCs w:val="24"/>
        </w:rPr>
        <w:t>is largely supportive of the Draft Resolution and the workshop process</w:t>
      </w:r>
      <w:r w:rsidR="008F0C3F">
        <w:rPr>
          <w:rFonts w:ascii="Palatino Linotype" w:hAnsi="Palatino Linotype"/>
          <w:sz w:val="24"/>
          <w:szCs w:val="24"/>
        </w:rPr>
        <w:t xml:space="preserve"> but identifies clarifications necessary “to avoid requiring customers to submit a new interconnection application when a different entity requests to curtail their DER’s output</w:t>
      </w:r>
      <w:r w:rsidR="00E77EF9">
        <w:rPr>
          <w:rFonts w:ascii="Palatino Linotype" w:hAnsi="Palatino Linotype"/>
          <w:sz w:val="24"/>
          <w:szCs w:val="24"/>
        </w:rPr>
        <w:t xml:space="preserve"> [</w:t>
      </w:r>
      <w:r w:rsidR="00D24D8A">
        <w:rPr>
          <w:rFonts w:ascii="Palatino Linotype" w:hAnsi="Palatino Linotype"/>
          <w:sz w:val="24"/>
          <w:szCs w:val="24"/>
        </w:rPr>
        <w:t>and that the Resolution</w:t>
      </w:r>
      <w:r w:rsidR="00E77EF9">
        <w:rPr>
          <w:rFonts w:ascii="Palatino Linotype" w:hAnsi="Palatino Linotype"/>
          <w:sz w:val="24"/>
          <w:szCs w:val="24"/>
        </w:rPr>
        <w:t>]</w:t>
      </w:r>
      <w:r w:rsidR="00D24D8A">
        <w:rPr>
          <w:rFonts w:ascii="Palatino Linotype" w:hAnsi="Palatino Linotype"/>
          <w:sz w:val="24"/>
          <w:szCs w:val="24"/>
        </w:rPr>
        <w:t xml:space="preserve"> not prejudge the process used to implement new LGPs.”</w:t>
      </w:r>
      <w:r w:rsidR="001C607B">
        <w:rPr>
          <w:rStyle w:val="FootnoteReference"/>
          <w:rFonts w:ascii="Palatino Linotype" w:hAnsi="Palatino Linotype"/>
          <w:sz w:val="24"/>
          <w:szCs w:val="24"/>
        </w:rPr>
        <w:footnoteReference w:id="57"/>
      </w:r>
      <w:r w:rsidR="0020553B">
        <w:rPr>
          <w:rFonts w:ascii="Palatino Linotype" w:hAnsi="Palatino Linotype"/>
          <w:sz w:val="24"/>
          <w:szCs w:val="24"/>
        </w:rPr>
        <w:t xml:space="preserve">   </w:t>
      </w:r>
      <w:r w:rsidR="00CC6691">
        <w:rPr>
          <w:rFonts w:ascii="Palatino Linotype" w:hAnsi="Palatino Linotype"/>
          <w:sz w:val="24"/>
          <w:szCs w:val="24"/>
        </w:rPr>
        <w:t xml:space="preserve">IREC states </w:t>
      </w:r>
    </w:p>
    <w:p w:rsidR="00D57C53" w:rsidP="00EC54B1" w:rsidRDefault="00D57C53" w14:paraId="0A6E379C" w14:textId="77777777">
      <w:pPr>
        <w:pStyle w:val="Body"/>
        <w:ind w:left="720" w:right="72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w:t>
      </w:r>
      <w:r w:rsidRPr="00D57C53">
        <w:rPr>
          <w:rFonts w:ascii="Palatino Linotype" w:hAnsi="Palatino Linotype" w:eastAsia="Palatino Linotype" w:cs="Palatino Linotype"/>
          <w:sz w:val="24"/>
          <w:szCs w:val="24"/>
        </w:rPr>
        <w:t>he Draft Resolution suggests that requiring a new interconnection application may be an appropriate process for implementing new LGPs. IREC does not categorically oppose using new interconnection applications to establish new LGPs, which may be appropriate in certain circumstances, such as when a customer</w:t>
      </w:r>
      <w:r w:rsidR="00EC54B1">
        <w:rPr>
          <w:rFonts w:ascii="Palatino Linotype" w:hAnsi="Palatino Linotype" w:eastAsia="Palatino Linotype" w:cs="Palatino Linotype"/>
          <w:sz w:val="24"/>
          <w:szCs w:val="24"/>
        </w:rPr>
        <w:t xml:space="preserve"> </w:t>
      </w:r>
      <w:r w:rsidRPr="00EC54B1" w:rsidR="00EC54B1">
        <w:rPr>
          <w:rFonts w:ascii="Palatino Linotype" w:hAnsi="Palatino Linotype" w:eastAsia="Palatino Linotype" w:cs="Palatino Linotype"/>
          <w:sz w:val="24"/>
          <w:szCs w:val="24"/>
        </w:rPr>
        <w:t xml:space="preserve">proactively requests to use a new LGP. However, in other circumstances, different processes may be more appropriate. For example, if the utility requests that a customer reduce its LGP, a new interconnection application is likely not the appropriate </w:t>
      </w:r>
      <w:r w:rsidRPr="00EC54B1" w:rsidR="00EC54B1">
        <w:rPr>
          <w:rFonts w:ascii="Palatino Linotype" w:hAnsi="Palatino Linotype" w:eastAsia="Palatino Linotype" w:cs="Palatino Linotype"/>
          <w:sz w:val="24"/>
          <w:szCs w:val="24"/>
        </w:rPr>
        <w:lastRenderedPageBreak/>
        <w:t>process because it requires the customer to pay a fee and provide the proposed schedule. Implementation details like these are best developed through discussion in the workshops. Accordingly, IREC suggests that the Resolution not prejudge the appropriate process by suggesting the use of a single process.</w:t>
      </w:r>
      <w:r w:rsidR="00EC54B1">
        <w:rPr>
          <w:rStyle w:val="FootnoteReference"/>
          <w:rFonts w:ascii="Palatino Linotype" w:hAnsi="Palatino Linotype" w:eastAsia="Palatino Linotype" w:cs="Palatino Linotype"/>
          <w:sz w:val="24"/>
          <w:szCs w:val="24"/>
        </w:rPr>
        <w:footnoteReference w:id="58"/>
      </w:r>
    </w:p>
    <w:p w:rsidR="00EC54B1" w:rsidP="00281FE5" w:rsidRDefault="00D23658" w14:paraId="41581608"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IREC </w:t>
      </w:r>
      <w:r w:rsidR="00353A96">
        <w:rPr>
          <w:rFonts w:ascii="Palatino Linotype" w:hAnsi="Palatino Linotype" w:eastAsia="Palatino Linotype" w:cs="Palatino Linotype"/>
          <w:sz w:val="24"/>
          <w:szCs w:val="24"/>
        </w:rPr>
        <w:t xml:space="preserve">notes </w:t>
      </w:r>
      <w:r>
        <w:rPr>
          <w:rFonts w:ascii="Palatino Linotype" w:hAnsi="Palatino Linotype" w:eastAsia="Palatino Linotype" w:cs="Palatino Linotype"/>
          <w:sz w:val="24"/>
          <w:szCs w:val="24"/>
        </w:rPr>
        <w:t>a second set of ALs</w:t>
      </w:r>
      <w:r w:rsidR="00306E51">
        <w:rPr>
          <w:rFonts w:ascii="Palatino Linotype" w:hAnsi="Palatino Linotype" w:eastAsia="Palatino Linotype" w:cs="Palatino Linotype"/>
          <w:sz w:val="24"/>
          <w:szCs w:val="24"/>
        </w:rPr>
        <w:t xml:space="preserve"> (</w:t>
      </w:r>
      <w:r w:rsidRPr="004C14D5" w:rsidR="00306E51">
        <w:rPr>
          <w:rFonts w:ascii="Palatino Linotype" w:hAnsi="Palatino Linotype" w:eastAsia="Palatino Linotype" w:cs="Palatino Linotype"/>
          <w:sz w:val="24"/>
          <w:szCs w:val="24"/>
        </w:rPr>
        <w:t xml:space="preserve">PG&amp;E AL 6141-E, SCE AL 4455-E, </w:t>
      </w:r>
      <w:r w:rsidR="00306E51">
        <w:rPr>
          <w:rFonts w:ascii="Palatino Linotype" w:hAnsi="Palatino Linotype" w:eastAsia="Palatino Linotype" w:cs="Palatino Linotype"/>
          <w:sz w:val="24"/>
          <w:szCs w:val="24"/>
        </w:rPr>
        <w:t xml:space="preserve">and </w:t>
      </w:r>
      <w:r w:rsidRPr="004C14D5" w:rsidR="00306E51">
        <w:rPr>
          <w:rFonts w:ascii="Palatino Linotype" w:hAnsi="Palatino Linotype" w:eastAsia="Palatino Linotype" w:cs="Palatino Linotype"/>
          <w:sz w:val="24"/>
          <w:szCs w:val="24"/>
        </w:rPr>
        <w:t>SDG&amp;E AL 3721-E</w:t>
      </w:r>
      <w:r w:rsidR="00306E51">
        <w:rPr>
          <w:rStyle w:val="FootnoteReference"/>
          <w:rFonts w:ascii="Palatino Linotype" w:hAnsi="Palatino Linotype" w:eastAsia="Palatino Linotype" w:cs="Palatino Linotype"/>
          <w:sz w:val="24"/>
          <w:szCs w:val="24"/>
        </w:rPr>
        <w:t xml:space="preserve"> </w:t>
      </w:r>
      <w:r w:rsidR="00306E51">
        <w:rPr>
          <w:rFonts w:ascii="Palatino Linotype" w:hAnsi="Palatino Linotype" w:eastAsia="Palatino Linotype" w:cs="Palatino Linotype"/>
          <w:sz w:val="24"/>
          <w:szCs w:val="24"/>
        </w:rPr>
        <w:t>)</w:t>
      </w:r>
      <w:r>
        <w:rPr>
          <w:rStyle w:val="FootnoteReference"/>
          <w:rFonts w:ascii="Palatino Linotype" w:hAnsi="Palatino Linotype" w:eastAsia="Palatino Linotype" w:cs="Palatino Linotype"/>
          <w:sz w:val="24"/>
          <w:szCs w:val="24"/>
        </w:rPr>
        <w:footnoteReference w:id="59"/>
      </w:r>
      <w:r>
        <w:rPr>
          <w:rFonts w:ascii="Palatino Linotype" w:hAnsi="Palatino Linotype" w:eastAsia="Palatino Linotype" w:cs="Palatino Linotype"/>
          <w:sz w:val="24"/>
          <w:szCs w:val="24"/>
        </w:rPr>
        <w:t xml:space="preserve"> filed on March 30, </w:t>
      </w:r>
      <w:proofErr w:type="gramStart"/>
      <w:r>
        <w:rPr>
          <w:rFonts w:ascii="Palatino Linotype" w:hAnsi="Palatino Linotype" w:eastAsia="Palatino Linotype" w:cs="Palatino Linotype"/>
          <w:sz w:val="24"/>
          <w:szCs w:val="24"/>
        </w:rPr>
        <w:t>2021</w:t>
      </w:r>
      <w:proofErr w:type="gramEnd"/>
      <w:r w:rsidR="00880737">
        <w:rPr>
          <w:rFonts w:ascii="Palatino Linotype" w:hAnsi="Palatino Linotype" w:eastAsia="Palatino Linotype" w:cs="Palatino Linotype"/>
          <w:sz w:val="24"/>
          <w:szCs w:val="24"/>
        </w:rPr>
        <w:t xml:space="preserve"> and </w:t>
      </w:r>
      <w:r w:rsidR="00353A96">
        <w:rPr>
          <w:rFonts w:ascii="Palatino Linotype" w:hAnsi="Palatino Linotype" w:eastAsia="Palatino Linotype" w:cs="Palatino Linotype"/>
          <w:sz w:val="24"/>
          <w:szCs w:val="24"/>
        </w:rPr>
        <w:t xml:space="preserve">states </w:t>
      </w:r>
      <w:r w:rsidR="00880737">
        <w:rPr>
          <w:rFonts w:ascii="Palatino Linotype" w:hAnsi="Palatino Linotype" w:eastAsia="Palatino Linotype" w:cs="Palatino Linotype"/>
          <w:sz w:val="24"/>
          <w:szCs w:val="24"/>
        </w:rPr>
        <w:t xml:space="preserve">that since these ALs are pending resolution, there could be </w:t>
      </w:r>
      <w:r w:rsidR="00281FE5">
        <w:rPr>
          <w:rFonts w:ascii="Palatino Linotype" w:hAnsi="Palatino Linotype" w:eastAsia="Palatino Linotype" w:cs="Palatino Linotype"/>
          <w:sz w:val="24"/>
          <w:szCs w:val="24"/>
        </w:rPr>
        <w:t>“</w:t>
      </w:r>
      <w:r w:rsidRPr="00AA4E6A" w:rsidR="00AA4E6A">
        <w:rPr>
          <w:rFonts w:ascii="Palatino Linotype" w:hAnsi="Palatino Linotype" w:eastAsia="Palatino Linotype" w:cs="Palatino Linotype"/>
          <w:sz w:val="24"/>
          <w:szCs w:val="24"/>
        </w:rPr>
        <w:t>administrative efficiencies in having the upcoming workshops address other issues concerning the implementation of LGP. The Resolution should provide the Energy Division the flexibility to require utilities to address other issues concerning LGP implementation in the workshops</w:t>
      </w:r>
      <w:r>
        <w:rPr>
          <w:rFonts w:ascii="Palatino Linotype" w:hAnsi="Palatino Linotype" w:eastAsia="Palatino Linotype" w:cs="Palatino Linotype"/>
          <w:sz w:val="24"/>
          <w:szCs w:val="24"/>
        </w:rPr>
        <w:t>.</w:t>
      </w:r>
      <w:r w:rsidR="00281FE5">
        <w:rPr>
          <w:rFonts w:ascii="Palatino Linotype" w:hAnsi="Palatino Linotype" w:eastAsia="Palatino Linotype" w:cs="Palatino Linotype"/>
          <w:sz w:val="24"/>
          <w:szCs w:val="24"/>
        </w:rPr>
        <w:t>”</w:t>
      </w:r>
      <w:r w:rsidR="00AA4E6A">
        <w:rPr>
          <w:rStyle w:val="FootnoteReference"/>
          <w:rFonts w:ascii="Palatino Linotype" w:hAnsi="Palatino Linotype" w:eastAsia="Palatino Linotype" w:cs="Palatino Linotype"/>
          <w:sz w:val="24"/>
          <w:szCs w:val="24"/>
        </w:rPr>
        <w:footnoteReference w:id="60"/>
      </w:r>
    </w:p>
    <w:p w:rsidR="00A7441B" w:rsidP="00281FE5" w:rsidRDefault="00877044" w14:paraId="6B520E98"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The Large IOUs </w:t>
      </w:r>
      <w:r w:rsidR="003563F9">
        <w:rPr>
          <w:rFonts w:ascii="Palatino Linotype" w:hAnsi="Palatino Linotype" w:eastAsia="Palatino Linotype" w:cs="Palatino Linotype"/>
          <w:sz w:val="24"/>
          <w:szCs w:val="24"/>
        </w:rPr>
        <w:t xml:space="preserve">provide comments identifying stakeholder conversations </w:t>
      </w:r>
      <w:r w:rsidR="00F754A6">
        <w:rPr>
          <w:rFonts w:ascii="Palatino Linotype" w:hAnsi="Palatino Linotype" w:eastAsia="Palatino Linotype" w:cs="Palatino Linotype"/>
          <w:sz w:val="24"/>
          <w:szCs w:val="24"/>
        </w:rPr>
        <w:t xml:space="preserve">and the March 30, </w:t>
      </w:r>
      <w:proofErr w:type="gramStart"/>
      <w:r w:rsidR="00F754A6">
        <w:rPr>
          <w:rFonts w:ascii="Palatino Linotype" w:hAnsi="Palatino Linotype" w:eastAsia="Palatino Linotype" w:cs="Palatino Linotype"/>
          <w:sz w:val="24"/>
          <w:szCs w:val="24"/>
        </w:rPr>
        <w:t>2021</w:t>
      </w:r>
      <w:proofErr w:type="gramEnd"/>
      <w:r w:rsidR="00F754A6">
        <w:rPr>
          <w:rFonts w:ascii="Palatino Linotype" w:hAnsi="Palatino Linotype" w:eastAsia="Palatino Linotype" w:cs="Palatino Linotype"/>
          <w:sz w:val="24"/>
          <w:szCs w:val="24"/>
        </w:rPr>
        <w:t xml:space="preserve"> ALs</w:t>
      </w:r>
      <w:r w:rsidR="00B64922">
        <w:rPr>
          <w:rFonts w:ascii="Palatino Linotype" w:hAnsi="Palatino Linotype" w:eastAsia="Palatino Linotype" w:cs="Palatino Linotype"/>
          <w:sz w:val="24"/>
          <w:szCs w:val="24"/>
        </w:rPr>
        <w:t xml:space="preserve"> </w:t>
      </w:r>
      <w:r w:rsidR="004115CE">
        <w:rPr>
          <w:rFonts w:ascii="Palatino Linotype" w:hAnsi="Palatino Linotype" w:eastAsia="Palatino Linotype" w:cs="Palatino Linotype"/>
          <w:sz w:val="24"/>
          <w:szCs w:val="24"/>
        </w:rPr>
        <w:t xml:space="preserve">submitted </w:t>
      </w:r>
      <w:r w:rsidR="00B64922">
        <w:rPr>
          <w:rFonts w:ascii="Palatino Linotype" w:hAnsi="Palatino Linotype" w:eastAsia="Palatino Linotype" w:cs="Palatino Linotype"/>
          <w:sz w:val="24"/>
          <w:szCs w:val="24"/>
        </w:rPr>
        <w:t>per OP 15 of the Decision.  Additionally, “</w:t>
      </w:r>
      <w:r w:rsidRPr="00B64922" w:rsidR="00B64922">
        <w:rPr>
          <w:rFonts w:ascii="Palatino Linotype" w:hAnsi="Palatino Linotype" w:eastAsia="Palatino Linotype" w:cs="Palatino Linotype"/>
          <w:sz w:val="24"/>
          <w:szCs w:val="24"/>
        </w:rPr>
        <w:t>the Joint IOUs propose that only one workshop is needed to finalize stakeholder discussions on outstanding issues</w:t>
      </w:r>
      <w:r w:rsidR="00B64922">
        <w:rPr>
          <w:rFonts w:ascii="Palatino Linotype" w:hAnsi="Palatino Linotype" w:eastAsia="Palatino Linotype" w:cs="Palatino Linotype"/>
          <w:sz w:val="24"/>
          <w:szCs w:val="24"/>
        </w:rPr>
        <w:t xml:space="preserve">…[and] </w:t>
      </w:r>
      <w:r w:rsidRPr="00B64922" w:rsidR="00B64922">
        <w:rPr>
          <w:rFonts w:ascii="Palatino Linotype" w:hAnsi="Palatino Linotype" w:eastAsia="Palatino Linotype" w:cs="Palatino Linotype"/>
          <w:sz w:val="24"/>
          <w:szCs w:val="24"/>
        </w:rPr>
        <w:t>respectfully request additional time to hold the workshop and submit the Advice Letters.</w:t>
      </w:r>
      <w:r w:rsidR="00EA2281">
        <w:rPr>
          <w:rFonts w:ascii="Palatino Linotype" w:hAnsi="Palatino Linotype" w:eastAsia="Palatino Linotype" w:cs="Palatino Linotype"/>
          <w:sz w:val="24"/>
          <w:szCs w:val="24"/>
        </w:rPr>
        <w:t>”</w:t>
      </w:r>
      <w:r w:rsidR="00EA2281">
        <w:rPr>
          <w:rStyle w:val="FootnoteReference"/>
          <w:rFonts w:ascii="Palatino Linotype" w:hAnsi="Palatino Linotype" w:eastAsia="Palatino Linotype" w:cs="Palatino Linotype"/>
          <w:sz w:val="24"/>
          <w:szCs w:val="24"/>
        </w:rPr>
        <w:footnoteReference w:id="61"/>
      </w:r>
    </w:p>
    <w:p w:rsidR="008F2C12" w:rsidP="00281FE5" w:rsidRDefault="00A22FBD" w14:paraId="4606C06C"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In comments to the draft resolution t</w:t>
      </w:r>
      <w:r w:rsidR="006D7943">
        <w:rPr>
          <w:rFonts w:ascii="Palatino Linotype" w:hAnsi="Palatino Linotype" w:eastAsia="Palatino Linotype" w:cs="Palatino Linotype"/>
          <w:sz w:val="24"/>
          <w:szCs w:val="24"/>
        </w:rPr>
        <w:t xml:space="preserve">he Large IOUs request </w:t>
      </w:r>
      <w:r w:rsidR="004C14D5">
        <w:rPr>
          <w:rFonts w:ascii="Palatino Linotype" w:hAnsi="Palatino Linotype" w:eastAsia="Palatino Linotype" w:cs="Palatino Linotype"/>
          <w:sz w:val="24"/>
          <w:szCs w:val="24"/>
        </w:rPr>
        <w:t xml:space="preserve">the Resolution to consider </w:t>
      </w:r>
      <w:r w:rsidRPr="004C14D5" w:rsidR="004C14D5">
        <w:rPr>
          <w:rFonts w:ascii="Palatino Linotype" w:hAnsi="Palatino Linotype" w:eastAsia="Palatino Linotype" w:cs="Palatino Linotype"/>
          <w:sz w:val="24"/>
          <w:szCs w:val="24"/>
        </w:rPr>
        <w:t xml:space="preserve">PG&amp;E AL 6141-E, SCE AL 4455-E, </w:t>
      </w:r>
      <w:r w:rsidR="004C14D5">
        <w:rPr>
          <w:rFonts w:ascii="Palatino Linotype" w:hAnsi="Palatino Linotype" w:eastAsia="Palatino Linotype" w:cs="Palatino Linotype"/>
          <w:sz w:val="24"/>
          <w:szCs w:val="24"/>
        </w:rPr>
        <w:t xml:space="preserve">and </w:t>
      </w:r>
      <w:r w:rsidRPr="004C14D5" w:rsidR="004C14D5">
        <w:rPr>
          <w:rFonts w:ascii="Palatino Linotype" w:hAnsi="Palatino Linotype" w:eastAsia="Palatino Linotype" w:cs="Palatino Linotype"/>
          <w:sz w:val="24"/>
          <w:szCs w:val="24"/>
        </w:rPr>
        <w:t>SDG&amp;E AL 3721-E</w:t>
      </w:r>
      <w:r w:rsidR="00087A98">
        <w:rPr>
          <w:rFonts w:ascii="Palatino Linotype" w:hAnsi="Palatino Linotype" w:eastAsia="Palatino Linotype" w:cs="Palatino Linotype"/>
          <w:sz w:val="24"/>
          <w:szCs w:val="24"/>
        </w:rPr>
        <w:t>.</w:t>
      </w:r>
      <w:r w:rsidR="00AE2EC4">
        <w:rPr>
          <w:rFonts w:ascii="Palatino Linotype" w:hAnsi="Palatino Linotype" w:eastAsia="Palatino Linotype" w:cs="Palatino Linotype"/>
          <w:sz w:val="24"/>
          <w:szCs w:val="24"/>
        </w:rPr>
        <w:t xml:space="preserve">  The Large IOUs note that these ALs provided recommendations for implementing the LGP</w:t>
      </w:r>
      <w:r w:rsidR="00CE34D1">
        <w:rPr>
          <w:rFonts w:ascii="Palatino Linotype" w:hAnsi="Palatino Linotype" w:eastAsia="Palatino Linotype" w:cs="Palatino Linotype"/>
          <w:sz w:val="24"/>
          <w:szCs w:val="24"/>
        </w:rPr>
        <w:t xml:space="preserve"> adopted in OPs 15 and 51 of the Decision and note that the Large IOUs </w:t>
      </w:r>
      <w:r w:rsidR="008077AE">
        <w:rPr>
          <w:rFonts w:ascii="Palatino Linotype" w:hAnsi="Palatino Linotype" w:eastAsia="Palatino Linotype" w:cs="Palatino Linotype"/>
          <w:sz w:val="24"/>
          <w:szCs w:val="24"/>
        </w:rPr>
        <w:t xml:space="preserve">held </w:t>
      </w:r>
      <w:r w:rsidR="00D4359B">
        <w:rPr>
          <w:rFonts w:ascii="Palatino Linotype" w:hAnsi="Palatino Linotype" w:eastAsia="Palatino Linotype" w:cs="Palatino Linotype"/>
          <w:sz w:val="24"/>
          <w:szCs w:val="24"/>
        </w:rPr>
        <w:t>discussions with the SIWG to discuss the implementation of Issue 9</w:t>
      </w:r>
      <w:r w:rsidR="00537244">
        <w:rPr>
          <w:rFonts w:ascii="Palatino Linotype" w:hAnsi="Palatino Linotype" w:eastAsia="Palatino Linotype" w:cs="Palatino Linotype"/>
          <w:sz w:val="24"/>
          <w:szCs w:val="24"/>
        </w:rPr>
        <w:t xml:space="preserve">.  </w:t>
      </w:r>
      <w:r w:rsidR="00267E62">
        <w:rPr>
          <w:rFonts w:ascii="Palatino Linotype" w:hAnsi="Palatino Linotype" w:eastAsia="Palatino Linotype" w:cs="Palatino Linotype"/>
          <w:sz w:val="24"/>
          <w:szCs w:val="24"/>
        </w:rPr>
        <w:t>The Large IOUs state these ALs “</w:t>
      </w:r>
      <w:r w:rsidRPr="00015D09" w:rsidR="00267E62">
        <w:rPr>
          <w:rFonts w:ascii="Palatino Linotype" w:hAnsi="Palatino Linotype" w:eastAsia="Palatino Linotype" w:cs="Palatino Linotype"/>
          <w:sz w:val="24"/>
          <w:szCs w:val="24"/>
        </w:rPr>
        <w:t>provide additional detail with sections on Process and Implementation, which address the “whether and how to” questions in OPs 15 and 16</w:t>
      </w:r>
      <w:r w:rsidR="00267E62">
        <w:rPr>
          <w:rFonts w:ascii="Palatino Linotype" w:hAnsi="Palatino Linotype" w:eastAsia="Palatino Linotype" w:cs="Palatino Linotype"/>
          <w:sz w:val="24"/>
          <w:szCs w:val="24"/>
        </w:rPr>
        <w:t>”</w:t>
      </w:r>
      <w:r w:rsidR="00267E62">
        <w:rPr>
          <w:rStyle w:val="FootnoteReference"/>
          <w:rFonts w:ascii="Palatino Linotype" w:hAnsi="Palatino Linotype" w:eastAsia="Palatino Linotype" w:cs="Palatino Linotype"/>
          <w:sz w:val="24"/>
          <w:szCs w:val="24"/>
        </w:rPr>
        <w:footnoteReference w:id="62"/>
      </w:r>
      <w:r w:rsidR="00267E62">
        <w:rPr>
          <w:rFonts w:ascii="Palatino Linotype" w:hAnsi="Palatino Linotype" w:eastAsia="Palatino Linotype" w:cs="Palatino Linotype"/>
          <w:sz w:val="24"/>
          <w:szCs w:val="24"/>
        </w:rPr>
        <w:t xml:space="preserve">  </w:t>
      </w:r>
      <w:r w:rsidR="00537244">
        <w:rPr>
          <w:rFonts w:ascii="Palatino Linotype" w:hAnsi="Palatino Linotype" w:eastAsia="Palatino Linotype" w:cs="Palatino Linotype"/>
          <w:sz w:val="24"/>
          <w:szCs w:val="24"/>
        </w:rPr>
        <w:t xml:space="preserve">The Large IOUs further point out that these ALs present a draft process that outlines the requirements for (1) Customer </w:t>
      </w:r>
      <w:r w:rsidR="00537244">
        <w:rPr>
          <w:rFonts w:ascii="Palatino Linotype" w:hAnsi="Palatino Linotype" w:eastAsia="Palatino Linotype" w:cs="Palatino Linotype"/>
          <w:sz w:val="24"/>
          <w:szCs w:val="24"/>
        </w:rPr>
        <w:lastRenderedPageBreak/>
        <w:t>Pre-Application Research, (2) Interconnection Request, (3) Technical Review Process, (4) Interconnection Agreement and PTO, and (5) Operational Verification Requirements</w:t>
      </w:r>
      <w:r w:rsidR="00AC092B">
        <w:rPr>
          <w:rFonts w:ascii="Palatino Linotype" w:hAnsi="Palatino Linotype" w:eastAsia="Palatino Linotype" w:cs="Palatino Linotype"/>
          <w:sz w:val="24"/>
          <w:szCs w:val="24"/>
        </w:rPr>
        <w:t>.</w:t>
      </w:r>
    </w:p>
    <w:p w:rsidR="00267E62" w:rsidP="00281FE5" w:rsidRDefault="00C534F8" w14:paraId="0C10DBF5"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The Large IOUs </w:t>
      </w:r>
      <w:r w:rsidR="00A11112">
        <w:rPr>
          <w:rFonts w:ascii="Palatino Linotype" w:hAnsi="Palatino Linotype" w:eastAsia="Palatino Linotype" w:cs="Palatino Linotype"/>
          <w:sz w:val="24"/>
          <w:szCs w:val="24"/>
        </w:rPr>
        <w:t>state that one workshop is sufficient given the discussions to date and the ALs submitted per OP 15 and 51</w:t>
      </w:r>
      <w:r w:rsidR="00C25732">
        <w:rPr>
          <w:rFonts w:ascii="Palatino Linotype" w:hAnsi="Palatino Linotype" w:eastAsia="Palatino Linotype" w:cs="Palatino Linotype"/>
          <w:sz w:val="24"/>
          <w:szCs w:val="24"/>
        </w:rPr>
        <w:t xml:space="preserve"> stating “the process of resolving issues related to the Limited Generation Pro</w:t>
      </w:r>
      <w:r w:rsidR="0042305A">
        <w:rPr>
          <w:rFonts w:ascii="Palatino Linotype" w:hAnsi="Palatino Linotype" w:eastAsia="Palatino Linotype" w:cs="Palatino Linotype"/>
          <w:sz w:val="24"/>
          <w:szCs w:val="24"/>
        </w:rPr>
        <w:t>fi</w:t>
      </w:r>
      <w:r w:rsidR="00C25732">
        <w:rPr>
          <w:rFonts w:ascii="Palatino Linotype" w:hAnsi="Palatino Linotype" w:eastAsia="Palatino Linotype" w:cs="Palatino Linotype"/>
          <w:sz w:val="24"/>
          <w:szCs w:val="24"/>
        </w:rPr>
        <w:t xml:space="preserve">le is further along than indicated in </w:t>
      </w:r>
      <w:r w:rsidR="00F91615">
        <w:rPr>
          <w:rFonts w:ascii="Palatino Linotype" w:hAnsi="Palatino Linotype" w:eastAsia="Palatino Linotype" w:cs="Palatino Linotype"/>
          <w:sz w:val="24"/>
          <w:szCs w:val="24"/>
        </w:rPr>
        <w:t>[the ALs concerting this Resolution]”</w:t>
      </w:r>
      <w:r w:rsidR="00F91615">
        <w:rPr>
          <w:rStyle w:val="FootnoteReference"/>
          <w:rFonts w:ascii="Palatino Linotype" w:hAnsi="Palatino Linotype" w:eastAsia="Palatino Linotype" w:cs="Palatino Linotype"/>
          <w:sz w:val="24"/>
          <w:szCs w:val="24"/>
        </w:rPr>
        <w:footnoteReference w:id="63"/>
      </w:r>
      <w:r w:rsidR="00FF1FF3">
        <w:rPr>
          <w:rFonts w:ascii="Palatino Linotype" w:hAnsi="Palatino Linotype" w:eastAsia="Palatino Linotype" w:cs="Palatino Linotype"/>
          <w:sz w:val="24"/>
          <w:szCs w:val="24"/>
        </w:rPr>
        <w:t xml:space="preserve"> and request </w:t>
      </w:r>
      <w:r w:rsidR="009108D2">
        <w:rPr>
          <w:rFonts w:ascii="Palatino Linotype" w:hAnsi="Palatino Linotype" w:eastAsia="Palatino Linotype" w:cs="Palatino Linotype"/>
          <w:sz w:val="24"/>
          <w:szCs w:val="24"/>
        </w:rPr>
        <w:t xml:space="preserve">an </w:t>
      </w:r>
      <w:r w:rsidR="009D6593">
        <w:rPr>
          <w:rFonts w:ascii="Palatino Linotype" w:hAnsi="Palatino Linotype" w:eastAsia="Palatino Linotype" w:cs="Palatino Linotype"/>
          <w:sz w:val="24"/>
          <w:szCs w:val="24"/>
        </w:rPr>
        <w:t>extension</w:t>
      </w:r>
      <w:r w:rsidR="00FF1FF3">
        <w:rPr>
          <w:rFonts w:ascii="Palatino Linotype" w:hAnsi="Palatino Linotype" w:eastAsia="Palatino Linotype" w:cs="Palatino Linotype"/>
          <w:sz w:val="24"/>
          <w:szCs w:val="24"/>
        </w:rPr>
        <w:t xml:space="preserve"> to </w:t>
      </w:r>
      <w:r w:rsidR="009108D2">
        <w:rPr>
          <w:rFonts w:ascii="Palatino Linotype" w:hAnsi="Palatino Linotype" w:eastAsia="Palatino Linotype" w:cs="Palatino Linotype"/>
          <w:sz w:val="24"/>
          <w:szCs w:val="24"/>
        </w:rPr>
        <w:t xml:space="preserve">start the workshops and </w:t>
      </w:r>
      <w:r w:rsidR="00FF1FF3">
        <w:rPr>
          <w:rFonts w:ascii="Palatino Linotype" w:hAnsi="Palatino Linotype" w:eastAsia="Palatino Linotype" w:cs="Palatino Linotype"/>
          <w:sz w:val="24"/>
          <w:szCs w:val="24"/>
        </w:rPr>
        <w:t xml:space="preserve">submit the subsequent Tier 3 ALs as ordered per this Resolution.  </w:t>
      </w:r>
      <w:r w:rsidR="00E32708">
        <w:rPr>
          <w:rFonts w:ascii="Palatino Linotype" w:hAnsi="Palatino Linotype" w:eastAsia="Palatino Linotype" w:cs="Palatino Linotype"/>
          <w:sz w:val="24"/>
          <w:szCs w:val="24"/>
        </w:rPr>
        <w:t>The Large IOUs claim the additional time</w:t>
      </w:r>
      <w:r w:rsidR="00AA4B56">
        <w:rPr>
          <w:rFonts w:ascii="Palatino Linotype" w:hAnsi="Palatino Linotype" w:eastAsia="Palatino Linotype" w:cs="Palatino Linotype"/>
          <w:sz w:val="24"/>
          <w:szCs w:val="24"/>
        </w:rPr>
        <w:t>:</w:t>
      </w:r>
      <w:r w:rsidR="003B23A0">
        <w:rPr>
          <w:rFonts w:ascii="Palatino Linotype" w:hAnsi="Palatino Linotype" w:eastAsia="Palatino Linotype" w:cs="Palatino Linotype"/>
          <w:sz w:val="24"/>
          <w:szCs w:val="24"/>
        </w:rPr>
        <w:t xml:space="preserve"> </w:t>
      </w:r>
    </w:p>
    <w:p w:rsidR="003B23A0" w:rsidP="00281FE5" w:rsidRDefault="003B23A0" w14:paraId="7DD30EFB" w14:textId="77777777">
      <w:pPr>
        <w:pStyle w:val="Body"/>
        <w:ind w:left="720" w:right="720"/>
        <w:rPr>
          <w:rFonts w:ascii="Palatino Linotype" w:hAnsi="Palatino Linotype" w:eastAsia="Palatino Linotype" w:cs="Palatino Linotype"/>
          <w:sz w:val="24"/>
          <w:szCs w:val="24"/>
        </w:rPr>
      </w:pPr>
      <w:r w:rsidRPr="003B23A0">
        <w:rPr>
          <w:rFonts w:ascii="Palatino Linotype" w:hAnsi="Palatino Linotype" w:eastAsia="Palatino Linotype" w:cs="Palatino Linotype"/>
          <w:sz w:val="24"/>
          <w:szCs w:val="24"/>
        </w:rPr>
        <w:t>prior to the workshop will enable the Joint IOUs to work with Energy Division to ensure all outstanding issues are addressed and presentation materials are complete and useful to stakeholders. Once the workshop is held, the IOUs also request additional time to better vet, align, and prepare the Tier 3 advice letters. Specifically, the Joint IOUs proposes that the workshop commence within 40 days from the adoption of the Resolution and that the Tier 3 Advice Letters be filed within 90 days from the issuance of the Resolution.</w:t>
      </w:r>
      <w:r w:rsidR="00690783">
        <w:rPr>
          <w:rStyle w:val="FootnoteReference"/>
          <w:rFonts w:ascii="Palatino Linotype" w:hAnsi="Palatino Linotype" w:eastAsia="Palatino Linotype" w:cs="Palatino Linotype"/>
          <w:sz w:val="24"/>
          <w:szCs w:val="24"/>
        </w:rPr>
        <w:footnoteReference w:id="64"/>
      </w:r>
    </w:p>
    <w:p w:rsidR="00561C33" w:rsidP="00690783" w:rsidRDefault="00690783" w14:paraId="24F2B03E"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The Large IOUs propose</w:t>
      </w:r>
      <w:r w:rsidR="00561C33">
        <w:rPr>
          <w:rFonts w:ascii="Palatino Linotype" w:hAnsi="Palatino Linotype" w:eastAsia="Palatino Linotype" w:cs="Palatino Linotype"/>
          <w:sz w:val="24"/>
          <w:szCs w:val="24"/>
        </w:rPr>
        <w:t>:</w:t>
      </w:r>
      <w:r w:rsidR="004E2DAF">
        <w:rPr>
          <w:rStyle w:val="FootnoteReference"/>
          <w:rFonts w:ascii="Palatino Linotype" w:hAnsi="Palatino Linotype" w:eastAsia="Palatino Linotype" w:cs="Palatino Linotype"/>
          <w:sz w:val="24"/>
          <w:szCs w:val="24"/>
        </w:rPr>
        <w:footnoteReference w:id="65"/>
      </w:r>
    </w:p>
    <w:p w:rsidR="00690783" w:rsidP="00690783" w:rsidRDefault="00CB412B" w14:paraId="0D5FF426"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noProof/>
          <w:sz w:val="24"/>
          <w:szCs w:val="24"/>
        </w:rPr>
        <w:drawing>
          <wp:inline distT="0" distB="0" distL="0" distR="0" wp14:anchorId="07D33464" wp14:editId="4C8D90F5">
            <wp:extent cx="5047785" cy="1850315"/>
            <wp:effectExtent l="0" t="0" r="0" b="444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00052" cy="1869474"/>
                    </a:xfrm>
                    <a:prstGeom prst="rect">
                      <a:avLst/>
                    </a:prstGeom>
                  </pic:spPr>
                </pic:pic>
              </a:graphicData>
            </a:graphic>
          </wp:inline>
        </w:drawing>
      </w:r>
    </w:p>
    <w:p w:rsidRPr="00336842" w:rsidR="00336842" w:rsidP="00690783" w:rsidRDefault="00336842" w14:paraId="3525FD11" w14:textId="77777777">
      <w:pPr>
        <w:pStyle w:val="Body"/>
        <w:rPr>
          <w:rFonts w:ascii="Palatino Linotype" w:hAnsi="Palatino Linotype" w:eastAsia="Palatino Linotype" w:cs="Palatino Linotype"/>
          <w:sz w:val="24"/>
          <w:szCs w:val="24"/>
          <w:u w:val="single"/>
        </w:rPr>
      </w:pPr>
      <w:r w:rsidRPr="00336842">
        <w:rPr>
          <w:rFonts w:ascii="Palatino Linotype" w:hAnsi="Palatino Linotype" w:eastAsia="Palatino Linotype" w:cs="Palatino Linotype"/>
          <w:sz w:val="24"/>
          <w:szCs w:val="24"/>
          <w:u w:val="single"/>
        </w:rPr>
        <w:lastRenderedPageBreak/>
        <w:t xml:space="preserve">Discussion </w:t>
      </w:r>
      <w:r w:rsidR="00B92A38">
        <w:rPr>
          <w:rFonts w:ascii="Palatino Linotype" w:hAnsi="Palatino Linotype" w:eastAsia="Palatino Linotype" w:cs="Palatino Linotype"/>
          <w:sz w:val="24"/>
          <w:szCs w:val="24"/>
          <w:u w:val="single"/>
        </w:rPr>
        <w:t xml:space="preserve">of </w:t>
      </w:r>
      <w:r w:rsidRPr="00336842">
        <w:rPr>
          <w:rFonts w:ascii="Palatino Linotype" w:hAnsi="Palatino Linotype" w:eastAsia="Palatino Linotype" w:cs="Palatino Linotype"/>
          <w:sz w:val="24"/>
          <w:szCs w:val="24"/>
          <w:u w:val="single"/>
        </w:rPr>
        <w:t>Comments to Draft Resolution</w:t>
      </w:r>
    </w:p>
    <w:p w:rsidR="006B4623" w:rsidP="00690783" w:rsidRDefault="00C626DC" w14:paraId="0D6A55E9"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We agree with IREC that </w:t>
      </w:r>
      <w:r w:rsidR="00F32477">
        <w:rPr>
          <w:rFonts w:ascii="Palatino Linotype" w:hAnsi="Palatino Linotype" w:eastAsia="Palatino Linotype" w:cs="Palatino Linotype"/>
          <w:sz w:val="24"/>
          <w:szCs w:val="24"/>
        </w:rPr>
        <w:t xml:space="preserve">the Resolution should not prejudge the interconnection </w:t>
      </w:r>
      <w:proofErr w:type="gramStart"/>
      <w:r w:rsidR="00F32477">
        <w:rPr>
          <w:rFonts w:ascii="Palatino Linotype" w:hAnsi="Palatino Linotype" w:eastAsia="Palatino Linotype" w:cs="Palatino Linotype"/>
          <w:sz w:val="24"/>
          <w:szCs w:val="24"/>
        </w:rPr>
        <w:t>process, and</w:t>
      </w:r>
      <w:proofErr w:type="gramEnd"/>
      <w:r w:rsidR="00F32477">
        <w:rPr>
          <w:rFonts w:ascii="Palatino Linotype" w:hAnsi="Palatino Linotype" w:eastAsia="Palatino Linotype" w:cs="Palatino Linotype"/>
          <w:sz w:val="24"/>
          <w:szCs w:val="24"/>
        </w:rPr>
        <w:t xml:space="preserve"> agree that </w:t>
      </w:r>
      <w:r w:rsidR="00E74A9A">
        <w:rPr>
          <w:rFonts w:ascii="Palatino Linotype" w:hAnsi="Palatino Linotype" w:eastAsia="Palatino Linotype" w:cs="Palatino Linotype"/>
          <w:sz w:val="24"/>
          <w:szCs w:val="24"/>
        </w:rPr>
        <w:t xml:space="preserve">there could be administrative efficiencies in </w:t>
      </w:r>
      <w:r w:rsidR="00336842">
        <w:rPr>
          <w:rFonts w:ascii="Palatino Linotype" w:hAnsi="Palatino Linotype" w:eastAsia="Palatino Linotype" w:cs="Palatino Linotype"/>
          <w:sz w:val="24"/>
          <w:szCs w:val="24"/>
        </w:rPr>
        <w:t>discussi</w:t>
      </w:r>
      <w:r w:rsidR="008B27D9">
        <w:rPr>
          <w:rFonts w:ascii="Palatino Linotype" w:hAnsi="Palatino Linotype" w:eastAsia="Palatino Linotype" w:cs="Palatino Linotype"/>
          <w:sz w:val="24"/>
          <w:szCs w:val="24"/>
        </w:rPr>
        <w:t>ng</w:t>
      </w:r>
      <w:r w:rsidR="00E74A9A">
        <w:rPr>
          <w:rFonts w:ascii="Palatino Linotype" w:hAnsi="Palatino Linotype" w:eastAsia="Palatino Linotype" w:cs="Palatino Linotype"/>
          <w:sz w:val="24"/>
          <w:szCs w:val="24"/>
        </w:rPr>
        <w:t xml:space="preserve"> </w:t>
      </w:r>
      <w:r w:rsidR="00495905">
        <w:rPr>
          <w:rFonts w:ascii="Palatino Linotype" w:hAnsi="Palatino Linotype" w:eastAsia="Palatino Linotype" w:cs="Palatino Linotype"/>
          <w:sz w:val="24"/>
          <w:szCs w:val="24"/>
        </w:rPr>
        <w:t>the ALs submitted per OP 15 and 51</w:t>
      </w:r>
      <w:r w:rsidR="001C04E5">
        <w:rPr>
          <w:rFonts w:ascii="Palatino Linotype" w:hAnsi="Palatino Linotype" w:eastAsia="Palatino Linotype" w:cs="Palatino Linotype"/>
          <w:sz w:val="24"/>
          <w:szCs w:val="24"/>
        </w:rPr>
        <w:t>--</w:t>
      </w:r>
      <w:r w:rsidRPr="004C14D5" w:rsidR="00E74A9A">
        <w:rPr>
          <w:rFonts w:ascii="Palatino Linotype" w:hAnsi="Palatino Linotype" w:eastAsia="Palatino Linotype" w:cs="Palatino Linotype"/>
          <w:sz w:val="24"/>
          <w:szCs w:val="24"/>
        </w:rPr>
        <w:t xml:space="preserve">PG&amp;E AL 6141-E, SCE AL 4455-E, </w:t>
      </w:r>
      <w:r w:rsidR="00E74A9A">
        <w:rPr>
          <w:rFonts w:ascii="Palatino Linotype" w:hAnsi="Palatino Linotype" w:eastAsia="Palatino Linotype" w:cs="Palatino Linotype"/>
          <w:sz w:val="24"/>
          <w:szCs w:val="24"/>
        </w:rPr>
        <w:t xml:space="preserve">and </w:t>
      </w:r>
      <w:r w:rsidRPr="004C14D5" w:rsidR="00E74A9A">
        <w:rPr>
          <w:rFonts w:ascii="Palatino Linotype" w:hAnsi="Palatino Linotype" w:eastAsia="Palatino Linotype" w:cs="Palatino Linotype"/>
          <w:sz w:val="24"/>
          <w:szCs w:val="24"/>
        </w:rPr>
        <w:t>SDG&amp;E AL 3721-E</w:t>
      </w:r>
      <w:r w:rsidR="001C04E5">
        <w:rPr>
          <w:rFonts w:ascii="Palatino Linotype" w:hAnsi="Palatino Linotype" w:eastAsia="Palatino Linotype" w:cs="Palatino Linotype"/>
          <w:sz w:val="24"/>
          <w:szCs w:val="24"/>
        </w:rPr>
        <w:t>--</w:t>
      </w:r>
      <w:r w:rsidR="00E74A9A">
        <w:rPr>
          <w:rFonts w:ascii="Palatino Linotype" w:hAnsi="Palatino Linotype" w:eastAsia="Palatino Linotype" w:cs="Palatino Linotype"/>
          <w:sz w:val="24"/>
          <w:szCs w:val="24"/>
        </w:rPr>
        <w:t xml:space="preserve">along with the ALs </w:t>
      </w:r>
      <w:r w:rsidR="00495905">
        <w:rPr>
          <w:rFonts w:ascii="Palatino Linotype" w:hAnsi="Palatino Linotype" w:eastAsia="Palatino Linotype" w:cs="Palatino Linotype"/>
          <w:sz w:val="24"/>
          <w:szCs w:val="24"/>
        </w:rPr>
        <w:t xml:space="preserve">disposed in </w:t>
      </w:r>
      <w:r w:rsidR="003E5B46">
        <w:rPr>
          <w:rFonts w:ascii="Palatino Linotype" w:hAnsi="Palatino Linotype" w:eastAsia="Palatino Linotype" w:cs="Palatino Linotype"/>
          <w:sz w:val="24"/>
          <w:szCs w:val="24"/>
        </w:rPr>
        <w:t xml:space="preserve">this Resolution.  We note </w:t>
      </w:r>
      <w:r w:rsidR="00495905">
        <w:rPr>
          <w:rFonts w:ascii="Palatino Linotype" w:hAnsi="Palatino Linotype" w:eastAsia="Palatino Linotype" w:cs="Palatino Linotype"/>
          <w:sz w:val="24"/>
          <w:szCs w:val="24"/>
        </w:rPr>
        <w:t xml:space="preserve">the </w:t>
      </w:r>
      <w:r w:rsidR="00353A96">
        <w:rPr>
          <w:rFonts w:ascii="Palatino Linotype" w:hAnsi="Palatino Linotype" w:eastAsia="Palatino Linotype" w:cs="Palatino Linotype"/>
          <w:sz w:val="24"/>
          <w:szCs w:val="24"/>
        </w:rPr>
        <w:t xml:space="preserve">ALs submitted per </w:t>
      </w:r>
      <w:r w:rsidR="00495905">
        <w:rPr>
          <w:rFonts w:ascii="Palatino Linotype" w:hAnsi="Palatino Linotype" w:eastAsia="Palatino Linotype" w:cs="Palatino Linotype"/>
          <w:sz w:val="24"/>
          <w:szCs w:val="24"/>
        </w:rPr>
        <w:t xml:space="preserve">OP 15 and 51 </w:t>
      </w:r>
      <w:r w:rsidR="00353A96">
        <w:rPr>
          <w:rFonts w:ascii="Palatino Linotype" w:hAnsi="Palatino Linotype" w:eastAsia="Palatino Linotype" w:cs="Palatino Linotype"/>
          <w:sz w:val="24"/>
          <w:szCs w:val="24"/>
        </w:rPr>
        <w:t xml:space="preserve">of the Decision </w:t>
      </w:r>
      <w:r w:rsidR="003E5B46">
        <w:rPr>
          <w:rFonts w:ascii="Palatino Linotype" w:hAnsi="Palatino Linotype" w:eastAsia="Palatino Linotype" w:cs="Palatino Linotype"/>
          <w:sz w:val="24"/>
          <w:szCs w:val="24"/>
        </w:rPr>
        <w:t xml:space="preserve">are still pending disposition and are the subject of a </w:t>
      </w:r>
      <w:r w:rsidR="00DC472A">
        <w:rPr>
          <w:rFonts w:ascii="Palatino Linotype" w:hAnsi="Palatino Linotype" w:eastAsia="Palatino Linotype" w:cs="Palatino Linotype"/>
          <w:sz w:val="24"/>
          <w:szCs w:val="24"/>
        </w:rPr>
        <w:t xml:space="preserve">future </w:t>
      </w:r>
      <w:r w:rsidR="003E5B46">
        <w:rPr>
          <w:rFonts w:ascii="Palatino Linotype" w:hAnsi="Palatino Linotype" w:eastAsia="Palatino Linotype" w:cs="Palatino Linotype"/>
          <w:sz w:val="24"/>
          <w:szCs w:val="24"/>
        </w:rPr>
        <w:t xml:space="preserve">resolution.  </w:t>
      </w:r>
      <w:r w:rsidR="00262556">
        <w:rPr>
          <w:rFonts w:ascii="Palatino Linotype" w:hAnsi="Palatino Linotype" w:eastAsia="Palatino Linotype" w:cs="Palatino Linotype"/>
          <w:sz w:val="24"/>
          <w:szCs w:val="24"/>
        </w:rPr>
        <w:t xml:space="preserve">However, should the timing of issues identified within the disposition of those ALs overlap with the discussions ordered herein, </w:t>
      </w:r>
      <w:r w:rsidR="003C6B62">
        <w:rPr>
          <w:rFonts w:ascii="Palatino Linotype" w:hAnsi="Palatino Linotype" w:eastAsia="Palatino Linotype" w:cs="Palatino Linotype"/>
          <w:sz w:val="24"/>
          <w:szCs w:val="24"/>
        </w:rPr>
        <w:t>Energy Division will have discretion to begin those discussions</w:t>
      </w:r>
      <w:r w:rsidR="001C43F8">
        <w:rPr>
          <w:rFonts w:ascii="Palatino Linotype" w:hAnsi="Palatino Linotype" w:eastAsia="Palatino Linotype" w:cs="Palatino Linotype"/>
          <w:sz w:val="24"/>
          <w:szCs w:val="24"/>
        </w:rPr>
        <w:t xml:space="preserve">.  We note that those discussions are preliminary discussions until </w:t>
      </w:r>
      <w:r w:rsidR="00F00B45">
        <w:rPr>
          <w:rFonts w:ascii="Palatino Linotype" w:hAnsi="Palatino Linotype" w:eastAsia="Palatino Linotype" w:cs="Palatino Linotype"/>
          <w:sz w:val="24"/>
          <w:szCs w:val="24"/>
        </w:rPr>
        <w:t xml:space="preserve">that future resolution disposing of the ALs submitted per OP 15 and 51 is issued.  </w:t>
      </w:r>
    </w:p>
    <w:p w:rsidR="007F6218" w:rsidP="00690783" w:rsidRDefault="00E05F88" w14:paraId="436E923A" w14:textId="77777777">
      <w:pPr>
        <w:pStyle w:val="Body"/>
        <w:rPr>
          <w:rFonts w:ascii="Palatino Linotype" w:hAnsi="Palatino Linotype" w:eastAsia="Times" w:cs="Times"/>
          <w:sz w:val="24"/>
          <w:szCs w:val="24"/>
        </w:rPr>
      </w:pPr>
      <w:r>
        <w:rPr>
          <w:rFonts w:ascii="Palatino Linotype" w:hAnsi="Palatino Linotype" w:eastAsia="Palatino Linotype" w:cs="Palatino Linotype"/>
          <w:sz w:val="24"/>
          <w:szCs w:val="24"/>
        </w:rPr>
        <w:t xml:space="preserve">While we acknowledge the ALs submitted </w:t>
      </w:r>
      <w:r w:rsidR="00D548A6">
        <w:rPr>
          <w:rFonts w:ascii="Palatino Linotype" w:hAnsi="Palatino Linotype" w:eastAsia="Palatino Linotype" w:cs="Palatino Linotype"/>
          <w:sz w:val="24"/>
          <w:szCs w:val="24"/>
        </w:rPr>
        <w:t xml:space="preserve">by the Large IOUs </w:t>
      </w:r>
      <w:r>
        <w:rPr>
          <w:rFonts w:ascii="Palatino Linotype" w:hAnsi="Palatino Linotype" w:eastAsia="Palatino Linotype" w:cs="Palatino Linotype"/>
          <w:sz w:val="24"/>
          <w:szCs w:val="24"/>
        </w:rPr>
        <w:t xml:space="preserve">per OP 15 and 51 </w:t>
      </w:r>
      <w:r w:rsidR="002C0B3B">
        <w:rPr>
          <w:rFonts w:ascii="Palatino Linotype" w:hAnsi="Palatino Linotype" w:eastAsia="Palatino Linotype" w:cs="Palatino Linotype"/>
          <w:sz w:val="24"/>
          <w:szCs w:val="24"/>
        </w:rPr>
        <w:t xml:space="preserve">provide greater detail on the interconnection process for LGP, we note that those ALs do not </w:t>
      </w:r>
      <w:r w:rsidR="00526864">
        <w:rPr>
          <w:rFonts w:ascii="Palatino Linotype" w:hAnsi="Palatino Linotype" w:eastAsia="Palatino Linotype" w:cs="Palatino Linotype"/>
          <w:sz w:val="24"/>
          <w:szCs w:val="24"/>
        </w:rPr>
        <w:t xml:space="preserve">address </w:t>
      </w:r>
      <w:r w:rsidR="00C85AD7">
        <w:rPr>
          <w:rFonts w:ascii="Palatino Linotype" w:hAnsi="Palatino Linotype" w:eastAsia="Palatino Linotype" w:cs="Palatino Linotype"/>
          <w:sz w:val="24"/>
          <w:szCs w:val="24"/>
        </w:rPr>
        <w:t>the topics posed within this Resolution</w:t>
      </w:r>
      <w:r w:rsidR="00C00E61">
        <w:rPr>
          <w:rFonts w:ascii="Palatino Linotype" w:hAnsi="Palatino Linotype" w:eastAsia="Palatino Linotype" w:cs="Palatino Linotype"/>
          <w:sz w:val="24"/>
          <w:szCs w:val="24"/>
        </w:rPr>
        <w:t xml:space="preserve"> of</w:t>
      </w:r>
      <w:r w:rsidR="00C85AD7">
        <w:rPr>
          <w:rFonts w:ascii="Palatino Linotype" w:hAnsi="Palatino Linotype" w:eastAsia="Palatino Linotype" w:cs="Palatino Linotype"/>
          <w:sz w:val="24"/>
          <w:szCs w:val="24"/>
        </w:rPr>
        <w:t xml:space="preserve"> </w:t>
      </w:r>
      <w:r w:rsidRPr="00930978" w:rsidR="008E55BF">
        <w:rPr>
          <w:rFonts w:ascii="Palatino Linotype" w:hAnsi="Palatino Linotype" w:eastAsia="Palatino Linotype" w:cs="Palatino Linotype"/>
          <w:sz w:val="24"/>
          <w:szCs w:val="24"/>
        </w:rPr>
        <w:t>whether and how reductions to a customer’s LGP are determined</w:t>
      </w:r>
      <w:r w:rsidR="00EA4E7F">
        <w:rPr>
          <w:rFonts w:ascii="Palatino Linotype" w:hAnsi="Palatino Linotype" w:eastAsia="Palatino Linotype" w:cs="Palatino Linotype"/>
          <w:sz w:val="24"/>
          <w:szCs w:val="24"/>
        </w:rPr>
        <w:t xml:space="preserve">, nor do they </w:t>
      </w:r>
      <w:r w:rsidR="00B75B7A">
        <w:rPr>
          <w:rFonts w:ascii="Palatino Linotype" w:hAnsi="Palatino Linotype" w:eastAsia="Palatino Linotype" w:cs="Palatino Linotype"/>
          <w:sz w:val="24"/>
          <w:szCs w:val="24"/>
        </w:rPr>
        <w:t>discuss</w:t>
      </w:r>
      <w:r w:rsidR="00106B9B">
        <w:rPr>
          <w:rFonts w:ascii="Palatino Linotype" w:hAnsi="Palatino Linotype" w:eastAsia="Palatino Linotype" w:cs="Palatino Linotype"/>
          <w:sz w:val="24"/>
          <w:szCs w:val="24"/>
        </w:rPr>
        <w:t xml:space="preserve"> </w:t>
      </w:r>
      <w:r w:rsidR="00630DB6">
        <w:rPr>
          <w:rFonts w:ascii="Palatino Linotype" w:hAnsi="Palatino Linotype" w:eastAsia="Palatino Linotype" w:cs="Palatino Linotype"/>
          <w:sz w:val="24"/>
          <w:szCs w:val="24"/>
        </w:rPr>
        <w:t xml:space="preserve">that </w:t>
      </w:r>
      <w:r w:rsidR="00106B9B">
        <w:rPr>
          <w:rFonts w:ascii="Palatino Linotype" w:hAnsi="Palatino Linotype" w:eastAsia="Palatino Linotype" w:cs="Palatino Linotype"/>
          <w:sz w:val="24"/>
          <w:szCs w:val="24"/>
        </w:rPr>
        <w:t>the retroactive alterations to generation profiles</w:t>
      </w:r>
      <w:r w:rsidR="007F2C79">
        <w:rPr>
          <w:rFonts w:ascii="Palatino Linotype" w:hAnsi="Palatino Linotype" w:eastAsia="Palatino Linotype" w:cs="Palatino Linotype"/>
          <w:sz w:val="24"/>
          <w:szCs w:val="24"/>
        </w:rPr>
        <w:t xml:space="preserve"> </w:t>
      </w:r>
      <w:r w:rsidR="006B2576">
        <w:rPr>
          <w:rFonts w:ascii="Palatino Linotype" w:hAnsi="Palatino Linotype" w:eastAsia="Palatino Linotype" w:cs="Palatino Linotype"/>
          <w:sz w:val="24"/>
          <w:szCs w:val="24"/>
        </w:rPr>
        <w:t xml:space="preserve">shall not be reduced below a pre-defined static level as </w:t>
      </w:r>
      <w:r w:rsidR="007F2C79">
        <w:rPr>
          <w:rFonts w:ascii="Palatino Linotype" w:hAnsi="Palatino Linotype" w:eastAsia="Palatino Linotype" w:cs="Palatino Linotype"/>
          <w:sz w:val="24"/>
          <w:szCs w:val="24"/>
        </w:rPr>
        <w:t>ordered per OP 15</w:t>
      </w:r>
      <w:r w:rsidR="001E2B96">
        <w:rPr>
          <w:rFonts w:ascii="Palatino Linotype" w:hAnsi="Palatino Linotype" w:eastAsia="Palatino Linotype" w:cs="Palatino Linotype"/>
          <w:sz w:val="24"/>
          <w:szCs w:val="24"/>
        </w:rPr>
        <w:t xml:space="preserve">.  </w:t>
      </w:r>
      <w:r w:rsidR="00071686">
        <w:rPr>
          <w:rFonts w:ascii="Palatino Linotype" w:hAnsi="Palatino Linotype" w:eastAsia="Times" w:cs="Times"/>
          <w:sz w:val="24"/>
          <w:szCs w:val="24"/>
        </w:rPr>
        <w:t xml:space="preserve">Nothing in this Resolution prejudges the outcome of the March 30, </w:t>
      </w:r>
      <w:proofErr w:type="gramStart"/>
      <w:r w:rsidR="00071686">
        <w:rPr>
          <w:rFonts w:ascii="Palatino Linotype" w:hAnsi="Palatino Linotype" w:eastAsia="Times" w:cs="Times"/>
          <w:sz w:val="24"/>
          <w:szCs w:val="24"/>
        </w:rPr>
        <w:t>2021</w:t>
      </w:r>
      <w:proofErr w:type="gramEnd"/>
      <w:r w:rsidR="00071686">
        <w:rPr>
          <w:rFonts w:ascii="Palatino Linotype" w:hAnsi="Palatino Linotype" w:eastAsia="Times" w:cs="Times"/>
          <w:sz w:val="24"/>
          <w:szCs w:val="24"/>
        </w:rPr>
        <w:t xml:space="preserve"> ALs.  </w:t>
      </w:r>
    </w:p>
    <w:p w:rsidR="00FB181C" w:rsidP="00690783" w:rsidRDefault="00D548A6" w14:paraId="03EC98F6"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W</w:t>
      </w:r>
      <w:r w:rsidR="001A4458">
        <w:rPr>
          <w:rFonts w:ascii="Palatino Linotype" w:hAnsi="Palatino Linotype" w:eastAsia="Palatino Linotype" w:cs="Palatino Linotype"/>
          <w:sz w:val="24"/>
          <w:szCs w:val="24"/>
        </w:rPr>
        <w:t>e</w:t>
      </w:r>
      <w:r>
        <w:rPr>
          <w:rFonts w:ascii="Palatino Linotype" w:hAnsi="Palatino Linotype" w:eastAsia="Palatino Linotype" w:cs="Palatino Linotype"/>
          <w:sz w:val="24"/>
          <w:szCs w:val="24"/>
        </w:rPr>
        <w:t xml:space="preserve"> </w:t>
      </w:r>
      <w:r w:rsidR="001A4458">
        <w:rPr>
          <w:rFonts w:ascii="Palatino Linotype" w:hAnsi="Palatino Linotype" w:eastAsia="Palatino Linotype" w:cs="Palatino Linotype"/>
          <w:sz w:val="24"/>
          <w:szCs w:val="24"/>
        </w:rPr>
        <w:t xml:space="preserve">disagree with the </w:t>
      </w:r>
      <w:r w:rsidR="00D726F7">
        <w:rPr>
          <w:rFonts w:ascii="Palatino Linotype" w:hAnsi="Palatino Linotype" w:eastAsia="Palatino Linotype" w:cs="Palatino Linotype"/>
          <w:sz w:val="24"/>
          <w:szCs w:val="24"/>
        </w:rPr>
        <w:t xml:space="preserve">Large </w:t>
      </w:r>
      <w:r w:rsidR="001A4458">
        <w:rPr>
          <w:rFonts w:ascii="Palatino Linotype" w:hAnsi="Palatino Linotype" w:eastAsia="Palatino Linotype" w:cs="Palatino Linotype"/>
          <w:sz w:val="24"/>
          <w:szCs w:val="24"/>
        </w:rPr>
        <w:t>IOUs that one workshop will be sufficient</w:t>
      </w:r>
      <w:r w:rsidR="00D726F7">
        <w:rPr>
          <w:rFonts w:ascii="Palatino Linotype" w:hAnsi="Palatino Linotype" w:eastAsia="Palatino Linotype" w:cs="Palatino Linotype"/>
          <w:sz w:val="24"/>
          <w:szCs w:val="24"/>
        </w:rPr>
        <w:t xml:space="preserve"> to address the topics</w:t>
      </w:r>
      <w:r w:rsidR="001A4458">
        <w:rPr>
          <w:rFonts w:ascii="Palatino Linotype" w:hAnsi="Palatino Linotype" w:eastAsia="Palatino Linotype" w:cs="Palatino Linotype"/>
          <w:sz w:val="24"/>
          <w:szCs w:val="24"/>
        </w:rPr>
        <w:t>.</w:t>
      </w:r>
      <w:r w:rsidR="008A1A69">
        <w:rPr>
          <w:rFonts w:ascii="Palatino Linotype" w:hAnsi="Palatino Linotype" w:eastAsia="Palatino Linotype" w:cs="Palatino Linotype"/>
          <w:sz w:val="24"/>
          <w:szCs w:val="24"/>
        </w:rPr>
        <w:t xml:space="preserve">  Even if </w:t>
      </w:r>
      <w:r w:rsidR="003D6A50">
        <w:rPr>
          <w:rFonts w:ascii="Palatino Linotype" w:hAnsi="Palatino Linotype" w:eastAsia="Palatino Linotype" w:cs="Palatino Linotype"/>
          <w:sz w:val="24"/>
          <w:szCs w:val="24"/>
        </w:rPr>
        <w:t xml:space="preserve">all topics are resolved within the first workshop, we believe at </w:t>
      </w:r>
      <w:r w:rsidR="002F5E02">
        <w:rPr>
          <w:rFonts w:ascii="Palatino Linotype" w:hAnsi="Palatino Linotype" w:eastAsia="Palatino Linotype" w:cs="Palatino Linotype"/>
          <w:sz w:val="24"/>
          <w:szCs w:val="24"/>
        </w:rPr>
        <w:t xml:space="preserve">a minimum </w:t>
      </w:r>
      <w:r w:rsidR="003D6A50">
        <w:rPr>
          <w:rFonts w:ascii="Palatino Linotype" w:hAnsi="Palatino Linotype" w:eastAsia="Palatino Linotype" w:cs="Palatino Linotype"/>
          <w:sz w:val="24"/>
          <w:szCs w:val="24"/>
        </w:rPr>
        <w:t xml:space="preserve">a second workshop </w:t>
      </w:r>
      <w:r w:rsidR="009912DC">
        <w:rPr>
          <w:rFonts w:ascii="Palatino Linotype" w:hAnsi="Palatino Linotype" w:eastAsia="Palatino Linotype" w:cs="Palatino Linotype"/>
          <w:sz w:val="24"/>
          <w:szCs w:val="24"/>
        </w:rPr>
        <w:t xml:space="preserve">will serve to finalize </w:t>
      </w:r>
      <w:r w:rsidR="003E31DE">
        <w:rPr>
          <w:rFonts w:ascii="Palatino Linotype" w:hAnsi="Palatino Linotype" w:eastAsia="Palatino Linotype" w:cs="Palatino Linotype"/>
          <w:sz w:val="24"/>
          <w:szCs w:val="24"/>
        </w:rPr>
        <w:t xml:space="preserve">discussions </w:t>
      </w:r>
      <w:r w:rsidR="009912DC">
        <w:rPr>
          <w:rFonts w:ascii="Palatino Linotype" w:hAnsi="Palatino Linotype" w:eastAsia="Palatino Linotype" w:cs="Palatino Linotype"/>
          <w:sz w:val="24"/>
          <w:szCs w:val="24"/>
        </w:rPr>
        <w:t xml:space="preserve">and ensure there </w:t>
      </w:r>
      <w:r w:rsidR="003E31DE">
        <w:rPr>
          <w:rFonts w:ascii="Palatino Linotype" w:hAnsi="Palatino Linotype" w:eastAsia="Palatino Linotype" w:cs="Palatino Linotype"/>
          <w:sz w:val="24"/>
          <w:szCs w:val="24"/>
        </w:rPr>
        <w:t xml:space="preserve">are </w:t>
      </w:r>
      <w:r w:rsidR="009912DC">
        <w:rPr>
          <w:rFonts w:ascii="Palatino Linotype" w:hAnsi="Palatino Linotype" w:eastAsia="Palatino Linotype" w:cs="Palatino Linotype"/>
          <w:sz w:val="24"/>
          <w:szCs w:val="24"/>
        </w:rPr>
        <w:t>no errors or misrepresentations</w:t>
      </w:r>
      <w:r w:rsidR="00D726F7">
        <w:rPr>
          <w:rFonts w:ascii="Palatino Linotype" w:hAnsi="Palatino Linotype" w:eastAsia="Palatino Linotype" w:cs="Palatino Linotype"/>
          <w:sz w:val="24"/>
          <w:szCs w:val="24"/>
        </w:rPr>
        <w:t>, and thus possibly avoid protests to the subsequent ALs ordered per this Resolution</w:t>
      </w:r>
      <w:r w:rsidR="009912DC">
        <w:rPr>
          <w:rFonts w:ascii="Palatino Linotype" w:hAnsi="Palatino Linotype" w:eastAsia="Palatino Linotype" w:cs="Palatino Linotype"/>
          <w:sz w:val="24"/>
          <w:szCs w:val="24"/>
        </w:rPr>
        <w:t xml:space="preserve">.  </w:t>
      </w:r>
      <w:r w:rsidR="001A4458">
        <w:rPr>
          <w:rFonts w:ascii="Palatino Linotype" w:hAnsi="Palatino Linotype" w:eastAsia="Palatino Linotype" w:cs="Palatino Linotype"/>
          <w:sz w:val="24"/>
          <w:szCs w:val="24"/>
        </w:rPr>
        <w:t xml:space="preserve">  </w:t>
      </w:r>
    </w:p>
    <w:p w:rsidR="00F54934" w:rsidP="00690783" w:rsidRDefault="00F54934" w14:paraId="26B4B956"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However, we agree an extension of time is warranted.</w:t>
      </w:r>
      <w:r w:rsidR="00E16A4E">
        <w:rPr>
          <w:rFonts w:ascii="Palatino Linotype" w:hAnsi="Palatino Linotype" w:eastAsia="Palatino Linotype" w:cs="Palatino Linotype"/>
          <w:sz w:val="24"/>
          <w:szCs w:val="24"/>
        </w:rPr>
        <w:t xml:space="preserve">  </w:t>
      </w:r>
      <w:r w:rsidR="001F19A1">
        <w:rPr>
          <w:rFonts w:ascii="Palatino Linotype" w:hAnsi="Palatino Linotype" w:eastAsia="Palatino Linotype" w:cs="Palatino Linotype"/>
          <w:sz w:val="24"/>
          <w:szCs w:val="24"/>
        </w:rPr>
        <w:t>W</w:t>
      </w:r>
      <w:r w:rsidR="00E16A4E">
        <w:rPr>
          <w:rFonts w:ascii="Palatino Linotype" w:hAnsi="Palatino Linotype" w:eastAsia="Palatino Linotype" w:cs="Palatino Linotype"/>
          <w:sz w:val="24"/>
          <w:szCs w:val="24"/>
        </w:rPr>
        <w:t>e</w:t>
      </w:r>
      <w:r w:rsidR="001F19A1">
        <w:rPr>
          <w:rFonts w:ascii="Palatino Linotype" w:hAnsi="Palatino Linotype" w:eastAsia="Palatino Linotype" w:cs="Palatino Linotype"/>
          <w:sz w:val="24"/>
          <w:szCs w:val="24"/>
        </w:rPr>
        <w:t>, therefore,</w:t>
      </w:r>
      <w:r w:rsidR="00E16A4E">
        <w:rPr>
          <w:rFonts w:ascii="Palatino Linotype" w:hAnsi="Palatino Linotype" w:eastAsia="Palatino Linotype" w:cs="Palatino Linotype"/>
          <w:sz w:val="24"/>
          <w:szCs w:val="24"/>
        </w:rPr>
        <w:t xml:space="preserve"> grant the Large IOUs</w:t>
      </w:r>
      <w:r w:rsidR="001B2D7E">
        <w:rPr>
          <w:rFonts w:ascii="Palatino Linotype" w:hAnsi="Palatino Linotype" w:eastAsia="Palatino Linotype" w:cs="Palatino Linotype"/>
          <w:sz w:val="24"/>
          <w:szCs w:val="24"/>
        </w:rPr>
        <w:t>’</w:t>
      </w:r>
      <w:r w:rsidR="00E16A4E">
        <w:rPr>
          <w:rFonts w:ascii="Palatino Linotype" w:hAnsi="Palatino Linotype" w:eastAsia="Palatino Linotype" w:cs="Palatino Linotype"/>
          <w:sz w:val="24"/>
          <w:szCs w:val="24"/>
        </w:rPr>
        <w:t xml:space="preserve"> </w:t>
      </w:r>
      <w:r w:rsidR="001E205B">
        <w:rPr>
          <w:rFonts w:ascii="Palatino Linotype" w:hAnsi="Palatino Linotype" w:eastAsia="Palatino Linotype" w:cs="Palatino Linotype"/>
          <w:sz w:val="24"/>
          <w:szCs w:val="24"/>
        </w:rPr>
        <w:t xml:space="preserve">request to commence workshops 40 days after issuance of this Resolution and </w:t>
      </w:r>
      <w:r w:rsidR="00A11FF4">
        <w:rPr>
          <w:rFonts w:ascii="Palatino Linotype" w:hAnsi="Palatino Linotype" w:eastAsia="Palatino Linotype" w:cs="Palatino Linotype"/>
          <w:sz w:val="24"/>
          <w:szCs w:val="24"/>
        </w:rPr>
        <w:t xml:space="preserve">to file the subsequent ALs 90 days after issuance of this Resolution. </w:t>
      </w:r>
      <w:r>
        <w:rPr>
          <w:rFonts w:ascii="Palatino Linotype" w:hAnsi="Palatino Linotype" w:eastAsia="Palatino Linotype" w:cs="Palatino Linotype"/>
          <w:sz w:val="24"/>
          <w:szCs w:val="24"/>
        </w:rPr>
        <w:t xml:space="preserve">  </w:t>
      </w:r>
    </w:p>
    <w:p w:rsidR="0030152E" w:rsidP="00690783" w:rsidRDefault="00A70D35" w14:paraId="7E36D2E8" w14:textId="77777777">
      <w:pPr>
        <w:pStyle w:val="Body"/>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P</w:t>
      </w:r>
      <w:r w:rsidR="00FB181C">
        <w:rPr>
          <w:rFonts w:ascii="Palatino Linotype" w:hAnsi="Palatino Linotype" w:eastAsia="Palatino Linotype" w:cs="Palatino Linotype"/>
          <w:sz w:val="24"/>
          <w:szCs w:val="24"/>
        </w:rPr>
        <w:t xml:space="preserve">er our discussion of the comments submitted, </w:t>
      </w:r>
      <w:r w:rsidR="0030152E">
        <w:rPr>
          <w:rFonts w:ascii="Palatino Linotype" w:hAnsi="Palatino Linotype" w:eastAsia="Palatino Linotype" w:cs="Palatino Linotype"/>
          <w:sz w:val="24"/>
          <w:szCs w:val="24"/>
        </w:rPr>
        <w:t xml:space="preserve">the </w:t>
      </w:r>
      <w:r w:rsidR="007B2C32">
        <w:rPr>
          <w:rFonts w:ascii="Palatino Linotype" w:hAnsi="Palatino Linotype" w:eastAsia="Palatino Linotype" w:cs="Palatino Linotype"/>
          <w:sz w:val="24"/>
          <w:szCs w:val="24"/>
        </w:rPr>
        <w:t xml:space="preserve">appropriate changes have been incorporated into the </w:t>
      </w:r>
      <w:r w:rsidR="0030152E">
        <w:rPr>
          <w:rFonts w:ascii="Palatino Linotype" w:hAnsi="Palatino Linotype" w:eastAsia="Palatino Linotype" w:cs="Palatino Linotype"/>
          <w:sz w:val="24"/>
          <w:szCs w:val="24"/>
        </w:rPr>
        <w:t xml:space="preserve">revised final Resolution.  </w:t>
      </w:r>
    </w:p>
    <w:p w:rsidRPr="00930978" w:rsidR="00580718" w:rsidRDefault="004D7874" w14:paraId="1846171A" w14:textId="77777777">
      <w:pPr>
        <w:pStyle w:val="Heading"/>
        <w:rPr>
          <w:sz w:val="24"/>
          <w:szCs w:val="24"/>
          <w:lang w:val="de-DE"/>
        </w:rPr>
      </w:pPr>
      <w:r w:rsidRPr="00930978">
        <w:rPr>
          <w:sz w:val="24"/>
          <w:szCs w:val="24"/>
          <w:lang w:val="de-DE"/>
        </w:rPr>
        <w:lastRenderedPageBreak/>
        <w:t>Findings</w:t>
      </w:r>
    </w:p>
    <w:p w:rsidRPr="00930978" w:rsidR="00D84AB7" w:rsidP="00AF6BE6" w:rsidRDefault="00855C23" w14:paraId="53F10DFF"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D.</w:t>
      </w:r>
      <w:r w:rsidRPr="00930978" w:rsidR="00D84AB7">
        <w:rPr>
          <w:rFonts w:ascii="Palatino Linotype" w:hAnsi="Palatino Linotype" w:eastAsia="Palatino Linotype" w:cs="Palatino Linotype"/>
          <w:sz w:val="24"/>
          <w:szCs w:val="24"/>
        </w:rPr>
        <w:t xml:space="preserve">20-09-035, issued by the Commission on September 30, </w:t>
      </w:r>
      <w:proofErr w:type="gramStart"/>
      <w:r w:rsidRPr="00930978" w:rsidR="00D84AB7">
        <w:rPr>
          <w:rFonts w:ascii="Palatino Linotype" w:hAnsi="Palatino Linotype" w:eastAsia="Palatino Linotype" w:cs="Palatino Linotype"/>
          <w:sz w:val="24"/>
          <w:szCs w:val="24"/>
        </w:rPr>
        <w:t>202</w:t>
      </w:r>
      <w:r w:rsidRPr="00930978" w:rsidR="001469AF">
        <w:rPr>
          <w:rFonts w:ascii="Palatino Linotype" w:hAnsi="Palatino Linotype" w:eastAsia="Palatino Linotype" w:cs="Palatino Linotype"/>
          <w:sz w:val="24"/>
          <w:szCs w:val="24"/>
        </w:rPr>
        <w:t>0</w:t>
      </w:r>
      <w:proofErr w:type="gramEnd"/>
      <w:r w:rsidRPr="00930978" w:rsidR="00D84AB7">
        <w:rPr>
          <w:rFonts w:ascii="Palatino Linotype" w:hAnsi="Palatino Linotype" w:eastAsia="Palatino Linotype" w:cs="Palatino Linotype"/>
          <w:sz w:val="24"/>
          <w:szCs w:val="24"/>
        </w:rPr>
        <w:t xml:space="preserve"> directed the </w:t>
      </w:r>
      <w:r w:rsidRPr="00930978" w:rsidR="00E97C5D">
        <w:rPr>
          <w:rFonts w:ascii="Palatino Linotype" w:hAnsi="Palatino Linotype" w:eastAsia="Palatino Linotype" w:cs="Palatino Linotype"/>
          <w:sz w:val="24"/>
          <w:szCs w:val="24"/>
        </w:rPr>
        <w:t>PG&amp;E, SCE and SDG&amp;E</w:t>
      </w:r>
      <w:r w:rsidRPr="00930978" w:rsidR="00D84AB7">
        <w:rPr>
          <w:rFonts w:ascii="Palatino Linotype" w:hAnsi="Palatino Linotype" w:eastAsia="Palatino Linotype" w:cs="Palatino Linotype"/>
          <w:sz w:val="24"/>
          <w:szCs w:val="24"/>
        </w:rPr>
        <w:t xml:space="preserve"> to submit ALs proposing revisions to Rule 21 addressing recommendations of Working Groups Two.</w:t>
      </w:r>
    </w:p>
    <w:p w:rsidRPr="00930978" w:rsidR="00CE49BC" w:rsidP="00AF6BE6" w:rsidRDefault="00CE49BC" w14:paraId="61B2C966"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PG&amp;E AL </w:t>
      </w:r>
      <w:r w:rsidR="00864BE0">
        <w:rPr>
          <w:rFonts w:ascii="Palatino Linotype" w:hAnsi="Palatino Linotype" w:eastAsia="Palatino Linotype" w:cs="Palatino Linotype"/>
          <w:sz w:val="24"/>
          <w:szCs w:val="24"/>
        </w:rPr>
        <w:t>6058</w:t>
      </w:r>
      <w:r w:rsidRPr="00930978">
        <w:rPr>
          <w:rFonts w:ascii="Palatino Linotype" w:hAnsi="Palatino Linotype" w:eastAsia="Palatino Linotype" w:cs="Palatino Linotype"/>
          <w:sz w:val="24"/>
          <w:szCs w:val="24"/>
        </w:rPr>
        <w:t xml:space="preserve">-E, SCE AL </w:t>
      </w:r>
      <w:r w:rsidR="00864BE0">
        <w:rPr>
          <w:rFonts w:ascii="Palatino Linotype" w:hAnsi="Palatino Linotype" w:eastAsia="Palatino Linotype" w:cs="Palatino Linotype"/>
          <w:sz w:val="24"/>
          <w:szCs w:val="24"/>
        </w:rPr>
        <w:t>4404</w:t>
      </w:r>
      <w:r w:rsidRPr="00930978">
        <w:rPr>
          <w:rFonts w:ascii="Palatino Linotype" w:hAnsi="Palatino Linotype" w:eastAsia="Palatino Linotype" w:cs="Palatino Linotype"/>
          <w:sz w:val="24"/>
          <w:szCs w:val="24"/>
        </w:rPr>
        <w:t xml:space="preserve">-E and SDG&amp;E AL </w:t>
      </w:r>
      <w:r w:rsidR="00864BE0">
        <w:rPr>
          <w:rFonts w:ascii="Palatino Linotype" w:hAnsi="Palatino Linotype" w:eastAsia="Palatino Linotype" w:cs="Palatino Linotype"/>
          <w:sz w:val="24"/>
          <w:szCs w:val="24"/>
        </w:rPr>
        <w:t>3678</w:t>
      </w:r>
      <w:r w:rsidRPr="00930978">
        <w:rPr>
          <w:rFonts w:ascii="Palatino Linotype" w:hAnsi="Palatino Linotype" w:eastAsia="Palatino Linotype" w:cs="Palatino Linotype"/>
          <w:sz w:val="24"/>
          <w:szCs w:val="24"/>
        </w:rPr>
        <w:t xml:space="preserve">-E were submitted on January 28, </w:t>
      </w:r>
      <w:proofErr w:type="gramStart"/>
      <w:r w:rsidRPr="00930978">
        <w:rPr>
          <w:rFonts w:ascii="Palatino Linotype" w:hAnsi="Palatino Linotype" w:eastAsia="Palatino Linotype" w:cs="Palatino Linotype"/>
          <w:sz w:val="24"/>
          <w:szCs w:val="24"/>
        </w:rPr>
        <w:t>2021</w:t>
      </w:r>
      <w:proofErr w:type="gramEnd"/>
      <w:r w:rsidRPr="00930978">
        <w:rPr>
          <w:rFonts w:ascii="Palatino Linotype" w:hAnsi="Palatino Linotype" w:eastAsia="Palatino Linotype" w:cs="Palatino Linotype"/>
          <w:sz w:val="24"/>
          <w:szCs w:val="24"/>
        </w:rPr>
        <w:t xml:space="preserve"> to comply with the requirements of OP 16 of </w:t>
      </w:r>
      <w:r w:rsidRPr="00930978" w:rsidR="0059740E">
        <w:rPr>
          <w:rFonts w:ascii="Palatino Linotype" w:hAnsi="Palatino Linotype" w:eastAsia="Palatino Linotype" w:cs="Palatino Linotype"/>
          <w:sz w:val="24"/>
          <w:szCs w:val="24"/>
        </w:rPr>
        <w:t>D. 20-09-035</w:t>
      </w:r>
      <w:r w:rsidRPr="00930978">
        <w:rPr>
          <w:rFonts w:ascii="Palatino Linotype" w:hAnsi="Palatino Linotype" w:eastAsia="Palatino Linotype" w:cs="Palatino Linotype"/>
          <w:sz w:val="24"/>
          <w:szCs w:val="24"/>
        </w:rPr>
        <w:t xml:space="preserve">.  </w:t>
      </w:r>
    </w:p>
    <w:p w:rsidRPr="00930978" w:rsidR="00CE49BC" w:rsidP="00AF6BE6" w:rsidRDefault="008467C8" w14:paraId="22E53F20"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PG&amp;E AL </w:t>
      </w:r>
      <w:r>
        <w:rPr>
          <w:rFonts w:ascii="Palatino Linotype" w:hAnsi="Palatino Linotype" w:eastAsia="Palatino Linotype" w:cs="Palatino Linotype"/>
          <w:sz w:val="24"/>
          <w:szCs w:val="24"/>
        </w:rPr>
        <w:t>6058</w:t>
      </w:r>
      <w:r w:rsidRPr="00930978">
        <w:rPr>
          <w:rFonts w:ascii="Palatino Linotype" w:hAnsi="Palatino Linotype" w:eastAsia="Palatino Linotype" w:cs="Palatino Linotype"/>
          <w:sz w:val="24"/>
          <w:szCs w:val="24"/>
        </w:rPr>
        <w:t xml:space="preserve">-E, SCE AL </w:t>
      </w:r>
      <w:r>
        <w:rPr>
          <w:rFonts w:ascii="Palatino Linotype" w:hAnsi="Palatino Linotype" w:eastAsia="Palatino Linotype" w:cs="Palatino Linotype"/>
          <w:sz w:val="24"/>
          <w:szCs w:val="24"/>
        </w:rPr>
        <w:t>4404</w:t>
      </w:r>
      <w:r w:rsidRPr="00930978">
        <w:rPr>
          <w:rFonts w:ascii="Palatino Linotype" w:hAnsi="Palatino Linotype" w:eastAsia="Palatino Linotype" w:cs="Palatino Linotype"/>
          <w:sz w:val="24"/>
          <w:szCs w:val="24"/>
        </w:rPr>
        <w:t xml:space="preserve">-E and SDG&amp;E AL </w:t>
      </w:r>
      <w:r>
        <w:rPr>
          <w:rFonts w:ascii="Palatino Linotype" w:hAnsi="Palatino Linotype" w:eastAsia="Palatino Linotype" w:cs="Palatino Linotype"/>
          <w:sz w:val="24"/>
          <w:szCs w:val="24"/>
        </w:rPr>
        <w:t>3678</w:t>
      </w:r>
      <w:r w:rsidRPr="00930978">
        <w:rPr>
          <w:rFonts w:ascii="Palatino Linotype" w:hAnsi="Palatino Linotype" w:eastAsia="Palatino Linotype" w:cs="Palatino Linotype"/>
          <w:sz w:val="24"/>
          <w:szCs w:val="24"/>
        </w:rPr>
        <w:t>-E</w:t>
      </w:r>
      <w:r w:rsidRPr="00930978" w:rsidR="00CE49BC">
        <w:rPr>
          <w:rFonts w:ascii="Palatino Linotype" w:hAnsi="Palatino Linotype" w:eastAsia="Palatino Linotype" w:cs="Palatino Linotype"/>
          <w:sz w:val="24"/>
          <w:szCs w:val="24"/>
        </w:rPr>
        <w:t xml:space="preserve"> were timely protested by CALSSA and IREC.</w:t>
      </w:r>
    </w:p>
    <w:p w:rsidRPr="00930978" w:rsidR="00794B41" w:rsidP="00AF6BE6" w:rsidRDefault="00794B41" w14:paraId="4FB365C6"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PG&amp;E, SCE and SDG&amp;E submitted timely responses to the protests.</w:t>
      </w:r>
    </w:p>
    <w:p w:rsidRPr="00930978" w:rsidR="00CF69CE" w:rsidP="00AF6BE6" w:rsidRDefault="006F1AE4" w14:paraId="30542AC8"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In PG&amp;E AL 6058-E, SCE AL 4404-E, and SDG&amp;E AL 3678-E the Large IOUs listed three factors that need further discussion.  </w:t>
      </w:r>
    </w:p>
    <w:p w:rsidRPr="00930978" w:rsidR="00E415A6" w:rsidP="00AF6BE6" w:rsidRDefault="009B7BA2" w14:paraId="27FA09EF"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The Large IOUs have failed </w:t>
      </w:r>
      <w:r w:rsidRPr="00930978" w:rsidR="00F727CD">
        <w:rPr>
          <w:rFonts w:ascii="Palatino Linotype" w:hAnsi="Palatino Linotype" w:eastAsia="Palatino Linotype" w:cs="Palatino Linotype"/>
          <w:sz w:val="24"/>
          <w:szCs w:val="24"/>
        </w:rPr>
        <w:t xml:space="preserve">to </w:t>
      </w:r>
      <w:r w:rsidRPr="00930978">
        <w:rPr>
          <w:rFonts w:ascii="Palatino Linotype" w:hAnsi="Palatino Linotype" w:eastAsia="Palatino Linotype" w:cs="Palatino Linotype"/>
          <w:sz w:val="24"/>
          <w:szCs w:val="24"/>
        </w:rPr>
        <w:t>meet the requirements of OP 16.  The Large IOUs have listed factors that may affect the LGP reductions, but have not supplied specific information on the circumstances under which reduction of an LGP export power will occur, nor how reductions to a customer’s LGP are determined, as ordered per OP 16</w:t>
      </w:r>
      <w:r w:rsidRPr="00930978" w:rsidR="00F727CD">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or addressed that export values may only be lowered to the pre-defined ICA-SG level identified at the time of interconnection, as ordered </w:t>
      </w:r>
      <w:r w:rsidRPr="00930978" w:rsidR="00404D3F">
        <w:rPr>
          <w:rFonts w:ascii="Palatino Linotype" w:hAnsi="Palatino Linotype" w:eastAsia="Palatino Linotype" w:cs="Palatino Linotype"/>
          <w:sz w:val="24"/>
          <w:szCs w:val="24"/>
        </w:rPr>
        <w:t xml:space="preserve">pursuant to </w:t>
      </w:r>
      <w:r w:rsidRPr="00930978">
        <w:rPr>
          <w:rFonts w:ascii="Palatino Linotype" w:hAnsi="Palatino Linotype" w:eastAsia="Palatino Linotype" w:cs="Palatino Linotype"/>
          <w:sz w:val="24"/>
          <w:szCs w:val="24"/>
        </w:rPr>
        <w:t xml:space="preserve">OP 15 for future grid conditions. </w:t>
      </w:r>
    </w:p>
    <w:p w:rsidRPr="00930978" w:rsidR="009B7BA2" w:rsidP="00AF6BE6" w:rsidRDefault="00E415A6" w14:paraId="3E5BD00B"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The Large IOUs statement that future working group discussions are needed to comply with a Decision’s order is not an acceptable substitute for obeying clear direction set forth by the Commission</w:t>
      </w:r>
      <w:r w:rsidRPr="00930978" w:rsidR="0031463E">
        <w:rPr>
          <w:rFonts w:ascii="Palatino Linotype" w:hAnsi="Palatino Linotype" w:eastAsia="Palatino Linotype" w:cs="Palatino Linotype"/>
          <w:sz w:val="24"/>
          <w:szCs w:val="24"/>
        </w:rPr>
        <w:t>.</w:t>
      </w:r>
      <w:r w:rsidRPr="00930978" w:rsidR="009B7BA2">
        <w:rPr>
          <w:rFonts w:ascii="Palatino Linotype" w:hAnsi="Palatino Linotype" w:eastAsia="Palatino Linotype" w:cs="Palatino Linotype"/>
          <w:sz w:val="24"/>
          <w:szCs w:val="24"/>
        </w:rPr>
        <w:t xml:space="preserve"> </w:t>
      </w:r>
    </w:p>
    <w:p w:rsidRPr="00930978" w:rsidR="00CF69CE" w:rsidP="00AF6BE6" w:rsidRDefault="00CF69CE" w14:paraId="63491501" w14:textId="77777777">
      <w:pPr>
        <w:pStyle w:val="Body"/>
        <w:numPr>
          <w:ilvl w:val="0"/>
          <w:numId w:val="28"/>
        </w:numPr>
        <w:tabs>
          <w:tab w:val="left" w:pos="300"/>
          <w:tab w:val="left" w:pos="355"/>
        </w:tabs>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The ALs </w:t>
      </w:r>
      <w:r w:rsidRPr="00930978" w:rsidR="008D21B0">
        <w:rPr>
          <w:rFonts w:ascii="Palatino Linotype" w:hAnsi="Palatino Linotype" w:eastAsia="Palatino Linotype" w:cs="Palatino Linotype"/>
          <w:sz w:val="24"/>
          <w:szCs w:val="24"/>
        </w:rPr>
        <w:t>are rejected without prejudice.</w:t>
      </w:r>
    </w:p>
    <w:p w:rsidRPr="00930978" w:rsidR="00356AE6" w:rsidP="00AF6BE6" w:rsidRDefault="00330045" w14:paraId="05B7AD7F" w14:textId="77777777">
      <w:pPr>
        <w:pStyle w:val="Body"/>
        <w:numPr>
          <w:ilvl w:val="0"/>
          <w:numId w:val="28"/>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 xml:space="preserve">While the topics included in the protests beyond the material omissions may not be proper protests </w:t>
      </w:r>
      <w:proofErr w:type="gramStart"/>
      <w:r w:rsidRPr="00930978">
        <w:rPr>
          <w:rFonts w:ascii="Palatino Linotype" w:hAnsi="Palatino Linotype" w:eastAsia="Palatino Linotype" w:cs="Palatino Linotype"/>
          <w:sz w:val="24"/>
          <w:szCs w:val="24"/>
        </w:rPr>
        <w:t>under GO</w:t>
      </w:r>
      <w:proofErr w:type="gramEnd"/>
      <w:r w:rsidRPr="00930978">
        <w:rPr>
          <w:rFonts w:ascii="Palatino Linotype" w:hAnsi="Palatino Linotype" w:eastAsia="Palatino Linotype" w:cs="Palatino Linotype"/>
          <w:sz w:val="24"/>
          <w:szCs w:val="24"/>
        </w:rPr>
        <w:t xml:space="preserve"> 96-B, we find them to be useful subjects for consideration here and direct them to be further discussed within the workshops. </w:t>
      </w:r>
    </w:p>
    <w:p w:rsidRPr="00930978" w:rsidR="00BC3163" w:rsidP="00AF6BE6" w:rsidRDefault="00E4755C" w14:paraId="7287845A" w14:textId="77777777">
      <w:pPr>
        <w:pStyle w:val="Body"/>
        <w:numPr>
          <w:ilvl w:val="0"/>
          <w:numId w:val="28"/>
        </w:numPr>
        <w:spacing w:after="0"/>
        <w:rPr>
          <w:rFonts w:ascii="Palatino Linotype" w:hAnsi="Palatino Linotype" w:eastAsia="Palatino Linotype" w:cs="Palatino Linotype"/>
          <w:sz w:val="24"/>
          <w:szCs w:val="24"/>
        </w:rPr>
      </w:pPr>
      <w:r w:rsidRPr="00930978">
        <w:rPr>
          <w:rFonts w:ascii="Palatino Linotype" w:hAnsi="Palatino Linotype" w:eastAsia="Times" w:cs="Times"/>
          <w:sz w:val="24"/>
          <w:szCs w:val="24"/>
        </w:rPr>
        <w:t>T</w:t>
      </w:r>
      <w:r w:rsidRPr="00930978" w:rsidR="00BC3163">
        <w:rPr>
          <w:rFonts w:ascii="Palatino Linotype" w:hAnsi="Palatino Linotype" w:eastAsia="Times" w:cs="Times"/>
          <w:sz w:val="24"/>
          <w:szCs w:val="24"/>
        </w:rPr>
        <w:t>opic</w:t>
      </w:r>
      <w:r w:rsidRPr="00930978" w:rsidR="00A81F32">
        <w:rPr>
          <w:rFonts w:ascii="Palatino Linotype" w:hAnsi="Palatino Linotype" w:eastAsia="Times" w:cs="Times"/>
          <w:sz w:val="24"/>
          <w:szCs w:val="24"/>
        </w:rPr>
        <w:t xml:space="preserve">s </w:t>
      </w:r>
      <w:r w:rsidRPr="00930978">
        <w:rPr>
          <w:rFonts w:ascii="Palatino Linotype" w:hAnsi="Palatino Linotype" w:eastAsia="Times" w:cs="Times"/>
          <w:sz w:val="24"/>
          <w:szCs w:val="24"/>
        </w:rPr>
        <w:t xml:space="preserve">as identified in the Discussion section of this Resolution </w:t>
      </w:r>
      <w:r w:rsidRPr="00930978" w:rsidR="00A81F32">
        <w:rPr>
          <w:rFonts w:ascii="Palatino Linotype" w:hAnsi="Palatino Linotype" w:eastAsia="Times" w:cs="Times"/>
          <w:sz w:val="24"/>
          <w:szCs w:val="24"/>
        </w:rPr>
        <w:t>need further discussion.</w:t>
      </w:r>
    </w:p>
    <w:p w:rsidRPr="00930978" w:rsidR="00AA3F98" w:rsidP="00AF6BE6" w:rsidRDefault="00AA3F98" w14:paraId="53ED58C5" w14:textId="77777777">
      <w:pPr>
        <w:pStyle w:val="Body"/>
        <w:numPr>
          <w:ilvl w:val="0"/>
          <w:numId w:val="28"/>
        </w:numPr>
        <w:spacing w:after="0"/>
        <w:rPr>
          <w:rFonts w:ascii="Palatino Linotype" w:hAnsi="Palatino Linotype" w:eastAsia="Palatino Linotype" w:cs="Palatino Linotype"/>
          <w:sz w:val="24"/>
          <w:szCs w:val="24"/>
        </w:rPr>
      </w:pPr>
      <w:r w:rsidRPr="00930978">
        <w:rPr>
          <w:rFonts w:ascii="Palatino Linotype" w:hAnsi="Palatino Linotype" w:eastAsia="Times" w:cs="Times"/>
          <w:sz w:val="24"/>
          <w:szCs w:val="24"/>
        </w:rPr>
        <w:t xml:space="preserve">Changes to the business-as-usual process of the IOUs are out of scope for these ALs.  </w:t>
      </w:r>
    </w:p>
    <w:p w:rsidRPr="00930978" w:rsidR="00AA489B" w:rsidP="00AA489B" w:rsidRDefault="00AA489B" w14:paraId="537362F2" w14:textId="77777777">
      <w:pPr>
        <w:pStyle w:val="Body"/>
        <w:numPr>
          <w:ilvl w:val="0"/>
          <w:numId w:val="28"/>
        </w:numPr>
        <w:spacing w:after="0"/>
        <w:rPr>
          <w:rFonts w:ascii="Palatino Linotype" w:hAnsi="Palatino Linotype" w:eastAsia="Palatino Linotype" w:cs="Palatino Linotype"/>
          <w:sz w:val="24"/>
          <w:szCs w:val="24"/>
        </w:rPr>
      </w:pPr>
      <w:r w:rsidRPr="00930978">
        <w:rPr>
          <w:rFonts w:ascii="Palatino Linotype" w:hAnsi="Palatino Linotype" w:eastAsia="Times" w:cs="Times"/>
          <w:sz w:val="24"/>
          <w:szCs w:val="24"/>
        </w:rPr>
        <w:lastRenderedPageBreak/>
        <w:t>The implementation of reduced generation in response to future grid conditions is a topic needing further discussion.</w:t>
      </w:r>
    </w:p>
    <w:p w:rsidRPr="00930978" w:rsidR="00AA489B" w:rsidP="00AF6BE6" w:rsidRDefault="007D380E" w14:paraId="0CA7AE8A" w14:textId="77777777">
      <w:pPr>
        <w:pStyle w:val="Body"/>
        <w:numPr>
          <w:ilvl w:val="0"/>
          <w:numId w:val="28"/>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There is no record on what the terms</w:t>
      </w:r>
      <w:r w:rsidRPr="00930978" w:rsidR="007F21F9">
        <w:rPr>
          <w:rFonts w:ascii="Palatino Linotype" w:hAnsi="Palatino Linotype" w:eastAsia="Palatino Linotype" w:cs="Palatino Linotype"/>
          <w:sz w:val="24"/>
          <w:szCs w:val="24"/>
        </w:rPr>
        <w:t xml:space="preserve"> “low-cost” or “common mitigations” brought forth in protests entail. </w:t>
      </w:r>
    </w:p>
    <w:p w:rsidRPr="00930978" w:rsidR="00005CBD" w:rsidP="00AF6BE6" w:rsidRDefault="0031439D" w14:paraId="17DFA8B2" w14:textId="77777777">
      <w:pPr>
        <w:pStyle w:val="Body"/>
        <w:numPr>
          <w:ilvl w:val="0"/>
          <w:numId w:val="28"/>
        </w:numPr>
        <w:spacing w:after="0"/>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It is prudent to continue discussions to address outstanding topics</w:t>
      </w:r>
      <w:r w:rsidRPr="00930978" w:rsidR="00F227EA">
        <w:rPr>
          <w:rFonts w:ascii="Palatino Linotype" w:hAnsi="Palatino Linotype" w:eastAsia="Palatino Linotype" w:cs="Palatino Linotype"/>
          <w:sz w:val="24"/>
          <w:szCs w:val="24"/>
        </w:rPr>
        <w:t xml:space="preserve"> with regards to the ALs </w:t>
      </w:r>
      <w:r w:rsidRPr="00930978" w:rsidR="00497275">
        <w:rPr>
          <w:rFonts w:ascii="Palatino Linotype" w:hAnsi="Palatino Linotype" w:eastAsia="Palatino Linotype" w:cs="Palatino Linotype"/>
          <w:sz w:val="24"/>
          <w:szCs w:val="24"/>
        </w:rPr>
        <w:t>submitted to address OP 16</w:t>
      </w:r>
      <w:r w:rsidRPr="00930978" w:rsidR="00005CBD">
        <w:rPr>
          <w:rFonts w:ascii="Palatino Linotype" w:hAnsi="Palatino Linotype" w:eastAsia="Palatino Linotype" w:cs="Palatino Linotype"/>
          <w:sz w:val="24"/>
          <w:szCs w:val="24"/>
        </w:rPr>
        <w:t>.</w:t>
      </w:r>
    </w:p>
    <w:p w:rsidRPr="00930978" w:rsidR="00B979A5" w:rsidP="000B3D14" w:rsidRDefault="00005CBD" w14:paraId="7A576FDB" w14:textId="77777777">
      <w:pPr>
        <w:pStyle w:val="Body"/>
        <w:numPr>
          <w:ilvl w:val="0"/>
          <w:numId w:val="28"/>
        </w:numPr>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It is prudent </w:t>
      </w:r>
      <w:r w:rsidRPr="00930978" w:rsidR="001E24EB">
        <w:rPr>
          <w:rFonts w:ascii="Palatino Linotype" w:hAnsi="Palatino Linotype" w:eastAsia="Palatino Linotype" w:cs="Palatino Linotype"/>
          <w:sz w:val="24"/>
          <w:szCs w:val="24"/>
        </w:rPr>
        <w:t>for the Large IOUs to participate in a</w:t>
      </w:r>
      <w:r w:rsidRPr="00930978">
        <w:rPr>
          <w:rFonts w:ascii="Palatino Linotype" w:hAnsi="Palatino Linotype" w:eastAsia="Palatino Linotype" w:cs="Palatino Linotype"/>
          <w:sz w:val="24"/>
          <w:szCs w:val="24"/>
        </w:rPr>
        <w:t xml:space="preserve"> minimum </w:t>
      </w:r>
      <w:r w:rsidRPr="00930978" w:rsidR="001A126A">
        <w:rPr>
          <w:rFonts w:ascii="Palatino Linotype" w:hAnsi="Palatino Linotype" w:eastAsia="Palatino Linotype" w:cs="Palatino Linotype"/>
          <w:sz w:val="24"/>
          <w:szCs w:val="24"/>
        </w:rPr>
        <w:t xml:space="preserve">of </w:t>
      </w:r>
      <w:r w:rsidRPr="00930978">
        <w:rPr>
          <w:rFonts w:ascii="Palatino Linotype" w:hAnsi="Palatino Linotype" w:eastAsia="Palatino Linotype" w:cs="Palatino Linotype"/>
          <w:sz w:val="24"/>
          <w:szCs w:val="24"/>
        </w:rPr>
        <w:t xml:space="preserve">two workshops instead of </w:t>
      </w:r>
      <w:r w:rsidRPr="00930978" w:rsidR="001E24EB">
        <w:rPr>
          <w:rFonts w:ascii="Palatino Linotype" w:hAnsi="Palatino Linotype" w:eastAsia="Palatino Linotype" w:cs="Palatino Linotype"/>
          <w:sz w:val="24"/>
          <w:szCs w:val="24"/>
        </w:rPr>
        <w:t xml:space="preserve">holding </w:t>
      </w:r>
      <w:r w:rsidRPr="00930978">
        <w:rPr>
          <w:rFonts w:ascii="Palatino Linotype" w:hAnsi="Palatino Linotype" w:eastAsia="Palatino Linotype" w:cs="Palatino Linotype"/>
          <w:sz w:val="24"/>
          <w:szCs w:val="24"/>
        </w:rPr>
        <w:t xml:space="preserve">SIWG meetings to address the outstanding topics </w:t>
      </w:r>
      <w:r w:rsidRPr="00930978" w:rsidR="00DF5B06">
        <w:rPr>
          <w:rFonts w:ascii="Palatino Linotype" w:hAnsi="Palatino Linotype" w:eastAsia="Palatino Linotype" w:cs="Palatino Linotype"/>
          <w:sz w:val="24"/>
          <w:szCs w:val="24"/>
        </w:rPr>
        <w:t>because</w:t>
      </w:r>
      <w:r w:rsidRPr="00930978">
        <w:rPr>
          <w:rFonts w:ascii="Palatino Linotype" w:hAnsi="Palatino Linotype" w:eastAsia="Palatino Linotype" w:cs="Palatino Linotype"/>
          <w:sz w:val="24"/>
          <w:szCs w:val="24"/>
        </w:rPr>
        <w:t xml:space="preserve"> t</w:t>
      </w:r>
      <w:r w:rsidRPr="00930978" w:rsidR="007E1857">
        <w:rPr>
          <w:rFonts w:ascii="Palatino Linotype" w:hAnsi="Palatino Linotype" w:eastAsia="Palatino Linotype" w:cs="Palatino Linotype"/>
          <w:sz w:val="24"/>
          <w:szCs w:val="24"/>
        </w:rPr>
        <w:t>he SIWG does not provide sufficient opportunity to address the topics identified in protests and discussed in this Resolution in a timely fashion.</w:t>
      </w:r>
    </w:p>
    <w:p w:rsidRPr="001935A3" w:rsidR="00E371A1" w:rsidP="000B3D14" w:rsidRDefault="00E371A1" w14:paraId="076B116F" w14:textId="77777777">
      <w:pPr>
        <w:pStyle w:val="Body"/>
        <w:numPr>
          <w:ilvl w:val="0"/>
          <w:numId w:val="28"/>
        </w:numPr>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To comply with the requirements of OP 16, the Large IOUs </w:t>
      </w:r>
      <w:r w:rsidRPr="00930978" w:rsidR="002E58AF">
        <w:rPr>
          <w:rFonts w:ascii="Palatino Linotype" w:hAnsi="Palatino Linotype" w:eastAsia="Palatino Linotype" w:cs="Palatino Linotype"/>
          <w:sz w:val="24"/>
          <w:szCs w:val="24"/>
        </w:rPr>
        <w:t>must</w:t>
      </w:r>
      <w:r w:rsidRPr="00930978">
        <w:rPr>
          <w:rFonts w:ascii="Palatino Linotype" w:hAnsi="Palatino Linotype" w:eastAsia="Palatino Linotype" w:cs="Palatino Linotype"/>
          <w:sz w:val="24"/>
          <w:szCs w:val="24"/>
        </w:rPr>
        <w:t xml:space="preserve"> submit subsequent Tier 3 ALs.</w:t>
      </w:r>
    </w:p>
    <w:p w:rsidR="00F14052" w:rsidP="000B3D14" w:rsidRDefault="00747BC1" w14:paraId="31887FF4" w14:textId="77777777">
      <w:pPr>
        <w:pStyle w:val="Body"/>
        <w:numPr>
          <w:ilvl w:val="0"/>
          <w:numId w:val="28"/>
        </w:numPr>
        <w:rPr>
          <w:rFonts w:ascii="Palatino Linotype" w:hAnsi="Palatino Linotype" w:eastAsia="Times" w:cs="Times"/>
          <w:sz w:val="24"/>
          <w:szCs w:val="24"/>
        </w:rPr>
      </w:pPr>
      <w:r w:rsidRPr="00747BC1">
        <w:rPr>
          <w:rFonts w:ascii="Palatino Linotype" w:hAnsi="Palatino Linotype" w:eastAsia="Times" w:cs="Times"/>
          <w:sz w:val="24"/>
          <w:szCs w:val="24"/>
        </w:rPr>
        <w:t xml:space="preserve">PG&amp;E AL 6141-E, SCE AL 4455-E, SDG&amp;E AL 3721-E (Tier 3 ALs) were submitted </w:t>
      </w:r>
      <w:r>
        <w:rPr>
          <w:rFonts w:ascii="Palatino Linotype" w:hAnsi="Palatino Linotype" w:eastAsia="Times" w:cs="Times"/>
          <w:sz w:val="24"/>
          <w:szCs w:val="24"/>
        </w:rPr>
        <w:t xml:space="preserve">on March 30, </w:t>
      </w:r>
      <w:proofErr w:type="gramStart"/>
      <w:r>
        <w:rPr>
          <w:rFonts w:ascii="Palatino Linotype" w:hAnsi="Palatino Linotype" w:eastAsia="Times" w:cs="Times"/>
          <w:sz w:val="24"/>
          <w:szCs w:val="24"/>
        </w:rPr>
        <w:t>2021</w:t>
      </w:r>
      <w:proofErr w:type="gramEnd"/>
      <w:r>
        <w:rPr>
          <w:rFonts w:ascii="Palatino Linotype" w:hAnsi="Palatino Linotype" w:eastAsia="Times" w:cs="Times"/>
          <w:sz w:val="24"/>
          <w:szCs w:val="24"/>
        </w:rPr>
        <w:t xml:space="preserve"> </w:t>
      </w:r>
      <w:r w:rsidRPr="00747BC1">
        <w:rPr>
          <w:rFonts w:ascii="Palatino Linotype" w:hAnsi="Palatino Linotype" w:eastAsia="Times" w:cs="Times"/>
          <w:sz w:val="24"/>
          <w:szCs w:val="24"/>
        </w:rPr>
        <w:t>to comply with OPs 15 and 51 of the Decision</w:t>
      </w:r>
      <w:r>
        <w:rPr>
          <w:rFonts w:ascii="Palatino Linotype" w:hAnsi="Palatino Linotype" w:eastAsia="Times" w:cs="Times"/>
          <w:sz w:val="24"/>
          <w:szCs w:val="24"/>
        </w:rPr>
        <w:t>.  This</w:t>
      </w:r>
      <w:r w:rsidR="00F14052">
        <w:rPr>
          <w:rFonts w:ascii="Palatino Linotype" w:hAnsi="Palatino Linotype" w:eastAsia="Times" w:cs="Times"/>
          <w:sz w:val="24"/>
          <w:szCs w:val="24"/>
        </w:rPr>
        <w:t xml:space="preserve"> set of ALs is still pending disposition and will be subject of a future resolution.</w:t>
      </w:r>
    </w:p>
    <w:p w:rsidR="00F33439" w:rsidP="000B3D14" w:rsidRDefault="00A32255" w14:paraId="5CA1890F" w14:textId="77777777">
      <w:pPr>
        <w:pStyle w:val="Body"/>
        <w:numPr>
          <w:ilvl w:val="0"/>
          <w:numId w:val="28"/>
        </w:numPr>
        <w:rPr>
          <w:rFonts w:ascii="Palatino Linotype" w:hAnsi="Palatino Linotype" w:eastAsia="Times" w:cs="Times"/>
          <w:sz w:val="24"/>
          <w:szCs w:val="24"/>
        </w:rPr>
      </w:pPr>
      <w:r>
        <w:rPr>
          <w:rFonts w:ascii="Palatino Linotype" w:hAnsi="Palatino Linotype" w:eastAsia="Times" w:cs="Times"/>
          <w:sz w:val="24"/>
          <w:szCs w:val="24"/>
        </w:rPr>
        <w:t xml:space="preserve">It is prudent, pending the issuance of the future resolution for the March 30, </w:t>
      </w:r>
      <w:proofErr w:type="gramStart"/>
      <w:r>
        <w:rPr>
          <w:rFonts w:ascii="Palatino Linotype" w:hAnsi="Palatino Linotype" w:eastAsia="Times" w:cs="Times"/>
          <w:sz w:val="24"/>
          <w:szCs w:val="24"/>
        </w:rPr>
        <w:t>2021</w:t>
      </w:r>
      <w:proofErr w:type="gramEnd"/>
      <w:r>
        <w:rPr>
          <w:rFonts w:ascii="Palatino Linotype" w:hAnsi="Palatino Linotype" w:eastAsia="Times" w:cs="Times"/>
          <w:sz w:val="24"/>
          <w:szCs w:val="24"/>
        </w:rPr>
        <w:t xml:space="preserve"> ALs</w:t>
      </w:r>
      <w:r w:rsidR="00F33439">
        <w:rPr>
          <w:rFonts w:ascii="Palatino Linotype" w:hAnsi="Palatino Linotype" w:eastAsia="Times" w:cs="Times"/>
          <w:sz w:val="24"/>
          <w:szCs w:val="24"/>
        </w:rPr>
        <w:t xml:space="preserve"> submitted to comply per OP 15 and 51 of the Decision</w:t>
      </w:r>
      <w:r>
        <w:rPr>
          <w:rFonts w:ascii="Palatino Linotype" w:hAnsi="Palatino Linotype" w:eastAsia="Times" w:cs="Times"/>
          <w:sz w:val="24"/>
          <w:szCs w:val="24"/>
        </w:rPr>
        <w:t xml:space="preserve">, </w:t>
      </w:r>
      <w:r w:rsidR="00F33439">
        <w:rPr>
          <w:rFonts w:ascii="Palatino Linotype" w:hAnsi="Palatino Linotype" w:eastAsia="Times" w:cs="Times"/>
          <w:sz w:val="24"/>
          <w:szCs w:val="24"/>
        </w:rPr>
        <w:t>to start discussions of those ALs within the workshops ordered in this Resolution.</w:t>
      </w:r>
    </w:p>
    <w:p w:rsidRPr="00930978" w:rsidR="00747BC1" w:rsidP="000B3D14" w:rsidRDefault="00F33439" w14:paraId="3C13E0FC" w14:textId="77777777">
      <w:pPr>
        <w:pStyle w:val="Body"/>
        <w:numPr>
          <w:ilvl w:val="0"/>
          <w:numId w:val="28"/>
        </w:numPr>
        <w:rPr>
          <w:rFonts w:ascii="Palatino Linotype" w:hAnsi="Palatino Linotype" w:eastAsia="Times" w:cs="Times"/>
          <w:sz w:val="24"/>
          <w:szCs w:val="24"/>
        </w:rPr>
      </w:pPr>
      <w:r>
        <w:rPr>
          <w:rFonts w:ascii="Palatino Linotype" w:hAnsi="Palatino Linotype" w:eastAsia="Times" w:cs="Times"/>
          <w:sz w:val="24"/>
          <w:szCs w:val="24"/>
        </w:rPr>
        <w:t xml:space="preserve">Nothing in this Resolution prejudges the outcome of the March 30, </w:t>
      </w:r>
      <w:proofErr w:type="gramStart"/>
      <w:r>
        <w:rPr>
          <w:rFonts w:ascii="Palatino Linotype" w:hAnsi="Palatino Linotype" w:eastAsia="Times" w:cs="Times"/>
          <w:sz w:val="24"/>
          <w:szCs w:val="24"/>
        </w:rPr>
        <w:t>2021</w:t>
      </w:r>
      <w:proofErr w:type="gramEnd"/>
      <w:r>
        <w:rPr>
          <w:rFonts w:ascii="Palatino Linotype" w:hAnsi="Palatino Linotype" w:eastAsia="Times" w:cs="Times"/>
          <w:sz w:val="24"/>
          <w:szCs w:val="24"/>
        </w:rPr>
        <w:t xml:space="preserve"> ALs.  </w:t>
      </w:r>
      <w:r w:rsidRPr="00C07EF3" w:rsidR="00C07EF3">
        <w:rPr>
          <w:rFonts w:ascii="Palatino Linotype" w:hAnsi="Palatino Linotype" w:eastAsia="Times" w:cs="Times"/>
          <w:sz w:val="24"/>
          <w:szCs w:val="24"/>
        </w:rPr>
        <w:t xml:space="preserve">  </w:t>
      </w:r>
    </w:p>
    <w:p w:rsidRPr="00EB5BA8" w:rsidR="00477033" w:rsidP="00AF6BE6" w:rsidRDefault="00477033" w14:paraId="61AB09E6" w14:textId="77777777">
      <w:pPr>
        <w:pStyle w:val="Body"/>
        <w:numPr>
          <w:ilvl w:val="0"/>
          <w:numId w:val="28"/>
        </w:numPr>
        <w:rPr>
          <w:rFonts w:ascii="Palatino Linotype" w:hAnsi="Palatino Linotype" w:eastAsia="Times" w:cs="Times"/>
          <w:sz w:val="24"/>
          <w:szCs w:val="24"/>
        </w:rPr>
      </w:pPr>
      <w:r w:rsidRPr="00930978">
        <w:rPr>
          <w:rFonts w:ascii="Palatino Linotype" w:hAnsi="Palatino Linotype" w:eastAsia="Palatino Linotype" w:cs="Palatino Linotype"/>
          <w:sz w:val="24"/>
          <w:szCs w:val="24"/>
        </w:rPr>
        <w:t xml:space="preserve">This Resolution does not alter the requirements of D.20-09-035 and direction given herein is given without changes to previous orders.  </w:t>
      </w:r>
    </w:p>
    <w:p w:rsidRPr="00B9762F" w:rsidR="00580718" w:rsidRDefault="004D7874" w14:paraId="2DF3AA59" w14:textId="77777777">
      <w:pPr>
        <w:pStyle w:val="Heading"/>
        <w:rPr>
          <w:sz w:val="24"/>
          <w:szCs w:val="24"/>
          <w:lang w:val="de-DE"/>
        </w:rPr>
      </w:pPr>
      <w:r w:rsidRPr="00B9762F">
        <w:rPr>
          <w:sz w:val="24"/>
          <w:szCs w:val="24"/>
          <w:lang w:val="de-DE"/>
        </w:rPr>
        <w:t>Therefore it is ordered that:</w:t>
      </w:r>
      <w:bookmarkStart w:name="_Ref404993683" w:id="6"/>
    </w:p>
    <w:p w:rsidRPr="00930978" w:rsidR="00580718" w:rsidDel="00B85F84" w:rsidP="004C6118" w:rsidRDefault="004D7874" w14:paraId="77DAD865" w14:textId="77777777">
      <w:pPr>
        <w:pStyle w:val="Body"/>
        <w:numPr>
          <w:ilvl w:val="0"/>
          <w:numId w:val="4"/>
        </w:numPr>
        <w:tabs>
          <w:tab w:val="left" w:pos="156"/>
          <w:tab w:val="left" w:pos="184"/>
          <w:tab w:val="left" w:pos="218"/>
          <w:tab w:val="left" w:pos="258"/>
          <w:tab w:val="left" w:pos="305"/>
          <w:tab w:val="left" w:pos="360"/>
        </w:tabs>
        <w:ind w:left="172" w:hanging="172"/>
        <w:rPr>
          <w:rFonts w:ascii="Times" w:hAnsi="Times" w:eastAsia="Times" w:cs="Times"/>
          <w:sz w:val="24"/>
          <w:szCs w:val="24"/>
        </w:rPr>
      </w:pPr>
      <w:r w:rsidRPr="00930978" w:rsidDel="00B85F84">
        <w:rPr>
          <w:rFonts w:ascii="Palatino Linotype" w:hAnsi="Palatino Linotype" w:eastAsia="Palatino Linotype" w:cs="Palatino Linotype"/>
          <w:sz w:val="24"/>
          <w:szCs w:val="24"/>
        </w:rPr>
        <w:t>This Resolution</w:t>
      </w:r>
      <w:bookmarkEnd w:id="6"/>
      <w:r w:rsidRPr="00930978" w:rsidDel="00B85F84" w:rsidR="00516C7C">
        <w:rPr>
          <w:rFonts w:ascii="Palatino Linotype" w:hAnsi="Palatino Linotype" w:eastAsia="Palatino Linotype" w:cs="Palatino Linotype"/>
          <w:sz w:val="24"/>
          <w:szCs w:val="24"/>
        </w:rPr>
        <w:t xml:space="preserve"> rejects</w:t>
      </w:r>
      <w:r w:rsidRPr="00930978" w:rsidDel="00B85F84" w:rsidR="00821D2E">
        <w:rPr>
          <w:rFonts w:ascii="Palatino Linotype" w:hAnsi="Palatino Linotype" w:eastAsia="Palatino Linotype" w:cs="Palatino Linotype"/>
          <w:sz w:val="24"/>
          <w:szCs w:val="24"/>
        </w:rPr>
        <w:t xml:space="preserve"> </w:t>
      </w:r>
      <w:r w:rsidRPr="00930978" w:rsidDel="00B85F84" w:rsidR="00516C7C">
        <w:rPr>
          <w:rFonts w:ascii="Palatino Linotype" w:hAnsi="Palatino Linotype" w:eastAsia="Palatino Linotype" w:cs="Palatino Linotype"/>
          <w:sz w:val="24"/>
          <w:szCs w:val="24"/>
        </w:rPr>
        <w:t>Pacific Gas and Electric Company</w:t>
      </w:r>
      <w:r w:rsidRPr="00930978" w:rsidDel="00B85F84" w:rsidR="00785D23">
        <w:rPr>
          <w:rFonts w:ascii="Palatino Linotype" w:hAnsi="Palatino Linotype" w:eastAsia="Palatino Linotype" w:cs="Palatino Linotype"/>
          <w:sz w:val="24"/>
          <w:szCs w:val="24"/>
        </w:rPr>
        <w:t>’s</w:t>
      </w:r>
      <w:r w:rsidRPr="00930978" w:rsidDel="00B85F84" w:rsidR="00516C7C">
        <w:rPr>
          <w:rFonts w:ascii="Palatino Linotype" w:hAnsi="Palatino Linotype" w:eastAsia="Palatino Linotype" w:cs="Palatino Linotype"/>
          <w:sz w:val="24"/>
          <w:szCs w:val="24"/>
        </w:rPr>
        <w:t xml:space="preserve"> Advice Letter</w:t>
      </w:r>
      <w:r w:rsidRPr="00930978" w:rsidR="000A5941">
        <w:rPr>
          <w:rFonts w:ascii="Palatino Linotype" w:hAnsi="Palatino Linotype" w:eastAsia="Palatino Linotype" w:cs="Palatino Linotype"/>
          <w:sz w:val="24"/>
          <w:szCs w:val="24"/>
        </w:rPr>
        <w:t xml:space="preserve"> </w:t>
      </w:r>
      <w:r w:rsidRPr="00930978" w:rsidR="001F584E">
        <w:rPr>
          <w:rFonts w:ascii="Palatino Linotype" w:hAnsi="Palatino Linotype" w:eastAsia="Palatino Linotype" w:cs="Palatino Linotype"/>
          <w:sz w:val="24"/>
          <w:szCs w:val="24"/>
        </w:rPr>
        <w:t>6058-E</w:t>
      </w:r>
      <w:r w:rsidRPr="00930978" w:rsidDel="00B85F84" w:rsidR="00516C7C">
        <w:rPr>
          <w:rFonts w:ascii="Palatino Linotype" w:hAnsi="Palatino Linotype" w:eastAsia="Palatino Linotype" w:cs="Palatino Linotype"/>
          <w:sz w:val="24"/>
          <w:szCs w:val="24"/>
        </w:rPr>
        <w:t>, Southern California Edi</w:t>
      </w:r>
      <w:r w:rsidRPr="00930978" w:rsidDel="00B85F84" w:rsidR="00937B0E">
        <w:rPr>
          <w:rFonts w:ascii="Palatino Linotype" w:hAnsi="Palatino Linotype" w:eastAsia="Palatino Linotype" w:cs="Palatino Linotype"/>
          <w:sz w:val="24"/>
          <w:szCs w:val="24"/>
        </w:rPr>
        <w:t>s</w:t>
      </w:r>
      <w:r w:rsidRPr="00930978" w:rsidDel="00B85F84" w:rsidR="00516C7C">
        <w:rPr>
          <w:rFonts w:ascii="Palatino Linotype" w:hAnsi="Palatino Linotype" w:eastAsia="Palatino Linotype" w:cs="Palatino Linotype"/>
          <w:sz w:val="24"/>
          <w:szCs w:val="24"/>
        </w:rPr>
        <w:t>on Company</w:t>
      </w:r>
      <w:r w:rsidRPr="00930978" w:rsidDel="00B85F84" w:rsidR="00785D23">
        <w:rPr>
          <w:rFonts w:ascii="Palatino Linotype" w:hAnsi="Palatino Linotype" w:eastAsia="Palatino Linotype" w:cs="Palatino Linotype"/>
          <w:sz w:val="24"/>
          <w:szCs w:val="24"/>
        </w:rPr>
        <w:t>’s</w:t>
      </w:r>
      <w:r w:rsidRPr="00930978" w:rsidDel="00B85F84" w:rsidR="00516C7C">
        <w:rPr>
          <w:rFonts w:ascii="Palatino Linotype" w:hAnsi="Palatino Linotype" w:eastAsia="Palatino Linotype" w:cs="Palatino Linotype"/>
          <w:sz w:val="24"/>
          <w:szCs w:val="24"/>
        </w:rPr>
        <w:t xml:space="preserve"> Advice Letter</w:t>
      </w:r>
      <w:r w:rsidRPr="00930978" w:rsidR="00617FFA">
        <w:rPr>
          <w:rFonts w:ascii="Palatino Linotype" w:hAnsi="Palatino Linotype" w:eastAsia="Palatino Linotype" w:cs="Palatino Linotype"/>
          <w:sz w:val="24"/>
          <w:szCs w:val="24"/>
        </w:rPr>
        <w:t xml:space="preserve"> </w:t>
      </w:r>
      <w:r w:rsidRPr="00930978" w:rsidR="001F584E">
        <w:rPr>
          <w:rFonts w:ascii="Palatino Linotype" w:hAnsi="Palatino Linotype" w:eastAsia="Palatino Linotype" w:cs="Palatino Linotype"/>
          <w:sz w:val="24"/>
          <w:szCs w:val="24"/>
        </w:rPr>
        <w:t>4404-E</w:t>
      </w:r>
      <w:r w:rsidRPr="00930978" w:rsidDel="00B85F84" w:rsidR="00516C7C">
        <w:rPr>
          <w:rFonts w:ascii="Palatino Linotype" w:hAnsi="Palatino Linotype" w:eastAsia="Palatino Linotype" w:cs="Palatino Linotype"/>
          <w:sz w:val="24"/>
          <w:szCs w:val="24"/>
        </w:rPr>
        <w:t>, and San Diego Gas &amp; Electric Company</w:t>
      </w:r>
      <w:r w:rsidRPr="00930978" w:rsidDel="00B85F84" w:rsidR="00785D23">
        <w:rPr>
          <w:rFonts w:ascii="Palatino Linotype" w:hAnsi="Palatino Linotype" w:eastAsia="Palatino Linotype" w:cs="Palatino Linotype"/>
          <w:sz w:val="24"/>
          <w:szCs w:val="24"/>
        </w:rPr>
        <w:t>’s</w:t>
      </w:r>
      <w:r w:rsidRPr="00930978" w:rsidDel="00B85F84" w:rsidR="00516C7C">
        <w:rPr>
          <w:rFonts w:ascii="Palatino Linotype" w:hAnsi="Palatino Linotype" w:eastAsia="Palatino Linotype" w:cs="Palatino Linotype"/>
          <w:sz w:val="24"/>
          <w:szCs w:val="24"/>
        </w:rPr>
        <w:t xml:space="preserve"> Advice Letter</w:t>
      </w:r>
      <w:r w:rsidRPr="00930978" w:rsidR="001F584E">
        <w:rPr>
          <w:rFonts w:ascii="Palatino Linotype" w:hAnsi="Palatino Linotype" w:eastAsia="Palatino Linotype" w:cs="Palatino Linotype"/>
          <w:sz w:val="24"/>
          <w:szCs w:val="24"/>
        </w:rPr>
        <w:t xml:space="preserve"> </w:t>
      </w:r>
      <w:r w:rsidRPr="00930978" w:rsidR="000A5941">
        <w:rPr>
          <w:rFonts w:ascii="Palatino Linotype" w:hAnsi="Palatino Linotype" w:eastAsia="Palatino Linotype" w:cs="Palatino Linotype"/>
          <w:sz w:val="24"/>
          <w:szCs w:val="24"/>
        </w:rPr>
        <w:t>3678-E</w:t>
      </w:r>
      <w:r w:rsidRPr="00930978" w:rsidDel="00B85F84" w:rsidR="00516C7C">
        <w:rPr>
          <w:rFonts w:ascii="Palatino Linotype" w:hAnsi="Palatino Linotype" w:eastAsia="Palatino Linotype" w:cs="Palatino Linotype"/>
          <w:sz w:val="24"/>
          <w:szCs w:val="24"/>
        </w:rPr>
        <w:t>.</w:t>
      </w:r>
    </w:p>
    <w:p w:rsidRPr="00930978" w:rsidR="00845F9C" w:rsidP="004C6118" w:rsidRDefault="00937B0E" w14:paraId="21AC8026" w14:textId="77777777">
      <w:pPr>
        <w:pStyle w:val="Body"/>
        <w:numPr>
          <w:ilvl w:val="0"/>
          <w:numId w:val="4"/>
        </w:numPr>
        <w:tabs>
          <w:tab w:val="left" w:pos="156"/>
          <w:tab w:val="left" w:pos="184"/>
          <w:tab w:val="left" w:pos="218"/>
          <w:tab w:val="left" w:pos="258"/>
          <w:tab w:val="left" w:pos="305"/>
          <w:tab w:val="left" w:pos="360"/>
        </w:tabs>
        <w:ind w:left="172" w:hanging="172"/>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Pacific Gas and Electric Company, Southern California Edison Company, and San Diego Gas &amp; Electric Company</w:t>
      </w:r>
      <w:r w:rsidRPr="00930978" w:rsidR="00516C7C">
        <w:rPr>
          <w:rFonts w:ascii="Palatino Linotype" w:hAnsi="Palatino Linotype" w:eastAsia="Palatino Linotype" w:cs="Palatino Linotype"/>
          <w:sz w:val="24"/>
          <w:szCs w:val="24"/>
        </w:rPr>
        <w:t xml:space="preserve"> are ordered to </w:t>
      </w:r>
      <w:r w:rsidRPr="00930978" w:rsidR="00845F9C">
        <w:rPr>
          <w:rFonts w:ascii="Palatino Linotype" w:hAnsi="Palatino Linotype" w:eastAsia="Palatino Linotype" w:cs="Palatino Linotype"/>
          <w:sz w:val="24"/>
          <w:szCs w:val="24"/>
        </w:rPr>
        <w:t>participate</w:t>
      </w:r>
      <w:r w:rsidRPr="00930978" w:rsidR="0023254C">
        <w:rPr>
          <w:rFonts w:ascii="Palatino Linotype" w:hAnsi="Palatino Linotype" w:eastAsia="Palatino Linotype" w:cs="Palatino Linotype"/>
          <w:sz w:val="24"/>
          <w:szCs w:val="24"/>
        </w:rPr>
        <w:t xml:space="preserve"> in </w:t>
      </w:r>
      <w:r w:rsidRPr="00930978" w:rsidR="00516C7C">
        <w:rPr>
          <w:rFonts w:ascii="Palatino Linotype" w:hAnsi="Palatino Linotype" w:eastAsia="Palatino Linotype" w:cs="Palatino Linotype"/>
          <w:sz w:val="24"/>
          <w:szCs w:val="24"/>
        </w:rPr>
        <w:t>at least</w:t>
      </w:r>
      <w:r w:rsidRPr="00930978" w:rsidR="00040481">
        <w:rPr>
          <w:rFonts w:ascii="Palatino Linotype" w:hAnsi="Palatino Linotype" w:eastAsia="Palatino Linotype" w:cs="Palatino Linotype"/>
          <w:sz w:val="24"/>
          <w:szCs w:val="24"/>
        </w:rPr>
        <w:t xml:space="preserve"> two</w:t>
      </w:r>
      <w:r w:rsidRPr="00930978" w:rsidR="00516C7C">
        <w:rPr>
          <w:rFonts w:ascii="Palatino Linotype" w:hAnsi="Palatino Linotype" w:eastAsia="Palatino Linotype" w:cs="Palatino Linotype"/>
          <w:sz w:val="24"/>
          <w:szCs w:val="24"/>
        </w:rPr>
        <w:t xml:space="preserve"> </w:t>
      </w:r>
      <w:r w:rsidRPr="00930978" w:rsidR="0023254C">
        <w:rPr>
          <w:rFonts w:ascii="Palatino Linotype" w:hAnsi="Palatino Linotype" w:eastAsia="Palatino Linotype" w:cs="Palatino Linotype"/>
          <w:sz w:val="24"/>
          <w:szCs w:val="24"/>
        </w:rPr>
        <w:t xml:space="preserve">workshops </w:t>
      </w:r>
      <w:r w:rsidRPr="00930978" w:rsidR="002426AE">
        <w:rPr>
          <w:rFonts w:ascii="Palatino Linotype" w:hAnsi="Palatino Linotype" w:eastAsia="Palatino Linotype" w:cs="Palatino Linotype"/>
          <w:sz w:val="24"/>
          <w:szCs w:val="24"/>
        </w:rPr>
        <w:t xml:space="preserve">to discuss </w:t>
      </w:r>
      <w:r w:rsidRPr="00930978" w:rsidDel="00B85F84" w:rsidR="005972F0">
        <w:rPr>
          <w:rFonts w:ascii="Palatino Linotype" w:hAnsi="Palatino Linotype" w:eastAsia="Palatino Linotype" w:cs="Palatino Linotype"/>
          <w:sz w:val="24"/>
          <w:szCs w:val="24"/>
        </w:rPr>
        <w:t xml:space="preserve">all material </w:t>
      </w:r>
      <w:r w:rsidRPr="00930978" w:rsidR="005972F0">
        <w:rPr>
          <w:rFonts w:ascii="Palatino Linotype" w:hAnsi="Palatino Linotype" w:eastAsia="Palatino Linotype" w:cs="Palatino Linotype"/>
          <w:sz w:val="24"/>
          <w:szCs w:val="24"/>
        </w:rPr>
        <w:t>articulated</w:t>
      </w:r>
      <w:r w:rsidRPr="00930978" w:rsidDel="00B85F84" w:rsidR="005972F0">
        <w:rPr>
          <w:rFonts w:ascii="Palatino Linotype" w:hAnsi="Palatino Linotype" w:eastAsia="Palatino Linotype" w:cs="Palatino Linotype"/>
          <w:sz w:val="24"/>
          <w:szCs w:val="24"/>
        </w:rPr>
        <w:t xml:space="preserve"> in the Discussion section of this Resolution</w:t>
      </w:r>
      <w:r w:rsidRPr="00930978" w:rsidR="00845F9C">
        <w:rPr>
          <w:rFonts w:ascii="Palatino Linotype" w:hAnsi="Palatino Linotype" w:eastAsia="Palatino Linotype" w:cs="Palatino Linotype"/>
          <w:sz w:val="24"/>
          <w:szCs w:val="24"/>
        </w:rPr>
        <w:t xml:space="preserve">.  </w:t>
      </w:r>
      <w:r w:rsidRPr="00930978" w:rsidR="00283BAD">
        <w:rPr>
          <w:rFonts w:ascii="Palatino Linotype" w:hAnsi="Palatino Linotype" w:eastAsia="Palatino Linotype" w:cs="Palatino Linotype"/>
          <w:sz w:val="24"/>
          <w:szCs w:val="24"/>
        </w:rPr>
        <w:t>Workshops</w:t>
      </w:r>
      <w:r w:rsidRPr="00930978" w:rsidR="00723368">
        <w:rPr>
          <w:rFonts w:ascii="Palatino Linotype" w:hAnsi="Palatino Linotype" w:eastAsia="Palatino Linotype" w:cs="Palatino Linotype"/>
          <w:sz w:val="24"/>
          <w:szCs w:val="24"/>
        </w:rPr>
        <w:t xml:space="preserve"> are to commence </w:t>
      </w:r>
      <w:r w:rsidRPr="00930978" w:rsidR="00FC6EF2">
        <w:rPr>
          <w:rFonts w:ascii="Palatino Linotype" w:hAnsi="Palatino Linotype" w:eastAsia="Palatino Linotype" w:cs="Palatino Linotype"/>
          <w:sz w:val="24"/>
          <w:szCs w:val="24"/>
        </w:rPr>
        <w:t>no later than</w:t>
      </w:r>
      <w:r w:rsidRPr="00930978" w:rsidR="00723368">
        <w:rPr>
          <w:rFonts w:ascii="Palatino Linotype" w:hAnsi="Palatino Linotype" w:eastAsia="Palatino Linotype" w:cs="Palatino Linotype"/>
          <w:sz w:val="24"/>
          <w:szCs w:val="24"/>
        </w:rPr>
        <w:t xml:space="preserve"> </w:t>
      </w:r>
      <w:r w:rsidR="00805CA1">
        <w:rPr>
          <w:rFonts w:ascii="Palatino Linotype" w:hAnsi="Palatino Linotype" w:eastAsia="Palatino Linotype" w:cs="Palatino Linotype"/>
          <w:sz w:val="24"/>
          <w:szCs w:val="24"/>
        </w:rPr>
        <w:t>4</w:t>
      </w:r>
      <w:r w:rsidRPr="00930978" w:rsidR="00805CA1">
        <w:rPr>
          <w:rFonts w:ascii="Palatino Linotype" w:hAnsi="Palatino Linotype" w:eastAsia="Palatino Linotype" w:cs="Palatino Linotype"/>
          <w:sz w:val="24"/>
          <w:szCs w:val="24"/>
        </w:rPr>
        <w:t xml:space="preserve">0 </w:t>
      </w:r>
      <w:r w:rsidRPr="00930978" w:rsidR="002426AE">
        <w:rPr>
          <w:rFonts w:ascii="Palatino Linotype" w:hAnsi="Palatino Linotype" w:eastAsia="Palatino Linotype" w:cs="Palatino Linotype"/>
          <w:sz w:val="24"/>
          <w:szCs w:val="24"/>
        </w:rPr>
        <w:t xml:space="preserve">days </w:t>
      </w:r>
      <w:r w:rsidRPr="00930978" w:rsidR="00FC6EF2">
        <w:rPr>
          <w:rFonts w:ascii="Palatino Linotype" w:hAnsi="Palatino Linotype" w:eastAsia="Palatino Linotype" w:cs="Palatino Linotype"/>
          <w:sz w:val="24"/>
          <w:szCs w:val="24"/>
        </w:rPr>
        <w:t>after</w:t>
      </w:r>
      <w:r w:rsidRPr="00930978" w:rsidR="00723368">
        <w:rPr>
          <w:rFonts w:ascii="Palatino Linotype" w:hAnsi="Palatino Linotype" w:eastAsia="Palatino Linotype" w:cs="Palatino Linotype"/>
          <w:sz w:val="24"/>
          <w:szCs w:val="24"/>
        </w:rPr>
        <w:t xml:space="preserve"> issuance of this Resolution</w:t>
      </w:r>
      <w:r w:rsidRPr="00930978" w:rsidR="00845F9C">
        <w:rPr>
          <w:rFonts w:ascii="Palatino Linotype" w:hAnsi="Palatino Linotype" w:eastAsia="Palatino Linotype" w:cs="Palatino Linotype"/>
          <w:sz w:val="24"/>
          <w:szCs w:val="24"/>
        </w:rPr>
        <w:t xml:space="preserve">. </w:t>
      </w:r>
      <w:r w:rsidRPr="00930978" w:rsidR="00E670CC">
        <w:rPr>
          <w:rFonts w:ascii="Palatino Linotype" w:hAnsi="Palatino Linotype" w:eastAsia="Palatino Linotype" w:cs="Palatino Linotype"/>
          <w:sz w:val="24"/>
          <w:szCs w:val="24"/>
        </w:rPr>
        <w:t xml:space="preserve">The Large IOUs are expected to address topics identified by Energy Division as </w:t>
      </w:r>
      <w:r w:rsidRPr="00930978" w:rsidR="00E670CC">
        <w:rPr>
          <w:rFonts w:ascii="Palatino Linotype" w:hAnsi="Palatino Linotype" w:eastAsia="Palatino Linotype" w:cs="Palatino Linotype"/>
          <w:sz w:val="24"/>
          <w:szCs w:val="24"/>
        </w:rPr>
        <w:lastRenderedPageBreak/>
        <w:t xml:space="preserve">needing discussion and prepare relevant presentations.  The Large IOUs shall issue presentations ahead of the workshops to allow parties to prepare for the workshops.  Deadlines for circulating the agenda and presentations shall be coordinated with Energy Division.  Agenda items may also be discussed through the SIWG ahead of the scheduled workshops and the IOUs are ordered to attend and participate in these discussions.  </w:t>
      </w:r>
    </w:p>
    <w:p w:rsidRPr="00930978" w:rsidR="00580718" w:rsidDel="00B85F84" w:rsidP="004C6118" w:rsidRDefault="005E2E45" w14:paraId="71BCE32E" w14:textId="77777777">
      <w:pPr>
        <w:pStyle w:val="Body"/>
        <w:numPr>
          <w:ilvl w:val="0"/>
          <w:numId w:val="4"/>
        </w:numPr>
        <w:tabs>
          <w:tab w:val="left" w:pos="156"/>
          <w:tab w:val="left" w:pos="184"/>
          <w:tab w:val="left" w:pos="218"/>
          <w:tab w:val="left" w:pos="258"/>
          <w:tab w:val="left" w:pos="305"/>
          <w:tab w:val="left" w:pos="360"/>
        </w:tabs>
        <w:ind w:left="172" w:hanging="172"/>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Pacific Gas</w:t>
      </w:r>
      <w:r w:rsidRPr="00930978" w:rsidDel="00B85F84" w:rsidR="009910D4">
        <w:rPr>
          <w:rFonts w:ascii="Palatino Linotype" w:hAnsi="Palatino Linotype" w:eastAsia="Palatino Linotype" w:cs="Palatino Linotype"/>
          <w:sz w:val="24"/>
          <w:szCs w:val="24"/>
        </w:rPr>
        <w:t xml:space="preserve"> and</w:t>
      </w:r>
      <w:r w:rsidRPr="00930978" w:rsidDel="00B85F84" w:rsidR="00516C7C">
        <w:rPr>
          <w:rFonts w:ascii="Palatino Linotype" w:hAnsi="Palatino Linotype" w:eastAsia="Palatino Linotype" w:cs="Palatino Linotype"/>
          <w:sz w:val="24"/>
          <w:szCs w:val="24"/>
        </w:rPr>
        <w:t xml:space="preserve"> </w:t>
      </w:r>
      <w:r w:rsidRPr="00930978">
        <w:rPr>
          <w:rFonts w:ascii="Palatino Linotype" w:hAnsi="Palatino Linotype" w:eastAsia="Palatino Linotype" w:cs="Palatino Linotype"/>
          <w:sz w:val="24"/>
          <w:szCs w:val="24"/>
        </w:rPr>
        <w:t>Electric Company, Southern California Edison Company,</w:t>
      </w:r>
      <w:r w:rsidRPr="00930978" w:rsidDel="00B85F84" w:rsidR="00516C7C">
        <w:rPr>
          <w:rFonts w:ascii="Palatino Linotype" w:hAnsi="Palatino Linotype" w:eastAsia="Palatino Linotype" w:cs="Palatino Linotype"/>
          <w:sz w:val="24"/>
          <w:szCs w:val="24"/>
        </w:rPr>
        <w:t xml:space="preserve"> and </w:t>
      </w:r>
      <w:r w:rsidRPr="00930978">
        <w:rPr>
          <w:rFonts w:ascii="Palatino Linotype" w:hAnsi="Palatino Linotype" w:eastAsia="Palatino Linotype" w:cs="Palatino Linotype"/>
          <w:sz w:val="24"/>
          <w:szCs w:val="24"/>
        </w:rPr>
        <w:t>San Diego Gas &amp; Electric Company</w:t>
      </w:r>
      <w:r w:rsidRPr="00930978" w:rsidDel="00B85F84" w:rsidR="00516C7C">
        <w:rPr>
          <w:rFonts w:ascii="Palatino Linotype" w:hAnsi="Palatino Linotype" w:eastAsia="Palatino Linotype" w:cs="Palatino Linotype"/>
          <w:sz w:val="24"/>
          <w:szCs w:val="24"/>
        </w:rPr>
        <w:t xml:space="preserve"> are ordered to submit </w:t>
      </w:r>
      <w:r w:rsidRPr="00930978" w:rsidR="00363F38">
        <w:rPr>
          <w:rFonts w:ascii="Palatino Linotype" w:hAnsi="Palatino Linotype" w:eastAsia="Palatino Linotype" w:cs="Palatino Linotype"/>
          <w:sz w:val="24"/>
          <w:szCs w:val="24"/>
        </w:rPr>
        <w:t xml:space="preserve">subsequent </w:t>
      </w:r>
      <w:r w:rsidRPr="00930978" w:rsidDel="00B85F84" w:rsidR="00937B0E">
        <w:rPr>
          <w:rFonts w:ascii="Palatino Linotype" w:hAnsi="Palatino Linotype" w:eastAsia="Palatino Linotype" w:cs="Palatino Linotype"/>
          <w:sz w:val="24"/>
          <w:szCs w:val="24"/>
        </w:rPr>
        <w:t xml:space="preserve">Tier </w:t>
      </w:r>
      <w:r w:rsidRPr="00930978">
        <w:rPr>
          <w:rFonts w:ascii="Palatino Linotype" w:hAnsi="Palatino Linotype" w:eastAsia="Palatino Linotype" w:cs="Palatino Linotype"/>
          <w:sz w:val="24"/>
          <w:szCs w:val="24"/>
        </w:rPr>
        <w:t>3</w:t>
      </w:r>
      <w:r w:rsidRPr="00930978" w:rsidDel="00B85F84" w:rsidR="00937B0E">
        <w:rPr>
          <w:rFonts w:ascii="Palatino Linotype" w:hAnsi="Palatino Linotype" w:eastAsia="Palatino Linotype" w:cs="Palatino Linotype"/>
          <w:sz w:val="24"/>
          <w:szCs w:val="24"/>
        </w:rPr>
        <w:t xml:space="preserve"> Advice Letters</w:t>
      </w:r>
      <w:r w:rsidRPr="00930978" w:rsidDel="00B85F84" w:rsidR="00516C7C">
        <w:rPr>
          <w:rFonts w:ascii="Palatino Linotype" w:hAnsi="Palatino Linotype" w:eastAsia="Palatino Linotype" w:cs="Palatino Linotype"/>
          <w:sz w:val="24"/>
          <w:szCs w:val="24"/>
        </w:rPr>
        <w:t xml:space="preserve">, within </w:t>
      </w:r>
      <w:r w:rsidR="00FC0C5A">
        <w:rPr>
          <w:rFonts w:ascii="Palatino Linotype" w:hAnsi="Palatino Linotype" w:eastAsia="Palatino Linotype" w:cs="Palatino Linotype"/>
          <w:sz w:val="24"/>
          <w:szCs w:val="24"/>
        </w:rPr>
        <w:t>9</w:t>
      </w:r>
      <w:r w:rsidRPr="00930978" w:rsidR="00FC0C5A">
        <w:rPr>
          <w:rFonts w:ascii="Palatino Linotype" w:hAnsi="Palatino Linotype" w:eastAsia="Palatino Linotype" w:cs="Palatino Linotype"/>
          <w:sz w:val="24"/>
          <w:szCs w:val="24"/>
        </w:rPr>
        <w:t>0</w:t>
      </w:r>
      <w:r w:rsidRPr="00930978" w:rsidDel="00B85F84" w:rsidR="00FC0C5A">
        <w:rPr>
          <w:rFonts w:ascii="Palatino Linotype" w:hAnsi="Palatino Linotype" w:eastAsia="Palatino Linotype" w:cs="Palatino Linotype"/>
          <w:sz w:val="24"/>
          <w:szCs w:val="24"/>
        </w:rPr>
        <w:t xml:space="preserve"> </w:t>
      </w:r>
      <w:r w:rsidRPr="00930978" w:rsidDel="00B85F84" w:rsidR="00516C7C">
        <w:rPr>
          <w:rFonts w:ascii="Palatino Linotype" w:hAnsi="Palatino Linotype" w:eastAsia="Palatino Linotype" w:cs="Palatino Linotype"/>
          <w:sz w:val="24"/>
          <w:szCs w:val="24"/>
        </w:rPr>
        <w:t>days,</w:t>
      </w:r>
      <w:r w:rsidRPr="00930978" w:rsidDel="00B85F84" w:rsidR="00937B0E">
        <w:rPr>
          <w:rFonts w:ascii="Palatino Linotype" w:hAnsi="Palatino Linotype" w:eastAsia="Palatino Linotype" w:cs="Palatino Linotype"/>
          <w:sz w:val="24"/>
          <w:szCs w:val="24"/>
        </w:rPr>
        <w:t xml:space="preserve"> after issuance of this Resolution</w:t>
      </w:r>
      <w:r w:rsidRPr="00930978" w:rsidR="00C87E93">
        <w:rPr>
          <w:rFonts w:ascii="Palatino Linotype" w:hAnsi="Palatino Linotype" w:eastAsia="Palatino Linotype" w:cs="Palatino Linotype"/>
          <w:sz w:val="24"/>
          <w:szCs w:val="24"/>
        </w:rPr>
        <w:t>.</w:t>
      </w:r>
      <w:r w:rsidRPr="00930978" w:rsidDel="00B85F84" w:rsidR="00516C7C">
        <w:rPr>
          <w:rFonts w:ascii="Palatino Linotype" w:hAnsi="Palatino Linotype" w:eastAsia="Palatino Linotype" w:cs="Palatino Linotype"/>
          <w:sz w:val="24"/>
          <w:szCs w:val="24"/>
        </w:rPr>
        <w:t xml:space="preserve">  </w:t>
      </w:r>
      <w:r w:rsidRPr="00930978" w:rsidDel="00B85F84" w:rsidR="006F20DE">
        <w:rPr>
          <w:rFonts w:ascii="Palatino Linotype" w:hAnsi="Palatino Linotype" w:eastAsia="Palatino Linotype" w:cs="Palatino Linotype"/>
          <w:sz w:val="24"/>
          <w:szCs w:val="24"/>
        </w:rPr>
        <w:t xml:space="preserve">The Advice Letters should contain all material </w:t>
      </w:r>
      <w:r w:rsidRPr="00930978" w:rsidR="00A14464">
        <w:rPr>
          <w:rFonts w:ascii="Palatino Linotype" w:hAnsi="Palatino Linotype" w:eastAsia="Palatino Linotype" w:cs="Palatino Linotype"/>
          <w:sz w:val="24"/>
          <w:szCs w:val="24"/>
        </w:rPr>
        <w:t>articulated</w:t>
      </w:r>
      <w:r w:rsidRPr="00930978" w:rsidDel="00B85F84" w:rsidR="00A14464">
        <w:rPr>
          <w:rFonts w:ascii="Palatino Linotype" w:hAnsi="Palatino Linotype" w:eastAsia="Palatino Linotype" w:cs="Palatino Linotype"/>
          <w:sz w:val="24"/>
          <w:szCs w:val="24"/>
        </w:rPr>
        <w:t xml:space="preserve"> </w:t>
      </w:r>
      <w:r w:rsidRPr="00930978" w:rsidDel="00B85F84" w:rsidR="006F20DE">
        <w:rPr>
          <w:rFonts w:ascii="Palatino Linotype" w:hAnsi="Palatino Linotype" w:eastAsia="Palatino Linotype" w:cs="Palatino Linotype"/>
          <w:sz w:val="24"/>
          <w:szCs w:val="24"/>
        </w:rPr>
        <w:t>in the Discussion section</w:t>
      </w:r>
      <w:r w:rsidRPr="00930978" w:rsidDel="00B85F84" w:rsidR="00C82970">
        <w:rPr>
          <w:rFonts w:ascii="Palatino Linotype" w:hAnsi="Palatino Linotype" w:eastAsia="Palatino Linotype" w:cs="Palatino Linotype"/>
          <w:sz w:val="24"/>
          <w:szCs w:val="24"/>
        </w:rPr>
        <w:t xml:space="preserve"> of this Resolution and </w:t>
      </w:r>
      <w:r w:rsidRPr="00930978" w:rsidDel="00B85F84" w:rsidR="00AD6207">
        <w:rPr>
          <w:rFonts w:ascii="Palatino Linotype" w:hAnsi="Palatino Linotype" w:eastAsia="Palatino Linotype" w:cs="Palatino Linotype"/>
          <w:sz w:val="24"/>
          <w:szCs w:val="24"/>
        </w:rPr>
        <w:t xml:space="preserve">shall meet all the requirements of </w:t>
      </w:r>
      <w:r w:rsidRPr="00930978" w:rsidR="00C87E93">
        <w:rPr>
          <w:rFonts w:ascii="Palatino Linotype" w:hAnsi="Palatino Linotype" w:eastAsia="Palatino Linotype" w:cs="Palatino Linotype"/>
          <w:sz w:val="24"/>
          <w:szCs w:val="24"/>
        </w:rPr>
        <w:t xml:space="preserve">Ordering Paragraph 16 </w:t>
      </w:r>
      <w:r w:rsidRPr="00930978" w:rsidR="00A70ACB">
        <w:rPr>
          <w:rFonts w:ascii="Palatino Linotype" w:hAnsi="Palatino Linotype" w:eastAsia="Palatino Linotype" w:cs="Palatino Linotype"/>
          <w:sz w:val="24"/>
          <w:szCs w:val="24"/>
        </w:rPr>
        <w:t xml:space="preserve">(and OP 15 as referenced in </w:t>
      </w:r>
      <w:r w:rsidR="00EB5BA8">
        <w:rPr>
          <w:rFonts w:ascii="Palatino Linotype" w:hAnsi="Palatino Linotype" w:eastAsia="Palatino Linotype" w:cs="Palatino Linotype"/>
          <w:sz w:val="24"/>
          <w:szCs w:val="24"/>
        </w:rPr>
        <w:br/>
      </w:r>
      <w:r w:rsidRPr="00930978" w:rsidR="00A70ACB">
        <w:rPr>
          <w:rFonts w:ascii="Palatino Linotype" w:hAnsi="Palatino Linotype" w:eastAsia="Palatino Linotype" w:cs="Palatino Linotype"/>
          <w:sz w:val="24"/>
          <w:szCs w:val="24"/>
        </w:rPr>
        <w:t xml:space="preserve">OP 16) </w:t>
      </w:r>
      <w:r w:rsidRPr="00930978" w:rsidR="00C87E93">
        <w:rPr>
          <w:rFonts w:ascii="Palatino Linotype" w:hAnsi="Palatino Linotype" w:eastAsia="Palatino Linotype" w:cs="Palatino Linotype"/>
          <w:sz w:val="24"/>
          <w:szCs w:val="24"/>
        </w:rPr>
        <w:t>of D.20-09-035.</w:t>
      </w:r>
      <w:r w:rsidRPr="00930978" w:rsidR="006F20DE">
        <w:rPr>
          <w:rFonts w:ascii="Palatino Linotype" w:hAnsi="Palatino Linotype" w:eastAsia="Palatino Linotype" w:cs="Palatino Linotype"/>
          <w:sz w:val="24"/>
          <w:szCs w:val="24"/>
        </w:rPr>
        <w:t xml:space="preserve"> </w:t>
      </w:r>
    </w:p>
    <w:p w:rsidRPr="00930978" w:rsidR="00580718" w:rsidP="00A66A2B" w:rsidRDefault="00580718" w14:paraId="76645072" w14:textId="77777777">
      <w:pPr>
        <w:pStyle w:val="Body"/>
        <w:tabs>
          <w:tab w:val="left" w:pos="305"/>
          <w:tab w:val="left" w:pos="360"/>
        </w:tabs>
        <w:spacing w:after="0"/>
        <w:ind w:left="258"/>
        <w:rPr>
          <w:rFonts w:ascii="Times" w:hAnsi="Times" w:eastAsia="Times" w:cs="Times"/>
          <w:sz w:val="24"/>
          <w:szCs w:val="24"/>
        </w:rPr>
      </w:pPr>
    </w:p>
    <w:p w:rsidRPr="00930978" w:rsidR="00580718" w:rsidRDefault="004D7874" w14:paraId="016F259F" w14:textId="77777777">
      <w:pPr>
        <w:pStyle w:val="Body"/>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This Resolution is effective today.</w:t>
      </w:r>
    </w:p>
    <w:p w:rsidRPr="00930978" w:rsidR="00580718" w:rsidRDefault="004D7874" w14:paraId="2002F026" w14:textId="77777777">
      <w:pPr>
        <w:pStyle w:val="Body"/>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I certify that the foregoing resolution was duly introduced, passed</w:t>
      </w:r>
      <w:r w:rsidR="00B9762F">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and adopted at a conference of the Public Utilities Commission of the State of California held on </w:t>
      </w:r>
      <w:r w:rsidR="00B9762F">
        <w:rPr>
          <w:rFonts w:ascii="Palatino Linotype" w:hAnsi="Palatino Linotype" w:eastAsia="Palatino Linotype" w:cs="Palatino Linotype"/>
          <w:sz w:val="24"/>
          <w:szCs w:val="24"/>
        </w:rPr>
        <w:br/>
      </w:r>
      <w:r w:rsidRPr="00B9762F" w:rsidR="00C31F92">
        <w:rPr>
          <w:rFonts w:ascii="Palatino Linotype" w:hAnsi="Palatino Linotype" w:eastAsia="Palatino Linotype" w:cs="Palatino Linotype"/>
          <w:sz w:val="24"/>
          <w:szCs w:val="24"/>
        </w:rPr>
        <w:t>October 6</w:t>
      </w:r>
      <w:r w:rsidRPr="00B9762F" w:rsidR="00BE3327">
        <w:rPr>
          <w:rFonts w:ascii="Palatino Linotype" w:hAnsi="Palatino Linotype" w:eastAsia="Palatino Linotype" w:cs="Palatino Linotype"/>
          <w:sz w:val="24"/>
          <w:szCs w:val="24"/>
        </w:rPr>
        <w:t>,</w:t>
      </w:r>
      <w:r w:rsidRPr="00B9762F" w:rsidR="002442A4">
        <w:rPr>
          <w:rFonts w:ascii="Palatino Linotype" w:hAnsi="Palatino Linotype" w:eastAsia="Palatino Linotype" w:cs="Palatino Linotype"/>
          <w:sz w:val="24"/>
          <w:szCs w:val="24"/>
        </w:rPr>
        <w:t xml:space="preserve"> 2022</w:t>
      </w:r>
      <w:r w:rsidRPr="00B9762F">
        <w:rPr>
          <w:rFonts w:ascii="Palatino Linotype" w:hAnsi="Palatino Linotype" w:eastAsia="Palatino Linotype" w:cs="Palatino Linotype"/>
          <w:sz w:val="24"/>
          <w:szCs w:val="24"/>
        </w:rPr>
        <w:t>;</w:t>
      </w:r>
      <w:r w:rsidRPr="00930978">
        <w:rPr>
          <w:rFonts w:ascii="Palatino Linotype" w:hAnsi="Palatino Linotype" w:eastAsia="Palatino Linotype" w:cs="Palatino Linotype"/>
          <w:sz w:val="24"/>
          <w:szCs w:val="24"/>
        </w:rPr>
        <w:t xml:space="preserve"> the following Commissioners voting favorably thereon:</w:t>
      </w:r>
    </w:p>
    <w:p w:rsidRPr="00930978" w:rsidR="00580718" w:rsidRDefault="00580718" w14:paraId="0A3CDD15" w14:textId="77777777">
      <w:pPr>
        <w:pStyle w:val="Body"/>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p>
    <w:p w:rsidRPr="00930978" w:rsidR="00580718" w:rsidP="00B9762F" w:rsidRDefault="005F47D5" w14:paraId="5BFA230A" w14:textId="11B19B8F">
      <w:pPr>
        <w:pStyle w:val="Body"/>
        <w:tabs>
          <w:tab w:val="left" w:pos="720"/>
          <w:tab w:val="left" w:pos="1152"/>
          <w:tab w:val="left" w:pos="1728"/>
          <w:tab w:val="left" w:pos="3168"/>
          <w:tab w:val="left" w:pos="5040"/>
        </w:tabs>
        <w:spacing w:after="0" w:line="240" w:lineRule="auto"/>
        <w:ind w:right="144"/>
        <w:rPr>
          <w:rFonts w:ascii="Palatino Linotype" w:hAnsi="Palatino Linotype" w:eastAsia="Palatino Linotype" w:cs="Palatino Linotype"/>
          <w:sz w:val="24"/>
          <w:szCs w:val="24"/>
        </w:rPr>
      </w:pPr>
      <w:r>
        <w:rPr>
          <w:rFonts w:ascii="Palatino Linotype" w:hAnsi="Palatino Linotype" w:eastAsia="Palatino Linotype" w:cs="Palatino Linotype"/>
          <w:noProof/>
          <w:sz w:val="24"/>
          <w:szCs w:val="24"/>
        </w:rPr>
        <mc:AlternateContent>
          <mc:Choice Requires="wps">
            <w:drawing>
              <wp:anchor distT="0" distB="0" distL="114300" distR="114300" simplePos="0" relativeHeight="251659264" behindDoc="0" locked="0" layoutInCell="1" allowOverlap="1" wp14:editId="14E8FCF8" wp14:anchorId="7B0F233E">
                <wp:simplePos x="0" y="0"/>
                <wp:positionH relativeFrom="column">
                  <wp:posOffset>3223260</wp:posOffset>
                </wp:positionH>
                <wp:positionV relativeFrom="paragraph">
                  <wp:posOffset>203835</wp:posOffset>
                </wp:positionV>
                <wp:extent cx="197358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3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53.8pt,16.05pt" to="409.2pt,16.05pt" w14:anchorId="6B820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">
                <v:stroke joinstyle="miter"/>
              </v:line>
            </w:pict>
          </mc:Fallback>
        </mc:AlternateContent>
      </w:r>
      <w:r w:rsidRPr="00930978" w:rsidR="004D7874">
        <w:rPr>
          <w:rFonts w:ascii="Palatino Linotype" w:hAnsi="Palatino Linotype" w:eastAsia="Palatino Linotype" w:cs="Palatino Linotype"/>
          <w:sz w:val="24"/>
          <w:szCs w:val="24"/>
        </w:rPr>
        <w:tab/>
      </w:r>
      <w:r w:rsidRPr="00930978" w:rsidR="004D7874">
        <w:rPr>
          <w:rFonts w:ascii="Palatino Linotype" w:hAnsi="Palatino Linotype" w:eastAsia="Palatino Linotype" w:cs="Palatino Linotype"/>
          <w:sz w:val="24"/>
          <w:szCs w:val="24"/>
        </w:rPr>
        <w:tab/>
      </w:r>
      <w:r w:rsidRPr="00930978" w:rsidR="004D7874">
        <w:rPr>
          <w:rFonts w:ascii="Palatino Linotype" w:hAnsi="Palatino Linotype" w:eastAsia="Palatino Linotype" w:cs="Palatino Linotype"/>
          <w:sz w:val="24"/>
          <w:szCs w:val="24"/>
        </w:rPr>
        <w:tab/>
      </w:r>
      <w:r w:rsidRPr="00930978" w:rsidR="004D7874">
        <w:rPr>
          <w:rFonts w:ascii="Palatino Linotype" w:hAnsi="Palatino Linotype" w:eastAsia="Palatino Linotype" w:cs="Palatino Linotype"/>
          <w:sz w:val="24"/>
          <w:szCs w:val="24"/>
        </w:rPr>
        <w:tab/>
      </w:r>
      <w:r w:rsidRPr="00930978" w:rsidR="004D7874">
        <w:rPr>
          <w:rFonts w:ascii="Palatino Linotype" w:hAnsi="Palatino Linotype" w:eastAsia="Palatino Linotype" w:cs="Palatino Linotype"/>
          <w:sz w:val="24"/>
          <w:szCs w:val="24"/>
        </w:rPr>
        <w:tab/>
      </w:r>
      <w:r>
        <w:rPr>
          <w:rFonts w:ascii="Palatino Linotype" w:hAnsi="Palatino Linotype" w:eastAsia="Palatino Linotype" w:cs="Palatino Linotype"/>
          <w:sz w:val="24"/>
          <w:szCs w:val="24"/>
        </w:rPr>
        <w:t xml:space="preserve">    /s/ RACHEL PETERSON </w:t>
      </w:r>
    </w:p>
    <w:p w:rsidRPr="00930978" w:rsidR="00580718" w:rsidP="00B9762F" w:rsidRDefault="004D7874" w14:paraId="261F25DE" w14:textId="5A92B792">
      <w:pPr>
        <w:pStyle w:val="Body"/>
        <w:spacing w:after="0" w:line="240" w:lineRule="auto"/>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sidR="001F00A1">
        <w:rPr>
          <w:rFonts w:ascii="Palatino Linotype" w:hAnsi="Palatino Linotype" w:eastAsia="Palatino Linotype" w:cs="Palatino Linotype"/>
          <w:sz w:val="24"/>
          <w:szCs w:val="24"/>
        </w:rPr>
        <w:t>R</w:t>
      </w:r>
      <w:r w:rsidR="005F47D5">
        <w:rPr>
          <w:rFonts w:ascii="Palatino Linotype" w:hAnsi="Palatino Linotype" w:eastAsia="Palatino Linotype" w:cs="Palatino Linotype"/>
          <w:sz w:val="24"/>
          <w:szCs w:val="24"/>
        </w:rPr>
        <w:t xml:space="preserve">achel </w:t>
      </w:r>
      <w:r w:rsidRPr="00930978" w:rsidR="001F00A1">
        <w:rPr>
          <w:rFonts w:ascii="Palatino Linotype" w:hAnsi="Palatino Linotype" w:eastAsia="Palatino Linotype" w:cs="Palatino Linotype"/>
          <w:sz w:val="24"/>
          <w:szCs w:val="24"/>
        </w:rPr>
        <w:t>P</w:t>
      </w:r>
      <w:r w:rsidR="005F47D5">
        <w:rPr>
          <w:rFonts w:ascii="Palatino Linotype" w:hAnsi="Palatino Linotype" w:eastAsia="Palatino Linotype" w:cs="Palatino Linotype"/>
          <w:sz w:val="24"/>
          <w:szCs w:val="24"/>
        </w:rPr>
        <w:t>eterson</w:t>
      </w:r>
      <w:r w:rsidRPr="00930978">
        <w:rPr>
          <w:rFonts w:ascii="Palatino Linotype" w:hAnsi="Palatino Linotype" w:eastAsia="Palatino Linotype" w:cs="Palatino Linotype"/>
          <w:sz w:val="24"/>
          <w:szCs w:val="24"/>
        </w:rPr>
        <w:t xml:space="preserve"> </w:t>
      </w:r>
    </w:p>
    <w:p w:rsidRPr="00930978" w:rsidR="00580718" w:rsidP="00B9762F" w:rsidRDefault="004D7874" w14:paraId="13FC6EBF" w14:textId="77777777">
      <w:pPr>
        <w:pStyle w:val="Body"/>
        <w:spacing w:after="0" w:line="240" w:lineRule="auto"/>
        <w:rPr>
          <w:rFonts w:ascii="Palatino Linotype" w:hAnsi="Palatino Linotype" w:eastAsia="Palatino Linotype" w:cs="Palatino Linotype"/>
          <w:sz w:val="24"/>
          <w:szCs w:val="24"/>
        </w:rPr>
      </w:pP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r>
      <w:r w:rsidRPr="00930978">
        <w:rPr>
          <w:rFonts w:ascii="Palatino Linotype" w:hAnsi="Palatino Linotype" w:eastAsia="Palatino Linotype" w:cs="Palatino Linotype"/>
          <w:sz w:val="24"/>
          <w:szCs w:val="24"/>
        </w:rPr>
        <w:tab/>
        <w:t>Executive Director</w:t>
      </w:r>
    </w:p>
    <w:p w:rsidR="00580718" w:rsidP="00BF1ABA" w:rsidRDefault="00580718" w14:paraId="56315899" w14:textId="0192A00B">
      <w:pPr>
        <w:pStyle w:val="Body"/>
        <w:rPr>
          <w:rFonts w:ascii="Palatino Linotype" w:hAnsi="Palatino Linotype" w:eastAsia="Palatino Linotype" w:cs="Palatino Linotype"/>
          <w:sz w:val="24"/>
          <w:szCs w:val="24"/>
        </w:rPr>
      </w:pPr>
    </w:p>
    <w:p w:rsidRPr="005F47D5" w:rsidR="005F47D5" w:rsidP="005F47D5" w:rsidRDefault="005F47D5" w14:paraId="02C59C9D" w14:textId="77777777">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ALICE REYNOLDS</w:t>
      </w:r>
    </w:p>
    <w:p w:rsidRPr="005F47D5" w:rsidR="005F47D5" w:rsidP="005F47D5" w:rsidRDefault="005F47D5" w14:paraId="7215D74C" w14:textId="77777777">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 xml:space="preserve">     President</w:t>
      </w:r>
    </w:p>
    <w:p w:rsidRPr="005F47D5" w:rsidR="005F47D5" w:rsidP="005F47D5" w:rsidRDefault="005F47D5" w14:paraId="4AF17B84" w14:textId="77777777">
      <w:pPr>
        <w:ind w:left="5760"/>
        <w:rPr>
          <w:rFonts w:ascii="Palatino Linotype" w:hAnsi="Palatino Linotype" w:eastAsia="Palatino Linotype" w:cs="Palatino Linotype"/>
          <w:color w:val="000000"/>
          <w:u w:color="000000"/>
        </w:rPr>
      </w:pPr>
    </w:p>
    <w:p w:rsidRPr="005F47D5" w:rsidR="005F47D5" w:rsidP="005F47D5" w:rsidRDefault="005F47D5" w14:paraId="2D1C5FEE" w14:textId="77777777">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CLIFFORD RECHTSCHAFFEN</w:t>
      </w:r>
    </w:p>
    <w:p w:rsidRPr="005F47D5" w:rsidR="005F47D5" w:rsidP="005F47D5" w:rsidRDefault="005F47D5" w14:paraId="3498F34C" w14:textId="77777777">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GENEVIEVE SHIROMA</w:t>
      </w:r>
    </w:p>
    <w:p w:rsidRPr="005F47D5" w:rsidR="005F47D5" w:rsidP="005F47D5" w:rsidRDefault="005F47D5" w14:paraId="6ABA692C" w14:textId="77777777">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DARCIE HOUCK</w:t>
      </w:r>
    </w:p>
    <w:p w:rsidRPr="005F47D5" w:rsidR="005F47D5" w:rsidP="005F47D5" w:rsidRDefault="005F47D5" w14:paraId="0C61B087" w14:textId="77777777">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JOHN REYNOLDS</w:t>
      </w:r>
    </w:p>
    <w:p w:rsidRPr="00930978" w:rsidR="00DB6FD3" w:rsidP="005F47D5" w:rsidRDefault="005F47D5" w14:paraId="3E20BCCD" w14:textId="1ABDE1F8">
      <w:pPr>
        <w:ind w:left="5760"/>
        <w:rPr>
          <w:rFonts w:ascii="Palatino Linotype" w:hAnsi="Palatino Linotype" w:eastAsia="Palatino Linotype" w:cs="Palatino Linotype"/>
          <w:color w:val="000000"/>
          <w:u w:color="000000"/>
        </w:rPr>
      </w:pPr>
      <w:r w:rsidRPr="005F47D5">
        <w:rPr>
          <w:rFonts w:ascii="Palatino Linotype" w:hAnsi="Palatino Linotype" w:eastAsia="Palatino Linotype" w:cs="Palatino Linotype"/>
          <w:color w:val="000000"/>
          <w:u w:color="000000"/>
        </w:rPr>
        <w:t xml:space="preserve">     Commissioners</w:t>
      </w:r>
    </w:p>
    <w:p w:rsidR="008E5826" w:rsidRDefault="008E5826" w14:paraId="08F7C870" w14:textId="77777777"/>
    <w:sectPr w:rsidR="008E5826">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2BF5" w14:textId="77777777" w:rsidR="00FB3C90" w:rsidRDefault="00FB3C90">
      <w:r>
        <w:separator/>
      </w:r>
    </w:p>
  </w:endnote>
  <w:endnote w:type="continuationSeparator" w:id="0">
    <w:p w14:paraId="2FF14778" w14:textId="77777777" w:rsidR="00FB3C90" w:rsidRDefault="00FB3C90">
      <w:r>
        <w:continuationSeparator/>
      </w:r>
    </w:p>
  </w:endnote>
  <w:endnote w:type="continuationNotice" w:id="1">
    <w:p w14:paraId="4529F242" w14:textId="77777777" w:rsidR="00FB3C90" w:rsidRDefault="00FB3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Palatino">
    <w:panose1 w:val="00000000000000000000"/>
    <w:charset w:val="00"/>
    <w:family w:val="roman"/>
    <w:pitch w:val="variable"/>
    <w:sig w:usb0="20000A87" w:usb1="08000000" w:usb2="00000008" w:usb3="00000000" w:csb0="00000101"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B943B" w14:textId="77777777" w:rsidR="006E0DCD" w:rsidRPr="00D61B29" w:rsidRDefault="006E0DCD">
    <w:pPr>
      <w:pStyle w:val="Footer"/>
      <w:rPr>
        <w:rFonts w:ascii="Palatino Linotype" w:hAnsi="Palatino Linotype"/>
        <w:sz w:val="24"/>
        <w:szCs w:val="24"/>
      </w:rPr>
    </w:pPr>
    <w:r w:rsidRPr="00D61B29">
      <w:rPr>
        <w:rFonts w:ascii="Palatino Linotype" w:hAnsi="Palatino Linotype"/>
        <w:sz w:val="24"/>
        <w:szCs w:val="24"/>
      </w:rPr>
      <w:fldChar w:fldCharType="begin"/>
    </w:r>
    <w:r w:rsidRPr="00D61B29">
      <w:rPr>
        <w:rFonts w:ascii="Palatino Linotype" w:hAnsi="Palatino Linotype"/>
        <w:sz w:val="24"/>
        <w:szCs w:val="24"/>
      </w:rPr>
      <w:instrText xml:space="preserve"> PAGE </w:instrText>
    </w:r>
    <w:r w:rsidRPr="00D61B29">
      <w:rPr>
        <w:rFonts w:ascii="Palatino Linotype" w:hAnsi="Palatino Linotype"/>
        <w:sz w:val="24"/>
        <w:szCs w:val="24"/>
      </w:rPr>
      <w:fldChar w:fldCharType="separate"/>
    </w:r>
    <w:r w:rsidR="00780780" w:rsidRPr="00D61B29">
      <w:rPr>
        <w:rFonts w:ascii="Palatino Linotype" w:hAnsi="Palatino Linotype"/>
        <w:noProof/>
        <w:sz w:val="24"/>
        <w:szCs w:val="24"/>
      </w:rPr>
      <w:t>14</w:t>
    </w:r>
    <w:r w:rsidRPr="00D61B29">
      <w:rPr>
        <w:rFonts w:ascii="Palatino Linotype" w:hAnsi="Palatino Linotype"/>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10B3" w14:textId="263156EC" w:rsidR="006E0DCD" w:rsidRPr="00C20096" w:rsidRDefault="00935C10" w:rsidP="00864BE0">
    <w:pPr>
      <w:pStyle w:val="Footer"/>
      <w:tabs>
        <w:tab w:val="clear" w:pos="4320"/>
        <w:tab w:val="center" w:pos="4680"/>
      </w:tabs>
      <w:jc w:val="left"/>
      <w:rPr>
        <w:rFonts w:ascii="Palatino Linotype" w:hAnsi="Palatino Linotype"/>
        <w:sz w:val="24"/>
        <w:szCs w:val="24"/>
      </w:rPr>
    </w:pPr>
    <w:r w:rsidRPr="00935C10">
      <w:rPr>
        <w:rFonts w:ascii="Tahoma" w:hAnsi="Tahoma" w:cs="Tahoma"/>
        <w:sz w:val="20"/>
        <w:szCs w:val="20"/>
      </w:rPr>
      <w:t>497627524</w:t>
    </w:r>
    <w:r w:rsidR="00864BE0" w:rsidRPr="00096476">
      <w:rPr>
        <w:rFonts w:ascii="Palatino Linotype" w:hAnsi="Palatino Linotype"/>
        <w:sz w:val="22"/>
        <w:szCs w:val="22"/>
      </w:rPr>
      <w:t xml:space="preserve"> </w:t>
    </w:r>
    <w:r w:rsidR="00864BE0">
      <w:rPr>
        <w:rFonts w:ascii="Palatino Linotype" w:hAnsi="Palatino Linotype"/>
        <w:sz w:val="24"/>
        <w:szCs w:val="24"/>
      </w:rPr>
      <w:tab/>
    </w:r>
    <w:r w:rsidR="006E0DCD" w:rsidRPr="00C20096">
      <w:rPr>
        <w:rFonts w:ascii="Palatino Linotype" w:hAnsi="Palatino Linotype"/>
        <w:sz w:val="24"/>
        <w:szCs w:val="24"/>
      </w:rPr>
      <w:fldChar w:fldCharType="begin"/>
    </w:r>
    <w:r w:rsidR="006E0DCD" w:rsidRPr="00C20096">
      <w:rPr>
        <w:rFonts w:ascii="Palatino Linotype" w:hAnsi="Palatino Linotype"/>
        <w:sz w:val="24"/>
        <w:szCs w:val="24"/>
      </w:rPr>
      <w:instrText xml:space="preserve"> PAGE </w:instrText>
    </w:r>
    <w:r w:rsidR="006E0DCD" w:rsidRPr="00C20096">
      <w:rPr>
        <w:rFonts w:ascii="Palatino Linotype" w:hAnsi="Palatino Linotype"/>
        <w:sz w:val="24"/>
        <w:szCs w:val="24"/>
      </w:rPr>
      <w:fldChar w:fldCharType="separate"/>
    </w:r>
    <w:r w:rsidR="00780780" w:rsidRPr="00C20096">
      <w:rPr>
        <w:rFonts w:ascii="Palatino Linotype" w:hAnsi="Palatino Linotype"/>
        <w:noProof/>
        <w:sz w:val="24"/>
        <w:szCs w:val="24"/>
      </w:rPr>
      <w:t>1</w:t>
    </w:r>
    <w:r w:rsidR="006E0DCD" w:rsidRPr="00C20096">
      <w:rPr>
        <w:rFonts w:ascii="Palatino Linotype" w:hAnsi="Palatino Linotyp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EA67" w14:textId="77777777" w:rsidR="00FB3C90" w:rsidRDefault="00FB3C90">
      <w:r>
        <w:separator/>
      </w:r>
    </w:p>
  </w:footnote>
  <w:footnote w:type="continuationSeparator" w:id="0">
    <w:p w14:paraId="5E335F45" w14:textId="77777777" w:rsidR="00FB3C90" w:rsidRDefault="00FB3C90">
      <w:r>
        <w:continuationSeparator/>
      </w:r>
    </w:p>
  </w:footnote>
  <w:footnote w:type="continuationNotice" w:id="1">
    <w:p w14:paraId="28097EE5" w14:textId="77777777" w:rsidR="00FB3C90" w:rsidRDefault="00FB3C90"/>
  </w:footnote>
  <w:footnote w:id="2">
    <w:p w14:paraId="044B02EE" w14:textId="77777777" w:rsidR="0062554B" w:rsidRPr="00D61B29" w:rsidRDefault="0062554B" w:rsidP="005C1D53">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A2016F" w:rsidRPr="00D61B29">
        <w:rPr>
          <w:rFonts w:ascii="Palatino Linotype" w:hAnsi="Palatino Linotype"/>
          <w:sz w:val="20"/>
          <w:szCs w:val="20"/>
        </w:rPr>
        <w:t xml:space="preserve">The </w:t>
      </w:r>
      <w:r w:rsidRPr="00D61B29">
        <w:rPr>
          <w:rFonts w:ascii="Palatino Linotype" w:hAnsi="Palatino Linotype"/>
          <w:sz w:val="20"/>
          <w:szCs w:val="20"/>
        </w:rPr>
        <w:t xml:space="preserve">ICA </w:t>
      </w:r>
      <w:r w:rsidR="005D1718" w:rsidRPr="00D61B29">
        <w:rPr>
          <w:rFonts w:ascii="Palatino Linotype" w:hAnsi="Palatino Linotype"/>
          <w:sz w:val="20"/>
          <w:szCs w:val="20"/>
        </w:rPr>
        <w:t xml:space="preserve">is </w:t>
      </w:r>
      <w:r w:rsidRPr="00D61B29">
        <w:rPr>
          <w:rFonts w:ascii="Palatino Linotype" w:hAnsi="Palatino Linotype"/>
          <w:sz w:val="20"/>
          <w:szCs w:val="20"/>
        </w:rPr>
        <w:t>a tool developed in the Distribution Resources Plans (R.14-08-013) proceeding and informs developers of the hosting capacity a circuit has (that is, how much capacity is available before a grid upgrade is required)</w:t>
      </w:r>
      <w:r w:rsidR="00C86C27" w:rsidRPr="00D61B29">
        <w:rPr>
          <w:rFonts w:ascii="Palatino Linotype" w:hAnsi="Palatino Linotype"/>
          <w:sz w:val="20"/>
          <w:szCs w:val="20"/>
        </w:rPr>
        <w:t>.</w:t>
      </w:r>
    </w:p>
  </w:footnote>
  <w:footnote w:id="3">
    <w:p w14:paraId="4CBC0607" w14:textId="77777777" w:rsidR="005C1D53" w:rsidRPr="00D61B29" w:rsidRDefault="005C1D53" w:rsidP="007666A9">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0C30AD" w:rsidRPr="00D61B29">
        <w:rPr>
          <w:rFonts w:ascii="Palatino Linotype" w:hAnsi="Palatino Linotype"/>
          <w:sz w:val="20"/>
          <w:szCs w:val="20"/>
        </w:rPr>
        <w:t xml:space="preserve">The </w:t>
      </w:r>
      <w:r w:rsidR="009F02B9" w:rsidRPr="00D61B29">
        <w:rPr>
          <w:rFonts w:ascii="Palatino Linotype" w:hAnsi="Palatino Linotype"/>
          <w:sz w:val="20"/>
          <w:szCs w:val="20"/>
        </w:rPr>
        <w:t xml:space="preserve">purpose of </w:t>
      </w:r>
      <w:r w:rsidR="000C30AD" w:rsidRPr="00D61B29">
        <w:rPr>
          <w:rFonts w:ascii="Palatino Linotype" w:hAnsi="Palatino Linotype"/>
          <w:sz w:val="20"/>
          <w:szCs w:val="20"/>
        </w:rPr>
        <w:t xml:space="preserve">LGP is </w:t>
      </w:r>
      <w:r w:rsidR="009F02B9" w:rsidRPr="00D61B29">
        <w:rPr>
          <w:rFonts w:ascii="Palatino Linotype" w:hAnsi="Palatino Linotype"/>
          <w:sz w:val="20"/>
          <w:szCs w:val="20"/>
        </w:rPr>
        <w:t>to a</w:t>
      </w:r>
      <w:r w:rsidR="000C30AD" w:rsidRPr="00D61B29">
        <w:rPr>
          <w:rFonts w:ascii="Palatino Linotype" w:hAnsi="Palatino Linotype"/>
          <w:sz w:val="20"/>
          <w:szCs w:val="20"/>
        </w:rPr>
        <w:t xml:space="preserve">llow a generator </w:t>
      </w:r>
      <w:r w:rsidR="00390D10" w:rsidRPr="00D61B29">
        <w:rPr>
          <w:rFonts w:ascii="Palatino Linotype" w:hAnsi="Palatino Linotype"/>
          <w:sz w:val="20"/>
          <w:szCs w:val="20"/>
        </w:rPr>
        <w:t xml:space="preserve">to </w:t>
      </w:r>
      <w:r w:rsidR="000C30AD" w:rsidRPr="00D61B29">
        <w:rPr>
          <w:rFonts w:ascii="Palatino Linotype" w:hAnsi="Palatino Linotype"/>
          <w:sz w:val="20"/>
          <w:szCs w:val="20"/>
        </w:rPr>
        <w:t xml:space="preserve">reduce export power </w:t>
      </w:r>
      <w:r w:rsidR="009F02B9" w:rsidRPr="00D61B29">
        <w:rPr>
          <w:rFonts w:ascii="Palatino Linotype" w:hAnsi="Palatino Linotype"/>
          <w:sz w:val="20"/>
          <w:szCs w:val="20"/>
        </w:rPr>
        <w:t xml:space="preserve">to the grid using control devices.  </w:t>
      </w:r>
      <w:r w:rsidR="005C75FE" w:rsidRPr="00D61B29">
        <w:rPr>
          <w:rFonts w:ascii="Palatino Linotype" w:hAnsi="Palatino Linotype"/>
          <w:sz w:val="20"/>
          <w:szCs w:val="20"/>
        </w:rPr>
        <w:t xml:space="preserve">Further details are in Section B of this Resolution.  </w:t>
      </w:r>
    </w:p>
  </w:footnote>
  <w:footnote w:id="4">
    <w:p w14:paraId="644022C4" w14:textId="77777777" w:rsidR="00782B31" w:rsidRPr="00D61B29" w:rsidRDefault="00782B31" w:rsidP="005C1D53">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209-210 and 224.</w:t>
      </w:r>
    </w:p>
  </w:footnote>
  <w:footnote w:id="5">
    <w:p w14:paraId="0B82AC72" w14:textId="77777777" w:rsidR="00467E3C" w:rsidRPr="00D61B29" w:rsidRDefault="00444E43" w:rsidP="000237C5">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51.</w:t>
      </w:r>
    </w:p>
  </w:footnote>
  <w:footnote w:id="6">
    <w:p w14:paraId="2F1E52D4" w14:textId="77777777" w:rsidR="00467E3C" w:rsidRPr="00D61B29" w:rsidRDefault="00573C54" w:rsidP="003F55DB">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4275FF" w:rsidRPr="00D61B29">
        <w:rPr>
          <w:rFonts w:ascii="Palatino Linotype" w:hAnsi="Palatino Linotype"/>
          <w:sz w:val="20"/>
          <w:szCs w:val="20"/>
        </w:rPr>
        <w:t>Working Group Two Report at 119.</w:t>
      </w:r>
    </w:p>
  </w:footnote>
  <w:footnote w:id="7">
    <w:p w14:paraId="395C5872" w14:textId="77777777" w:rsidR="00EC1EE1" w:rsidRPr="00D61B29" w:rsidRDefault="00EC1EE1" w:rsidP="00C314E7">
      <w:pPr>
        <w:pStyle w:val="FootnoteText"/>
        <w:spacing w:after="0"/>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863DEF" w:rsidRPr="00D61B29">
        <w:rPr>
          <w:rFonts w:ascii="Palatino Linotype" w:hAnsi="Palatino Linotype" w:cs="Times New Roman"/>
          <w:sz w:val="20"/>
          <w:szCs w:val="20"/>
        </w:rPr>
        <w:t>“There are two types of ICA profiles</w:t>
      </w:r>
      <w:r w:rsidR="00BB74AC" w:rsidRPr="00D61B29">
        <w:rPr>
          <w:rFonts w:ascii="Palatino Linotype" w:hAnsi="Palatino Linotype" w:cs="Times New Roman"/>
          <w:sz w:val="20"/>
          <w:szCs w:val="20"/>
        </w:rPr>
        <w:t>… [</w:t>
      </w:r>
      <w:r w:rsidR="005B4399" w:rsidRPr="00D61B29">
        <w:rPr>
          <w:rFonts w:ascii="Palatino Linotype" w:hAnsi="Palatino Linotype" w:cs="Times New Roman"/>
          <w:sz w:val="20"/>
          <w:szCs w:val="20"/>
        </w:rPr>
        <w:t>1] ICA-Static Grid (“ICA-SG</w:t>
      </w:r>
      <w:r w:rsidR="000E5358" w:rsidRPr="00D61B29">
        <w:rPr>
          <w:rFonts w:ascii="Palatino Linotype" w:hAnsi="Palatino Linotype" w:cs="Times New Roman"/>
          <w:sz w:val="20"/>
          <w:szCs w:val="20"/>
        </w:rPr>
        <w:t>”</w:t>
      </w:r>
      <w:r w:rsidR="005B4399" w:rsidRPr="00D61B29">
        <w:rPr>
          <w:rFonts w:ascii="Palatino Linotype" w:hAnsi="Palatino Linotype" w:cs="Times New Roman"/>
          <w:sz w:val="20"/>
          <w:szCs w:val="20"/>
        </w:rPr>
        <w:t xml:space="preserve">) 576 profile:  This profile is the minimum ICA values at each of the 576 hours for the most limiting of these categories:  thermal, voltage, power quality and protection. [2] ICA-Operational Flexibility (“ICA-OF”) 576 profile: This profile is the minimum ICA values at each of the 576 hours for the most limiting of these categories: thermal, voltage, power quality, </w:t>
      </w:r>
      <w:proofErr w:type="gramStart"/>
      <w:r w:rsidR="005B4399" w:rsidRPr="00D61B29">
        <w:rPr>
          <w:rFonts w:ascii="Palatino Linotype" w:hAnsi="Palatino Linotype" w:cs="Times New Roman"/>
          <w:sz w:val="20"/>
          <w:szCs w:val="20"/>
        </w:rPr>
        <w:t>protection</w:t>
      </w:r>
      <w:proofErr w:type="gramEnd"/>
      <w:r w:rsidR="005B4399" w:rsidRPr="00D61B29">
        <w:rPr>
          <w:rFonts w:ascii="Palatino Linotype" w:hAnsi="Palatino Linotype" w:cs="Times New Roman"/>
          <w:sz w:val="20"/>
          <w:szCs w:val="20"/>
        </w:rPr>
        <w:t xml:space="preserve"> </w:t>
      </w:r>
      <w:r w:rsidR="005B4399" w:rsidRPr="00D61B29">
        <w:rPr>
          <w:rFonts w:ascii="Palatino Linotype" w:hAnsi="Palatino Linotype" w:cs="Times New Roman"/>
          <w:i/>
          <w:iCs/>
          <w:sz w:val="20"/>
          <w:szCs w:val="20"/>
        </w:rPr>
        <w:t>and safety</w:t>
      </w:r>
      <w:r w:rsidR="005B4399" w:rsidRPr="00D61B29">
        <w:rPr>
          <w:rFonts w:ascii="Palatino Linotype" w:hAnsi="Palatino Linotype" w:cs="Times New Roman"/>
          <w:sz w:val="20"/>
          <w:szCs w:val="20"/>
        </w:rPr>
        <w:t xml:space="preserve">. </w:t>
      </w:r>
      <w:r w:rsidR="005E0CCF" w:rsidRPr="00D61B29">
        <w:rPr>
          <w:rFonts w:ascii="Palatino Linotype" w:hAnsi="Palatino Linotype" w:cs="Times New Roman"/>
          <w:sz w:val="20"/>
          <w:szCs w:val="20"/>
        </w:rPr>
        <w:t xml:space="preserve"> Where the safety ICA is not the lowest of all the categories, ICA-OF and ICA-SG are the same</w:t>
      </w:r>
      <w:r w:rsidR="00D22DAE" w:rsidRPr="00D61B29">
        <w:rPr>
          <w:rFonts w:ascii="Palatino Linotype" w:hAnsi="Palatino Linotype" w:cs="Times New Roman"/>
          <w:sz w:val="20"/>
          <w:szCs w:val="20"/>
        </w:rPr>
        <w:t>…The minimum annual ICA-OF value is the ICA’s most conservative assessment of the system’s ability to interconnect new DER. The maximum value for ICA-SG is the least conservative scenario.  In between lies</w:t>
      </w:r>
      <w:r w:rsidR="008C61BA" w:rsidRPr="00D61B29">
        <w:rPr>
          <w:rFonts w:ascii="Palatino Linotype" w:hAnsi="Palatino Linotype" w:cs="Times New Roman"/>
          <w:sz w:val="20"/>
          <w:szCs w:val="20"/>
        </w:rPr>
        <w:t>…the minimum annual ICA-SG.</w:t>
      </w:r>
      <w:r w:rsidR="005E0CCF" w:rsidRPr="00D61B29">
        <w:rPr>
          <w:rFonts w:ascii="Palatino Linotype" w:hAnsi="Palatino Linotype" w:cs="Times New Roman"/>
          <w:sz w:val="20"/>
          <w:szCs w:val="20"/>
        </w:rPr>
        <w:t xml:space="preserve">”  Working Group Two Report at </w:t>
      </w:r>
      <w:r w:rsidR="003B45E8" w:rsidRPr="00D61B29">
        <w:rPr>
          <w:rFonts w:ascii="Palatino Linotype" w:hAnsi="Palatino Linotype" w:cs="Times New Roman"/>
          <w:sz w:val="20"/>
          <w:szCs w:val="20"/>
        </w:rPr>
        <w:t>66.</w:t>
      </w:r>
    </w:p>
  </w:footnote>
  <w:footnote w:id="8">
    <w:p w14:paraId="26B9E78E" w14:textId="77777777" w:rsidR="00AA454E" w:rsidRPr="00D61B29" w:rsidRDefault="00AA454E" w:rsidP="0024540E">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8F3BCE" w:rsidRPr="00D61B29">
        <w:rPr>
          <w:rFonts w:ascii="Palatino Linotype" w:hAnsi="Palatino Linotype"/>
          <w:sz w:val="20"/>
          <w:szCs w:val="20"/>
        </w:rPr>
        <w:t xml:space="preserve">Source:  </w:t>
      </w:r>
      <w:r w:rsidR="003557BD" w:rsidRPr="00D61B29">
        <w:rPr>
          <w:rFonts w:ascii="Palatino Linotype" w:hAnsi="Palatino Linotype"/>
          <w:sz w:val="20"/>
          <w:szCs w:val="20"/>
        </w:rPr>
        <w:t xml:space="preserve">Adapted from </w:t>
      </w:r>
      <w:r w:rsidR="008F3BCE" w:rsidRPr="00D61B29">
        <w:rPr>
          <w:rFonts w:ascii="Palatino Linotype" w:hAnsi="Palatino Linotype"/>
          <w:sz w:val="20"/>
          <w:szCs w:val="20"/>
        </w:rPr>
        <w:t xml:space="preserve">Smart Inverter Working Group January 21, </w:t>
      </w:r>
      <w:proofErr w:type="gramStart"/>
      <w:r w:rsidR="008F3BCE" w:rsidRPr="00D61B29">
        <w:rPr>
          <w:rFonts w:ascii="Palatino Linotype" w:hAnsi="Palatino Linotype"/>
          <w:sz w:val="20"/>
          <w:szCs w:val="20"/>
        </w:rPr>
        <w:t>2021</w:t>
      </w:r>
      <w:proofErr w:type="gramEnd"/>
      <w:r w:rsidR="00EB03FF" w:rsidRPr="00D61B29">
        <w:rPr>
          <w:rFonts w:ascii="Palatino Linotype" w:hAnsi="Palatino Linotype"/>
          <w:sz w:val="20"/>
          <w:szCs w:val="20"/>
        </w:rPr>
        <w:t xml:space="preserve"> </w:t>
      </w:r>
      <w:r w:rsidR="00D53BEF" w:rsidRPr="00D61B29">
        <w:rPr>
          <w:rFonts w:ascii="Palatino Linotype" w:hAnsi="Palatino Linotype"/>
          <w:sz w:val="20"/>
          <w:szCs w:val="20"/>
        </w:rPr>
        <w:t>IOU Presentation “Supporting Ordering Paragraphs 15 (Issue 9 – Step 2) and 51.</w:t>
      </w:r>
      <w:r w:rsidR="008B0662" w:rsidRPr="00D61B29">
        <w:rPr>
          <w:rFonts w:ascii="Palatino Linotype" w:hAnsi="Palatino Linotype"/>
          <w:sz w:val="20"/>
          <w:szCs w:val="20"/>
        </w:rPr>
        <w:t>”</w:t>
      </w:r>
      <w:r w:rsidR="006B78B1" w:rsidRPr="00D61B29">
        <w:rPr>
          <w:rFonts w:ascii="Palatino Linotype" w:hAnsi="Palatino Linotype"/>
          <w:sz w:val="20"/>
          <w:szCs w:val="20"/>
        </w:rPr>
        <w:t xml:space="preserve">  </w:t>
      </w:r>
      <w:r w:rsidR="006B78B1" w:rsidRPr="00D61B29">
        <w:rPr>
          <w:rFonts w:ascii="Palatino Linotype" w:hAnsi="Palatino Linotype"/>
          <w:i/>
          <w:iCs/>
          <w:sz w:val="20"/>
          <w:szCs w:val="20"/>
        </w:rPr>
        <w:t>Note</w:t>
      </w:r>
      <w:r w:rsidR="006B78B1" w:rsidRPr="00D61B29">
        <w:rPr>
          <w:rFonts w:ascii="Palatino Linotype" w:hAnsi="Palatino Linotype"/>
          <w:sz w:val="20"/>
          <w:szCs w:val="20"/>
        </w:rPr>
        <w:t xml:space="preserve">:  Step </w:t>
      </w:r>
      <w:r w:rsidR="008B0662" w:rsidRPr="00D61B29">
        <w:rPr>
          <w:rFonts w:ascii="Palatino Linotype" w:hAnsi="Palatino Linotype"/>
          <w:sz w:val="20"/>
          <w:szCs w:val="20"/>
        </w:rPr>
        <w:t xml:space="preserve">2 refers to the Decision’s requirement of </w:t>
      </w:r>
      <w:r w:rsidR="00727D05" w:rsidRPr="00D61B29">
        <w:rPr>
          <w:rFonts w:ascii="Palatino Linotype" w:hAnsi="Palatino Linotype"/>
          <w:sz w:val="20"/>
          <w:szCs w:val="20"/>
        </w:rPr>
        <w:t xml:space="preserve">in OP </w:t>
      </w:r>
      <w:r w:rsidR="00A55DBC" w:rsidRPr="00D61B29">
        <w:rPr>
          <w:rFonts w:ascii="Palatino Linotype" w:hAnsi="Palatino Linotype"/>
          <w:sz w:val="20"/>
          <w:szCs w:val="20"/>
        </w:rPr>
        <w:t>15</w:t>
      </w:r>
      <w:r w:rsidR="00727D05" w:rsidRPr="00D61B29">
        <w:rPr>
          <w:rFonts w:ascii="Palatino Linotype" w:hAnsi="Palatino Linotype"/>
          <w:sz w:val="20"/>
          <w:szCs w:val="20"/>
        </w:rPr>
        <w:t xml:space="preserve"> </w:t>
      </w:r>
      <w:r w:rsidR="008B0662" w:rsidRPr="00D61B29">
        <w:rPr>
          <w:rFonts w:ascii="Palatino Linotype" w:hAnsi="Palatino Linotype"/>
          <w:sz w:val="20"/>
          <w:szCs w:val="20"/>
        </w:rPr>
        <w:t>“Within six months of issuance of this decision, Utilities shall submit a Tier 3 Advice Letter providing:</w:t>
      </w:r>
      <w:r w:rsidR="0024540E" w:rsidRPr="00D61B29">
        <w:rPr>
          <w:rFonts w:ascii="Palatino Linotype" w:hAnsi="Palatino Linotype"/>
          <w:sz w:val="20"/>
          <w:szCs w:val="20"/>
        </w:rPr>
        <w:t xml:space="preserve">  </w:t>
      </w:r>
      <w:r w:rsidR="008B0662" w:rsidRPr="00D61B29">
        <w:rPr>
          <w:rFonts w:ascii="Palatino Linotype" w:hAnsi="Palatino Linotype"/>
          <w:sz w:val="20"/>
          <w:szCs w:val="20"/>
        </w:rPr>
        <w:t>Recommendations (as applicable) regarding the standard review; Certification requirements; Interconnection processes necessary for implementation of the proposal.</w:t>
      </w:r>
      <w:r w:rsidR="005A00FB" w:rsidRPr="00D61B29">
        <w:rPr>
          <w:rFonts w:ascii="Palatino Linotype" w:hAnsi="Palatino Linotype"/>
          <w:sz w:val="20"/>
          <w:szCs w:val="20"/>
        </w:rPr>
        <w:t>”</w:t>
      </w:r>
    </w:p>
  </w:footnote>
  <w:footnote w:id="9">
    <w:p w14:paraId="44F4F9C5" w14:textId="77777777" w:rsidR="00467E3C" w:rsidRPr="00D61B29" w:rsidRDefault="009A7695" w:rsidP="0024540E">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Working Group Two Report at 125.</w:t>
      </w:r>
    </w:p>
  </w:footnote>
  <w:footnote w:id="10">
    <w:p w14:paraId="051EC37A" w14:textId="77777777" w:rsidR="00467E3C" w:rsidRPr="00D61B29" w:rsidRDefault="009A7695" w:rsidP="0024540E">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Working Group Two Report at 125.</w:t>
      </w:r>
    </w:p>
  </w:footnote>
  <w:footnote w:id="11">
    <w:p w14:paraId="083DC8AF" w14:textId="77777777" w:rsidR="00467E3C" w:rsidRPr="00D61B29" w:rsidRDefault="009A7695" w:rsidP="009A7695">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Working Group Two Report at 126.</w:t>
      </w:r>
    </w:p>
  </w:footnote>
  <w:footnote w:id="12">
    <w:p w14:paraId="45489F3D" w14:textId="77777777" w:rsidR="00467E3C" w:rsidRPr="00D61B29" w:rsidRDefault="009A7695" w:rsidP="009A7695">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Working Group Two Report at 126.</w:t>
      </w:r>
    </w:p>
  </w:footnote>
  <w:footnote w:id="13">
    <w:p w14:paraId="0E11D3CF" w14:textId="77777777" w:rsidR="00F842DD" w:rsidRPr="00D61B29" w:rsidRDefault="00F842DD" w:rsidP="000B506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Working Group Two Report at 126.</w:t>
      </w:r>
    </w:p>
  </w:footnote>
  <w:footnote w:id="14">
    <w:p w14:paraId="5CF76E36" w14:textId="77777777" w:rsidR="00AA3F48" w:rsidRPr="00D61B29" w:rsidRDefault="00AA3F48" w:rsidP="0013293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56.</w:t>
      </w:r>
    </w:p>
  </w:footnote>
  <w:footnote w:id="15">
    <w:p w14:paraId="1B4BE86F" w14:textId="77777777" w:rsidR="004629DC" w:rsidRPr="00D61B29" w:rsidRDefault="004629DC" w:rsidP="0013293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59.</w:t>
      </w:r>
    </w:p>
  </w:footnote>
  <w:footnote w:id="16">
    <w:p w14:paraId="4A20A37F" w14:textId="77777777" w:rsidR="007A4E5B" w:rsidRPr="00D61B29" w:rsidRDefault="007A4E5B" w:rsidP="0013293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E12F85" w:rsidRPr="00D61B29">
        <w:rPr>
          <w:rFonts w:ascii="Palatino Linotype" w:hAnsi="Palatino Linotype"/>
          <w:sz w:val="20"/>
          <w:szCs w:val="20"/>
        </w:rPr>
        <w:t xml:space="preserve">PG&amp;E AL 6058-E </w:t>
      </w:r>
      <w:r w:rsidR="00C638C5" w:rsidRPr="00D61B29">
        <w:rPr>
          <w:rFonts w:ascii="Palatino Linotype" w:hAnsi="Palatino Linotype"/>
          <w:sz w:val="20"/>
          <w:szCs w:val="20"/>
        </w:rPr>
        <w:t xml:space="preserve">at </w:t>
      </w:r>
      <w:r w:rsidR="00F15DCB" w:rsidRPr="00D61B29">
        <w:rPr>
          <w:rFonts w:ascii="Palatino Linotype" w:hAnsi="Palatino Linotype"/>
          <w:sz w:val="20"/>
          <w:szCs w:val="20"/>
        </w:rPr>
        <w:t>7</w:t>
      </w:r>
      <w:r w:rsidR="00E12F85" w:rsidRPr="00D61B29">
        <w:rPr>
          <w:rFonts w:ascii="Palatino Linotype" w:hAnsi="Palatino Linotype"/>
          <w:sz w:val="20"/>
          <w:szCs w:val="20"/>
        </w:rPr>
        <w:t>, SCE AL 4404-E</w:t>
      </w:r>
      <w:r w:rsidR="00944BF6" w:rsidRPr="00D61B29">
        <w:rPr>
          <w:rFonts w:ascii="Palatino Linotype" w:hAnsi="Palatino Linotype"/>
          <w:sz w:val="20"/>
          <w:szCs w:val="20"/>
        </w:rPr>
        <w:t xml:space="preserve"> at 3</w:t>
      </w:r>
      <w:r w:rsidR="00E12F85" w:rsidRPr="00D61B29">
        <w:rPr>
          <w:rFonts w:ascii="Palatino Linotype" w:hAnsi="Palatino Linotype"/>
          <w:sz w:val="20"/>
          <w:szCs w:val="20"/>
        </w:rPr>
        <w:t>, and SDG&amp;E AL 3678-E</w:t>
      </w:r>
      <w:r w:rsidR="00944BF6" w:rsidRPr="00D61B29">
        <w:rPr>
          <w:rFonts w:ascii="Palatino Linotype" w:hAnsi="Palatino Linotype"/>
          <w:sz w:val="20"/>
          <w:szCs w:val="20"/>
        </w:rPr>
        <w:t xml:space="preserve"> at</w:t>
      </w:r>
      <w:r w:rsidR="00454DAD" w:rsidRPr="00D61B29">
        <w:rPr>
          <w:rFonts w:ascii="Palatino Linotype" w:hAnsi="Palatino Linotype"/>
          <w:sz w:val="20"/>
          <w:szCs w:val="20"/>
        </w:rPr>
        <w:t xml:space="preserve"> 3.</w:t>
      </w:r>
    </w:p>
  </w:footnote>
  <w:footnote w:id="17">
    <w:p w14:paraId="612D0950" w14:textId="77777777" w:rsidR="007A4E5B" w:rsidRPr="00D61B29" w:rsidRDefault="007A4E5B" w:rsidP="000B506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F51821" w:rsidRPr="00D61B29">
        <w:rPr>
          <w:rFonts w:ascii="Palatino Linotype" w:hAnsi="Palatino Linotype"/>
          <w:sz w:val="20"/>
          <w:szCs w:val="20"/>
        </w:rPr>
        <w:t xml:space="preserve">PG&amp;E AL 6058-E at </w:t>
      </w:r>
      <w:r w:rsidR="00F15DCB" w:rsidRPr="00D61B29">
        <w:rPr>
          <w:rFonts w:ascii="Palatino Linotype" w:hAnsi="Palatino Linotype"/>
          <w:sz w:val="20"/>
          <w:szCs w:val="20"/>
        </w:rPr>
        <w:t>6</w:t>
      </w:r>
      <w:r w:rsidR="00F51821" w:rsidRPr="00D61B29">
        <w:rPr>
          <w:rFonts w:ascii="Palatino Linotype" w:hAnsi="Palatino Linotype"/>
          <w:sz w:val="20"/>
          <w:szCs w:val="20"/>
        </w:rPr>
        <w:t xml:space="preserve">, SCE AL 4404-E at </w:t>
      </w:r>
      <w:r w:rsidR="00DA356F" w:rsidRPr="00D61B29">
        <w:rPr>
          <w:rFonts w:ascii="Palatino Linotype" w:hAnsi="Palatino Linotype"/>
          <w:sz w:val="20"/>
          <w:szCs w:val="20"/>
        </w:rPr>
        <w:t>2</w:t>
      </w:r>
      <w:r w:rsidR="00F51821" w:rsidRPr="00D61B29">
        <w:rPr>
          <w:rFonts w:ascii="Palatino Linotype" w:hAnsi="Palatino Linotype"/>
          <w:sz w:val="20"/>
          <w:szCs w:val="20"/>
        </w:rPr>
        <w:t xml:space="preserve">, and SDG&amp;E AL 3678-E at </w:t>
      </w:r>
      <w:r w:rsidR="0060183C" w:rsidRPr="00D61B29">
        <w:rPr>
          <w:rFonts w:ascii="Palatino Linotype" w:hAnsi="Palatino Linotype"/>
          <w:sz w:val="20"/>
          <w:szCs w:val="20"/>
        </w:rPr>
        <w:t>2</w:t>
      </w:r>
      <w:r w:rsidR="00DC3F35" w:rsidRPr="00D61B29">
        <w:rPr>
          <w:rFonts w:ascii="Palatino Linotype" w:hAnsi="Palatino Linotype"/>
          <w:sz w:val="20"/>
          <w:szCs w:val="20"/>
        </w:rPr>
        <w:t>.</w:t>
      </w:r>
    </w:p>
  </w:footnote>
  <w:footnote w:id="18">
    <w:p w14:paraId="17CB3B86" w14:textId="77777777" w:rsidR="007A4E5B" w:rsidRPr="00D61B29" w:rsidRDefault="007A4E5B" w:rsidP="00F03531">
      <w:pPr>
        <w:pStyle w:val="FootnoteText"/>
        <w:spacing w:after="0"/>
        <w:rPr>
          <w:rFonts w:ascii="Palatino Linotype" w:hAnsi="Palatino Linotype"/>
          <w:sz w:val="20"/>
          <w:szCs w:val="20"/>
        </w:rPr>
      </w:pPr>
      <w:r w:rsidRPr="00D61B29">
        <w:rPr>
          <w:rStyle w:val="FootnoteReference"/>
          <w:rFonts w:ascii="Palatino Linotype" w:hAnsi="Palatino Linotype" w:cs="Times New Roman"/>
          <w:sz w:val="20"/>
          <w:szCs w:val="20"/>
        </w:rPr>
        <w:footnoteRef/>
      </w:r>
      <w:r w:rsidRPr="00D61B29">
        <w:rPr>
          <w:rFonts w:ascii="Palatino Linotype" w:hAnsi="Palatino Linotype" w:cs="Times New Roman"/>
          <w:sz w:val="20"/>
          <w:szCs w:val="20"/>
        </w:rPr>
        <w:t xml:space="preserve"> </w:t>
      </w:r>
      <w:r w:rsidR="00EE0960" w:rsidRPr="00D61B29">
        <w:rPr>
          <w:rFonts w:ascii="Palatino Linotype" w:hAnsi="Palatino Linotype" w:cs="Times New Roman"/>
          <w:sz w:val="20"/>
          <w:szCs w:val="20"/>
        </w:rPr>
        <w:t xml:space="preserve">PG&amp;E AL 6058-E at </w:t>
      </w:r>
      <w:r w:rsidR="00F15DCB" w:rsidRPr="00D61B29">
        <w:rPr>
          <w:rFonts w:ascii="Palatino Linotype" w:hAnsi="Palatino Linotype" w:cs="Times New Roman"/>
          <w:sz w:val="20"/>
          <w:szCs w:val="20"/>
        </w:rPr>
        <w:t>7</w:t>
      </w:r>
      <w:r w:rsidR="00EE0960" w:rsidRPr="00D61B29">
        <w:rPr>
          <w:rFonts w:ascii="Palatino Linotype" w:hAnsi="Palatino Linotype" w:cs="Times New Roman"/>
          <w:sz w:val="20"/>
          <w:szCs w:val="20"/>
        </w:rPr>
        <w:t>, SCE AL 4404-E at 3, and SDG&amp;E AL 3678-E at 3</w:t>
      </w:r>
      <w:r w:rsidR="00DC3F35" w:rsidRPr="00D61B29">
        <w:rPr>
          <w:rFonts w:ascii="Palatino Linotype" w:hAnsi="Palatino Linotype" w:cs="Times New Roman"/>
          <w:sz w:val="20"/>
          <w:szCs w:val="20"/>
        </w:rPr>
        <w:t>.</w:t>
      </w:r>
    </w:p>
  </w:footnote>
  <w:footnote w:id="19">
    <w:p w14:paraId="6AB74803" w14:textId="77777777" w:rsidR="005B7E59" w:rsidRPr="00D61B29" w:rsidRDefault="005B7E59" w:rsidP="00240465">
      <w:pPr>
        <w:pStyle w:val="NormalWeb"/>
        <w:spacing w:before="0" w:beforeAutospacing="0" w:after="0" w:afterAutospacing="0"/>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943890" w:rsidRPr="00D61B29">
        <w:rPr>
          <w:rFonts w:ascii="Palatino Linotype" w:hAnsi="Palatino Linotype"/>
          <w:sz w:val="20"/>
          <w:szCs w:val="20"/>
        </w:rPr>
        <w:t>CALSSA Protest of PG&amp;E Advice Letter 6058-E, SCE Advice Letter 4404-E, and SDG&amp;E Advice Letter 3678-E at 1-2</w:t>
      </w:r>
      <w:r w:rsidR="00556788" w:rsidRPr="00D61B29">
        <w:rPr>
          <w:rFonts w:ascii="Palatino Linotype" w:hAnsi="Palatino Linotype"/>
          <w:sz w:val="20"/>
          <w:szCs w:val="20"/>
        </w:rPr>
        <w:t>,</w:t>
      </w:r>
      <w:r w:rsidR="00943890" w:rsidRPr="00D61B29">
        <w:rPr>
          <w:rFonts w:ascii="Palatino Linotype" w:hAnsi="Palatino Linotype"/>
          <w:sz w:val="20"/>
          <w:szCs w:val="20"/>
        </w:rPr>
        <w:t xml:space="preserve"> and </w:t>
      </w:r>
      <w:r w:rsidR="007F1AC3" w:rsidRPr="00D61B29">
        <w:rPr>
          <w:rFonts w:ascii="Palatino Linotype" w:hAnsi="Palatino Linotype"/>
          <w:sz w:val="20"/>
          <w:szCs w:val="20"/>
        </w:rPr>
        <w:t xml:space="preserve">IREC’s Protest to San Diego Gas &amp; Electric’s Advice Letter 3678-E, Pacific Gas &amp; Electric’s Advice Letter </w:t>
      </w:r>
      <w:r w:rsidR="007F1AC3" w:rsidRPr="00A41C65">
        <w:rPr>
          <w:rFonts w:ascii="Palatino Linotype" w:hAnsi="Palatino Linotype"/>
          <w:sz w:val="20"/>
          <w:szCs w:val="20"/>
        </w:rPr>
        <w:t>6</w:t>
      </w:r>
      <w:r w:rsidR="00A41C65">
        <w:rPr>
          <w:rFonts w:ascii="Palatino Linotype" w:hAnsi="Palatino Linotype"/>
          <w:sz w:val="20"/>
          <w:szCs w:val="20"/>
        </w:rPr>
        <w:t>5</w:t>
      </w:r>
      <w:r w:rsidR="00F1648D">
        <w:rPr>
          <w:rFonts w:ascii="Palatino Linotype" w:hAnsi="Palatino Linotype"/>
          <w:sz w:val="20"/>
          <w:szCs w:val="20"/>
        </w:rPr>
        <w:t>0</w:t>
      </w:r>
      <w:r w:rsidR="007F1AC3" w:rsidRPr="00A41C65">
        <w:rPr>
          <w:rFonts w:ascii="Palatino Linotype" w:hAnsi="Palatino Linotype"/>
          <w:sz w:val="20"/>
          <w:szCs w:val="20"/>
        </w:rPr>
        <w:t>8-E,</w:t>
      </w:r>
      <w:r w:rsidR="007F1AC3" w:rsidRPr="00D61B29">
        <w:rPr>
          <w:rFonts w:ascii="Palatino Linotype" w:hAnsi="Palatino Linotype"/>
          <w:sz w:val="20"/>
          <w:szCs w:val="20"/>
        </w:rPr>
        <w:t xml:space="preserve"> and Southern California Edison’s Advice Letter 4404-E at </w:t>
      </w:r>
      <w:r w:rsidR="00556788" w:rsidRPr="00D61B29">
        <w:rPr>
          <w:rFonts w:ascii="Palatino Linotype" w:hAnsi="Palatino Linotype"/>
          <w:sz w:val="20"/>
          <w:szCs w:val="20"/>
        </w:rPr>
        <w:t>2-4.</w:t>
      </w:r>
    </w:p>
  </w:footnote>
  <w:footnote w:id="20">
    <w:p w14:paraId="14528E1C" w14:textId="77777777" w:rsidR="008232A4" w:rsidRPr="00D61B29" w:rsidRDefault="008232A4" w:rsidP="006D2F52">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F35705" w:rsidRPr="00D61B29">
        <w:rPr>
          <w:rFonts w:ascii="Palatino Linotype" w:hAnsi="Palatino Linotype"/>
          <w:sz w:val="20"/>
          <w:szCs w:val="20"/>
        </w:rPr>
        <w:t>PG&amp;E AL 6058-E at 7</w:t>
      </w:r>
      <w:r w:rsidR="00592136" w:rsidRPr="00D61B29">
        <w:rPr>
          <w:rFonts w:ascii="Palatino Linotype" w:hAnsi="Palatino Linotype"/>
          <w:sz w:val="20"/>
          <w:szCs w:val="20"/>
        </w:rPr>
        <w:t>;</w:t>
      </w:r>
      <w:r w:rsidR="00F35705" w:rsidRPr="00D61B29">
        <w:rPr>
          <w:rFonts w:ascii="Palatino Linotype" w:hAnsi="Palatino Linotype"/>
          <w:sz w:val="20"/>
          <w:szCs w:val="20"/>
        </w:rPr>
        <w:t xml:space="preserve"> SCE AL 4404-E at </w:t>
      </w:r>
      <w:r w:rsidR="00592136" w:rsidRPr="00D61B29">
        <w:rPr>
          <w:rFonts w:ascii="Palatino Linotype" w:hAnsi="Palatino Linotype"/>
          <w:sz w:val="20"/>
          <w:szCs w:val="20"/>
        </w:rPr>
        <w:t>3; and SDG&amp;E AL 3678-E at</w:t>
      </w:r>
      <w:r w:rsidR="004C51F4" w:rsidRPr="00D61B29">
        <w:rPr>
          <w:rFonts w:ascii="Palatino Linotype" w:hAnsi="Palatino Linotype"/>
          <w:sz w:val="20"/>
          <w:szCs w:val="20"/>
        </w:rPr>
        <w:t xml:space="preserve"> 3.</w:t>
      </w:r>
    </w:p>
  </w:footnote>
  <w:footnote w:id="21">
    <w:p w14:paraId="3E2274AE" w14:textId="77777777" w:rsidR="00720FBF" w:rsidRPr="00D61B29" w:rsidRDefault="00720FBF" w:rsidP="006D2F52">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PG&amp;E’s Response to Protest of AL 6058-E at 3. </w:t>
      </w:r>
      <w:r w:rsidRPr="00D61B29">
        <w:rPr>
          <w:rFonts w:ascii="Palatino Linotype" w:hAnsi="Palatino Linotype"/>
          <w:i/>
          <w:iCs/>
          <w:sz w:val="20"/>
          <w:szCs w:val="20"/>
        </w:rPr>
        <w:t>See also</w:t>
      </w:r>
      <w:r w:rsidRPr="00D61B29">
        <w:rPr>
          <w:rFonts w:ascii="Palatino Linotype" w:hAnsi="Palatino Linotype"/>
          <w:sz w:val="20"/>
          <w:szCs w:val="20"/>
        </w:rPr>
        <w:t xml:space="preserve"> SCE’s Response to Protests of AL 4404-E at 1, and SDG&amp;E’s Response to Protests of AL 3678-E at 2.</w:t>
      </w:r>
    </w:p>
  </w:footnote>
  <w:footnote w:id="22">
    <w:p w14:paraId="4AE30D01" w14:textId="77777777" w:rsidR="00720FBF" w:rsidRPr="00D61B29" w:rsidRDefault="00720FBF" w:rsidP="00720FB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PG&amp;E AL 6058-E at 6, SCE AL 4404-E at 2, and SDG&amp;E AL 3678-E at 2.</w:t>
      </w:r>
    </w:p>
  </w:footnote>
  <w:footnote w:id="23">
    <w:p w14:paraId="0376B862" w14:textId="77777777" w:rsidR="00B53B9A" w:rsidRPr="00D61B29" w:rsidRDefault="00B53B9A" w:rsidP="00FD1F7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00768C" w:rsidRPr="00D61B29">
        <w:rPr>
          <w:rFonts w:ascii="Palatino Linotype" w:hAnsi="Palatino Linotype"/>
          <w:sz w:val="20"/>
          <w:szCs w:val="20"/>
        </w:rPr>
        <w:t>CALSSA Protest of PG&amp;E Advice Letter 6058-E, SCE Advice Letter 4404-E, and SDG&amp;E Advice Letter 3678-E Implementing D.19-03-013 at 1.</w:t>
      </w:r>
    </w:p>
  </w:footnote>
  <w:footnote w:id="24">
    <w:p w14:paraId="7C8C32FB" w14:textId="77777777" w:rsidR="00326B7B" w:rsidRPr="00D61B29" w:rsidRDefault="00326B7B" w:rsidP="003E0524">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IREC’s Protest to San Diego Gas &amp; Electric’s Advice Letter 3678-E, Pacific Gas &amp; Electric’s Advice Letter 6508-E, and Southern California Edison’s Advice Letter 4404-E at 2.</w:t>
      </w:r>
    </w:p>
  </w:footnote>
  <w:footnote w:id="25">
    <w:p w14:paraId="298CCDE8"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210.</w:t>
      </w:r>
    </w:p>
  </w:footnote>
  <w:footnote w:id="26">
    <w:p w14:paraId="19C4078A"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209.</w:t>
      </w:r>
    </w:p>
  </w:footnote>
  <w:footnote w:id="27">
    <w:p w14:paraId="1061ECD6" w14:textId="77777777" w:rsidR="008C2D47" w:rsidRPr="00D61B29" w:rsidRDefault="008C2D47" w:rsidP="00CA3C88">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F45E89" w:rsidRPr="00D61B29">
        <w:rPr>
          <w:rFonts w:ascii="Palatino Linotype" w:hAnsi="Palatino Linotype"/>
          <w:sz w:val="20"/>
          <w:szCs w:val="20"/>
        </w:rPr>
        <w:t>Ca</w:t>
      </w:r>
      <w:r w:rsidR="003675D4" w:rsidRPr="00D61B29">
        <w:rPr>
          <w:rFonts w:ascii="Palatino Linotype" w:hAnsi="Palatino Linotype"/>
          <w:sz w:val="20"/>
          <w:szCs w:val="20"/>
        </w:rPr>
        <w:t xml:space="preserve">lifornia Public Utilities </w:t>
      </w:r>
      <w:r w:rsidR="00F45E89" w:rsidRPr="00D61B29">
        <w:rPr>
          <w:rFonts w:ascii="Palatino Linotype" w:hAnsi="Palatino Linotype"/>
          <w:sz w:val="20"/>
          <w:szCs w:val="20"/>
        </w:rPr>
        <w:t>C</w:t>
      </w:r>
      <w:r w:rsidR="003675D4" w:rsidRPr="00D61B29">
        <w:rPr>
          <w:rFonts w:ascii="Palatino Linotype" w:hAnsi="Palatino Linotype"/>
          <w:sz w:val="20"/>
          <w:szCs w:val="20"/>
        </w:rPr>
        <w:t>ode Section 2107 provides that any public utility that fails to comply with any provision of a commission decision, where a penalty has not otherwise been provided, is subject to a penalty of $500 to $100,000 for each offense.</w:t>
      </w:r>
      <w:r w:rsidR="00017550" w:rsidRPr="00D61B29">
        <w:rPr>
          <w:rFonts w:ascii="Palatino Linotype" w:hAnsi="Palatino Linotype"/>
          <w:sz w:val="20"/>
          <w:szCs w:val="20"/>
        </w:rPr>
        <w:t xml:space="preserve">  </w:t>
      </w:r>
    </w:p>
  </w:footnote>
  <w:footnote w:id="28">
    <w:p w14:paraId="17C78DF5" w14:textId="77777777" w:rsidR="00173709" w:rsidRPr="00D61B29" w:rsidRDefault="00173709" w:rsidP="00CA3C88">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209-210.</w:t>
      </w:r>
    </w:p>
  </w:footnote>
  <w:footnote w:id="29">
    <w:p w14:paraId="5D9DBD07" w14:textId="77777777" w:rsidR="001F1585" w:rsidRDefault="001F1585">
      <w:pPr>
        <w:pStyle w:val="FootnoteText"/>
      </w:pPr>
      <w:r>
        <w:rPr>
          <w:rStyle w:val="FootnoteReference"/>
        </w:rPr>
        <w:footnoteRef/>
      </w:r>
      <w:r>
        <w:t xml:space="preserve"> </w:t>
      </w:r>
      <w:r w:rsidRPr="001F1585">
        <w:rPr>
          <w:sz w:val="20"/>
          <w:szCs w:val="20"/>
        </w:rPr>
        <w:t xml:space="preserve">OP 15 and OP 51 required the Large IOUs to provide recommendations regarding the standard review, certification requirements, and interconnection processes necessary for implementation of the LGP proposal and allow an inverter approved for non-export and </w:t>
      </w:r>
      <w:proofErr w:type="gramStart"/>
      <w:r w:rsidRPr="001F1585">
        <w:rPr>
          <w:sz w:val="20"/>
          <w:szCs w:val="20"/>
        </w:rPr>
        <w:t>limited-export</w:t>
      </w:r>
      <w:proofErr w:type="gramEnd"/>
      <w:r w:rsidRPr="001F1585">
        <w:rPr>
          <w:sz w:val="20"/>
          <w:szCs w:val="20"/>
        </w:rPr>
        <w:t xml:space="preserve"> to be set using different maximum export value settings at different times of the year.</w:t>
      </w:r>
    </w:p>
  </w:footnote>
  <w:footnote w:id="30">
    <w:p w14:paraId="0769AB42" w14:textId="77777777" w:rsidR="00CE2967" w:rsidRPr="00D61B29" w:rsidRDefault="00CE2967" w:rsidP="00CE296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CPUC, “Commission General Order 96-B,” </w:t>
      </w:r>
      <w:hyperlink r:id="rId1" w:history="1">
        <w:r w:rsidRPr="00D61B29">
          <w:rPr>
            <w:rStyle w:val="Hyperlink"/>
            <w:rFonts w:ascii="Palatino Linotype" w:hAnsi="Palatino Linotype"/>
            <w:i/>
            <w:iCs/>
            <w:sz w:val="20"/>
            <w:szCs w:val="20"/>
          </w:rPr>
          <w:t>https://www.cpuc.ca.gov/about-cpuc/divisions/water-division/wd-advice-letters-section/wd-commission-general-order-96-b</w:t>
        </w:r>
      </w:hyperlink>
      <w:r w:rsidRPr="00D61B29">
        <w:rPr>
          <w:rFonts w:ascii="Palatino Linotype" w:hAnsi="Palatino Linotype"/>
          <w:sz w:val="20"/>
          <w:szCs w:val="20"/>
        </w:rPr>
        <w:t xml:space="preserve"> (accessed July 26, 2022)</w:t>
      </w:r>
    </w:p>
  </w:footnote>
  <w:footnote w:id="31">
    <w:p w14:paraId="7BDBC429" w14:textId="77777777" w:rsidR="008A5B9A" w:rsidRPr="00D61B29" w:rsidRDefault="00E35A1B" w:rsidP="00F03531">
      <w:pPr>
        <w:pStyle w:val="FootnoteText"/>
        <w:spacing w:after="0"/>
        <w:rPr>
          <w:rFonts w:ascii="Palatino Linotype" w:hAnsi="Palatino Linotype" w:cs="Times New Roman"/>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8A5B9A" w:rsidRPr="00D61B29">
        <w:rPr>
          <w:rFonts w:ascii="Palatino Linotype" w:hAnsi="Palatino Linotype" w:cs="Times New Roman"/>
          <w:sz w:val="20"/>
          <w:szCs w:val="20"/>
        </w:rPr>
        <w:t xml:space="preserve">Section 7.4.2 sets out the </w:t>
      </w:r>
      <w:r w:rsidR="00473564" w:rsidRPr="00D61B29">
        <w:rPr>
          <w:rFonts w:ascii="Palatino Linotype" w:hAnsi="Palatino Linotype" w:cs="Times New Roman"/>
          <w:sz w:val="20"/>
          <w:szCs w:val="20"/>
        </w:rPr>
        <w:t>six</w:t>
      </w:r>
      <w:r w:rsidR="00F676E9" w:rsidRPr="00D61B29">
        <w:rPr>
          <w:rFonts w:ascii="Palatino Linotype" w:hAnsi="Palatino Linotype" w:cs="Times New Roman"/>
          <w:sz w:val="20"/>
          <w:szCs w:val="20"/>
        </w:rPr>
        <w:t xml:space="preserve"> </w:t>
      </w:r>
      <w:r w:rsidR="000643BB" w:rsidRPr="00D61B29">
        <w:rPr>
          <w:rFonts w:ascii="Palatino Linotype" w:hAnsi="Palatino Linotype" w:cs="Times New Roman"/>
          <w:sz w:val="20"/>
          <w:szCs w:val="20"/>
        </w:rPr>
        <w:t xml:space="preserve">criteria </w:t>
      </w:r>
      <w:r w:rsidR="008A5B9A" w:rsidRPr="00D61B29">
        <w:rPr>
          <w:rFonts w:ascii="Palatino Linotype" w:hAnsi="Palatino Linotype" w:cs="Times New Roman"/>
          <w:sz w:val="20"/>
          <w:szCs w:val="20"/>
        </w:rPr>
        <w:t>for protest to an advice letter as follows:</w:t>
      </w:r>
    </w:p>
    <w:p w14:paraId="39015A26" w14:textId="77777777" w:rsidR="008A5B9A" w:rsidRPr="00D61B29" w:rsidRDefault="008A5B9A" w:rsidP="00F03531">
      <w:pPr>
        <w:pStyle w:val="FootnoteText"/>
        <w:spacing w:after="0"/>
        <w:ind w:left="720" w:right="720"/>
        <w:rPr>
          <w:rFonts w:ascii="Palatino Linotype" w:hAnsi="Palatino Linotype" w:cs="Times New Roman"/>
          <w:sz w:val="20"/>
          <w:szCs w:val="20"/>
        </w:rPr>
      </w:pPr>
      <w:r w:rsidRPr="00D61B29">
        <w:rPr>
          <w:rFonts w:ascii="Palatino Linotype" w:hAnsi="Palatino Linotype" w:cs="Times New Roman"/>
          <w:sz w:val="20"/>
          <w:szCs w:val="20"/>
        </w:rPr>
        <w:t>An advice letter may be protested on one or more of the following grounds:</w:t>
      </w:r>
    </w:p>
    <w:p w14:paraId="03EC2406" w14:textId="77777777" w:rsidR="008A5B9A" w:rsidRPr="00D61B29" w:rsidRDefault="008A5B9A" w:rsidP="008E0F8A">
      <w:pPr>
        <w:pStyle w:val="NoSpacing"/>
        <w:numPr>
          <w:ilvl w:val="0"/>
          <w:numId w:val="27"/>
        </w:numPr>
        <w:ind w:left="1080" w:right="720"/>
        <w:rPr>
          <w:rFonts w:ascii="Palatino Linotype" w:hAnsi="Palatino Linotype"/>
          <w:sz w:val="20"/>
          <w:szCs w:val="20"/>
        </w:rPr>
      </w:pPr>
      <w:r w:rsidRPr="00D61B29">
        <w:rPr>
          <w:rFonts w:ascii="Palatino Linotype" w:hAnsi="Palatino Linotype"/>
          <w:sz w:val="20"/>
          <w:szCs w:val="20"/>
        </w:rPr>
        <w:t xml:space="preserve">The utility did not properly serve or give notice of the advice </w:t>
      </w:r>
      <w:proofErr w:type="gramStart"/>
      <w:r w:rsidRPr="00D61B29">
        <w:rPr>
          <w:rFonts w:ascii="Palatino Linotype" w:hAnsi="Palatino Linotype"/>
          <w:sz w:val="20"/>
          <w:szCs w:val="20"/>
        </w:rPr>
        <w:t>letter;</w:t>
      </w:r>
      <w:proofErr w:type="gramEnd"/>
    </w:p>
    <w:p w14:paraId="152EA0D8" w14:textId="77777777" w:rsidR="008A5B9A" w:rsidRPr="00D61B29" w:rsidRDefault="008A5B9A" w:rsidP="008E0F8A">
      <w:pPr>
        <w:pStyle w:val="NoSpacing"/>
        <w:numPr>
          <w:ilvl w:val="0"/>
          <w:numId w:val="27"/>
        </w:numPr>
        <w:ind w:left="1080" w:right="720"/>
        <w:rPr>
          <w:rFonts w:ascii="Palatino Linotype" w:hAnsi="Palatino Linotype"/>
          <w:sz w:val="20"/>
          <w:szCs w:val="20"/>
        </w:rPr>
      </w:pPr>
      <w:r w:rsidRPr="00D61B29">
        <w:rPr>
          <w:rFonts w:ascii="Palatino Linotype" w:hAnsi="Palatino Linotype"/>
          <w:sz w:val="20"/>
          <w:szCs w:val="20"/>
        </w:rPr>
        <w:t xml:space="preserve">The relief requested in the advice letter would violate statute or Commission order, or is not authorized by statute or Commission order on which the utility </w:t>
      </w:r>
      <w:proofErr w:type="gramStart"/>
      <w:r w:rsidRPr="00D61B29">
        <w:rPr>
          <w:rFonts w:ascii="Palatino Linotype" w:hAnsi="Palatino Linotype"/>
          <w:sz w:val="20"/>
          <w:szCs w:val="20"/>
        </w:rPr>
        <w:t>relies;</w:t>
      </w:r>
      <w:proofErr w:type="gramEnd"/>
    </w:p>
    <w:p w14:paraId="38DD4DD2" w14:textId="77777777" w:rsidR="008A5B9A" w:rsidRPr="00D61B29" w:rsidRDefault="008A5B9A" w:rsidP="008E0F8A">
      <w:pPr>
        <w:pStyle w:val="NoSpacing"/>
        <w:numPr>
          <w:ilvl w:val="0"/>
          <w:numId w:val="27"/>
        </w:numPr>
        <w:ind w:left="1080" w:right="720"/>
        <w:rPr>
          <w:rFonts w:ascii="Palatino Linotype" w:hAnsi="Palatino Linotype"/>
          <w:sz w:val="20"/>
          <w:szCs w:val="20"/>
        </w:rPr>
      </w:pPr>
      <w:r w:rsidRPr="00D61B29">
        <w:rPr>
          <w:rFonts w:ascii="Palatino Linotype" w:hAnsi="Palatino Linotype"/>
          <w:sz w:val="20"/>
          <w:szCs w:val="20"/>
        </w:rPr>
        <w:t xml:space="preserve">The analysis, calculations, or data in the advice letter contain material errors or </w:t>
      </w:r>
      <w:proofErr w:type="gramStart"/>
      <w:r w:rsidRPr="00D61B29">
        <w:rPr>
          <w:rFonts w:ascii="Palatino Linotype" w:hAnsi="Palatino Linotype"/>
          <w:sz w:val="20"/>
          <w:szCs w:val="20"/>
        </w:rPr>
        <w:t>omissions;</w:t>
      </w:r>
      <w:proofErr w:type="gramEnd"/>
    </w:p>
    <w:p w14:paraId="1CFF327B" w14:textId="77777777" w:rsidR="008A5B9A" w:rsidRPr="00D61B29" w:rsidRDefault="008A5B9A" w:rsidP="008E0F8A">
      <w:pPr>
        <w:pStyle w:val="NoSpacing"/>
        <w:numPr>
          <w:ilvl w:val="0"/>
          <w:numId w:val="27"/>
        </w:numPr>
        <w:ind w:left="1080" w:right="720"/>
        <w:rPr>
          <w:rFonts w:ascii="Palatino Linotype" w:hAnsi="Palatino Linotype"/>
          <w:sz w:val="20"/>
          <w:szCs w:val="20"/>
        </w:rPr>
      </w:pPr>
      <w:r w:rsidRPr="00D61B29">
        <w:rPr>
          <w:rFonts w:ascii="Palatino Linotype" w:hAnsi="Palatino Linotype"/>
          <w:sz w:val="20"/>
          <w:szCs w:val="20"/>
        </w:rPr>
        <w:t xml:space="preserve">The relief requested in the advice letter is pending before the Commission in a formal </w:t>
      </w:r>
      <w:proofErr w:type="gramStart"/>
      <w:r w:rsidRPr="00D61B29">
        <w:rPr>
          <w:rFonts w:ascii="Palatino Linotype" w:hAnsi="Palatino Linotype"/>
          <w:sz w:val="20"/>
          <w:szCs w:val="20"/>
        </w:rPr>
        <w:t>proceeding;</w:t>
      </w:r>
      <w:proofErr w:type="gramEnd"/>
    </w:p>
    <w:p w14:paraId="05404D36" w14:textId="77777777" w:rsidR="008A5B9A" w:rsidRPr="00D61B29" w:rsidRDefault="008A5B9A" w:rsidP="008E0F8A">
      <w:pPr>
        <w:pStyle w:val="NoSpacing"/>
        <w:numPr>
          <w:ilvl w:val="0"/>
          <w:numId w:val="27"/>
        </w:numPr>
        <w:ind w:left="1080" w:right="720"/>
        <w:rPr>
          <w:rFonts w:ascii="Palatino Linotype" w:hAnsi="Palatino Linotype"/>
          <w:sz w:val="20"/>
          <w:szCs w:val="20"/>
        </w:rPr>
      </w:pPr>
      <w:r w:rsidRPr="00D61B29">
        <w:rPr>
          <w:rFonts w:ascii="Palatino Linotype" w:hAnsi="Palatino Linotype"/>
          <w:sz w:val="20"/>
          <w:szCs w:val="20"/>
        </w:rPr>
        <w:t>The relief requested in the advice letter requires consideration in a formal hearing, or is otherwise inappropriate for the advice letter process; or</w:t>
      </w:r>
    </w:p>
    <w:p w14:paraId="0EDED0C2" w14:textId="77777777" w:rsidR="00E35A1B" w:rsidRPr="00D61B29" w:rsidRDefault="008A5B9A" w:rsidP="008E0F8A">
      <w:pPr>
        <w:pStyle w:val="NoSpacing"/>
        <w:numPr>
          <w:ilvl w:val="0"/>
          <w:numId w:val="27"/>
        </w:numPr>
        <w:ind w:left="1080" w:right="720"/>
        <w:rPr>
          <w:rFonts w:ascii="Palatino Linotype" w:hAnsi="Palatino Linotype"/>
          <w:sz w:val="20"/>
          <w:szCs w:val="20"/>
        </w:rPr>
      </w:pPr>
      <w:r w:rsidRPr="00D61B29">
        <w:rPr>
          <w:rFonts w:ascii="Palatino Linotype" w:hAnsi="Palatino Linotype"/>
          <w:sz w:val="20"/>
          <w:szCs w:val="20"/>
        </w:rPr>
        <w:t>The relief requested in the advice letter is unjust, unreasonable, or discriminatory, provided that such a protest may not be made where it would require relitigating a prior order of the Commission.</w:t>
      </w:r>
    </w:p>
    <w:p w14:paraId="14FB688A" w14:textId="77777777" w:rsidR="000643BB" w:rsidRPr="00D61B29" w:rsidRDefault="000643BB" w:rsidP="000643BB">
      <w:pPr>
        <w:pStyle w:val="NoSpacing"/>
        <w:ind w:left="720"/>
        <w:rPr>
          <w:rFonts w:ascii="Palatino Linotype" w:hAnsi="Palatino Linotype"/>
          <w:sz w:val="20"/>
          <w:szCs w:val="20"/>
        </w:rPr>
      </w:pPr>
    </w:p>
  </w:footnote>
  <w:footnote w:id="32">
    <w:p w14:paraId="0BE6233E"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51.</w:t>
      </w:r>
    </w:p>
  </w:footnote>
  <w:footnote w:id="33">
    <w:p w14:paraId="16E2C257"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59.</w:t>
      </w:r>
    </w:p>
  </w:footnote>
  <w:footnote w:id="34">
    <w:p w14:paraId="14463BA8"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60.</w:t>
      </w:r>
    </w:p>
  </w:footnote>
  <w:footnote w:id="35">
    <w:p w14:paraId="656B4A69"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Under Public Utilities Code (P.U. Code) Section (§) 451 (</w:t>
      </w:r>
      <w:hyperlink r:id="rId2" w:history="1">
        <w:r w:rsidR="00ED3376" w:rsidRPr="00D61B29">
          <w:rPr>
            <w:rStyle w:val="Hyperlink"/>
            <w:rFonts w:ascii="Palatino Linotype" w:hAnsi="Palatino Linotype"/>
            <w:sz w:val="20"/>
            <w:szCs w:val="20"/>
          </w:rPr>
          <w:t>https://leginfo.legislature.ca.gov/faces/codes_displaySection.xhtml?sectionNum=451&amp;lawCode=PUC</w:t>
        </w:r>
      </w:hyperlink>
      <w:bookmarkStart w:id="2" w:name="_Hlk110535710"/>
      <w:r w:rsidR="00ED3376" w:rsidRPr="00D61B29">
        <w:rPr>
          <w:rFonts w:ascii="Palatino Linotype" w:hAnsi="Palatino Linotype"/>
          <w:sz w:val="20"/>
          <w:szCs w:val="20"/>
        </w:rPr>
        <w:t xml:space="preserve">, accessed </w:t>
      </w:r>
      <w:r w:rsidR="00E63AA9" w:rsidRPr="00D61B29">
        <w:rPr>
          <w:rFonts w:ascii="Palatino Linotype" w:hAnsi="Palatino Linotype"/>
          <w:sz w:val="20"/>
          <w:szCs w:val="20"/>
        </w:rPr>
        <w:t>8/4/2022</w:t>
      </w:r>
      <w:bookmarkEnd w:id="2"/>
      <w:r w:rsidRPr="00D61B29">
        <w:rPr>
          <w:rFonts w:ascii="Palatino Linotype" w:hAnsi="Palatino Linotype"/>
          <w:sz w:val="20"/>
          <w:szCs w:val="20"/>
        </w:rPr>
        <w:t>) the IOUs:</w:t>
      </w:r>
    </w:p>
    <w:p w14:paraId="601288B1" w14:textId="77777777" w:rsidR="003019FF" w:rsidRPr="00240465" w:rsidRDefault="003019FF" w:rsidP="003019FF">
      <w:pPr>
        <w:pStyle w:val="NoSpacing"/>
        <w:rPr>
          <w:rFonts w:ascii="Palatino Linotype" w:hAnsi="Palatino Linotype"/>
          <w:sz w:val="10"/>
          <w:szCs w:val="10"/>
        </w:rPr>
      </w:pPr>
    </w:p>
    <w:p w14:paraId="4212D361" w14:textId="77777777" w:rsidR="003019FF" w:rsidRPr="00D61B29" w:rsidRDefault="003019FF" w:rsidP="00B35404">
      <w:pPr>
        <w:pStyle w:val="FootnoteText"/>
        <w:spacing w:after="0"/>
        <w:ind w:left="360" w:right="360"/>
        <w:rPr>
          <w:rFonts w:ascii="Palatino Linotype" w:hAnsi="Palatino Linotype" w:cs="Times New Roman"/>
          <w:sz w:val="20"/>
          <w:szCs w:val="20"/>
        </w:rPr>
      </w:pPr>
      <w:r w:rsidRPr="00D61B29">
        <w:rPr>
          <w:rFonts w:ascii="Palatino Linotype" w:hAnsi="Palatino Linotype" w:cs="Times New Roman"/>
          <w:sz w:val="20"/>
          <w:szCs w:val="20"/>
        </w:rPr>
        <w:t xml:space="preserve">…shall furnish and maintain such adequate, efficient, just, and reasonable service… as are necessary to promote the safety, health, comfort, and convenience of its patrons, employees, and the public. </w:t>
      </w:r>
    </w:p>
    <w:p w14:paraId="67440B59" w14:textId="77777777" w:rsidR="003019FF" w:rsidRPr="00D61B29" w:rsidRDefault="003019FF" w:rsidP="00B35404">
      <w:pPr>
        <w:pStyle w:val="FootnoteText"/>
        <w:spacing w:after="0"/>
        <w:ind w:left="360" w:right="360"/>
        <w:rPr>
          <w:rFonts w:ascii="Palatino Linotype" w:hAnsi="Palatino Linotype" w:cs="Times New Roman"/>
          <w:sz w:val="20"/>
          <w:szCs w:val="20"/>
        </w:rPr>
      </w:pPr>
      <w:r w:rsidRPr="00D61B29">
        <w:rPr>
          <w:rFonts w:ascii="Palatino Linotype" w:hAnsi="Palatino Linotype" w:cs="Times New Roman"/>
          <w:sz w:val="20"/>
          <w:szCs w:val="20"/>
        </w:rPr>
        <w:t>All rules made by a public utility affecting or pertaining to its charges or service to the public shall be just and reasonable.</w:t>
      </w:r>
    </w:p>
  </w:footnote>
  <w:footnote w:id="36">
    <w:p w14:paraId="387450BD" w14:textId="77777777" w:rsidR="003019FF" w:rsidRPr="00D61B29" w:rsidRDefault="003019FF" w:rsidP="003019FF">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P.U. Code § 399.2 states: “It is the policy of this state, and the intent of the Legislature, to reaffirm that each electrical corporation shall continue to operate its electric distribution grid in its service territory and shall do so in a safe, reliable, efficient, and cost-effective manner.” </w:t>
      </w:r>
      <w:r w:rsidR="00623E24" w:rsidRPr="00D61B29">
        <w:rPr>
          <w:rFonts w:ascii="Palatino Linotype" w:hAnsi="Palatino Linotype"/>
          <w:sz w:val="20"/>
          <w:szCs w:val="20"/>
        </w:rPr>
        <w:t>(</w:t>
      </w:r>
      <w:r w:rsidR="001A0C6B" w:rsidRPr="00D61B29">
        <w:rPr>
          <w:rFonts w:ascii="Palatino Linotype" w:hAnsi="Palatino Linotype"/>
          <w:sz w:val="20"/>
          <w:szCs w:val="20"/>
        </w:rPr>
        <w:t>https://leginfo.legislature.ca.gov/faces/codes_displaySection.xhtml?sectionNum=399.2&amp;lawCode=PUC</w:t>
      </w:r>
      <w:r w:rsidR="00E63AA9" w:rsidRPr="00D61B29">
        <w:rPr>
          <w:rFonts w:ascii="Palatino Linotype" w:hAnsi="Palatino Linotype"/>
          <w:sz w:val="20"/>
          <w:szCs w:val="20"/>
        </w:rPr>
        <w:t>, accessed 8/4/2022</w:t>
      </w:r>
      <w:r w:rsidR="00623E24" w:rsidRPr="00D61B29">
        <w:rPr>
          <w:rFonts w:ascii="Palatino Linotype" w:hAnsi="Palatino Linotype"/>
          <w:sz w:val="20"/>
          <w:szCs w:val="20"/>
        </w:rPr>
        <w:t>)</w:t>
      </w:r>
    </w:p>
  </w:footnote>
  <w:footnote w:id="37">
    <w:p w14:paraId="614A42B7" w14:textId="77777777" w:rsidR="00C21CB7" w:rsidRPr="00D61B29" w:rsidRDefault="00C21CB7" w:rsidP="00C21CB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CALSSA Protest of PG&amp;E Advice Letter 6058-E, SCE Advice Letter 4404-E, and SDG&amp;E Advice Letter 3678-E at 2.</w:t>
      </w:r>
    </w:p>
  </w:footnote>
  <w:footnote w:id="38">
    <w:p w14:paraId="78EE616F" w14:textId="77777777" w:rsidR="00C21CB7" w:rsidRPr="00D61B29" w:rsidRDefault="00C21CB7" w:rsidP="00C21CB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4625E5" w:rsidRPr="00D61B29">
        <w:rPr>
          <w:rFonts w:ascii="Palatino Linotype" w:hAnsi="Palatino Linotype"/>
          <w:sz w:val="20"/>
          <w:szCs w:val="20"/>
        </w:rPr>
        <w:t>CALSSA Protest of PG&amp;E Advice Letter 6058-E, SCE Advice Letter 4404-E, and SDG&amp;E Advice Letter 3678-E at 2.</w:t>
      </w:r>
    </w:p>
  </w:footnote>
  <w:footnote w:id="39">
    <w:p w14:paraId="6C1CE24C" w14:textId="77777777" w:rsidR="009B0A05" w:rsidRPr="00D61B29" w:rsidRDefault="00BF3CD6" w:rsidP="009B0A05">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9B0A05" w:rsidRPr="00D61B29">
        <w:rPr>
          <w:rFonts w:ascii="Palatino Linotype" w:hAnsi="Palatino Linotype"/>
          <w:sz w:val="20"/>
          <w:szCs w:val="20"/>
        </w:rPr>
        <w:t>The Factors are:</w:t>
      </w:r>
    </w:p>
    <w:p w14:paraId="2B226AEE" w14:textId="77777777" w:rsidR="00BF3CD6" w:rsidRPr="00D61B29" w:rsidRDefault="00BF3CD6">
      <w:pPr>
        <w:pStyle w:val="NoSpacing"/>
        <w:numPr>
          <w:ilvl w:val="0"/>
          <w:numId w:val="21"/>
        </w:numPr>
        <w:rPr>
          <w:rFonts w:ascii="Palatino Linotype" w:hAnsi="Palatino Linotype"/>
          <w:sz w:val="20"/>
          <w:szCs w:val="20"/>
        </w:rPr>
      </w:pPr>
      <w:r w:rsidRPr="00D61B29">
        <w:rPr>
          <w:rFonts w:ascii="Palatino Linotype" w:hAnsi="Palatino Linotype"/>
          <w:sz w:val="20"/>
          <w:szCs w:val="20"/>
        </w:rPr>
        <w:t>Factor 1:  The Utilities need to reduce generation to ensure safe and reliable service without grid updates.</w:t>
      </w:r>
    </w:p>
    <w:p w14:paraId="626D06E6" w14:textId="77777777" w:rsidR="00BF3CD6" w:rsidRPr="00D61B29" w:rsidRDefault="00BF3CD6">
      <w:pPr>
        <w:pStyle w:val="NoSpacing"/>
        <w:numPr>
          <w:ilvl w:val="0"/>
          <w:numId w:val="21"/>
        </w:numPr>
        <w:rPr>
          <w:rFonts w:ascii="Palatino Linotype" w:hAnsi="Palatino Linotype"/>
          <w:sz w:val="20"/>
          <w:szCs w:val="20"/>
        </w:rPr>
      </w:pPr>
      <w:r w:rsidRPr="00D61B29">
        <w:rPr>
          <w:rFonts w:ascii="Palatino Linotype" w:hAnsi="Palatino Linotype"/>
          <w:sz w:val="20"/>
          <w:szCs w:val="20"/>
        </w:rPr>
        <w:t xml:space="preserve">Factor 2:  Future grid conditions resulting in actual hosting capacity being below the published Integration Capacity Analysis-SG. </w:t>
      </w:r>
    </w:p>
    <w:p w14:paraId="0BAE889D" w14:textId="77777777" w:rsidR="00BF3CD6" w:rsidRPr="00D61B29" w:rsidRDefault="00BF3CD6">
      <w:pPr>
        <w:pStyle w:val="NoSpacing"/>
        <w:numPr>
          <w:ilvl w:val="0"/>
          <w:numId w:val="21"/>
        </w:numPr>
        <w:rPr>
          <w:rFonts w:ascii="Palatino Linotype" w:hAnsi="Palatino Linotype"/>
          <w:sz w:val="20"/>
          <w:szCs w:val="20"/>
        </w:rPr>
      </w:pPr>
      <w:r w:rsidRPr="00D61B29">
        <w:rPr>
          <w:rFonts w:ascii="Palatino Linotype" w:hAnsi="Palatino Linotype"/>
          <w:sz w:val="20"/>
          <w:szCs w:val="20"/>
        </w:rPr>
        <w:t>Factor 3:  A determination by the utility that the system does not operate as approved. For example, there is no buffer or the actual buffer is determined to be less than 10%.</w:t>
      </w:r>
    </w:p>
  </w:footnote>
  <w:footnote w:id="40">
    <w:p w14:paraId="41BBA775" w14:textId="77777777" w:rsidR="00C21CB7" w:rsidRPr="00D61B29" w:rsidRDefault="00C21CB7" w:rsidP="00C21CB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CALSSA Protest of PG&amp;E Advice Letter 6058-E, SCE Advice Letter 4404-E, and SDG&amp;E Advice Letter 3678-E at 1.</w:t>
      </w:r>
    </w:p>
  </w:footnote>
  <w:footnote w:id="41">
    <w:p w14:paraId="571404BA" w14:textId="77777777" w:rsidR="00C21CB7" w:rsidRPr="00D61B29" w:rsidRDefault="00C21CB7" w:rsidP="00C21CB7">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CALSSA Protest of PG&amp;E Advice Letter 6058-E, SCE Advice Letter 4404-E, and SDG&amp;E </w:t>
      </w:r>
      <w:r w:rsidR="001B1472">
        <w:rPr>
          <w:rFonts w:ascii="Palatino Linotype" w:hAnsi="Palatino Linotype"/>
          <w:sz w:val="20"/>
          <w:szCs w:val="20"/>
        </w:rPr>
        <w:br/>
      </w:r>
      <w:r w:rsidRPr="00D61B29">
        <w:rPr>
          <w:rFonts w:ascii="Palatino Linotype" w:hAnsi="Palatino Linotype"/>
          <w:sz w:val="20"/>
          <w:szCs w:val="20"/>
        </w:rPr>
        <w:t>Advice Letter 3678-E at 1.</w:t>
      </w:r>
    </w:p>
  </w:footnote>
  <w:footnote w:id="42">
    <w:p w14:paraId="36062984" w14:textId="77777777" w:rsidR="00C21CB7" w:rsidRPr="00D61B29" w:rsidRDefault="00C21CB7" w:rsidP="005745DA">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DD6993" w:rsidRPr="00D61B29">
        <w:rPr>
          <w:rFonts w:ascii="Palatino Linotype" w:hAnsi="Palatino Linotype"/>
          <w:sz w:val="20"/>
          <w:szCs w:val="20"/>
        </w:rPr>
        <w:t xml:space="preserve">CALSSA Protest of PG&amp;E Advice Letter 6058-E, SCE Advice Letter 4404-E, and SDG&amp;E </w:t>
      </w:r>
      <w:r w:rsidR="001B1472">
        <w:rPr>
          <w:rFonts w:ascii="Palatino Linotype" w:hAnsi="Palatino Linotype"/>
          <w:sz w:val="20"/>
          <w:szCs w:val="20"/>
        </w:rPr>
        <w:br/>
      </w:r>
      <w:r w:rsidR="00DD6993" w:rsidRPr="00D61B29">
        <w:rPr>
          <w:rFonts w:ascii="Palatino Linotype" w:hAnsi="Palatino Linotype"/>
          <w:sz w:val="20"/>
          <w:szCs w:val="20"/>
        </w:rPr>
        <w:t xml:space="preserve">Advice Letter 3678-E at </w:t>
      </w:r>
      <w:r w:rsidR="007867DE" w:rsidRPr="00D61B29">
        <w:rPr>
          <w:rFonts w:ascii="Palatino Linotype" w:hAnsi="Palatino Linotype"/>
          <w:sz w:val="20"/>
          <w:szCs w:val="20"/>
        </w:rPr>
        <w:t>1-2.</w:t>
      </w:r>
    </w:p>
  </w:footnote>
  <w:footnote w:id="43">
    <w:p w14:paraId="25736D8B" w14:textId="77777777" w:rsidR="005745DA" w:rsidRPr="00F1648D" w:rsidRDefault="005745DA" w:rsidP="0046348B">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815CD5" w:rsidRPr="00D61B29">
        <w:rPr>
          <w:rFonts w:ascii="Palatino Linotype" w:hAnsi="Palatino Linotype"/>
          <w:sz w:val="20"/>
          <w:szCs w:val="20"/>
        </w:rPr>
        <w:t>IREC’s P</w:t>
      </w:r>
      <w:r w:rsidR="00815CD5" w:rsidRPr="00F1648D">
        <w:rPr>
          <w:rFonts w:ascii="Palatino Linotype" w:hAnsi="Palatino Linotype"/>
          <w:sz w:val="20"/>
          <w:szCs w:val="20"/>
        </w:rPr>
        <w:t xml:space="preserve">rotest to San Diego Gas &amp; Electric’s Advice Letter 3678-E, Pacific Gas &amp; Electric’s </w:t>
      </w:r>
      <w:r w:rsidR="001B1472" w:rsidRPr="00F1648D">
        <w:rPr>
          <w:rFonts w:ascii="Palatino Linotype" w:hAnsi="Palatino Linotype"/>
          <w:sz w:val="20"/>
          <w:szCs w:val="20"/>
        </w:rPr>
        <w:br/>
      </w:r>
      <w:r w:rsidR="00815CD5" w:rsidRPr="00F1648D">
        <w:rPr>
          <w:rFonts w:ascii="Palatino Linotype" w:hAnsi="Palatino Linotype"/>
          <w:sz w:val="20"/>
          <w:szCs w:val="20"/>
        </w:rPr>
        <w:t xml:space="preserve">Advice Letter 6508-E, and Southern California Edison’s Advice Letter 4404-E – Implementing Limited Generation Profiles Pursuant to Decision 20-09-035 at </w:t>
      </w:r>
      <w:r w:rsidR="004657EF" w:rsidRPr="00F1648D">
        <w:rPr>
          <w:rFonts w:ascii="Palatino Linotype" w:hAnsi="Palatino Linotype"/>
          <w:sz w:val="20"/>
          <w:szCs w:val="20"/>
        </w:rPr>
        <w:t>4.</w:t>
      </w:r>
    </w:p>
  </w:footnote>
  <w:footnote w:id="44">
    <w:p w14:paraId="583E3700" w14:textId="77777777" w:rsidR="005745DA" w:rsidRPr="00F1648D" w:rsidRDefault="005745DA" w:rsidP="0046348B">
      <w:pPr>
        <w:pStyle w:val="NoSpacing"/>
        <w:rPr>
          <w:rFonts w:ascii="Palatino Linotype" w:hAnsi="Palatino Linotype"/>
          <w:sz w:val="20"/>
          <w:szCs w:val="20"/>
        </w:rPr>
      </w:pPr>
      <w:r w:rsidRPr="00F1648D">
        <w:rPr>
          <w:rStyle w:val="FootnoteReference"/>
          <w:rFonts w:ascii="Palatino Linotype" w:hAnsi="Palatino Linotype"/>
          <w:sz w:val="20"/>
          <w:szCs w:val="20"/>
        </w:rPr>
        <w:footnoteRef/>
      </w:r>
      <w:r w:rsidRPr="00F1648D">
        <w:rPr>
          <w:rFonts w:ascii="Palatino Linotype" w:hAnsi="Palatino Linotype"/>
          <w:sz w:val="20"/>
          <w:szCs w:val="20"/>
        </w:rPr>
        <w:t xml:space="preserve"> </w:t>
      </w:r>
      <w:r w:rsidR="004657EF" w:rsidRPr="00F1648D">
        <w:rPr>
          <w:rFonts w:ascii="Palatino Linotype" w:hAnsi="Palatino Linotype"/>
          <w:sz w:val="20"/>
          <w:szCs w:val="20"/>
        </w:rPr>
        <w:t xml:space="preserve">IREC’s Protest to San Diego Gas &amp; Electric’s Advice Letter 3678-E, Pacific Gas &amp; Electric’s </w:t>
      </w:r>
      <w:r w:rsidR="001B1472" w:rsidRPr="00F1648D">
        <w:rPr>
          <w:rFonts w:ascii="Palatino Linotype" w:hAnsi="Palatino Linotype"/>
          <w:sz w:val="20"/>
          <w:szCs w:val="20"/>
        </w:rPr>
        <w:br/>
      </w:r>
      <w:r w:rsidR="004657EF" w:rsidRPr="00F1648D">
        <w:rPr>
          <w:rFonts w:ascii="Palatino Linotype" w:hAnsi="Palatino Linotype"/>
          <w:sz w:val="20"/>
          <w:szCs w:val="20"/>
        </w:rPr>
        <w:t xml:space="preserve">Advice Letter 6508-E, and Southern California Edison’s Advice Letter 4404-E – Implementing Limited Generation Profiles Pursuant to Decision 20-09-035 at </w:t>
      </w:r>
      <w:r w:rsidR="004C0B91" w:rsidRPr="00F1648D">
        <w:rPr>
          <w:rFonts w:ascii="Palatino Linotype" w:hAnsi="Palatino Linotype"/>
          <w:sz w:val="20"/>
          <w:szCs w:val="20"/>
        </w:rPr>
        <w:t>3-4.</w:t>
      </w:r>
    </w:p>
  </w:footnote>
  <w:footnote w:id="45">
    <w:p w14:paraId="65D0DC1B" w14:textId="77777777" w:rsidR="00C21CB7" w:rsidRPr="00D61B29" w:rsidRDefault="00C21CB7" w:rsidP="00C21CB7">
      <w:pPr>
        <w:pStyle w:val="NoSpacing"/>
        <w:rPr>
          <w:rFonts w:ascii="Palatino Linotype" w:hAnsi="Palatino Linotype"/>
          <w:sz w:val="20"/>
          <w:szCs w:val="20"/>
        </w:rPr>
      </w:pPr>
      <w:r w:rsidRPr="00F1648D">
        <w:rPr>
          <w:rStyle w:val="FootnoteReference"/>
          <w:rFonts w:ascii="Palatino Linotype" w:hAnsi="Palatino Linotype"/>
          <w:sz w:val="20"/>
          <w:szCs w:val="20"/>
        </w:rPr>
        <w:footnoteRef/>
      </w:r>
      <w:r w:rsidRPr="00F1648D">
        <w:rPr>
          <w:rFonts w:ascii="Palatino Linotype" w:hAnsi="Palatino Linotype"/>
          <w:sz w:val="20"/>
          <w:szCs w:val="20"/>
        </w:rPr>
        <w:t xml:space="preserve"> </w:t>
      </w:r>
      <w:r w:rsidR="00C6339E" w:rsidRPr="00F1648D">
        <w:rPr>
          <w:rFonts w:ascii="Palatino Linotype" w:hAnsi="Palatino Linotype"/>
          <w:sz w:val="20"/>
          <w:szCs w:val="20"/>
        </w:rPr>
        <w:t xml:space="preserve">IREC’s Protest to San Diego Gas &amp; Electric’s Advice Letter 3678-E, Pacific Gas &amp; Electric’s </w:t>
      </w:r>
      <w:r w:rsidR="001B1472" w:rsidRPr="00F1648D">
        <w:rPr>
          <w:rFonts w:ascii="Palatino Linotype" w:hAnsi="Palatino Linotype"/>
          <w:sz w:val="20"/>
          <w:szCs w:val="20"/>
        </w:rPr>
        <w:br/>
      </w:r>
      <w:r w:rsidR="00C6339E" w:rsidRPr="00F1648D">
        <w:rPr>
          <w:rFonts w:ascii="Palatino Linotype" w:hAnsi="Palatino Linotype"/>
          <w:sz w:val="20"/>
          <w:szCs w:val="20"/>
        </w:rPr>
        <w:t>Advice Letter 6508-E, and Southern California Edison’s Advice Letter 4404-E – Implementing Limited Generation Profiles Pu</w:t>
      </w:r>
      <w:r w:rsidR="00C6339E" w:rsidRPr="00D61B29">
        <w:rPr>
          <w:rFonts w:ascii="Palatino Linotype" w:hAnsi="Palatino Linotype"/>
          <w:sz w:val="20"/>
          <w:szCs w:val="20"/>
        </w:rPr>
        <w:t>rsuant to Decision 20-09-035 at 4.</w:t>
      </w:r>
    </w:p>
  </w:footnote>
  <w:footnote w:id="46">
    <w:p w14:paraId="1898E13C" w14:textId="77777777" w:rsidR="00C21CB7" w:rsidRPr="00D61B29" w:rsidRDefault="00C21CB7" w:rsidP="0091221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8A0A5C" w:rsidRPr="00D61B29">
        <w:rPr>
          <w:rFonts w:ascii="Palatino Linotype" w:hAnsi="Palatino Linotype"/>
          <w:sz w:val="20"/>
          <w:szCs w:val="20"/>
        </w:rPr>
        <w:t>IREC’s Protest to San Diego Gas &amp; Electric’s Advice Letter 3678-E, Pacific Gas &amp; Electric’s Advice Letter 6508-E, and Southern California Edison’s Advice Letter 4404-E – Implementing Limited Generation Profiles Pursuant to Decision 20-09-035</w:t>
      </w:r>
      <w:r w:rsidR="00E305B1" w:rsidRPr="00D61B29">
        <w:rPr>
          <w:rFonts w:ascii="Palatino Linotype" w:hAnsi="Palatino Linotype"/>
          <w:sz w:val="20"/>
          <w:szCs w:val="20"/>
        </w:rPr>
        <w:t xml:space="preserve"> at 4.</w:t>
      </w:r>
    </w:p>
  </w:footnote>
  <w:footnote w:id="47">
    <w:p w14:paraId="3C058414" w14:textId="77777777" w:rsidR="0037236E" w:rsidRPr="00D61B29" w:rsidRDefault="0037236E" w:rsidP="001B1472">
      <w:pPr>
        <w:pStyle w:val="FootnoteText"/>
        <w:spacing w:after="0"/>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75510C" w:rsidRPr="00D61B29">
        <w:rPr>
          <w:rFonts w:ascii="Palatino Linotype" w:hAnsi="Palatino Linotype"/>
          <w:sz w:val="20"/>
          <w:szCs w:val="20"/>
        </w:rPr>
        <w:t xml:space="preserve">See </w:t>
      </w:r>
      <w:hyperlink r:id="rId3" w:history="1">
        <w:r w:rsidR="00236690" w:rsidRPr="00D61B29">
          <w:rPr>
            <w:rStyle w:val="Hyperlink"/>
            <w:rFonts w:ascii="Palatino Linotype" w:hAnsi="Palatino Linotype"/>
            <w:sz w:val="20"/>
            <w:szCs w:val="20"/>
          </w:rPr>
          <w:t>https://www.pge.com/tariffs/assets/pdf/tariffbook/ELEC_RULES_21.pdf</w:t>
        </w:r>
      </w:hyperlink>
      <w:r w:rsidR="00236690" w:rsidRPr="00D61B29">
        <w:rPr>
          <w:rFonts w:ascii="Palatino Linotype" w:hAnsi="Palatino Linotype"/>
          <w:sz w:val="20"/>
          <w:szCs w:val="20"/>
        </w:rPr>
        <w:t>, PG&amp;E Rule 21</w:t>
      </w:r>
      <w:r w:rsidR="00AB5201" w:rsidRPr="00D61B29">
        <w:rPr>
          <w:rFonts w:ascii="Palatino Linotype" w:hAnsi="Palatino Linotype"/>
          <w:sz w:val="20"/>
          <w:szCs w:val="20"/>
        </w:rPr>
        <w:t xml:space="preserve"> </w:t>
      </w:r>
      <w:r w:rsidR="0075510C" w:rsidRPr="00D61B29">
        <w:rPr>
          <w:rFonts w:ascii="Palatino Linotype" w:hAnsi="Palatino Linotype"/>
          <w:sz w:val="20"/>
          <w:szCs w:val="20"/>
        </w:rPr>
        <w:t>Section D</w:t>
      </w:r>
      <w:r w:rsidR="004763CE" w:rsidRPr="00D61B29">
        <w:rPr>
          <w:rFonts w:ascii="Palatino Linotype" w:hAnsi="Palatino Linotype"/>
          <w:sz w:val="20"/>
          <w:szCs w:val="20"/>
        </w:rPr>
        <w:t>.9 (</w:t>
      </w:r>
      <w:r w:rsidR="0075510C" w:rsidRPr="00D61B29">
        <w:rPr>
          <w:rFonts w:ascii="Palatino Linotype" w:hAnsi="Palatino Linotype"/>
          <w:sz w:val="20"/>
          <w:szCs w:val="20"/>
        </w:rPr>
        <w:t xml:space="preserve">General, Rules, Rights and </w:t>
      </w:r>
      <w:r w:rsidR="00F448CC" w:rsidRPr="00D61B29">
        <w:rPr>
          <w:rFonts w:ascii="Palatino Linotype" w:hAnsi="Palatino Linotype"/>
          <w:sz w:val="20"/>
          <w:szCs w:val="20"/>
        </w:rPr>
        <w:t>Obligations</w:t>
      </w:r>
      <w:r w:rsidR="004763CE" w:rsidRPr="00D61B29">
        <w:rPr>
          <w:rFonts w:ascii="Palatino Linotype" w:hAnsi="Palatino Linotype"/>
          <w:sz w:val="20"/>
          <w:szCs w:val="20"/>
        </w:rPr>
        <w:t>--</w:t>
      </w:r>
      <w:r w:rsidR="0075510C" w:rsidRPr="00D61B29">
        <w:rPr>
          <w:rFonts w:ascii="Palatino Linotype" w:hAnsi="Palatino Linotype"/>
          <w:sz w:val="20"/>
          <w:szCs w:val="20"/>
        </w:rPr>
        <w:t>Curtailment and Disconnection</w:t>
      </w:r>
      <w:r w:rsidR="004763CE" w:rsidRPr="00D61B29">
        <w:rPr>
          <w:rFonts w:ascii="Palatino Linotype" w:hAnsi="Palatino Linotype"/>
          <w:sz w:val="20"/>
          <w:szCs w:val="20"/>
        </w:rPr>
        <w:t xml:space="preserve">): </w:t>
      </w:r>
    </w:p>
    <w:p w14:paraId="3AA8BF78" w14:textId="77777777" w:rsidR="004A1979" w:rsidRPr="00D61B29" w:rsidRDefault="004A1979" w:rsidP="00AB5201">
      <w:pPr>
        <w:pStyle w:val="NoSpacing"/>
        <w:ind w:left="720" w:right="720"/>
        <w:rPr>
          <w:rFonts w:ascii="Palatino Linotype" w:hAnsi="Palatino Linotype"/>
          <w:sz w:val="20"/>
          <w:szCs w:val="20"/>
        </w:rPr>
      </w:pPr>
      <w:r w:rsidRPr="00D61B29">
        <w:rPr>
          <w:rFonts w:ascii="Palatino Linotype" w:hAnsi="Palatino Linotype"/>
          <w:sz w:val="20"/>
          <w:szCs w:val="20"/>
        </w:rPr>
        <w:t>Distribution Provider may limit the operation or disconnect or require the disconnection of a Producer’s Generating Facility from Distribution Provider’s Distribution or Transmission System at any time, with or without notice, in the event of an Emergency, or to correct Unsafe Operating Conditions. Distribution Provider may also limit the operation or disconnect or require the disconnection of a Producer’s Generating Facility from Distribution Provider’s Distribution or Transmission System upon the provision of reasonable written notice: 1) to allow for routine maintenance, repairs or modifications to Distribution Provider’s Distribution or Transmission System; 2) upon Distribution Provider’</w:t>
      </w:r>
      <w:r w:rsidR="00EF70FB" w:rsidRPr="00D61B29">
        <w:rPr>
          <w:rFonts w:ascii="Palatino Linotype" w:hAnsi="Palatino Linotype"/>
          <w:sz w:val="20"/>
          <w:szCs w:val="20"/>
        </w:rPr>
        <w:t xml:space="preserve">s </w:t>
      </w:r>
      <w:r w:rsidRPr="00D61B29">
        <w:rPr>
          <w:rFonts w:ascii="Palatino Linotype" w:hAnsi="Palatino Linotype"/>
          <w:sz w:val="20"/>
          <w:szCs w:val="20"/>
        </w:rPr>
        <w:t>determination that a Producer’s Generating Facility is not in compliance with this Rule; or 3) upon termination of the Generator Interconnection Agreement</w:t>
      </w:r>
      <w:r w:rsidR="001C37E4" w:rsidRPr="00D61B29">
        <w:rPr>
          <w:rFonts w:ascii="Palatino Linotype" w:hAnsi="Palatino Linotype"/>
          <w:sz w:val="20"/>
          <w:szCs w:val="20"/>
        </w:rPr>
        <w:t>…</w:t>
      </w:r>
    </w:p>
  </w:footnote>
  <w:footnote w:id="48">
    <w:p w14:paraId="76C62E04" w14:textId="77777777" w:rsidR="009C48E0" w:rsidRPr="00D61B29" w:rsidRDefault="009C48E0" w:rsidP="009C48E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59.</w:t>
      </w:r>
    </w:p>
  </w:footnote>
  <w:footnote w:id="49">
    <w:p w14:paraId="2BE03DF9" w14:textId="77777777" w:rsidR="001A5EDB" w:rsidRPr="00D61B29" w:rsidRDefault="001A5EDB" w:rsidP="00063538">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EB153D" w:rsidRPr="00D61B29">
        <w:rPr>
          <w:rFonts w:ascii="Palatino Linotype" w:hAnsi="Palatino Linotype"/>
          <w:sz w:val="20"/>
          <w:szCs w:val="20"/>
        </w:rPr>
        <w:t>CALSSA Protest of PG&amp;E Advice Letter 6058-E, SCE Advice Letter 4404-E, and SDG&amp;E Advice Letter 3678-E Implementing D.19-03-013 at 1.</w:t>
      </w:r>
    </w:p>
  </w:footnote>
  <w:footnote w:id="50">
    <w:p w14:paraId="54B6504C" w14:textId="77777777" w:rsidR="009A3DC8" w:rsidRPr="00D61B29" w:rsidRDefault="009A3DC8" w:rsidP="009A3DC8">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51.</w:t>
      </w:r>
    </w:p>
  </w:footnote>
  <w:footnote w:id="51">
    <w:p w14:paraId="71336174" w14:textId="77777777" w:rsidR="009A3DC8" w:rsidRPr="00D61B29" w:rsidRDefault="009A3DC8" w:rsidP="009A3DC8">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59.</w:t>
      </w:r>
    </w:p>
  </w:footnote>
  <w:footnote w:id="52">
    <w:p w14:paraId="5B2E83EB" w14:textId="77777777" w:rsidR="00F156F1" w:rsidRPr="00D61B29" w:rsidRDefault="00F156F1" w:rsidP="0032650E">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BC7C00" w:rsidRPr="00D61B29">
        <w:rPr>
          <w:rFonts w:ascii="Palatino Linotype" w:hAnsi="Palatino Linotype"/>
          <w:sz w:val="20"/>
          <w:szCs w:val="20"/>
        </w:rPr>
        <w:t>CALSSA Protest of PG&amp;E Advice Letter 6058-E, SCE Advice Letter 4404-E, and SDG&amp;E Advice Letter 3678-E Implementing D.19-03-013 at 2.</w:t>
      </w:r>
    </w:p>
  </w:footnote>
  <w:footnote w:id="53">
    <w:p w14:paraId="2287B40D" w14:textId="77777777" w:rsidR="00582CDB" w:rsidRPr="00D61B29" w:rsidRDefault="00582CDB" w:rsidP="0091221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w:t>
      </w:r>
      <w:r w:rsidR="00B67D92" w:rsidRPr="00D61B29">
        <w:rPr>
          <w:rFonts w:ascii="Palatino Linotype" w:hAnsi="Palatino Linotype"/>
          <w:sz w:val="20"/>
          <w:szCs w:val="20"/>
        </w:rPr>
        <w:t>IREC’s Protest to San Diego Gas &amp; Electric’s Advice Letter 3678-E, Pacific Gas &amp; Electric’s Advice Letter 6508-E, and Southern California Edison’s Advice Letter 4404-E – Implementing Limited Generation Profiles Pursuant to Decision 20-09-035 at</w:t>
      </w:r>
      <w:r w:rsidR="00B53CF2" w:rsidRPr="00D61B29">
        <w:rPr>
          <w:rFonts w:ascii="Palatino Linotype" w:hAnsi="Palatino Linotype"/>
          <w:sz w:val="20"/>
          <w:szCs w:val="20"/>
        </w:rPr>
        <w:t xml:space="preserve"> 3.</w:t>
      </w:r>
    </w:p>
  </w:footnote>
  <w:footnote w:id="54">
    <w:p w14:paraId="4B131CDB" w14:textId="77777777" w:rsidR="00FD3913" w:rsidRPr="00D61B29" w:rsidRDefault="00FD3913" w:rsidP="00051A4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w:t>
      </w:r>
      <w:r w:rsidR="00051A40" w:rsidRPr="00D61B29">
        <w:rPr>
          <w:rFonts w:ascii="Palatino Linotype" w:hAnsi="Palatino Linotype"/>
          <w:sz w:val="20"/>
          <w:szCs w:val="20"/>
        </w:rPr>
        <w:t>59.</w:t>
      </w:r>
    </w:p>
  </w:footnote>
  <w:footnote w:id="55">
    <w:p w14:paraId="3746D7FF" w14:textId="77777777" w:rsidR="00051A40" w:rsidRPr="00D61B29" w:rsidRDefault="00051A40" w:rsidP="00051A40">
      <w:pPr>
        <w:pStyle w:val="NoSpacing"/>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59.  </w:t>
      </w:r>
    </w:p>
  </w:footnote>
  <w:footnote w:id="56">
    <w:p w14:paraId="33D934B1" w14:textId="77777777" w:rsidR="001F058F" w:rsidRPr="00D61B29" w:rsidRDefault="001F058F">
      <w:pPr>
        <w:pStyle w:val="FootnoteText"/>
        <w:rPr>
          <w:rFonts w:ascii="Palatino Linotype" w:hAnsi="Palatino Linotype"/>
          <w:sz w:val="20"/>
          <w:szCs w:val="20"/>
        </w:rPr>
      </w:pPr>
      <w:r w:rsidRPr="00D61B29">
        <w:rPr>
          <w:rStyle w:val="FootnoteReference"/>
          <w:rFonts w:ascii="Palatino Linotype" w:hAnsi="Palatino Linotype"/>
          <w:sz w:val="20"/>
          <w:szCs w:val="20"/>
        </w:rPr>
        <w:footnoteRef/>
      </w:r>
      <w:r w:rsidRPr="00D61B29">
        <w:rPr>
          <w:rFonts w:ascii="Palatino Linotype" w:hAnsi="Palatino Linotype"/>
          <w:sz w:val="20"/>
          <w:szCs w:val="20"/>
        </w:rPr>
        <w:t xml:space="preserve"> D.20-09-035 at </w:t>
      </w:r>
      <w:r w:rsidR="00A94D18" w:rsidRPr="00D61B29">
        <w:rPr>
          <w:rFonts w:ascii="Palatino Linotype" w:hAnsi="Palatino Linotype"/>
          <w:sz w:val="20"/>
          <w:szCs w:val="20"/>
        </w:rPr>
        <w:t>60.</w:t>
      </w:r>
    </w:p>
  </w:footnote>
  <w:footnote w:id="57">
    <w:p w14:paraId="2EC74916" w14:textId="77777777" w:rsidR="001C607B" w:rsidRPr="00B478B7" w:rsidRDefault="001C607B" w:rsidP="00EC54B1">
      <w:pPr>
        <w:pStyle w:val="NoSpacing"/>
        <w:rPr>
          <w:rFonts w:ascii="Palatino" w:hAnsi="Palatino"/>
          <w:sz w:val="20"/>
          <w:szCs w:val="20"/>
        </w:rPr>
      </w:pPr>
      <w:r>
        <w:rPr>
          <w:rStyle w:val="FootnoteReference"/>
        </w:rPr>
        <w:footnoteRef/>
      </w:r>
      <w:r>
        <w:t xml:space="preserve"> </w:t>
      </w:r>
      <w:r w:rsidR="009A60C1" w:rsidRPr="00B478B7">
        <w:rPr>
          <w:rFonts w:ascii="Palatino" w:hAnsi="Palatino"/>
          <w:sz w:val="20"/>
          <w:szCs w:val="20"/>
        </w:rPr>
        <w:t>IREC Comments on Draft Resolution E-5211 at 2.</w:t>
      </w:r>
    </w:p>
  </w:footnote>
  <w:footnote w:id="58">
    <w:p w14:paraId="2E4BA237" w14:textId="77777777" w:rsidR="00EC54B1" w:rsidRPr="00B478B7" w:rsidRDefault="00EC54B1" w:rsidP="007D0668">
      <w:pPr>
        <w:pStyle w:val="NoSpacing"/>
        <w:rPr>
          <w:rFonts w:ascii="Palatino" w:hAnsi="Palatino"/>
          <w:sz w:val="20"/>
          <w:szCs w:val="20"/>
        </w:rPr>
      </w:pPr>
      <w:r w:rsidRPr="00B478B7">
        <w:rPr>
          <w:rStyle w:val="FootnoteReference"/>
          <w:rFonts w:ascii="Palatino" w:hAnsi="Palatino"/>
          <w:sz w:val="20"/>
          <w:szCs w:val="20"/>
        </w:rPr>
        <w:footnoteRef/>
      </w:r>
      <w:r w:rsidRPr="00B478B7">
        <w:rPr>
          <w:rFonts w:ascii="Palatino" w:hAnsi="Palatino"/>
          <w:sz w:val="20"/>
          <w:szCs w:val="20"/>
        </w:rPr>
        <w:t xml:space="preserve"> IREC Comments on Draft Resolution E-5211 at 2-3.</w:t>
      </w:r>
    </w:p>
  </w:footnote>
  <w:footnote w:id="59">
    <w:p w14:paraId="269AEDED" w14:textId="77777777" w:rsidR="00D23658" w:rsidRPr="00B478B7" w:rsidRDefault="00D23658" w:rsidP="00A7441B">
      <w:pPr>
        <w:pStyle w:val="NoSpacing"/>
        <w:rPr>
          <w:rFonts w:ascii="Palatino" w:hAnsi="Palatino"/>
          <w:sz w:val="20"/>
          <w:szCs w:val="20"/>
        </w:rPr>
      </w:pPr>
      <w:r w:rsidRPr="00B478B7">
        <w:rPr>
          <w:rStyle w:val="FootnoteReference"/>
          <w:rFonts w:ascii="Palatino" w:hAnsi="Palatino"/>
          <w:sz w:val="20"/>
          <w:szCs w:val="20"/>
        </w:rPr>
        <w:footnoteRef/>
      </w:r>
      <w:r w:rsidRPr="00B478B7">
        <w:rPr>
          <w:rFonts w:ascii="Palatino" w:hAnsi="Palatino"/>
          <w:sz w:val="20"/>
          <w:szCs w:val="20"/>
        </w:rPr>
        <w:t xml:space="preserve"> </w:t>
      </w:r>
      <w:r w:rsidR="008342D6" w:rsidRPr="00B478B7">
        <w:rPr>
          <w:rFonts w:ascii="Palatino" w:hAnsi="Palatino"/>
          <w:sz w:val="20"/>
          <w:szCs w:val="20"/>
        </w:rPr>
        <w:t xml:space="preserve">PG&amp;E AL 6141-E, SCE AL 4455-E, SDG&amp;E AL 3721-E </w:t>
      </w:r>
      <w:r w:rsidR="00DA717E" w:rsidRPr="00B478B7">
        <w:rPr>
          <w:rFonts w:ascii="Palatino" w:hAnsi="Palatino"/>
          <w:sz w:val="20"/>
          <w:szCs w:val="20"/>
        </w:rPr>
        <w:t>(</w:t>
      </w:r>
      <w:r w:rsidR="007A6A09" w:rsidRPr="00B478B7">
        <w:rPr>
          <w:rFonts w:ascii="Palatino" w:hAnsi="Palatino"/>
          <w:sz w:val="20"/>
          <w:szCs w:val="20"/>
        </w:rPr>
        <w:t xml:space="preserve">Tier 3 ALs) </w:t>
      </w:r>
      <w:r w:rsidR="00DA717E" w:rsidRPr="00B478B7">
        <w:rPr>
          <w:rFonts w:ascii="Palatino" w:hAnsi="Palatino"/>
          <w:sz w:val="20"/>
          <w:szCs w:val="20"/>
        </w:rPr>
        <w:t xml:space="preserve">were submitted </w:t>
      </w:r>
      <w:r w:rsidR="007A6A09" w:rsidRPr="00B478B7">
        <w:rPr>
          <w:rFonts w:ascii="Palatino" w:hAnsi="Palatino"/>
          <w:sz w:val="20"/>
          <w:szCs w:val="20"/>
        </w:rPr>
        <w:t xml:space="preserve">to comply with OPs 15 and 51 of </w:t>
      </w:r>
      <w:r w:rsidR="00DA717E" w:rsidRPr="00B478B7">
        <w:rPr>
          <w:rFonts w:ascii="Palatino" w:hAnsi="Palatino"/>
          <w:sz w:val="20"/>
          <w:szCs w:val="20"/>
        </w:rPr>
        <w:t xml:space="preserve">the </w:t>
      </w:r>
      <w:r w:rsidR="007A6A09" w:rsidRPr="00B478B7">
        <w:rPr>
          <w:rFonts w:ascii="Palatino" w:hAnsi="Palatino"/>
          <w:sz w:val="20"/>
          <w:szCs w:val="20"/>
        </w:rPr>
        <w:t>Decision</w:t>
      </w:r>
      <w:r w:rsidR="00FE022F" w:rsidRPr="00B478B7">
        <w:rPr>
          <w:rFonts w:ascii="Palatino" w:hAnsi="Palatino"/>
          <w:sz w:val="20"/>
          <w:szCs w:val="20"/>
        </w:rPr>
        <w:t xml:space="preserve">.  </w:t>
      </w:r>
      <w:r w:rsidR="007A6A09" w:rsidRPr="00B478B7">
        <w:rPr>
          <w:rFonts w:ascii="Palatino" w:hAnsi="Palatino"/>
          <w:sz w:val="20"/>
          <w:szCs w:val="20"/>
        </w:rPr>
        <w:t xml:space="preserve">OP 15 and OP 51 required the </w:t>
      </w:r>
      <w:r w:rsidR="00FE022F" w:rsidRPr="00B478B7">
        <w:rPr>
          <w:rFonts w:ascii="Palatino" w:hAnsi="Palatino"/>
          <w:sz w:val="20"/>
          <w:szCs w:val="20"/>
        </w:rPr>
        <w:t xml:space="preserve">Large </w:t>
      </w:r>
      <w:r w:rsidR="007A6A09" w:rsidRPr="00B478B7">
        <w:rPr>
          <w:rFonts w:ascii="Palatino" w:hAnsi="Palatino"/>
          <w:sz w:val="20"/>
          <w:szCs w:val="20"/>
        </w:rPr>
        <w:t>IOUs to</w:t>
      </w:r>
      <w:r w:rsidR="007A6A09" w:rsidRPr="007A6A09">
        <w:t xml:space="preserve"> provide recommendations </w:t>
      </w:r>
      <w:r w:rsidR="007A6A09" w:rsidRPr="00B478B7">
        <w:rPr>
          <w:rFonts w:ascii="Palatino" w:hAnsi="Palatino"/>
          <w:sz w:val="20"/>
          <w:szCs w:val="20"/>
        </w:rPr>
        <w:t xml:space="preserve">regarding the standard review, certification requirements, and interconnection processes necessary for implementation of the LGP proposal and allow an inverter approved for non-export and </w:t>
      </w:r>
      <w:proofErr w:type="gramStart"/>
      <w:r w:rsidR="007A6A09" w:rsidRPr="00B478B7">
        <w:rPr>
          <w:rFonts w:ascii="Palatino" w:hAnsi="Palatino"/>
          <w:sz w:val="20"/>
          <w:szCs w:val="20"/>
        </w:rPr>
        <w:t>limited-export</w:t>
      </w:r>
      <w:proofErr w:type="gramEnd"/>
      <w:r w:rsidR="007A6A09" w:rsidRPr="00B478B7">
        <w:rPr>
          <w:rFonts w:ascii="Palatino" w:hAnsi="Palatino"/>
          <w:sz w:val="20"/>
          <w:szCs w:val="20"/>
        </w:rPr>
        <w:t xml:space="preserve"> to be set using different maximum export value settings at different times of the year.</w:t>
      </w:r>
    </w:p>
  </w:footnote>
  <w:footnote w:id="60">
    <w:p w14:paraId="20A65DB0" w14:textId="77777777" w:rsidR="00AA4E6A" w:rsidRPr="00B478B7" w:rsidRDefault="00AA4E6A" w:rsidP="00A7441B">
      <w:pPr>
        <w:pStyle w:val="NoSpacing"/>
        <w:rPr>
          <w:rFonts w:ascii="Palatino" w:hAnsi="Palatino"/>
          <w:sz w:val="20"/>
          <w:szCs w:val="20"/>
        </w:rPr>
      </w:pPr>
      <w:r w:rsidRPr="00B478B7">
        <w:rPr>
          <w:rStyle w:val="FootnoteReference"/>
          <w:rFonts w:ascii="Palatino" w:hAnsi="Palatino"/>
          <w:sz w:val="20"/>
          <w:szCs w:val="20"/>
        </w:rPr>
        <w:footnoteRef/>
      </w:r>
      <w:r w:rsidRPr="00B478B7">
        <w:rPr>
          <w:rFonts w:ascii="Palatino" w:hAnsi="Palatino"/>
          <w:sz w:val="20"/>
          <w:szCs w:val="20"/>
        </w:rPr>
        <w:t xml:space="preserve"> IREC Comments on Draft Resolution E-5211 at </w:t>
      </w:r>
      <w:r w:rsidR="005D7527" w:rsidRPr="00B478B7">
        <w:rPr>
          <w:rFonts w:ascii="Palatino" w:hAnsi="Palatino"/>
          <w:sz w:val="20"/>
          <w:szCs w:val="20"/>
        </w:rPr>
        <w:t>3.</w:t>
      </w:r>
    </w:p>
  </w:footnote>
  <w:footnote w:id="61">
    <w:p w14:paraId="2964F272" w14:textId="77777777" w:rsidR="00EA2281" w:rsidRPr="00B478B7" w:rsidRDefault="00EA2281" w:rsidP="00C50AC4">
      <w:pPr>
        <w:pStyle w:val="NoSpacing"/>
        <w:rPr>
          <w:rFonts w:ascii="Palatino" w:hAnsi="Palatino"/>
          <w:sz w:val="20"/>
          <w:szCs w:val="20"/>
        </w:rPr>
      </w:pPr>
      <w:r w:rsidRPr="00B478B7">
        <w:rPr>
          <w:rStyle w:val="FootnoteReference"/>
          <w:rFonts w:ascii="Palatino" w:hAnsi="Palatino"/>
          <w:sz w:val="20"/>
          <w:szCs w:val="20"/>
        </w:rPr>
        <w:footnoteRef/>
      </w:r>
      <w:r w:rsidRPr="00B478B7">
        <w:rPr>
          <w:rFonts w:ascii="Palatino" w:hAnsi="Palatino"/>
          <w:sz w:val="20"/>
          <w:szCs w:val="20"/>
        </w:rPr>
        <w:t xml:space="preserve"> Comments of Pacific Gas and Electric Company, Southern California Edison Company</w:t>
      </w:r>
      <w:r w:rsidR="00121B80" w:rsidRPr="00B478B7">
        <w:rPr>
          <w:rFonts w:ascii="Palatino" w:hAnsi="Palatino"/>
          <w:sz w:val="20"/>
          <w:szCs w:val="20"/>
        </w:rPr>
        <w:t>,</w:t>
      </w:r>
      <w:r w:rsidRPr="00B478B7">
        <w:rPr>
          <w:rFonts w:ascii="Palatino" w:hAnsi="Palatino"/>
          <w:sz w:val="20"/>
          <w:szCs w:val="20"/>
        </w:rPr>
        <w:t xml:space="preserve"> and San Diego Gas &amp; Electric Company on Draft Resolution E-5211 at 2.</w:t>
      </w:r>
    </w:p>
  </w:footnote>
  <w:footnote w:id="62">
    <w:p w14:paraId="20B5BA29" w14:textId="77777777" w:rsidR="00267E62" w:rsidRDefault="00267E62" w:rsidP="00267E62">
      <w:pPr>
        <w:pStyle w:val="NoSpacing"/>
      </w:pPr>
      <w:r w:rsidRPr="00B478B7">
        <w:rPr>
          <w:rStyle w:val="FootnoteReference"/>
          <w:rFonts w:ascii="Palatino" w:hAnsi="Palatino"/>
          <w:sz w:val="20"/>
          <w:szCs w:val="20"/>
        </w:rPr>
        <w:footnoteRef/>
      </w:r>
      <w:r w:rsidRPr="00B478B7">
        <w:rPr>
          <w:rFonts w:ascii="Palatino" w:hAnsi="Palatino"/>
          <w:sz w:val="20"/>
          <w:szCs w:val="20"/>
        </w:rPr>
        <w:t xml:space="preserve"> Comments of Pacific Gas and Electric Company, Southern California Edison Company, and San Diego Gas &amp; Electric Company on Draft Resolution E-5211 at 4.</w:t>
      </w:r>
    </w:p>
  </w:footnote>
  <w:footnote w:id="63">
    <w:p w14:paraId="76B379F4" w14:textId="77777777" w:rsidR="00F91615" w:rsidRPr="00B478B7" w:rsidRDefault="00F91615">
      <w:pPr>
        <w:pStyle w:val="FootnoteText"/>
        <w:rPr>
          <w:sz w:val="20"/>
          <w:szCs w:val="20"/>
        </w:rPr>
      </w:pPr>
      <w:r w:rsidRPr="00B478B7">
        <w:rPr>
          <w:rStyle w:val="FootnoteReference"/>
          <w:sz w:val="20"/>
          <w:szCs w:val="20"/>
        </w:rPr>
        <w:footnoteRef/>
      </w:r>
      <w:r w:rsidRPr="00B478B7">
        <w:rPr>
          <w:sz w:val="20"/>
          <w:szCs w:val="20"/>
        </w:rPr>
        <w:t xml:space="preserve"> Comments of Pacific Gas and Electric Company, Southern California Edison Company, and San Diego Gas &amp; Electric Company on Draft Resolution E-5211 at</w:t>
      </w:r>
      <w:r w:rsidR="00FF1FF3" w:rsidRPr="00B478B7">
        <w:rPr>
          <w:sz w:val="20"/>
          <w:szCs w:val="20"/>
        </w:rPr>
        <w:t xml:space="preserve"> 4.</w:t>
      </w:r>
    </w:p>
  </w:footnote>
  <w:footnote w:id="64">
    <w:p w14:paraId="5E5A7548" w14:textId="77777777" w:rsidR="00690783" w:rsidRPr="00B478B7" w:rsidRDefault="00690783" w:rsidP="004E2DAF">
      <w:pPr>
        <w:pStyle w:val="NoSpacing"/>
        <w:rPr>
          <w:rFonts w:ascii="Palatino" w:hAnsi="Palatino"/>
          <w:sz w:val="20"/>
          <w:szCs w:val="20"/>
        </w:rPr>
      </w:pPr>
      <w:r w:rsidRPr="00B478B7">
        <w:rPr>
          <w:rStyle w:val="FootnoteReference"/>
          <w:rFonts w:ascii="Palatino" w:hAnsi="Palatino"/>
          <w:sz w:val="20"/>
          <w:szCs w:val="20"/>
        </w:rPr>
        <w:footnoteRef/>
      </w:r>
      <w:r w:rsidRPr="00B478B7">
        <w:rPr>
          <w:rFonts w:ascii="Palatino" w:hAnsi="Palatino"/>
          <w:sz w:val="20"/>
          <w:szCs w:val="20"/>
        </w:rPr>
        <w:t xml:space="preserve"> </w:t>
      </w:r>
      <w:r w:rsidR="00333E46" w:rsidRPr="00B478B7">
        <w:rPr>
          <w:rFonts w:ascii="Palatino" w:hAnsi="Palatino"/>
          <w:sz w:val="20"/>
          <w:szCs w:val="20"/>
        </w:rPr>
        <w:t>Comments of Pacific Gas and Electric Company, Southern California Edison Company, and San Diego Gas &amp; Electric Company on Draft Resolution E-5211 at 4.</w:t>
      </w:r>
    </w:p>
  </w:footnote>
  <w:footnote w:id="65">
    <w:p w14:paraId="4F523DDF" w14:textId="77777777" w:rsidR="004E2DAF" w:rsidRDefault="004E2DAF" w:rsidP="004E2DAF">
      <w:pPr>
        <w:pStyle w:val="NoSpacing"/>
      </w:pPr>
      <w:r w:rsidRPr="00B478B7">
        <w:rPr>
          <w:rStyle w:val="FootnoteReference"/>
          <w:rFonts w:ascii="Palatino" w:hAnsi="Palatino"/>
          <w:sz w:val="20"/>
          <w:szCs w:val="20"/>
        </w:rPr>
        <w:footnoteRef/>
      </w:r>
      <w:r w:rsidRPr="00B478B7">
        <w:rPr>
          <w:rFonts w:ascii="Palatino" w:hAnsi="Palatino"/>
          <w:sz w:val="20"/>
          <w:szCs w:val="20"/>
        </w:rPr>
        <w:t xml:space="preserve"> Comments of Pacific Gas and Electric Company, Southern California Edison Company, and San Diego Gas &amp; Electric Company on Draft Resolution E-5211 at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0C20" w14:textId="2DAEF152" w:rsidR="00BD5F83" w:rsidRPr="00C20096" w:rsidRDefault="006E0DCD">
    <w:pPr>
      <w:pStyle w:val="Header"/>
      <w:tabs>
        <w:tab w:val="clear" w:pos="4320"/>
        <w:tab w:val="clear" w:pos="8640"/>
        <w:tab w:val="center" w:pos="4680"/>
        <w:tab w:val="right" w:pos="9180"/>
      </w:tabs>
      <w:rPr>
        <w:rFonts w:ascii="Palatino Linotype" w:eastAsia="Palatino Linotype" w:hAnsi="Palatino Linotype" w:cs="Palatino Linotype"/>
        <w:sz w:val="24"/>
        <w:szCs w:val="24"/>
      </w:rPr>
    </w:pPr>
    <w:r w:rsidRPr="00C20096">
      <w:rPr>
        <w:rFonts w:ascii="Palatino Linotype" w:eastAsia="Palatino Linotype" w:hAnsi="Palatino Linotype" w:cs="Palatino Linotype"/>
        <w:sz w:val="24"/>
        <w:szCs w:val="24"/>
      </w:rPr>
      <w:t>Resolution E-</w:t>
    </w:r>
    <w:r w:rsidR="00F74F90" w:rsidRPr="00C20096">
      <w:rPr>
        <w:rFonts w:ascii="Palatino Linotype" w:eastAsia="Palatino Linotype" w:hAnsi="Palatino Linotype" w:cs="Palatino Linotype"/>
        <w:sz w:val="24"/>
        <w:szCs w:val="24"/>
      </w:rPr>
      <w:t>5211</w:t>
    </w:r>
    <w:r w:rsidRPr="00C20096">
      <w:rPr>
        <w:rFonts w:ascii="Palatino Linotype" w:eastAsia="Palatino Linotype" w:hAnsi="Palatino Linotype" w:cs="Palatino Linotype"/>
        <w:sz w:val="24"/>
        <w:szCs w:val="24"/>
      </w:rPr>
      <w:tab/>
    </w:r>
    <w:r w:rsidRPr="00C20096">
      <w:rPr>
        <w:rFonts w:ascii="Palatino Linotype" w:eastAsia="Palatino Linotype" w:hAnsi="Palatino Linotype" w:cs="Palatino Linotype"/>
        <w:sz w:val="24"/>
        <w:szCs w:val="24"/>
      </w:rPr>
      <w:tab/>
    </w:r>
    <w:r w:rsidR="00BD5F83" w:rsidRPr="00C20096">
      <w:rPr>
        <w:rFonts w:ascii="Palatino Linotype" w:eastAsia="Palatino Linotype" w:hAnsi="Palatino Linotype" w:cs="Palatino Linotype"/>
        <w:sz w:val="24"/>
        <w:szCs w:val="24"/>
      </w:rPr>
      <w:t>10/</w:t>
    </w:r>
    <w:r w:rsidR="00240465">
      <w:rPr>
        <w:rFonts w:ascii="Palatino Linotype" w:eastAsia="Palatino Linotype" w:hAnsi="Palatino Linotype" w:cs="Palatino Linotype"/>
        <w:sz w:val="24"/>
        <w:szCs w:val="24"/>
      </w:rPr>
      <w:t>0</w:t>
    </w:r>
    <w:r w:rsidR="00BD5F83" w:rsidRPr="00C20096">
      <w:rPr>
        <w:rFonts w:ascii="Palatino Linotype" w:eastAsia="Palatino Linotype" w:hAnsi="Palatino Linotype" w:cs="Palatino Linotype"/>
        <w:sz w:val="24"/>
        <w:szCs w:val="24"/>
      </w:rPr>
      <w:t>6/2022</w:t>
    </w:r>
  </w:p>
  <w:p w14:paraId="069CD2A3" w14:textId="77777777" w:rsidR="006E0DCD" w:rsidRPr="00C20096" w:rsidRDefault="00D20578" w:rsidP="00E45BC8">
    <w:pPr>
      <w:pStyle w:val="Header"/>
      <w:tabs>
        <w:tab w:val="clear" w:pos="4320"/>
        <w:tab w:val="clear" w:pos="8640"/>
        <w:tab w:val="center" w:pos="4680"/>
        <w:tab w:val="right" w:pos="9180"/>
      </w:tabs>
      <w:rPr>
        <w:rFonts w:ascii="Palatino Linotype" w:eastAsia="Palatino Linotype" w:hAnsi="Palatino Linotype" w:cs="Palatino Linotype"/>
        <w:sz w:val="24"/>
        <w:szCs w:val="24"/>
      </w:rPr>
    </w:pPr>
    <w:r w:rsidRPr="00C20096">
      <w:rPr>
        <w:rFonts w:ascii="Palatino Linotype" w:eastAsia="Palatino Linotype" w:hAnsi="Palatino Linotype" w:cs="Palatino Linotype"/>
        <w:sz w:val="24"/>
        <w:szCs w:val="24"/>
      </w:rPr>
      <w:t>PG&amp;E AL 6058-E</w:t>
    </w:r>
    <w:r w:rsidR="00333AA2" w:rsidRPr="00C20096">
      <w:rPr>
        <w:rFonts w:ascii="Palatino Linotype" w:eastAsia="Palatino Linotype" w:hAnsi="Palatino Linotype" w:cs="Palatino Linotype"/>
        <w:sz w:val="24"/>
        <w:szCs w:val="24"/>
      </w:rPr>
      <w:t xml:space="preserve">, </w:t>
    </w:r>
    <w:r w:rsidRPr="00C20096">
      <w:rPr>
        <w:rFonts w:ascii="Palatino Linotype" w:eastAsia="Palatino Linotype" w:hAnsi="Palatino Linotype" w:cs="Palatino Linotype"/>
        <w:sz w:val="24"/>
        <w:szCs w:val="24"/>
      </w:rPr>
      <w:t>SCE AL 4404-E</w:t>
    </w:r>
    <w:r w:rsidR="00333AA2" w:rsidRPr="00C20096">
      <w:rPr>
        <w:rFonts w:ascii="Palatino Linotype" w:eastAsia="Palatino Linotype" w:hAnsi="Palatino Linotype" w:cs="Palatino Linotype"/>
        <w:sz w:val="24"/>
        <w:szCs w:val="24"/>
      </w:rPr>
      <w:t xml:space="preserve">, </w:t>
    </w:r>
    <w:r w:rsidRPr="00C20096">
      <w:rPr>
        <w:rFonts w:ascii="Palatino Linotype" w:eastAsia="Palatino Linotype" w:hAnsi="Palatino Linotype" w:cs="Palatino Linotype"/>
        <w:sz w:val="24"/>
        <w:szCs w:val="24"/>
      </w:rPr>
      <w:t>SDG&amp;E AL 3678-E</w:t>
    </w:r>
    <w:r w:rsidR="004E1EDB" w:rsidRPr="00C20096">
      <w:rPr>
        <w:rFonts w:ascii="Palatino Linotype" w:eastAsia="Palatino Linotype" w:hAnsi="Palatino Linotype" w:cs="Palatino Linotype"/>
        <w:sz w:val="24"/>
        <w:szCs w:val="24"/>
      </w:rPr>
      <w:t xml:space="preserve"> </w:t>
    </w:r>
    <w:r w:rsidR="006E0DCD" w:rsidRPr="00C20096">
      <w:rPr>
        <w:rFonts w:ascii="Palatino Linotype" w:eastAsia="Palatino Linotype" w:hAnsi="Palatino Linotype" w:cs="Palatino Linotype"/>
        <w:sz w:val="24"/>
        <w:szCs w:val="24"/>
      </w:rPr>
      <w:t>/jc5</w:t>
    </w:r>
  </w:p>
  <w:p w14:paraId="494974BB" w14:textId="77777777" w:rsidR="003D189F" w:rsidRPr="00D61B29" w:rsidRDefault="003D189F">
    <w:pPr>
      <w:pStyle w:val="Header"/>
      <w:tabs>
        <w:tab w:val="clear" w:pos="4320"/>
        <w:tab w:val="clear" w:pos="8640"/>
        <w:tab w:val="center" w:pos="4680"/>
        <w:tab w:val="right" w:pos="9180"/>
      </w:tabs>
      <w:rPr>
        <w:rFonts w:ascii="Palatino Linotype" w:eastAsia="Palatino Linotype" w:hAnsi="Palatino Linotype" w:cs="Palatino Linotype"/>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2BC54" w14:textId="569E54EB" w:rsidR="006E0DCD" w:rsidRPr="00240465" w:rsidRDefault="00240465" w:rsidP="00240465">
    <w:pPr>
      <w:pStyle w:val="Header"/>
      <w:tabs>
        <w:tab w:val="clear" w:pos="8640"/>
        <w:tab w:val="right" w:pos="9180"/>
      </w:tabs>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Pr="00240465">
      <w:rPr>
        <w:rFonts w:ascii="Palatino Linotype" w:hAnsi="Palatino Linotype"/>
        <w:sz w:val="24"/>
        <w:szCs w:val="24"/>
      </w:rPr>
      <w:t xml:space="preserve">Date of Issuance: </w:t>
    </w:r>
    <w:r>
      <w:rPr>
        <w:rFonts w:ascii="Palatino Linotype" w:hAnsi="Palatino Linotype"/>
        <w:sz w:val="24"/>
        <w:szCs w:val="24"/>
      </w:rPr>
      <w:t>October 10,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435"/>
    <w:multiLevelType w:val="multilevel"/>
    <w:tmpl w:val="838E62B4"/>
    <w:styleLink w:val="List0"/>
    <w:lvl w:ilvl="0">
      <w:start w:val="1"/>
      <w:numFmt w:val="bullet"/>
      <w:lvlText w:val="•"/>
      <w:lvlJc w:val="left"/>
      <w:rPr>
        <w:rFonts w:ascii="Times" w:eastAsia="Times" w:hAnsi="Times" w:cs="Times"/>
        <w:color w:val="000000"/>
        <w:position w:val="0"/>
      </w:rPr>
    </w:lvl>
    <w:lvl w:ilvl="1">
      <w:start w:val="1"/>
      <w:numFmt w:val="bullet"/>
      <w:lvlText w:val="•"/>
      <w:lvlJc w:val="left"/>
      <w:rPr>
        <w:rFonts w:ascii="Palatino Linotype" w:eastAsia="Palatino Linotype" w:hAnsi="Palatino Linotype" w:cs="Palatino Linotype"/>
        <w:color w:val="000000"/>
        <w:position w:val="0"/>
      </w:rPr>
    </w:lvl>
    <w:lvl w:ilvl="2">
      <w:start w:val="1"/>
      <w:numFmt w:val="bullet"/>
      <w:lvlText w:val="▪"/>
      <w:lvlJc w:val="left"/>
      <w:rPr>
        <w:rFonts w:ascii="Palatino Linotype" w:eastAsia="Palatino Linotype" w:hAnsi="Palatino Linotype" w:cs="Palatino Linotype"/>
        <w:color w:val="000000"/>
        <w:position w:val="0"/>
      </w:rPr>
    </w:lvl>
    <w:lvl w:ilvl="3">
      <w:start w:val="1"/>
      <w:numFmt w:val="bullet"/>
      <w:lvlText w:val="•"/>
      <w:lvlJc w:val="left"/>
      <w:rPr>
        <w:rFonts w:ascii="Palatino Linotype" w:eastAsia="Palatino Linotype" w:hAnsi="Palatino Linotype" w:cs="Palatino Linotype"/>
        <w:color w:val="000000"/>
        <w:position w:val="0"/>
      </w:rPr>
    </w:lvl>
    <w:lvl w:ilvl="4">
      <w:start w:val="1"/>
      <w:numFmt w:val="bullet"/>
      <w:lvlText w:val="o"/>
      <w:lvlJc w:val="left"/>
      <w:rPr>
        <w:rFonts w:ascii="Palatino Linotype" w:eastAsia="Palatino Linotype" w:hAnsi="Palatino Linotype" w:cs="Palatino Linotype"/>
        <w:color w:val="000000"/>
        <w:position w:val="0"/>
      </w:rPr>
    </w:lvl>
    <w:lvl w:ilvl="5">
      <w:start w:val="1"/>
      <w:numFmt w:val="bullet"/>
      <w:lvlText w:val="▪"/>
      <w:lvlJc w:val="left"/>
      <w:rPr>
        <w:rFonts w:ascii="Palatino Linotype" w:eastAsia="Palatino Linotype" w:hAnsi="Palatino Linotype" w:cs="Palatino Linotype"/>
        <w:color w:val="000000"/>
        <w:position w:val="0"/>
      </w:rPr>
    </w:lvl>
    <w:lvl w:ilvl="6">
      <w:start w:val="1"/>
      <w:numFmt w:val="bullet"/>
      <w:lvlText w:val="•"/>
      <w:lvlJc w:val="left"/>
      <w:rPr>
        <w:rFonts w:ascii="Palatino Linotype" w:eastAsia="Palatino Linotype" w:hAnsi="Palatino Linotype" w:cs="Palatino Linotype"/>
        <w:color w:val="000000"/>
        <w:position w:val="0"/>
      </w:rPr>
    </w:lvl>
    <w:lvl w:ilvl="7">
      <w:start w:val="1"/>
      <w:numFmt w:val="bullet"/>
      <w:lvlText w:val="o"/>
      <w:lvlJc w:val="left"/>
      <w:rPr>
        <w:rFonts w:ascii="Palatino Linotype" w:eastAsia="Palatino Linotype" w:hAnsi="Palatino Linotype" w:cs="Palatino Linotype"/>
        <w:color w:val="000000"/>
        <w:position w:val="0"/>
      </w:rPr>
    </w:lvl>
    <w:lvl w:ilvl="8">
      <w:start w:val="1"/>
      <w:numFmt w:val="bullet"/>
      <w:lvlText w:val="▪"/>
      <w:lvlJc w:val="left"/>
      <w:rPr>
        <w:rFonts w:ascii="Palatino Linotype" w:eastAsia="Palatino Linotype" w:hAnsi="Palatino Linotype" w:cs="Palatino Linotype"/>
        <w:color w:val="000000"/>
        <w:position w:val="0"/>
      </w:rPr>
    </w:lvl>
  </w:abstractNum>
  <w:abstractNum w:abstractNumId="1" w15:restartNumberingAfterBreak="0">
    <w:nsid w:val="00DF29DF"/>
    <w:multiLevelType w:val="hybridMultilevel"/>
    <w:tmpl w:val="F2FC75C2"/>
    <w:lvl w:ilvl="0" w:tplc="537A0A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B615E4"/>
    <w:multiLevelType w:val="multilevel"/>
    <w:tmpl w:val="0542F89A"/>
    <w:styleLink w:val="List1"/>
    <w:lvl w:ilvl="0">
      <w:start w:val="1"/>
      <w:numFmt w:val="bullet"/>
      <w:lvlText w:val="•"/>
      <w:lvlJc w:val="left"/>
      <w:rPr>
        <w:rFonts w:ascii="Times New Roman" w:eastAsia="Times New Roman" w:hAnsi="Times New Roman" w:cs="Times New Roman"/>
        <w:color w:val="000000"/>
        <w:position w:val="0"/>
      </w:rPr>
    </w:lvl>
    <w:lvl w:ilvl="1">
      <w:start w:val="1"/>
      <w:numFmt w:val="bullet"/>
      <w:lvlText w:val="o"/>
      <w:lvlJc w:val="left"/>
      <w:rPr>
        <w:rFonts w:ascii="Palatino Linotype" w:eastAsia="Palatino Linotype" w:hAnsi="Palatino Linotype" w:cs="Palatino Linotype"/>
        <w:color w:val="000000"/>
        <w:position w:val="0"/>
      </w:rPr>
    </w:lvl>
    <w:lvl w:ilvl="2">
      <w:start w:val="1"/>
      <w:numFmt w:val="bullet"/>
      <w:lvlText w:val="▪"/>
      <w:lvlJc w:val="left"/>
      <w:rPr>
        <w:rFonts w:ascii="Palatino Linotype" w:eastAsia="Palatino Linotype" w:hAnsi="Palatino Linotype" w:cs="Palatino Linotype"/>
        <w:color w:val="000000"/>
        <w:position w:val="0"/>
      </w:rPr>
    </w:lvl>
    <w:lvl w:ilvl="3">
      <w:start w:val="1"/>
      <w:numFmt w:val="bullet"/>
      <w:lvlText w:val="•"/>
      <w:lvlJc w:val="left"/>
      <w:rPr>
        <w:rFonts w:ascii="Palatino Linotype" w:eastAsia="Palatino Linotype" w:hAnsi="Palatino Linotype" w:cs="Palatino Linotype"/>
        <w:color w:val="000000"/>
        <w:position w:val="0"/>
      </w:rPr>
    </w:lvl>
    <w:lvl w:ilvl="4">
      <w:start w:val="1"/>
      <w:numFmt w:val="bullet"/>
      <w:lvlText w:val="o"/>
      <w:lvlJc w:val="left"/>
      <w:rPr>
        <w:rFonts w:ascii="Palatino Linotype" w:eastAsia="Palatino Linotype" w:hAnsi="Palatino Linotype" w:cs="Palatino Linotype"/>
        <w:color w:val="000000"/>
        <w:position w:val="0"/>
      </w:rPr>
    </w:lvl>
    <w:lvl w:ilvl="5">
      <w:start w:val="1"/>
      <w:numFmt w:val="bullet"/>
      <w:lvlText w:val="▪"/>
      <w:lvlJc w:val="left"/>
      <w:rPr>
        <w:rFonts w:ascii="Palatino Linotype" w:eastAsia="Palatino Linotype" w:hAnsi="Palatino Linotype" w:cs="Palatino Linotype"/>
        <w:color w:val="000000"/>
        <w:position w:val="0"/>
      </w:rPr>
    </w:lvl>
    <w:lvl w:ilvl="6">
      <w:start w:val="1"/>
      <w:numFmt w:val="bullet"/>
      <w:lvlText w:val="•"/>
      <w:lvlJc w:val="left"/>
      <w:rPr>
        <w:rFonts w:ascii="Palatino Linotype" w:eastAsia="Palatino Linotype" w:hAnsi="Palatino Linotype" w:cs="Palatino Linotype"/>
        <w:color w:val="000000"/>
        <w:position w:val="0"/>
      </w:rPr>
    </w:lvl>
    <w:lvl w:ilvl="7">
      <w:start w:val="1"/>
      <w:numFmt w:val="bullet"/>
      <w:lvlText w:val="o"/>
      <w:lvlJc w:val="left"/>
      <w:rPr>
        <w:rFonts w:ascii="Palatino Linotype" w:eastAsia="Palatino Linotype" w:hAnsi="Palatino Linotype" w:cs="Palatino Linotype"/>
        <w:color w:val="000000"/>
        <w:position w:val="0"/>
      </w:rPr>
    </w:lvl>
    <w:lvl w:ilvl="8">
      <w:start w:val="1"/>
      <w:numFmt w:val="bullet"/>
      <w:lvlText w:val="▪"/>
      <w:lvlJc w:val="left"/>
      <w:rPr>
        <w:rFonts w:ascii="Palatino Linotype" w:eastAsia="Palatino Linotype" w:hAnsi="Palatino Linotype" w:cs="Palatino Linotype"/>
        <w:color w:val="000000"/>
        <w:position w:val="0"/>
      </w:rPr>
    </w:lvl>
  </w:abstractNum>
  <w:abstractNum w:abstractNumId="3" w15:restartNumberingAfterBreak="0">
    <w:nsid w:val="07B85E6B"/>
    <w:multiLevelType w:val="hybridMultilevel"/>
    <w:tmpl w:val="26084E60"/>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F4571AC"/>
    <w:multiLevelType w:val="hybridMultilevel"/>
    <w:tmpl w:val="3B4C4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53D36"/>
    <w:multiLevelType w:val="multilevel"/>
    <w:tmpl w:val="E0AA939A"/>
    <w:styleLink w:val="List41"/>
    <w:lvl w:ilvl="0">
      <w:start w:val="1"/>
      <w:numFmt w:val="upperLetter"/>
      <w:lvlText w:val="%1."/>
      <w:lvlJc w:val="left"/>
      <w:pPr>
        <w:tabs>
          <w:tab w:val="num" w:pos="393"/>
        </w:tabs>
        <w:ind w:left="393" w:hanging="393"/>
      </w:pPr>
      <w:rPr>
        <w:rFonts w:ascii="Arial" w:eastAsia="Arial" w:hAnsi="Arial" w:cs="Arial"/>
        <w:position w:val="0"/>
        <w:sz w:val="24"/>
        <w:szCs w:val="24"/>
        <w:u w:color="000000"/>
        <w:rtl w:val="0"/>
        <w:lang w:val="en-US"/>
      </w:rPr>
    </w:lvl>
    <w:lvl w:ilvl="1">
      <w:start w:val="1"/>
      <w:numFmt w:val="upperLetter"/>
      <w:lvlText w:val="%2."/>
      <w:lvlJc w:val="left"/>
      <w:pPr>
        <w:tabs>
          <w:tab w:val="num" w:pos="753"/>
        </w:tabs>
        <w:ind w:left="753" w:hanging="393"/>
      </w:pPr>
      <w:rPr>
        <w:rFonts w:ascii="Arial" w:eastAsia="Arial" w:hAnsi="Arial" w:cs="Arial"/>
        <w:position w:val="0"/>
        <w:sz w:val="24"/>
        <w:szCs w:val="24"/>
        <w:u w:color="000000"/>
        <w:rtl w:val="0"/>
        <w:lang w:val="en-US"/>
      </w:rPr>
    </w:lvl>
    <w:lvl w:ilvl="2">
      <w:start w:val="1"/>
      <w:numFmt w:val="lowerRoman"/>
      <w:lvlText w:val="%3."/>
      <w:lvlJc w:val="left"/>
      <w:pPr>
        <w:tabs>
          <w:tab w:val="num" w:pos="1178"/>
        </w:tabs>
        <w:ind w:left="1178" w:hanging="458"/>
      </w:pPr>
      <w:rPr>
        <w:rFonts w:ascii="Arial" w:eastAsia="Arial" w:hAnsi="Arial" w:cs="Arial"/>
        <w:position w:val="0"/>
        <w:sz w:val="24"/>
        <w:szCs w:val="24"/>
        <w:u w:color="000000"/>
        <w:rtl w:val="0"/>
        <w:lang w:val="en-US"/>
      </w:rPr>
    </w:lvl>
    <w:lvl w:ilvl="3">
      <w:start w:val="1"/>
      <w:numFmt w:val="upperLetter"/>
      <w:lvlText w:val="%4."/>
      <w:lvlJc w:val="left"/>
      <w:pPr>
        <w:tabs>
          <w:tab w:val="num" w:pos="1473"/>
        </w:tabs>
        <w:ind w:left="1473" w:hanging="393"/>
      </w:pPr>
      <w:rPr>
        <w:rFonts w:ascii="Arial" w:eastAsia="Arial" w:hAnsi="Arial" w:cs="Arial"/>
        <w:position w:val="0"/>
        <w:sz w:val="24"/>
        <w:szCs w:val="24"/>
        <w:u w:color="000000"/>
        <w:rtl w:val="0"/>
        <w:lang w:val="en-US"/>
      </w:rPr>
    </w:lvl>
    <w:lvl w:ilvl="4">
      <w:start w:val="1"/>
      <w:numFmt w:val="upperLetter"/>
      <w:lvlText w:val="%5."/>
      <w:lvlJc w:val="left"/>
      <w:pPr>
        <w:tabs>
          <w:tab w:val="num" w:pos="1833"/>
        </w:tabs>
        <w:ind w:left="1833" w:hanging="393"/>
      </w:pPr>
      <w:rPr>
        <w:rFonts w:ascii="Arial" w:eastAsia="Arial" w:hAnsi="Arial" w:cs="Arial"/>
        <w:position w:val="0"/>
        <w:sz w:val="24"/>
        <w:szCs w:val="24"/>
        <w:u w:color="000000"/>
        <w:rtl w:val="0"/>
        <w:lang w:val="en-US"/>
      </w:rPr>
    </w:lvl>
    <w:lvl w:ilvl="5">
      <w:start w:val="1"/>
      <w:numFmt w:val="upperLetter"/>
      <w:lvlText w:val="%6."/>
      <w:lvlJc w:val="left"/>
      <w:pPr>
        <w:tabs>
          <w:tab w:val="num" w:pos="2193"/>
        </w:tabs>
        <w:ind w:left="2193" w:hanging="393"/>
      </w:pPr>
      <w:rPr>
        <w:rFonts w:ascii="Arial" w:eastAsia="Arial" w:hAnsi="Arial" w:cs="Arial"/>
        <w:position w:val="0"/>
        <w:sz w:val="24"/>
        <w:szCs w:val="24"/>
        <w:u w:color="000000"/>
        <w:rtl w:val="0"/>
        <w:lang w:val="en-US"/>
      </w:rPr>
    </w:lvl>
    <w:lvl w:ilvl="6">
      <w:start w:val="1"/>
      <w:numFmt w:val="upperLetter"/>
      <w:lvlText w:val="%7."/>
      <w:lvlJc w:val="left"/>
      <w:pPr>
        <w:tabs>
          <w:tab w:val="num" w:pos="2553"/>
        </w:tabs>
        <w:ind w:left="2553" w:hanging="393"/>
      </w:pPr>
      <w:rPr>
        <w:rFonts w:ascii="Arial" w:eastAsia="Arial" w:hAnsi="Arial" w:cs="Arial"/>
        <w:position w:val="0"/>
        <w:sz w:val="24"/>
        <w:szCs w:val="24"/>
        <w:u w:color="000000"/>
        <w:rtl w:val="0"/>
        <w:lang w:val="en-US"/>
      </w:rPr>
    </w:lvl>
    <w:lvl w:ilvl="7">
      <w:start w:val="1"/>
      <w:numFmt w:val="upperLetter"/>
      <w:lvlText w:val="%8."/>
      <w:lvlJc w:val="left"/>
      <w:pPr>
        <w:tabs>
          <w:tab w:val="num" w:pos="2913"/>
        </w:tabs>
        <w:ind w:left="2913" w:hanging="393"/>
      </w:pPr>
      <w:rPr>
        <w:rFonts w:ascii="Arial" w:eastAsia="Arial" w:hAnsi="Arial" w:cs="Arial"/>
        <w:position w:val="0"/>
        <w:sz w:val="24"/>
        <w:szCs w:val="24"/>
        <w:u w:color="000000"/>
        <w:rtl w:val="0"/>
        <w:lang w:val="en-US"/>
      </w:rPr>
    </w:lvl>
    <w:lvl w:ilvl="8">
      <w:start w:val="1"/>
      <w:numFmt w:val="upperLetter"/>
      <w:lvlText w:val="%9."/>
      <w:lvlJc w:val="left"/>
      <w:pPr>
        <w:tabs>
          <w:tab w:val="num" w:pos="3273"/>
        </w:tabs>
        <w:ind w:left="3273" w:hanging="393"/>
      </w:pPr>
      <w:rPr>
        <w:rFonts w:ascii="Arial" w:eastAsia="Arial" w:hAnsi="Arial" w:cs="Arial"/>
        <w:position w:val="0"/>
        <w:sz w:val="24"/>
        <w:szCs w:val="24"/>
        <w:u w:color="000000"/>
        <w:rtl w:val="0"/>
        <w:lang w:val="en-US"/>
      </w:rPr>
    </w:lvl>
  </w:abstractNum>
  <w:abstractNum w:abstractNumId="6" w15:restartNumberingAfterBreak="0">
    <w:nsid w:val="1714204C"/>
    <w:multiLevelType w:val="hybridMultilevel"/>
    <w:tmpl w:val="6B2033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06F24"/>
    <w:multiLevelType w:val="hybridMultilevel"/>
    <w:tmpl w:val="0E28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27A4F"/>
    <w:multiLevelType w:val="hybridMultilevel"/>
    <w:tmpl w:val="3AAA1606"/>
    <w:lvl w:ilvl="0" w:tplc="FC4A53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00CE3"/>
    <w:multiLevelType w:val="hybridMultilevel"/>
    <w:tmpl w:val="04A801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A27292"/>
    <w:multiLevelType w:val="hybridMultilevel"/>
    <w:tmpl w:val="31586F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3B3CD8"/>
    <w:multiLevelType w:val="hybridMultilevel"/>
    <w:tmpl w:val="B828520E"/>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2" w15:restartNumberingAfterBreak="0">
    <w:nsid w:val="24CB3F19"/>
    <w:multiLevelType w:val="hybridMultilevel"/>
    <w:tmpl w:val="AD7E66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960AB"/>
    <w:multiLevelType w:val="multilevel"/>
    <w:tmpl w:val="880A5ABE"/>
    <w:styleLink w:val="List21"/>
    <w:lvl w:ilvl="0">
      <w:start w:val="1"/>
      <w:numFmt w:val="decimal"/>
      <w:lvlText w:val="%1."/>
      <w:lvlJc w:val="left"/>
      <w:pPr>
        <w:tabs>
          <w:tab w:val="num" w:pos="254"/>
        </w:tabs>
        <w:ind w:left="254" w:hanging="254"/>
      </w:pPr>
      <w:rPr>
        <w:rFonts w:ascii="Times New Roman" w:eastAsia="Times New Roman" w:hAnsi="Times New Roman" w:cs="Times New Roman"/>
        <w:position w:val="0"/>
        <w:sz w:val="26"/>
        <w:szCs w:val="26"/>
      </w:rPr>
    </w:lvl>
    <w:lvl w:ilvl="1">
      <w:start w:val="1"/>
      <w:numFmt w:val="decimal"/>
      <w:lvlText w:val="%1.%2."/>
      <w:lvlJc w:val="left"/>
      <w:pPr>
        <w:tabs>
          <w:tab w:val="num" w:pos="607"/>
        </w:tabs>
        <w:ind w:left="607" w:hanging="607"/>
      </w:pPr>
      <w:rPr>
        <w:rFonts w:ascii="Palatino Linotype" w:eastAsia="Palatino Linotype" w:hAnsi="Palatino Linotype" w:cs="Palatino Linotype"/>
        <w:position w:val="0"/>
        <w:sz w:val="26"/>
        <w:szCs w:val="26"/>
      </w:rPr>
    </w:lvl>
    <w:lvl w:ilvl="2">
      <w:start w:val="1"/>
      <w:numFmt w:val="decimal"/>
      <w:lvlText w:val="%3."/>
      <w:lvlJc w:val="left"/>
      <w:pPr>
        <w:tabs>
          <w:tab w:val="num" w:pos="607"/>
        </w:tabs>
        <w:ind w:left="607" w:hanging="607"/>
      </w:pPr>
      <w:rPr>
        <w:rFonts w:ascii="Palatino Linotype" w:eastAsia="Palatino Linotype" w:hAnsi="Palatino Linotype" w:cs="Palatino Linotype"/>
        <w:position w:val="0"/>
        <w:sz w:val="26"/>
        <w:szCs w:val="26"/>
      </w:rPr>
    </w:lvl>
    <w:lvl w:ilvl="3">
      <w:start w:val="1"/>
      <w:numFmt w:val="decimal"/>
      <w:lvlText w:val="%4."/>
      <w:lvlJc w:val="left"/>
      <w:pPr>
        <w:tabs>
          <w:tab w:val="num" w:pos="607"/>
        </w:tabs>
        <w:ind w:left="607" w:hanging="607"/>
      </w:pPr>
      <w:rPr>
        <w:rFonts w:ascii="Palatino Linotype" w:eastAsia="Palatino Linotype" w:hAnsi="Palatino Linotype" w:cs="Palatino Linotype"/>
        <w:position w:val="0"/>
        <w:sz w:val="26"/>
        <w:szCs w:val="26"/>
      </w:rPr>
    </w:lvl>
    <w:lvl w:ilvl="4">
      <w:start w:val="1"/>
      <w:numFmt w:val="decimal"/>
      <w:lvlText w:val="%5."/>
      <w:lvlJc w:val="left"/>
      <w:pPr>
        <w:tabs>
          <w:tab w:val="num" w:pos="607"/>
        </w:tabs>
        <w:ind w:left="607" w:hanging="607"/>
      </w:pPr>
      <w:rPr>
        <w:rFonts w:ascii="Palatino Linotype" w:eastAsia="Palatino Linotype" w:hAnsi="Palatino Linotype" w:cs="Palatino Linotype"/>
        <w:position w:val="0"/>
        <w:sz w:val="26"/>
        <w:szCs w:val="26"/>
      </w:rPr>
    </w:lvl>
    <w:lvl w:ilvl="5">
      <w:start w:val="1"/>
      <w:numFmt w:val="decimal"/>
      <w:lvlText w:val="%6."/>
      <w:lvlJc w:val="left"/>
      <w:pPr>
        <w:tabs>
          <w:tab w:val="num" w:pos="607"/>
        </w:tabs>
        <w:ind w:left="607" w:hanging="607"/>
      </w:pPr>
      <w:rPr>
        <w:rFonts w:ascii="Palatino Linotype" w:eastAsia="Palatino Linotype" w:hAnsi="Palatino Linotype" w:cs="Palatino Linotype"/>
        <w:position w:val="0"/>
        <w:sz w:val="26"/>
        <w:szCs w:val="26"/>
      </w:rPr>
    </w:lvl>
    <w:lvl w:ilvl="6">
      <w:start w:val="1"/>
      <w:numFmt w:val="decimal"/>
      <w:lvlText w:val="%7."/>
      <w:lvlJc w:val="left"/>
      <w:pPr>
        <w:tabs>
          <w:tab w:val="num" w:pos="607"/>
        </w:tabs>
        <w:ind w:left="607" w:hanging="607"/>
      </w:pPr>
      <w:rPr>
        <w:rFonts w:ascii="Palatino Linotype" w:eastAsia="Palatino Linotype" w:hAnsi="Palatino Linotype" w:cs="Palatino Linotype"/>
        <w:position w:val="0"/>
        <w:sz w:val="26"/>
        <w:szCs w:val="26"/>
      </w:rPr>
    </w:lvl>
    <w:lvl w:ilvl="7">
      <w:start w:val="1"/>
      <w:numFmt w:val="decimal"/>
      <w:lvlText w:val="%8."/>
      <w:lvlJc w:val="left"/>
      <w:pPr>
        <w:tabs>
          <w:tab w:val="num" w:pos="607"/>
        </w:tabs>
        <w:ind w:left="607" w:hanging="607"/>
      </w:pPr>
      <w:rPr>
        <w:rFonts w:ascii="Palatino Linotype" w:eastAsia="Palatino Linotype" w:hAnsi="Palatino Linotype" w:cs="Palatino Linotype"/>
        <w:position w:val="0"/>
        <w:sz w:val="26"/>
        <w:szCs w:val="26"/>
      </w:rPr>
    </w:lvl>
    <w:lvl w:ilvl="8">
      <w:start w:val="1"/>
      <w:numFmt w:val="decimal"/>
      <w:lvlText w:val="%9."/>
      <w:lvlJc w:val="left"/>
      <w:pPr>
        <w:tabs>
          <w:tab w:val="num" w:pos="607"/>
        </w:tabs>
        <w:ind w:left="607" w:hanging="607"/>
      </w:pPr>
      <w:rPr>
        <w:rFonts w:ascii="Palatino Linotype" w:eastAsia="Palatino Linotype" w:hAnsi="Palatino Linotype" w:cs="Palatino Linotype"/>
        <w:position w:val="0"/>
        <w:sz w:val="26"/>
        <w:szCs w:val="26"/>
      </w:rPr>
    </w:lvl>
  </w:abstractNum>
  <w:abstractNum w:abstractNumId="14" w15:restartNumberingAfterBreak="0">
    <w:nsid w:val="318F0477"/>
    <w:multiLevelType w:val="hybridMultilevel"/>
    <w:tmpl w:val="0DE6AC52"/>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5604F8E"/>
    <w:multiLevelType w:val="hybridMultilevel"/>
    <w:tmpl w:val="115C3A9A"/>
    <w:lvl w:ilvl="0" w:tplc="59626F88">
      <w:numFmt w:val="bullet"/>
      <w:lvlText w:val=""/>
      <w:lvlJc w:val="left"/>
      <w:pPr>
        <w:ind w:left="720" w:hanging="360"/>
      </w:pPr>
      <w:rPr>
        <w:rFonts w:ascii="Symbol" w:eastAsia="Palatino Linotype" w:hAnsi="Symbol"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927CC"/>
    <w:multiLevelType w:val="hybridMultilevel"/>
    <w:tmpl w:val="66FC6986"/>
    <w:lvl w:ilvl="0" w:tplc="5ABA1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63308A"/>
    <w:multiLevelType w:val="multilevel"/>
    <w:tmpl w:val="C38413A2"/>
    <w:styleLink w:val="List31"/>
    <w:lvl w:ilvl="0">
      <w:start w:val="1"/>
      <w:numFmt w:val="decimal"/>
      <w:lvlText w:val="%1."/>
      <w:lvlJc w:val="left"/>
      <w:pPr>
        <w:tabs>
          <w:tab w:val="num" w:pos="156"/>
        </w:tabs>
        <w:ind w:left="156" w:hanging="156"/>
      </w:pPr>
      <w:rPr>
        <w:rFonts w:ascii="Times New Roman" w:eastAsia="Times New Roman" w:hAnsi="Times New Roman" w:cs="Times New Roman"/>
        <w:color w:val="000000"/>
        <w:position w:val="0"/>
        <w:sz w:val="26"/>
        <w:szCs w:val="26"/>
      </w:rPr>
    </w:lvl>
    <w:lvl w:ilvl="1">
      <w:start w:val="1"/>
      <w:numFmt w:val="decimal"/>
      <w:lvlText w:val="%1.%2."/>
      <w:lvlJc w:val="left"/>
      <w:pPr>
        <w:tabs>
          <w:tab w:val="num" w:pos="113"/>
        </w:tabs>
      </w:pPr>
      <w:rPr>
        <w:rFonts w:ascii="Palatino Linotype" w:eastAsia="Palatino Linotype" w:hAnsi="Palatino Linotype" w:cs="Palatino Linotype"/>
        <w:color w:val="000000"/>
        <w:position w:val="0"/>
        <w:sz w:val="26"/>
        <w:szCs w:val="26"/>
      </w:rPr>
    </w:lvl>
    <w:lvl w:ilvl="2">
      <w:start w:val="1"/>
      <w:numFmt w:val="decimal"/>
      <w:lvlText w:val="%3."/>
      <w:lvlJc w:val="left"/>
      <w:pPr>
        <w:tabs>
          <w:tab w:val="num" w:pos="113"/>
        </w:tabs>
      </w:pPr>
      <w:rPr>
        <w:rFonts w:ascii="Palatino Linotype" w:eastAsia="Palatino Linotype" w:hAnsi="Palatino Linotype" w:cs="Palatino Linotype"/>
        <w:color w:val="000000"/>
        <w:position w:val="0"/>
        <w:sz w:val="26"/>
        <w:szCs w:val="26"/>
      </w:rPr>
    </w:lvl>
    <w:lvl w:ilvl="3">
      <w:start w:val="1"/>
      <w:numFmt w:val="decimal"/>
      <w:lvlText w:val="%4."/>
      <w:lvlJc w:val="left"/>
      <w:pPr>
        <w:tabs>
          <w:tab w:val="num" w:pos="113"/>
        </w:tabs>
      </w:pPr>
      <w:rPr>
        <w:rFonts w:ascii="Palatino Linotype" w:eastAsia="Palatino Linotype" w:hAnsi="Palatino Linotype" w:cs="Palatino Linotype"/>
        <w:color w:val="000000"/>
        <w:position w:val="0"/>
        <w:sz w:val="26"/>
        <w:szCs w:val="26"/>
      </w:rPr>
    </w:lvl>
    <w:lvl w:ilvl="4">
      <w:start w:val="1"/>
      <w:numFmt w:val="decimal"/>
      <w:lvlText w:val="%5."/>
      <w:lvlJc w:val="left"/>
      <w:pPr>
        <w:tabs>
          <w:tab w:val="num" w:pos="113"/>
        </w:tabs>
      </w:pPr>
      <w:rPr>
        <w:rFonts w:ascii="Palatino Linotype" w:eastAsia="Palatino Linotype" w:hAnsi="Palatino Linotype" w:cs="Palatino Linotype"/>
        <w:color w:val="000000"/>
        <w:position w:val="0"/>
        <w:sz w:val="26"/>
        <w:szCs w:val="26"/>
      </w:rPr>
    </w:lvl>
    <w:lvl w:ilvl="5">
      <w:start w:val="1"/>
      <w:numFmt w:val="decimal"/>
      <w:lvlText w:val="%6."/>
      <w:lvlJc w:val="left"/>
      <w:pPr>
        <w:tabs>
          <w:tab w:val="num" w:pos="113"/>
        </w:tabs>
      </w:pPr>
      <w:rPr>
        <w:rFonts w:ascii="Palatino Linotype" w:eastAsia="Palatino Linotype" w:hAnsi="Palatino Linotype" w:cs="Palatino Linotype"/>
        <w:color w:val="000000"/>
        <w:position w:val="0"/>
        <w:sz w:val="26"/>
        <w:szCs w:val="26"/>
      </w:rPr>
    </w:lvl>
    <w:lvl w:ilvl="6">
      <w:start w:val="1"/>
      <w:numFmt w:val="decimal"/>
      <w:lvlText w:val="%7."/>
      <w:lvlJc w:val="left"/>
      <w:pPr>
        <w:tabs>
          <w:tab w:val="num" w:pos="113"/>
        </w:tabs>
      </w:pPr>
      <w:rPr>
        <w:rFonts w:ascii="Palatino Linotype" w:eastAsia="Palatino Linotype" w:hAnsi="Palatino Linotype" w:cs="Palatino Linotype"/>
        <w:color w:val="000000"/>
        <w:position w:val="0"/>
        <w:sz w:val="26"/>
        <w:szCs w:val="26"/>
      </w:rPr>
    </w:lvl>
    <w:lvl w:ilvl="7">
      <w:start w:val="1"/>
      <w:numFmt w:val="decimal"/>
      <w:lvlText w:val="%8."/>
      <w:lvlJc w:val="left"/>
      <w:pPr>
        <w:tabs>
          <w:tab w:val="num" w:pos="113"/>
        </w:tabs>
      </w:pPr>
      <w:rPr>
        <w:rFonts w:ascii="Palatino Linotype" w:eastAsia="Palatino Linotype" w:hAnsi="Palatino Linotype" w:cs="Palatino Linotype"/>
        <w:color w:val="000000"/>
        <w:position w:val="0"/>
        <w:sz w:val="26"/>
        <w:szCs w:val="26"/>
      </w:rPr>
    </w:lvl>
    <w:lvl w:ilvl="8">
      <w:start w:val="1"/>
      <w:numFmt w:val="decimal"/>
      <w:lvlText w:val="%9."/>
      <w:lvlJc w:val="left"/>
      <w:pPr>
        <w:tabs>
          <w:tab w:val="num" w:pos="113"/>
        </w:tabs>
      </w:pPr>
      <w:rPr>
        <w:rFonts w:ascii="Palatino Linotype" w:eastAsia="Palatino Linotype" w:hAnsi="Palatino Linotype" w:cs="Palatino Linotype"/>
        <w:color w:val="000000"/>
        <w:position w:val="0"/>
        <w:sz w:val="26"/>
        <w:szCs w:val="26"/>
      </w:rPr>
    </w:lvl>
  </w:abstractNum>
  <w:abstractNum w:abstractNumId="18" w15:restartNumberingAfterBreak="0">
    <w:nsid w:val="436F4BB8"/>
    <w:multiLevelType w:val="hybridMultilevel"/>
    <w:tmpl w:val="BD944D60"/>
    <w:lvl w:ilvl="0" w:tplc="A3B87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1B3745"/>
    <w:multiLevelType w:val="hybridMultilevel"/>
    <w:tmpl w:val="61AA0B40"/>
    <w:lvl w:ilvl="0" w:tplc="647C3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BF16D4"/>
    <w:multiLevelType w:val="hybridMultilevel"/>
    <w:tmpl w:val="F93C0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35527E"/>
    <w:multiLevelType w:val="hybridMultilevel"/>
    <w:tmpl w:val="641ACE94"/>
    <w:lvl w:ilvl="0" w:tplc="FFFFFFFF">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1286E5B"/>
    <w:multiLevelType w:val="hybridMultilevel"/>
    <w:tmpl w:val="2312B99E"/>
    <w:lvl w:ilvl="0" w:tplc="6644C7E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267984"/>
    <w:multiLevelType w:val="hybridMultilevel"/>
    <w:tmpl w:val="1598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44657"/>
    <w:multiLevelType w:val="multilevel"/>
    <w:tmpl w:val="8116AADC"/>
    <w:styleLink w:val="List51"/>
    <w:lvl w:ilvl="0">
      <w:start w:val="1"/>
      <w:numFmt w:val="upperLetter"/>
      <w:lvlText w:val="%1."/>
      <w:lvlJc w:val="left"/>
      <w:pPr>
        <w:tabs>
          <w:tab w:val="num" w:pos="393"/>
        </w:tabs>
        <w:ind w:left="393" w:hanging="393"/>
      </w:pPr>
      <w:rPr>
        <w:rFonts w:ascii="Arial" w:eastAsia="Arial" w:hAnsi="Arial" w:cs="Arial"/>
        <w:position w:val="0"/>
        <w:sz w:val="24"/>
        <w:szCs w:val="24"/>
        <w:u w:color="000000"/>
        <w:rtl w:val="0"/>
        <w:lang w:val="en-US"/>
      </w:rPr>
    </w:lvl>
    <w:lvl w:ilvl="1">
      <w:start w:val="1"/>
      <w:numFmt w:val="upperLetter"/>
      <w:lvlText w:val="%2."/>
      <w:lvlJc w:val="left"/>
      <w:pPr>
        <w:tabs>
          <w:tab w:val="num" w:pos="753"/>
        </w:tabs>
        <w:ind w:left="753" w:hanging="393"/>
      </w:pPr>
      <w:rPr>
        <w:rFonts w:ascii="Arial" w:eastAsia="Arial" w:hAnsi="Arial" w:cs="Arial"/>
        <w:position w:val="0"/>
        <w:sz w:val="24"/>
        <w:szCs w:val="24"/>
        <w:u w:color="000000"/>
        <w:rtl w:val="0"/>
        <w:lang w:val="en-US"/>
      </w:rPr>
    </w:lvl>
    <w:lvl w:ilvl="2">
      <w:start w:val="1"/>
      <w:numFmt w:val="upperLetter"/>
      <w:lvlText w:val="%3."/>
      <w:lvlJc w:val="left"/>
      <w:pPr>
        <w:tabs>
          <w:tab w:val="num" w:pos="1113"/>
        </w:tabs>
        <w:ind w:left="1113" w:hanging="393"/>
      </w:pPr>
      <w:rPr>
        <w:rFonts w:ascii="Arial" w:eastAsia="Arial" w:hAnsi="Arial" w:cs="Arial"/>
        <w:position w:val="0"/>
        <w:sz w:val="24"/>
        <w:szCs w:val="24"/>
        <w:u w:color="000000"/>
        <w:rtl w:val="0"/>
        <w:lang w:val="en-US"/>
      </w:rPr>
    </w:lvl>
    <w:lvl w:ilvl="3">
      <w:start w:val="1"/>
      <w:numFmt w:val="lowerLetter"/>
      <w:lvlText w:val="%4)"/>
      <w:lvlJc w:val="left"/>
      <w:pPr>
        <w:tabs>
          <w:tab w:val="num" w:pos="1538"/>
        </w:tabs>
        <w:ind w:left="1538" w:hanging="458"/>
      </w:pPr>
      <w:rPr>
        <w:rFonts w:ascii="Arial" w:eastAsia="Arial" w:hAnsi="Arial" w:cs="Arial"/>
        <w:position w:val="0"/>
        <w:sz w:val="24"/>
        <w:szCs w:val="24"/>
        <w:u w:color="000000"/>
        <w:rtl w:val="0"/>
        <w:lang w:val="en-US"/>
      </w:rPr>
    </w:lvl>
    <w:lvl w:ilvl="4">
      <w:start w:val="1"/>
      <w:numFmt w:val="upperLetter"/>
      <w:lvlText w:val="%5."/>
      <w:lvlJc w:val="left"/>
      <w:pPr>
        <w:tabs>
          <w:tab w:val="num" w:pos="1833"/>
        </w:tabs>
        <w:ind w:left="1833" w:hanging="393"/>
      </w:pPr>
      <w:rPr>
        <w:rFonts w:ascii="Arial" w:eastAsia="Arial" w:hAnsi="Arial" w:cs="Arial"/>
        <w:position w:val="0"/>
        <w:sz w:val="24"/>
        <w:szCs w:val="24"/>
        <w:u w:color="000000"/>
        <w:rtl w:val="0"/>
        <w:lang w:val="en-US"/>
      </w:rPr>
    </w:lvl>
    <w:lvl w:ilvl="5">
      <w:start w:val="1"/>
      <w:numFmt w:val="upperLetter"/>
      <w:lvlText w:val="%6."/>
      <w:lvlJc w:val="left"/>
      <w:pPr>
        <w:tabs>
          <w:tab w:val="num" w:pos="2193"/>
        </w:tabs>
        <w:ind w:left="2193" w:hanging="393"/>
      </w:pPr>
      <w:rPr>
        <w:rFonts w:ascii="Arial" w:eastAsia="Arial" w:hAnsi="Arial" w:cs="Arial"/>
        <w:position w:val="0"/>
        <w:sz w:val="24"/>
        <w:szCs w:val="24"/>
        <w:u w:color="000000"/>
        <w:rtl w:val="0"/>
        <w:lang w:val="en-US"/>
      </w:rPr>
    </w:lvl>
    <w:lvl w:ilvl="6">
      <w:start w:val="1"/>
      <w:numFmt w:val="upperLetter"/>
      <w:lvlText w:val="%7."/>
      <w:lvlJc w:val="left"/>
      <w:pPr>
        <w:tabs>
          <w:tab w:val="num" w:pos="2553"/>
        </w:tabs>
        <w:ind w:left="2553" w:hanging="393"/>
      </w:pPr>
      <w:rPr>
        <w:rFonts w:ascii="Arial" w:eastAsia="Arial" w:hAnsi="Arial" w:cs="Arial"/>
        <w:position w:val="0"/>
        <w:sz w:val="24"/>
        <w:szCs w:val="24"/>
        <w:u w:color="000000"/>
        <w:rtl w:val="0"/>
        <w:lang w:val="en-US"/>
      </w:rPr>
    </w:lvl>
    <w:lvl w:ilvl="7">
      <w:start w:val="1"/>
      <w:numFmt w:val="upperLetter"/>
      <w:lvlText w:val="%8."/>
      <w:lvlJc w:val="left"/>
      <w:pPr>
        <w:tabs>
          <w:tab w:val="num" w:pos="2913"/>
        </w:tabs>
        <w:ind w:left="2913" w:hanging="393"/>
      </w:pPr>
      <w:rPr>
        <w:rFonts w:ascii="Arial" w:eastAsia="Arial" w:hAnsi="Arial" w:cs="Arial"/>
        <w:position w:val="0"/>
        <w:sz w:val="24"/>
        <w:szCs w:val="24"/>
        <w:u w:color="000000"/>
        <w:rtl w:val="0"/>
        <w:lang w:val="en-US"/>
      </w:rPr>
    </w:lvl>
    <w:lvl w:ilvl="8">
      <w:start w:val="1"/>
      <w:numFmt w:val="upperLetter"/>
      <w:lvlText w:val="%9."/>
      <w:lvlJc w:val="left"/>
      <w:pPr>
        <w:tabs>
          <w:tab w:val="num" w:pos="3273"/>
        </w:tabs>
        <w:ind w:left="3273" w:hanging="393"/>
      </w:pPr>
      <w:rPr>
        <w:rFonts w:ascii="Arial" w:eastAsia="Arial" w:hAnsi="Arial" w:cs="Arial"/>
        <w:position w:val="0"/>
        <w:sz w:val="24"/>
        <w:szCs w:val="24"/>
        <w:u w:color="000000"/>
        <w:rtl w:val="0"/>
        <w:lang w:val="en-US"/>
      </w:rPr>
    </w:lvl>
  </w:abstractNum>
  <w:abstractNum w:abstractNumId="25" w15:restartNumberingAfterBreak="0">
    <w:nsid w:val="788E3102"/>
    <w:multiLevelType w:val="hybridMultilevel"/>
    <w:tmpl w:val="DAE63A12"/>
    <w:lvl w:ilvl="0" w:tplc="A246C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90A50"/>
    <w:multiLevelType w:val="hybridMultilevel"/>
    <w:tmpl w:val="25326AD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E683C78"/>
    <w:multiLevelType w:val="hybridMultilevel"/>
    <w:tmpl w:val="FF5048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839462">
    <w:abstractNumId w:val="0"/>
  </w:num>
  <w:num w:numId="2" w16cid:durableId="1886520957">
    <w:abstractNumId w:val="2"/>
  </w:num>
  <w:num w:numId="3" w16cid:durableId="73477758">
    <w:abstractNumId w:val="13"/>
  </w:num>
  <w:num w:numId="4" w16cid:durableId="742334142">
    <w:abstractNumId w:val="17"/>
  </w:num>
  <w:num w:numId="5" w16cid:durableId="1501313372">
    <w:abstractNumId w:val="5"/>
  </w:num>
  <w:num w:numId="6" w16cid:durableId="1633824771">
    <w:abstractNumId w:val="24"/>
  </w:num>
  <w:num w:numId="7" w16cid:durableId="1031566917">
    <w:abstractNumId w:val="21"/>
  </w:num>
  <w:num w:numId="8" w16cid:durableId="626356451">
    <w:abstractNumId w:val="15"/>
  </w:num>
  <w:num w:numId="9" w16cid:durableId="1654866791">
    <w:abstractNumId w:val="12"/>
  </w:num>
  <w:num w:numId="10" w16cid:durableId="271019148">
    <w:abstractNumId w:val="3"/>
  </w:num>
  <w:num w:numId="11" w16cid:durableId="1551958519">
    <w:abstractNumId w:val="7"/>
  </w:num>
  <w:num w:numId="12" w16cid:durableId="1489709600">
    <w:abstractNumId w:val="4"/>
  </w:num>
  <w:num w:numId="13" w16cid:durableId="304166529">
    <w:abstractNumId w:val="9"/>
  </w:num>
  <w:num w:numId="14" w16cid:durableId="1760062711">
    <w:abstractNumId w:val="14"/>
  </w:num>
  <w:num w:numId="15" w16cid:durableId="1618441811">
    <w:abstractNumId w:val="26"/>
  </w:num>
  <w:num w:numId="16" w16cid:durableId="680737340">
    <w:abstractNumId w:val="25"/>
  </w:num>
  <w:num w:numId="17" w16cid:durableId="1536695726">
    <w:abstractNumId w:val="18"/>
  </w:num>
  <w:num w:numId="18" w16cid:durableId="284436079">
    <w:abstractNumId w:val="6"/>
  </w:num>
  <w:num w:numId="19" w16cid:durableId="1899436091">
    <w:abstractNumId w:val="22"/>
  </w:num>
  <w:num w:numId="20" w16cid:durableId="274604280">
    <w:abstractNumId w:val="8"/>
  </w:num>
  <w:num w:numId="21" w16cid:durableId="1065760840">
    <w:abstractNumId w:val="23"/>
  </w:num>
  <w:num w:numId="22" w16cid:durableId="1076708080">
    <w:abstractNumId w:val="11"/>
  </w:num>
  <w:num w:numId="23" w16cid:durableId="684484305">
    <w:abstractNumId w:val="19"/>
  </w:num>
  <w:num w:numId="24" w16cid:durableId="1059210177">
    <w:abstractNumId w:val="16"/>
  </w:num>
  <w:num w:numId="25" w16cid:durableId="372731641">
    <w:abstractNumId w:val="10"/>
  </w:num>
  <w:num w:numId="26" w16cid:durableId="1081877260">
    <w:abstractNumId w:val="1"/>
  </w:num>
  <w:num w:numId="27" w16cid:durableId="1188955035">
    <w:abstractNumId w:val="27"/>
  </w:num>
  <w:num w:numId="28" w16cid:durableId="160553205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ctiveWritingStyle w:lang="fr-FR" w:vendorID="64" w:dllVersion="6" w:nlCheck="1" w:checkStyle="0" w:appName="MSWord"/>
  <w:activeWritingStyle w:lang="en-US" w:vendorID="64" w:dllVersion="6" w:nlCheck="1" w:checkStyle="1" w:appName="MSWord"/>
  <w:activeWritingStyle w:lang="en-US" w:vendorID="64" w:dllVersion="0" w:nlCheck="1" w:checkStyle="0" w:appName="MSWord"/>
  <w:activeWritingStyle w:lang="fr-FR" w:vendorID="64" w:dllVersion="0" w:nlCheck="1" w:checkStyle="0" w:appName="MSWord"/>
  <w:activeWritingStyle w:lang="sv-SE" w:vendorID="64" w:dllVersion="0" w:nlCheck="1" w:checkStyle="0" w:appName="MSWord"/>
  <w:activeWritingStyle w:lang="it-IT" w:vendorID="64" w:dllVersion="0" w:nlCheck="1" w:checkStyle="0" w:appName="MSWord"/>
  <w:activeWritingStyle w:lang="de-DE" w:vendorID="64" w:dllVersion="0" w:nlCheck="1" w:checkStyle="0" w:appName="MSWord"/>
  <w:activeWritingStyle w:lang="en-US" w:vendorID="64" w:dllVersion="4096" w:nlCheck="1" w:checkStyle="0" w:appName="MSWord"/>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718"/>
    <w:rsid w:val="00000777"/>
    <w:rsid w:val="00000784"/>
    <w:rsid w:val="00000C35"/>
    <w:rsid w:val="0000127A"/>
    <w:rsid w:val="00001421"/>
    <w:rsid w:val="0000194A"/>
    <w:rsid w:val="0000199D"/>
    <w:rsid w:val="00001A5A"/>
    <w:rsid w:val="00001FF4"/>
    <w:rsid w:val="000020A4"/>
    <w:rsid w:val="00002296"/>
    <w:rsid w:val="00002537"/>
    <w:rsid w:val="000027E9"/>
    <w:rsid w:val="00002A9D"/>
    <w:rsid w:val="00002B06"/>
    <w:rsid w:val="00002E6B"/>
    <w:rsid w:val="00003485"/>
    <w:rsid w:val="00003C27"/>
    <w:rsid w:val="00003C36"/>
    <w:rsid w:val="00003C91"/>
    <w:rsid w:val="00003FAD"/>
    <w:rsid w:val="00003FC1"/>
    <w:rsid w:val="0000425E"/>
    <w:rsid w:val="000043A0"/>
    <w:rsid w:val="000044AC"/>
    <w:rsid w:val="00004A06"/>
    <w:rsid w:val="000050E9"/>
    <w:rsid w:val="000051D5"/>
    <w:rsid w:val="0000520C"/>
    <w:rsid w:val="00005CBD"/>
    <w:rsid w:val="000066CB"/>
    <w:rsid w:val="000068C6"/>
    <w:rsid w:val="0000698A"/>
    <w:rsid w:val="00006AF7"/>
    <w:rsid w:val="00006DAA"/>
    <w:rsid w:val="00007574"/>
    <w:rsid w:val="0000768C"/>
    <w:rsid w:val="00007E3D"/>
    <w:rsid w:val="00010047"/>
    <w:rsid w:val="00010201"/>
    <w:rsid w:val="0001056F"/>
    <w:rsid w:val="00010887"/>
    <w:rsid w:val="000109D5"/>
    <w:rsid w:val="00010EDE"/>
    <w:rsid w:val="000119D3"/>
    <w:rsid w:val="00011EEE"/>
    <w:rsid w:val="00012DD3"/>
    <w:rsid w:val="0001348B"/>
    <w:rsid w:val="00013504"/>
    <w:rsid w:val="000138E5"/>
    <w:rsid w:val="00014139"/>
    <w:rsid w:val="000149E8"/>
    <w:rsid w:val="00015083"/>
    <w:rsid w:val="0001542F"/>
    <w:rsid w:val="0001582C"/>
    <w:rsid w:val="00015B10"/>
    <w:rsid w:val="00015D09"/>
    <w:rsid w:val="000161B9"/>
    <w:rsid w:val="000165A4"/>
    <w:rsid w:val="00016813"/>
    <w:rsid w:val="00017550"/>
    <w:rsid w:val="000176D3"/>
    <w:rsid w:val="00017A86"/>
    <w:rsid w:val="00017BBB"/>
    <w:rsid w:val="00020660"/>
    <w:rsid w:val="00020DBC"/>
    <w:rsid w:val="00021B6A"/>
    <w:rsid w:val="00021FBC"/>
    <w:rsid w:val="00022142"/>
    <w:rsid w:val="000222EA"/>
    <w:rsid w:val="000224BA"/>
    <w:rsid w:val="00022523"/>
    <w:rsid w:val="00022860"/>
    <w:rsid w:val="0002330C"/>
    <w:rsid w:val="0002378B"/>
    <w:rsid w:val="000237C5"/>
    <w:rsid w:val="00023A36"/>
    <w:rsid w:val="00023DB6"/>
    <w:rsid w:val="000240B0"/>
    <w:rsid w:val="000243DD"/>
    <w:rsid w:val="0002584B"/>
    <w:rsid w:val="000259D9"/>
    <w:rsid w:val="00025C40"/>
    <w:rsid w:val="00025C7E"/>
    <w:rsid w:val="00026013"/>
    <w:rsid w:val="0002605E"/>
    <w:rsid w:val="00026B52"/>
    <w:rsid w:val="0002705F"/>
    <w:rsid w:val="0002725B"/>
    <w:rsid w:val="000275EC"/>
    <w:rsid w:val="0002789F"/>
    <w:rsid w:val="00027CF1"/>
    <w:rsid w:val="00027FFE"/>
    <w:rsid w:val="000301B0"/>
    <w:rsid w:val="000301DC"/>
    <w:rsid w:val="000306D6"/>
    <w:rsid w:val="00030974"/>
    <w:rsid w:val="00030D68"/>
    <w:rsid w:val="00031328"/>
    <w:rsid w:val="000315E2"/>
    <w:rsid w:val="00031903"/>
    <w:rsid w:val="00031957"/>
    <w:rsid w:val="00031985"/>
    <w:rsid w:val="000321E9"/>
    <w:rsid w:val="000323EC"/>
    <w:rsid w:val="000324D8"/>
    <w:rsid w:val="00032AEF"/>
    <w:rsid w:val="00033202"/>
    <w:rsid w:val="000332AD"/>
    <w:rsid w:val="000333FC"/>
    <w:rsid w:val="00033542"/>
    <w:rsid w:val="00034B06"/>
    <w:rsid w:val="00034E03"/>
    <w:rsid w:val="00035023"/>
    <w:rsid w:val="000354BF"/>
    <w:rsid w:val="00035841"/>
    <w:rsid w:val="000358EB"/>
    <w:rsid w:val="00035CAD"/>
    <w:rsid w:val="000368B1"/>
    <w:rsid w:val="00036C3E"/>
    <w:rsid w:val="0003749F"/>
    <w:rsid w:val="00037639"/>
    <w:rsid w:val="00040481"/>
    <w:rsid w:val="00040561"/>
    <w:rsid w:val="00040705"/>
    <w:rsid w:val="0004077A"/>
    <w:rsid w:val="000409A5"/>
    <w:rsid w:val="00040A43"/>
    <w:rsid w:val="00041025"/>
    <w:rsid w:val="00041161"/>
    <w:rsid w:val="00041329"/>
    <w:rsid w:val="00041D80"/>
    <w:rsid w:val="000425C5"/>
    <w:rsid w:val="0004280B"/>
    <w:rsid w:val="00043212"/>
    <w:rsid w:val="00043240"/>
    <w:rsid w:val="0004388E"/>
    <w:rsid w:val="0004493D"/>
    <w:rsid w:val="00044D41"/>
    <w:rsid w:val="00044E1B"/>
    <w:rsid w:val="00044EA8"/>
    <w:rsid w:val="00046044"/>
    <w:rsid w:val="00046C92"/>
    <w:rsid w:val="000472AD"/>
    <w:rsid w:val="0004732B"/>
    <w:rsid w:val="00047792"/>
    <w:rsid w:val="0004795E"/>
    <w:rsid w:val="00047A8F"/>
    <w:rsid w:val="00047EC6"/>
    <w:rsid w:val="00050087"/>
    <w:rsid w:val="0005030D"/>
    <w:rsid w:val="0005069F"/>
    <w:rsid w:val="0005099E"/>
    <w:rsid w:val="00050C72"/>
    <w:rsid w:val="00051151"/>
    <w:rsid w:val="000511D5"/>
    <w:rsid w:val="00051A40"/>
    <w:rsid w:val="00051CB6"/>
    <w:rsid w:val="00052B39"/>
    <w:rsid w:val="0005310A"/>
    <w:rsid w:val="0005319E"/>
    <w:rsid w:val="0005329C"/>
    <w:rsid w:val="00053739"/>
    <w:rsid w:val="00054383"/>
    <w:rsid w:val="0005443C"/>
    <w:rsid w:val="0005496D"/>
    <w:rsid w:val="00054A07"/>
    <w:rsid w:val="00054A1E"/>
    <w:rsid w:val="00054A8C"/>
    <w:rsid w:val="00054D22"/>
    <w:rsid w:val="0005524E"/>
    <w:rsid w:val="00055321"/>
    <w:rsid w:val="00055EAD"/>
    <w:rsid w:val="000567A4"/>
    <w:rsid w:val="000568DD"/>
    <w:rsid w:val="00056BD3"/>
    <w:rsid w:val="00056E1B"/>
    <w:rsid w:val="00056EDC"/>
    <w:rsid w:val="00056EE0"/>
    <w:rsid w:val="00057726"/>
    <w:rsid w:val="00057889"/>
    <w:rsid w:val="00057E66"/>
    <w:rsid w:val="00060589"/>
    <w:rsid w:val="00060A79"/>
    <w:rsid w:val="00060C00"/>
    <w:rsid w:val="00060E78"/>
    <w:rsid w:val="00061BB2"/>
    <w:rsid w:val="00061CF5"/>
    <w:rsid w:val="00061F76"/>
    <w:rsid w:val="0006277B"/>
    <w:rsid w:val="00062979"/>
    <w:rsid w:val="00062DBA"/>
    <w:rsid w:val="00063538"/>
    <w:rsid w:val="00063BE8"/>
    <w:rsid w:val="00063C3F"/>
    <w:rsid w:val="00063D91"/>
    <w:rsid w:val="00064064"/>
    <w:rsid w:val="000643BB"/>
    <w:rsid w:val="00064A78"/>
    <w:rsid w:val="00065674"/>
    <w:rsid w:val="00065874"/>
    <w:rsid w:val="00065B1F"/>
    <w:rsid w:val="00066485"/>
    <w:rsid w:val="00066792"/>
    <w:rsid w:val="00066E1D"/>
    <w:rsid w:val="0006755F"/>
    <w:rsid w:val="0006787B"/>
    <w:rsid w:val="00067C23"/>
    <w:rsid w:val="00067FE7"/>
    <w:rsid w:val="0007010D"/>
    <w:rsid w:val="0007058A"/>
    <w:rsid w:val="000709DA"/>
    <w:rsid w:val="000714D2"/>
    <w:rsid w:val="000715CE"/>
    <w:rsid w:val="00071686"/>
    <w:rsid w:val="00071714"/>
    <w:rsid w:val="0007243C"/>
    <w:rsid w:val="0007272F"/>
    <w:rsid w:val="0007281A"/>
    <w:rsid w:val="00072877"/>
    <w:rsid w:val="00072C0F"/>
    <w:rsid w:val="0007310E"/>
    <w:rsid w:val="00073166"/>
    <w:rsid w:val="00073703"/>
    <w:rsid w:val="0007379C"/>
    <w:rsid w:val="000737BA"/>
    <w:rsid w:val="00073C0E"/>
    <w:rsid w:val="00073D5C"/>
    <w:rsid w:val="00074466"/>
    <w:rsid w:val="000745D6"/>
    <w:rsid w:val="000748C8"/>
    <w:rsid w:val="000749F5"/>
    <w:rsid w:val="0007600C"/>
    <w:rsid w:val="00076377"/>
    <w:rsid w:val="00076577"/>
    <w:rsid w:val="00076A4B"/>
    <w:rsid w:val="00076B24"/>
    <w:rsid w:val="0007787C"/>
    <w:rsid w:val="00077A75"/>
    <w:rsid w:val="00077A8B"/>
    <w:rsid w:val="00077B1C"/>
    <w:rsid w:val="00077E08"/>
    <w:rsid w:val="00080039"/>
    <w:rsid w:val="000826AA"/>
    <w:rsid w:val="000827F6"/>
    <w:rsid w:val="00082977"/>
    <w:rsid w:val="00082A14"/>
    <w:rsid w:val="00082BD8"/>
    <w:rsid w:val="000835AA"/>
    <w:rsid w:val="000839F4"/>
    <w:rsid w:val="0008428D"/>
    <w:rsid w:val="00084653"/>
    <w:rsid w:val="00084F0F"/>
    <w:rsid w:val="00086159"/>
    <w:rsid w:val="00086987"/>
    <w:rsid w:val="00086AA0"/>
    <w:rsid w:val="00086B49"/>
    <w:rsid w:val="00086C4B"/>
    <w:rsid w:val="00086CBB"/>
    <w:rsid w:val="00086EFA"/>
    <w:rsid w:val="00087269"/>
    <w:rsid w:val="0008749B"/>
    <w:rsid w:val="000876DC"/>
    <w:rsid w:val="000877D9"/>
    <w:rsid w:val="00087A14"/>
    <w:rsid w:val="00087A98"/>
    <w:rsid w:val="00087BE2"/>
    <w:rsid w:val="00087C4B"/>
    <w:rsid w:val="00087FDF"/>
    <w:rsid w:val="00090282"/>
    <w:rsid w:val="0009096F"/>
    <w:rsid w:val="000909A2"/>
    <w:rsid w:val="00090FCA"/>
    <w:rsid w:val="0009176B"/>
    <w:rsid w:val="000926F3"/>
    <w:rsid w:val="00092AEB"/>
    <w:rsid w:val="00092C1A"/>
    <w:rsid w:val="00093081"/>
    <w:rsid w:val="000933C1"/>
    <w:rsid w:val="000936BE"/>
    <w:rsid w:val="000939CC"/>
    <w:rsid w:val="00093CFA"/>
    <w:rsid w:val="000942E7"/>
    <w:rsid w:val="000945D0"/>
    <w:rsid w:val="0009489F"/>
    <w:rsid w:val="0009503A"/>
    <w:rsid w:val="00095AA0"/>
    <w:rsid w:val="00095CA7"/>
    <w:rsid w:val="000963C0"/>
    <w:rsid w:val="00096476"/>
    <w:rsid w:val="00096602"/>
    <w:rsid w:val="00096618"/>
    <w:rsid w:val="0009696E"/>
    <w:rsid w:val="00096EBB"/>
    <w:rsid w:val="000971A5"/>
    <w:rsid w:val="00097351"/>
    <w:rsid w:val="000A0D91"/>
    <w:rsid w:val="000A123B"/>
    <w:rsid w:val="000A14BC"/>
    <w:rsid w:val="000A1C37"/>
    <w:rsid w:val="000A2694"/>
    <w:rsid w:val="000A2DE0"/>
    <w:rsid w:val="000A2FCD"/>
    <w:rsid w:val="000A3288"/>
    <w:rsid w:val="000A3812"/>
    <w:rsid w:val="000A3FF1"/>
    <w:rsid w:val="000A40D1"/>
    <w:rsid w:val="000A465C"/>
    <w:rsid w:val="000A48AD"/>
    <w:rsid w:val="000A498D"/>
    <w:rsid w:val="000A4CAE"/>
    <w:rsid w:val="000A4E99"/>
    <w:rsid w:val="000A574D"/>
    <w:rsid w:val="000A5941"/>
    <w:rsid w:val="000A5DCF"/>
    <w:rsid w:val="000A6163"/>
    <w:rsid w:val="000A676D"/>
    <w:rsid w:val="000A6ACD"/>
    <w:rsid w:val="000A6AF7"/>
    <w:rsid w:val="000A7176"/>
    <w:rsid w:val="000A75FC"/>
    <w:rsid w:val="000A799D"/>
    <w:rsid w:val="000B02F2"/>
    <w:rsid w:val="000B04FA"/>
    <w:rsid w:val="000B06FE"/>
    <w:rsid w:val="000B1865"/>
    <w:rsid w:val="000B19EE"/>
    <w:rsid w:val="000B1EB2"/>
    <w:rsid w:val="000B1F40"/>
    <w:rsid w:val="000B260F"/>
    <w:rsid w:val="000B265D"/>
    <w:rsid w:val="000B2742"/>
    <w:rsid w:val="000B2B62"/>
    <w:rsid w:val="000B37D9"/>
    <w:rsid w:val="000B39F1"/>
    <w:rsid w:val="000B3A85"/>
    <w:rsid w:val="000B3D14"/>
    <w:rsid w:val="000B3ED6"/>
    <w:rsid w:val="000B4013"/>
    <w:rsid w:val="000B4021"/>
    <w:rsid w:val="000B4070"/>
    <w:rsid w:val="000B40F2"/>
    <w:rsid w:val="000B417B"/>
    <w:rsid w:val="000B504A"/>
    <w:rsid w:val="000B5060"/>
    <w:rsid w:val="000B544D"/>
    <w:rsid w:val="000B58FE"/>
    <w:rsid w:val="000B59E5"/>
    <w:rsid w:val="000B5CE2"/>
    <w:rsid w:val="000B64A6"/>
    <w:rsid w:val="000B66BF"/>
    <w:rsid w:val="000B6C3C"/>
    <w:rsid w:val="000B6C93"/>
    <w:rsid w:val="000B6D65"/>
    <w:rsid w:val="000B7086"/>
    <w:rsid w:val="000C022B"/>
    <w:rsid w:val="000C0254"/>
    <w:rsid w:val="000C0A47"/>
    <w:rsid w:val="000C10BE"/>
    <w:rsid w:val="000C142D"/>
    <w:rsid w:val="000C176D"/>
    <w:rsid w:val="000C215F"/>
    <w:rsid w:val="000C232C"/>
    <w:rsid w:val="000C30AD"/>
    <w:rsid w:val="000C366F"/>
    <w:rsid w:val="000C3878"/>
    <w:rsid w:val="000C39B2"/>
    <w:rsid w:val="000C3E8F"/>
    <w:rsid w:val="000C45F7"/>
    <w:rsid w:val="000C4B0A"/>
    <w:rsid w:val="000C4C66"/>
    <w:rsid w:val="000C4F4B"/>
    <w:rsid w:val="000C5922"/>
    <w:rsid w:val="000C5AFA"/>
    <w:rsid w:val="000C624E"/>
    <w:rsid w:val="000C6511"/>
    <w:rsid w:val="000C6515"/>
    <w:rsid w:val="000C6AB4"/>
    <w:rsid w:val="000C6AD9"/>
    <w:rsid w:val="000C6B6B"/>
    <w:rsid w:val="000C6CBC"/>
    <w:rsid w:val="000C73DB"/>
    <w:rsid w:val="000C797A"/>
    <w:rsid w:val="000C7A6A"/>
    <w:rsid w:val="000C7A6D"/>
    <w:rsid w:val="000C7EE6"/>
    <w:rsid w:val="000C7FD1"/>
    <w:rsid w:val="000C7FD9"/>
    <w:rsid w:val="000D01C7"/>
    <w:rsid w:val="000D08AC"/>
    <w:rsid w:val="000D0CF0"/>
    <w:rsid w:val="000D0D6F"/>
    <w:rsid w:val="000D0F9B"/>
    <w:rsid w:val="000D16DC"/>
    <w:rsid w:val="000D180A"/>
    <w:rsid w:val="000D1BC9"/>
    <w:rsid w:val="000D20D8"/>
    <w:rsid w:val="000D220A"/>
    <w:rsid w:val="000D2505"/>
    <w:rsid w:val="000D2569"/>
    <w:rsid w:val="000D28A2"/>
    <w:rsid w:val="000D2C5F"/>
    <w:rsid w:val="000D2D98"/>
    <w:rsid w:val="000D34AB"/>
    <w:rsid w:val="000D386D"/>
    <w:rsid w:val="000D4747"/>
    <w:rsid w:val="000D47C2"/>
    <w:rsid w:val="000D4963"/>
    <w:rsid w:val="000D4B1F"/>
    <w:rsid w:val="000D5214"/>
    <w:rsid w:val="000D5224"/>
    <w:rsid w:val="000D5284"/>
    <w:rsid w:val="000D60B6"/>
    <w:rsid w:val="000D69AF"/>
    <w:rsid w:val="000D6B5C"/>
    <w:rsid w:val="000D7008"/>
    <w:rsid w:val="000D72ED"/>
    <w:rsid w:val="000D78A7"/>
    <w:rsid w:val="000D7998"/>
    <w:rsid w:val="000D7A40"/>
    <w:rsid w:val="000D7A57"/>
    <w:rsid w:val="000D7E1A"/>
    <w:rsid w:val="000D7F1F"/>
    <w:rsid w:val="000D7F4D"/>
    <w:rsid w:val="000E00A0"/>
    <w:rsid w:val="000E0AC9"/>
    <w:rsid w:val="000E0B1E"/>
    <w:rsid w:val="000E11CD"/>
    <w:rsid w:val="000E1545"/>
    <w:rsid w:val="000E171A"/>
    <w:rsid w:val="000E1FFB"/>
    <w:rsid w:val="000E266B"/>
    <w:rsid w:val="000E2D0A"/>
    <w:rsid w:val="000E2E39"/>
    <w:rsid w:val="000E2F3F"/>
    <w:rsid w:val="000E30BD"/>
    <w:rsid w:val="000E3AEA"/>
    <w:rsid w:val="000E444F"/>
    <w:rsid w:val="000E458E"/>
    <w:rsid w:val="000E4A79"/>
    <w:rsid w:val="000E5034"/>
    <w:rsid w:val="000E5358"/>
    <w:rsid w:val="000E572C"/>
    <w:rsid w:val="000E5914"/>
    <w:rsid w:val="000E5BAD"/>
    <w:rsid w:val="000E63CC"/>
    <w:rsid w:val="000E69D5"/>
    <w:rsid w:val="000E6F15"/>
    <w:rsid w:val="000E6F3E"/>
    <w:rsid w:val="000E7041"/>
    <w:rsid w:val="000E7222"/>
    <w:rsid w:val="000E7704"/>
    <w:rsid w:val="000E7854"/>
    <w:rsid w:val="000E786C"/>
    <w:rsid w:val="000F0013"/>
    <w:rsid w:val="000F0472"/>
    <w:rsid w:val="000F0555"/>
    <w:rsid w:val="000F07C2"/>
    <w:rsid w:val="000F08A7"/>
    <w:rsid w:val="000F0D47"/>
    <w:rsid w:val="000F0FA2"/>
    <w:rsid w:val="000F129A"/>
    <w:rsid w:val="000F147B"/>
    <w:rsid w:val="000F1673"/>
    <w:rsid w:val="000F17FF"/>
    <w:rsid w:val="000F1BB9"/>
    <w:rsid w:val="000F23CE"/>
    <w:rsid w:val="000F2596"/>
    <w:rsid w:val="000F2748"/>
    <w:rsid w:val="000F2891"/>
    <w:rsid w:val="000F2B62"/>
    <w:rsid w:val="000F2C64"/>
    <w:rsid w:val="000F2E6D"/>
    <w:rsid w:val="000F2EB0"/>
    <w:rsid w:val="000F32F0"/>
    <w:rsid w:val="000F3605"/>
    <w:rsid w:val="000F36A6"/>
    <w:rsid w:val="000F3C68"/>
    <w:rsid w:val="000F3CF5"/>
    <w:rsid w:val="000F3D86"/>
    <w:rsid w:val="000F3F6F"/>
    <w:rsid w:val="000F4307"/>
    <w:rsid w:val="000F4703"/>
    <w:rsid w:val="000F49E9"/>
    <w:rsid w:val="000F4B57"/>
    <w:rsid w:val="000F4BAE"/>
    <w:rsid w:val="000F4C68"/>
    <w:rsid w:val="000F4CD6"/>
    <w:rsid w:val="000F561E"/>
    <w:rsid w:val="000F6085"/>
    <w:rsid w:val="000F6ADD"/>
    <w:rsid w:val="000F6B25"/>
    <w:rsid w:val="000F6E2A"/>
    <w:rsid w:val="000F6EC3"/>
    <w:rsid w:val="000F6F2F"/>
    <w:rsid w:val="000F74E4"/>
    <w:rsid w:val="000F78B8"/>
    <w:rsid w:val="000F7CB5"/>
    <w:rsid w:val="000F7E2E"/>
    <w:rsid w:val="00100159"/>
    <w:rsid w:val="001003BA"/>
    <w:rsid w:val="00100968"/>
    <w:rsid w:val="0010125B"/>
    <w:rsid w:val="001019D0"/>
    <w:rsid w:val="00101DAF"/>
    <w:rsid w:val="00101DCA"/>
    <w:rsid w:val="00101DF7"/>
    <w:rsid w:val="00101E71"/>
    <w:rsid w:val="00101E93"/>
    <w:rsid w:val="00102E4A"/>
    <w:rsid w:val="00103170"/>
    <w:rsid w:val="0010327D"/>
    <w:rsid w:val="0010356A"/>
    <w:rsid w:val="00103930"/>
    <w:rsid w:val="00103DB5"/>
    <w:rsid w:val="00104C05"/>
    <w:rsid w:val="00104F33"/>
    <w:rsid w:val="001050D1"/>
    <w:rsid w:val="00105626"/>
    <w:rsid w:val="001056A3"/>
    <w:rsid w:val="00105D1B"/>
    <w:rsid w:val="001069BE"/>
    <w:rsid w:val="00106B9B"/>
    <w:rsid w:val="00106D06"/>
    <w:rsid w:val="00107DE3"/>
    <w:rsid w:val="00107F1A"/>
    <w:rsid w:val="0011093A"/>
    <w:rsid w:val="00110B49"/>
    <w:rsid w:val="00110B5D"/>
    <w:rsid w:val="00110E00"/>
    <w:rsid w:val="0011148B"/>
    <w:rsid w:val="001114AB"/>
    <w:rsid w:val="0011194E"/>
    <w:rsid w:val="00111D33"/>
    <w:rsid w:val="00111F8C"/>
    <w:rsid w:val="001122D7"/>
    <w:rsid w:val="001124FE"/>
    <w:rsid w:val="001133CF"/>
    <w:rsid w:val="001134E2"/>
    <w:rsid w:val="00113EC0"/>
    <w:rsid w:val="00113FF9"/>
    <w:rsid w:val="00114903"/>
    <w:rsid w:val="00114D51"/>
    <w:rsid w:val="001153E5"/>
    <w:rsid w:val="00115453"/>
    <w:rsid w:val="001155FD"/>
    <w:rsid w:val="00115924"/>
    <w:rsid w:val="00115F3B"/>
    <w:rsid w:val="001165CB"/>
    <w:rsid w:val="001169A6"/>
    <w:rsid w:val="00116A7C"/>
    <w:rsid w:val="00117B5E"/>
    <w:rsid w:val="00117E5A"/>
    <w:rsid w:val="00117E6F"/>
    <w:rsid w:val="0012006E"/>
    <w:rsid w:val="001200AE"/>
    <w:rsid w:val="001203D7"/>
    <w:rsid w:val="0012055E"/>
    <w:rsid w:val="00120741"/>
    <w:rsid w:val="00120881"/>
    <w:rsid w:val="00121011"/>
    <w:rsid w:val="0012179C"/>
    <w:rsid w:val="0012190F"/>
    <w:rsid w:val="0012195B"/>
    <w:rsid w:val="00121B80"/>
    <w:rsid w:val="00121C8D"/>
    <w:rsid w:val="001223B0"/>
    <w:rsid w:val="001224C4"/>
    <w:rsid w:val="00122682"/>
    <w:rsid w:val="00122B7B"/>
    <w:rsid w:val="00122D09"/>
    <w:rsid w:val="00123976"/>
    <w:rsid w:val="00123E27"/>
    <w:rsid w:val="00124285"/>
    <w:rsid w:val="0012433F"/>
    <w:rsid w:val="00124C96"/>
    <w:rsid w:val="00124CC0"/>
    <w:rsid w:val="00125071"/>
    <w:rsid w:val="001253C7"/>
    <w:rsid w:val="00125899"/>
    <w:rsid w:val="00125A32"/>
    <w:rsid w:val="00125F29"/>
    <w:rsid w:val="00126359"/>
    <w:rsid w:val="00127ECA"/>
    <w:rsid w:val="001301C7"/>
    <w:rsid w:val="0013025C"/>
    <w:rsid w:val="00130811"/>
    <w:rsid w:val="001309F6"/>
    <w:rsid w:val="00132203"/>
    <w:rsid w:val="00132898"/>
    <w:rsid w:val="00132937"/>
    <w:rsid w:val="00133A41"/>
    <w:rsid w:val="00133C78"/>
    <w:rsid w:val="00134153"/>
    <w:rsid w:val="001342DA"/>
    <w:rsid w:val="001345BD"/>
    <w:rsid w:val="0013495F"/>
    <w:rsid w:val="00134A8E"/>
    <w:rsid w:val="0013518B"/>
    <w:rsid w:val="001353F7"/>
    <w:rsid w:val="00135D2F"/>
    <w:rsid w:val="001360BA"/>
    <w:rsid w:val="00136245"/>
    <w:rsid w:val="00136379"/>
    <w:rsid w:val="0013653E"/>
    <w:rsid w:val="001366FE"/>
    <w:rsid w:val="00136948"/>
    <w:rsid w:val="001372F7"/>
    <w:rsid w:val="001373F4"/>
    <w:rsid w:val="00137BB0"/>
    <w:rsid w:val="00140886"/>
    <w:rsid w:val="00140997"/>
    <w:rsid w:val="00140C98"/>
    <w:rsid w:val="00140D94"/>
    <w:rsid w:val="00141340"/>
    <w:rsid w:val="001413F4"/>
    <w:rsid w:val="001418A0"/>
    <w:rsid w:val="001418EC"/>
    <w:rsid w:val="00141A21"/>
    <w:rsid w:val="00141AEE"/>
    <w:rsid w:val="00141EF0"/>
    <w:rsid w:val="00142A31"/>
    <w:rsid w:val="00142BF2"/>
    <w:rsid w:val="00142FCD"/>
    <w:rsid w:val="0014302E"/>
    <w:rsid w:val="00143550"/>
    <w:rsid w:val="001435FC"/>
    <w:rsid w:val="00143765"/>
    <w:rsid w:val="00143896"/>
    <w:rsid w:val="00143BED"/>
    <w:rsid w:val="00143CCA"/>
    <w:rsid w:val="00143D19"/>
    <w:rsid w:val="0014475F"/>
    <w:rsid w:val="001447A5"/>
    <w:rsid w:val="00144D2A"/>
    <w:rsid w:val="001459B2"/>
    <w:rsid w:val="00145D9C"/>
    <w:rsid w:val="0014605B"/>
    <w:rsid w:val="0014678D"/>
    <w:rsid w:val="00146960"/>
    <w:rsid w:val="001469AF"/>
    <w:rsid w:val="00146C10"/>
    <w:rsid w:val="001470C2"/>
    <w:rsid w:val="00147405"/>
    <w:rsid w:val="00147699"/>
    <w:rsid w:val="00147CEF"/>
    <w:rsid w:val="00147D47"/>
    <w:rsid w:val="00150D6C"/>
    <w:rsid w:val="00150D77"/>
    <w:rsid w:val="00150E00"/>
    <w:rsid w:val="00151535"/>
    <w:rsid w:val="00151626"/>
    <w:rsid w:val="001519CE"/>
    <w:rsid w:val="00152CFA"/>
    <w:rsid w:val="00153002"/>
    <w:rsid w:val="00153BF2"/>
    <w:rsid w:val="00154000"/>
    <w:rsid w:val="001540FA"/>
    <w:rsid w:val="00154B35"/>
    <w:rsid w:val="00154B3D"/>
    <w:rsid w:val="001550BC"/>
    <w:rsid w:val="001550F4"/>
    <w:rsid w:val="00155AEB"/>
    <w:rsid w:val="00155BF0"/>
    <w:rsid w:val="0015617B"/>
    <w:rsid w:val="00156AA6"/>
    <w:rsid w:val="00156C16"/>
    <w:rsid w:val="00156EFB"/>
    <w:rsid w:val="00157249"/>
    <w:rsid w:val="00157308"/>
    <w:rsid w:val="00157323"/>
    <w:rsid w:val="0015764D"/>
    <w:rsid w:val="0015782B"/>
    <w:rsid w:val="0015782E"/>
    <w:rsid w:val="00157A82"/>
    <w:rsid w:val="00157A85"/>
    <w:rsid w:val="00157FBD"/>
    <w:rsid w:val="0016007A"/>
    <w:rsid w:val="0016007D"/>
    <w:rsid w:val="00160FAA"/>
    <w:rsid w:val="001613F6"/>
    <w:rsid w:val="00161B68"/>
    <w:rsid w:val="0016221A"/>
    <w:rsid w:val="00162C88"/>
    <w:rsid w:val="00162E57"/>
    <w:rsid w:val="00163167"/>
    <w:rsid w:val="001635B7"/>
    <w:rsid w:val="001635FE"/>
    <w:rsid w:val="001637F6"/>
    <w:rsid w:val="00163D97"/>
    <w:rsid w:val="0016538D"/>
    <w:rsid w:val="001654A7"/>
    <w:rsid w:val="00165ADF"/>
    <w:rsid w:val="00165AE3"/>
    <w:rsid w:val="00165EDD"/>
    <w:rsid w:val="00165F87"/>
    <w:rsid w:val="0016622D"/>
    <w:rsid w:val="0016655F"/>
    <w:rsid w:val="00166656"/>
    <w:rsid w:val="001667B1"/>
    <w:rsid w:val="00166973"/>
    <w:rsid w:val="00166DD5"/>
    <w:rsid w:val="00166E77"/>
    <w:rsid w:val="00166F27"/>
    <w:rsid w:val="00166F68"/>
    <w:rsid w:val="00167004"/>
    <w:rsid w:val="0016700C"/>
    <w:rsid w:val="001672EF"/>
    <w:rsid w:val="0016764E"/>
    <w:rsid w:val="00167DC3"/>
    <w:rsid w:val="00170042"/>
    <w:rsid w:val="001700B1"/>
    <w:rsid w:val="001701ED"/>
    <w:rsid w:val="00170424"/>
    <w:rsid w:val="0017082D"/>
    <w:rsid w:val="0017099B"/>
    <w:rsid w:val="00170BBF"/>
    <w:rsid w:val="00170E61"/>
    <w:rsid w:val="00170F57"/>
    <w:rsid w:val="00170F88"/>
    <w:rsid w:val="001712F1"/>
    <w:rsid w:val="00171707"/>
    <w:rsid w:val="00171F18"/>
    <w:rsid w:val="00172322"/>
    <w:rsid w:val="001725A5"/>
    <w:rsid w:val="001725BD"/>
    <w:rsid w:val="001725DB"/>
    <w:rsid w:val="00172697"/>
    <w:rsid w:val="00172A54"/>
    <w:rsid w:val="00172C27"/>
    <w:rsid w:val="00173328"/>
    <w:rsid w:val="00173709"/>
    <w:rsid w:val="00173C60"/>
    <w:rsid w:val="00173D88"/>
    <w:rsid w:val="00173E9F"/>
    <w:rsid w:val="0017439D"/>
    <w:rsid w:val="001753B8"/>
    <w:rsid w:val="00176327"/>
    <w:rsid w:val="00176EA5"/>
    <w:rsid w:val="00176F15"/>
    <w:rsid w:val="00177AA9"/>
    <w:rsid w:val="00177DAB"/>
    <w:rsid w:val="00180085"/>
    <w:rsid w:val="0018061F"/>
    <w:rsid w:val="001808C2"/>
    <w:rsid w:val="00181062"/>
    <w:rsid w:val="0018119E"/>
    <w:rsid w:val="00181A17"/>
    <w:rsid w:val="00181AB5"/>
    <w:rsid w:val="00181E96"/>
    <w:rsid w:val="00182805"/>
    <w:rsid w:val="00182A3C"/>
    <w:rsid w:val="00182B2C"/>
    <w:rsid w:val="00182F16"/>
    <w:rsid w:val="001830A3"/>
    <w:rsid w:val="00183177"/>
    <w:rsid w:val="001831B5"/>
    <w:rsid w:val="00183702"/>
    <w:rsid w:val="00183A45"/>
    <w:rsid w:val="00184638"/>
    <w:rsid w:val="00184EDD"/>
    <w:rsid w:val="0018504C"/>
    <w:rsid w:val="00185117"/>
    <w:rsid w:val="001855DA"/>
    <w:rsid w:val="001859DE"/>
    <w:rsid w:val="00185C63"/>
    <w:rsid w:val="00185CB3"/>
    <w:rsid w:val="00185D45"/>
    <w:rsid w:val="00186661"/>
    <w:rsid w:val="0018756A"/>
    <w:rsid w:val="00187D4E"/>
    <w:rsid w:val="00190543"/>
    <w:rsid w:val="00190FE7"/>
    <w:rsid w:val="001910BD"/>
    <w:rsid w:val="001914D8"/>
    <w:rsid w:val="0019178C"/>
    <w:rsid w:val="00191C7F"/>
    <w:rsid w:val="00191E14"/>
    <w:rsid w:val="001925FA"/>
    <w:rsid w:val="00192750"/>
    <w:rsid w:val="00192866"/>
    <w:rsid w:val="00192915"/>
    <w:rsid w:val="00192ACB"/>
    <w:rsid w:val="00192B10"/>
    <w:rsid w:val="001934A9"/>
    <w:rsid w:val="001935A3"/>
    <w:rsid w:val="001935D6"/>
    <w:rsid w:val="00193607"/>
    <w:rsid w:val="00193707"/>
    <w:rsid w:val="00194260"/>
    <w:rsid w:val="00194456"/>
    <w:rsid w:val="001945AE"/>
    <w:rsid w:val="001948EB"/>
    <w:rsid w:val="00194D7C"/>
    <w:rsid w:val="001951C2"/>
    <w:rsid w:val="0019574B"/>
    <w:rsid w:val="00195BFA"/>
    <w:rsid w:val="00195F0D"/>
    <w:rsid w:val="0019641F"/>
    <w:rsid w:val="00196457"/>
    <w:rsid w:val="001965EE"/>
    <w:rsid w:val="0019702D"/>
    <w:rsid w:val="001972ED"/>
    <w:rsid w:val="00197751"/>
    <w:rsid w:val="001978AD"/>
    <w:rsid w:val="00197B32"/>
    <w:rsid w:val="001A033B"/>
    <w:rsid w:val="001A03FC"/>
    <w:rsid w:val="001A047D"/>
    <w:rsid w:val="001A050D"/>
    <w:rsid w:val="001A0C6B"/>
    <w:rsid w:val="001A0DEC"/>
    <w:rsid w:val="001A110E"/>
    <w:rsid w:val="001A126A"/>
    <w:rsid w:val="001A1644"/>
    <w:rsid w:val="001A16BF"/>
    <w:rsid w:val="001A1765"/>
    <w:rsid w:val="001A17AC"/>
    <w:rsid w:val="001A1D94"/>
    <w:rsid w:val="001A2190"/>
    <w:rsid w:val="001A2564"/>
    <w:rsid w:val="001A2963"/>
    <w:rsid w:val="001A2AFF"/>
    <w:rsid w:val="001A2DB7"/>
    <w:rsid w:val="001A2F7B"/>
    <w:rsid w:val="001A3065"/>
    <w:rsid w:val="001A3247"/>
    <w:rsid w:val="001A345E"/>
    <w:rsid w:val="001A38CA"/>
    <w:rsid w:val="001A399F"/>
    <w:rsid w:val="001A3BFC"/>
    <w:rsid w:val="001A3DA9"/>
    <w:rsid w:val="001A4458"/>
    <w:rsid w:val="001A48B8"/>
    <w:rsid w:val="001A510A"/>
    <w:rsid w:val="001A51B0"/>
    <w:rsid w:val="001A572E"/>
    <w:rsid w:val="001A582A"/>
    <w:rsid w:val="001A5971"/>
    <w:rsid w:val="001A5EDB"/>
    <w:rsid w:val="001A5F5F"/>
    <w:rsid w:val="001A6681"/>
    <w:rsid w:val="001A6AF4"/>
    <w:rsid w:val="001A711E"/>
    <w:rsid w:val="001A715A"/>
    <w:rsid w:val="001A785A"/>
    <w:rsid w:val="001A7983"/>
    <w:rsid w:val="001A7ACB"/>
    <w:rsid w:val="001A7AE7"/>
    <w:rsid w:val="001A7C94"/>
    <w:rsid w:val="001A7D81"/>
    <w:rsid w:val="001B064A"/>
    <w:rsid w:val="001B0873"/>
    <w:rsid w:val="001B11BD"/>
    <w:rsid w:val="001B1326"/>
    <w:rsid w:val="001B1472"/>
    <w:rsid w:val="001B1652"/>
    <w:rsid w:val="001B1704"/>
    <w:rsid w:val="001B19C7"/>
    <w:rsid w:val="001B1E54"/>
    <w:rsid w:val="001B2020"/>
    <w:rsid w:val="001B20BD"/>
    <w:rsid w:val="001B20EC"/>
    <w:rsid w:val="001B2441"/>
    <w:rsid w:val="001B29F3"/>
    <w:rsid w:val="001B2A06"/>
    <w:rsid w:val="001B2D7E"/>
    <w:rsid w:val="001B2E57"/>
    <w:rsid w:val="001B39DE"/>
    <w:rsid w:val="001B3BE4"/>
    <w:rsid w:val="001B409A"/>
    <w:rsid w:val="001B4130"/>
    <w:rsid w:val="001B4199"/>
    <w:rsid w:val="001B5561"/>
    <w:rsid w:val="001B57A3"/>
    <w:rsid w:val="001B5AC1"/>
    <w:rsid w:val="001B5DEC"/>
    <w:rsid w:val="001B619C"/>
    <w:rsid w:val="001B6873"/>
    <w:rsid w:val="001B6D9D"/>
    <w:rsid w:val="001B7024"/>
    <w:rsid w:val="001B7172"/>
    <w:rsid w:val="001B728F"/>
    <w:rsid w:val="001B7306"/>
    <w:rsid w:val="001B79A3"/>
    <w:rsid w:val="001B7B52"/>
    <w:rsid w:val="001B7CFB"/>
    <w:rsid w:val="001C018A"/>
    <w:rsid w:val="001C0295"/>
    <w:rsid w:val="001C04E5"/>
    <w:rsid w:val="001C0648"/>
    <w:rsid w:val="001C0ADC"/>
    <w:rsid w:val="001C0C76"/>
    <w:rsid w:val="001C103D"/>
    <w:rsid w:val="001C18BF"/>
    <w:rsid w:val="001C190D"/>
    <w:rsid w:val="001C1B93"/>
    <w:rsid w:val="001C1D88"/>
    <w:rsid w:val="001C1D8B"/>
    <w:rsid w:val="001C1D8C"/>
    <w:rsid w:val="001C2368"/>
    <w:rsid w:val="001C23C4"/>
    <w:rsid w:val="001C2406"/>
    <w:rsid w:val="001C2499"/>
    <w:rsid w:val="001C2CB9"/>
    <w:rsid w:val="001C2EC7"/>
    <w:rsid w:val="001C368F"/>
    <w:rsid w:val="001C37E4"/>
    <w:rsid w:val="001C3B88"/>
    <w:rsid w:val="001C43F8"/>
    <w:rsid w:val="001C4BD6"/>
    <w:rsid w:val="001C4E89"/>
    <w:rsid w:val="001C4F76"/>
    <w:rsid w:val="001C50B8"/>
    <w:rsid w:val="001C54BB"/>
    <w:rsid w:val="001C5587"/>
    <w:rsid w:val="001C5790"/>
    <w:rsid w:val="001C607B"/>
    <w:rsid w:val="001C61EB"/>
    <w:rsid w:val="001C6523"/>
    <w:rsid w:val="001C688B"/>
    <w:rsid w:val="001C6CC4"/>
    <w:rsid w:val="001C6F6A"/>
    <w:rsid w:val="001C7050"/>
    <w:rsid w:val="001C70B1"/>
    <w:rsid w:val="001C7182"/>
    <w:rsid w:val="001D0160"/>
    <w:rsid w:val="001D0944"/>
    <w:rsid w:val="001D1145"/>
    <w:rsid w:val="001D12BD"/>
    <w:rsid w:val="001D165D"/>
    <w:rsid w:val="001D18E0"/>
    <w:rsid w:val="001D1A8F"/>
    <w:rsid w:val="001D1DA0"/>
    <w:rsid w:val="001D2087"/>
    <w:rsid w:val="001D2856"/>
    <w:rsid w:val="001D2D14"/>
    <w:rsid w:val="001D36D3"/>
    <w:rsid w:val="001D377B"/>
    <w:rsid w:val="001D3F84"/>
    <w:rsid w:val="001D3FD2"/>
    <w:rsid w:val="001D409D"/>
    <w:rsid w:val="001D4FBD"/>
    <w:rsid w:val="001D59DE"/>
    <w:rsid w:val="001D5C8B"/>
    <w:rsid w:val="001D6060"/>
    <w:rsid w:val="001D69CF"/>
    <w:rsid w:val="001D6A65"/>
    <w:rsid w:val="001D6BCB"/>
    <w:rsid w:val="001D6CB5"/>
    <w:rsid w:val="001D71AC"/>
    <w:rsid w:val="001D729D"/>
    <w:rsid w:val="001D787C"/>
    <w:rsid w:val="001D7CC6"/>
    <w:rsid w:val="001E00EB"/>
    <w:rsid w:val="001E0949"/>
    <w:rsid w:val="001E0BA7"/>
    <w:rsid w:val="001E0E28"/>
    <w:rsid w:val="001E0E2B"/>
    <w:rsid w:val="001E0EB5"/>
    <w:rsid w:val="001E1062"/>
    <w:rsid w:val="001E141F"/>
    <w:rsid w:val="001E165F"/>
    <w:rsid w:val="001E1AC8"/>
    <w:rsid w:val="001E205B"/>
    <w:rsid w:val="001E24EB"/>
    <w:rsid w:val="001E2760"/>
    <w:rsid w:val="001E2947"/>
    <w:rsid w:val="001E2950"/>
    <w:rsid w:val="001E2B96"/>
    <w:rsid w:val="001E33C3"/>
    <w:rsid w:val="001E37F8"/>
    <w:rsid w:val="001E3D24"/>
    <w:rsid w:val="001E3DF1"/>
    <w:rsid w:val="001E3E53"/>
    <w:rsid w:val="001E40C5"/>
    <w:rsid w:val="001E434A"/>
    <w:rsid w:val="001E4613"/>
    <w:rsid w:val="001E5388"/>
    <w:rsid w:val="001E5710"/>
    <w:rsid w:val="001E58BB"/>
    <w:rsid w:val="001E5A06"/>
    <w:rsid w:val="001E5F11"/>
    <w:rsid w:val="001E617D"/>
    <w:rsid w:val="001E65FC"/>
    <w:rsid w:val="001E6820"/>
    <w:rsid w:val="001E6CBF"/>
    <w:rsid w:val="001E70A9"/>
    <w:rsid w:val="001E7109"/>
    <w:rsid w:val="001E7386"/>
    <w:rsid w:val="001E784C"/>
    <w:rsid w:val="001F00A1"/>
    <w:rsid w:val="001F058F"/>
    <w:rsid w:val="001F0688"/>
    <w:rsid w:val="001F0D3B"/>
    <w:rsid w:val="001F1308"/>
    <w:rsid w:val="001F1585"/>
    <w:rsid w:val="001F19A1"/>
    <w:rsid w:val="001F19DA"/>
    <w:rsid w:val="001F1B45"/>
    <w:rsid w:val="001F1CB5"/>
    <w:rsid w:val="001F1FBC"/>
    <w:rsid w:val="001F26D3"/>
    <w:rsid w:val="001F29D9"/>
    <w:rsid w:val="001F3C0A"/>
    <w:rsid w:val="001F3C41"/>
    <w:rsid w:val="001F3D42"/>
    <w:rsid w:val="001F404F"/>
    <w:rsid w:val="001F45A1"/>
    <w:rsid w:val="001F496B"/>
    <w:rsid w:val="001F4A1B"/>
    <w:rsid w:val="001F4CC1"/>
    <w:rsid w:val="001F4DAE"/>
    <w:rsid w:val="001F5387"/>
    <w:rsid w:val="001F584E"/>
    <w:rsid w:val="001F58C8"/>
    <w:rsid w:val="001F5C02"/>
    <w:rsid w:val="001F67F8"/>
    <w:rsid w:val="001F6841"/>
    <w:rsid w:val="001F6B2A"/>
    <w:rsid w:val="001F6BD8"/>
    <w:rsid w:val="001F6E0C"/>
    <w:rsid w:val="001F70F3"/>
    <w:rsid w:val="001F7113"/>
    <w:rsid w:val="001F72FF"/>
    <w:rsid w:val="001F771E"/>
    <w:rsid w:val="001F780D"/>
    <w:rsid w:val="001F7F2E"/>
    <w:rsid w:val="00200453"/>
    <w:rsid w:val="002005A1"/>
    <w:rsid w:val="0020062B"/>
    <w:rsid w:val="002006F2"/>
    <w:rsid w:val="0020072C"/>
    <w:rsid w:val="002008B1"/>
    <w:rsid w:val="002009A1"/>
    <w:rsid w:val="002009AF"/>
    <w:rsid w:val="00200C11"/>
    <w:rsid w:val="00200FE7"/>
    <w:rsid w:val="00201078"/>
    <w:rsid w:val="002015B0"/>
    <w:rsid w:val="0020199F"/>
    <w:rsid w:val="00201AD2"/>
    <w:rsid w:val="002021BF"/>
    <w:rsid w:val="0020236A"/>
    <w:rsid w:val="002027A1"/>
    <w:rsid w:val="00202CE8"/>
    <w:rsid w:val="002034DD"/>
    <w:rsid w:val="002035DE"/>
    <w:rsid w:val="002039A4"/>
    <w:rsid w:val="00203F18"/>
    <w:rsid w:val="002041D5"/>
    <w:rsid w:val="00204297"/>
    <w:rsid w:val="002052BC"/>
    <w:rsid w:val="0020553B"/>
    <w:rsid w:val="0020574C"/>
    <w:rsid w:val="00205DC6"/>
    <w:rsid w:val="00205ECF"/>
    <w:rsid w:val="002067C4"/>
    <w:rsid w:val="002068E7"/>
    <w:rsid w:val="00206D7A"/>
    <w:rsid w:val="00206F14"/>
    <w:rsid w:val="00206F7B"/>
    <w:rsid w:val="00207B16"/>
    <w:rsid w:val="00207FAA"/>
    <w:rsid w:val="002108F3"/>
    <w:rsid w:val="00210CE8"/>
    <w:rsid w:val="00210CEC"/>
    <w:rsid w:val="0021137D"/>
    <w:rsid w:val="00211C9C"/>
    <w:rsid w:val="00211E1D"/>
    <w:rsid w:val="00212981"/>
    <w:rsid w:val="00212BCE"/>
    <w:rsid w:val="00213584"/>
    <w:rsid w:val="00213A6B"/>
    <w:rsid w:val="00213BEC"/>
    <w:rsid w:val="00213D0F"/>
    <w:rsid w:val="0021434F"/>
    <w:rsid w:val="0021438F"/>
    <w:rsid w:val="002148C7"/>
    <w:rsid w:val="00214A13"/>
    <w:rsid w:val="00215265"/>
    <w:rsid w:val="00216190"/>
    <w:rsid w:val="002162A1"/>
    <w:rsid w:val="002163F3"/>
    <w:rsid w:val="0021673C"/>
    <w:rsid w:val="00216B7A"/>
    <w:rsid w:val="00216F7D"/>
    <w:rsid w:val="002171D1"/>
    <w:rsid w:val="0021768C"/>
    <w:rsid w:val="002202BA"/>
    <w:rsid w:val="00221BDE"/>
    <w:rsid w:val="00221DF2"/>
    <w:rsid w:val="00221E83"/>
    <w:rsid w:val="00222081"/>
    <w:rsid w:val="00222210"/>
    <w:rsid w:val="002225C5"/>
    <w:rsid w:val="0022260A"/>
    <w:rsid w:val="00222987"/>
    <w:rsid w:val="00222B7F"/>
    <w:rsid w:val="00223036"/>
    <w:rsid w:val="00223724"/>
    <w:rsid w:val="002242A5"/>
    <w:rsid w:val="002243A7"/>
    <w:rsid w:val="00224B3B"/>
    <w:rsid w:val="00225025"/>
    <w:rsid w:val="002255E5"/>
    <w:rsid w:val="00225E4C"/>
    <w:rsid w:val="002268DA"/>
    <w:rsid w:val="00226A42"/>
    <w:rsid w:val="00226B09"/>
    <w:rsid w:val="00226F78"/>
    <w:rsid w:val="0022714D"/>
    <w:rsid w:val="00227E20"/>
    <w:rsid w:val="00227EBD"/>
    <w:rsid w:val="0023006C"/>
    <w:rsid w:val="00230652"/>
    <w:rsid w:val="00230AC1"/>
    <w:rsid w:val="00230CDA"/>
    <w:rsid w:val="00230CDB"/>
    <w:rsid w:val="00230F30"/>
    <w:rsid w:val="002311CA"/>
    <w:rsid w:val="0023149D"/>
    <w:rsid w:val="002316FD"/>
    <w:rsid w:val="00231839"/>
    <w:rsid w:val="00231C14"/>
    <w:rsid w:val="00231C63"/>
    <w:rsid w:val="0023229F"/>
    <w:rsid w:val="0023254C"/>
    <w:rsid w:val="002327B8"/>
    <w:rsid w:val="00232B40"/>
    <w:rsid w:val="00232B8F"/>
    <w:rsid w:val="00232EFB"/>
    <w:rsid w:val="002330EC"/>
    <w:rsid w:val="00233A72"/>
    <w:rsid w:val="00233BD6"/>
    <w:rsid w:val="00234100"/>
    <w:rsid w:val="002347D4"/>
    <w:rsid w:val="002354B2"/>
    <w:rsid w:val="00235744"/>
    <w:rsid w:val="002364CF"/>
    <w:rsid w:val="00236690"/>
    <w:rsid w:val="0023671C"/>
    <w:rsid w:val="00236EB0"/>
    <w:rsid w:val="002372D4"/>
    <w:rsid w:val="00237701"/>
    <w:rsid w:val="0024021E"/>
    <w:rsid w:val="00240465"/>
    <w:rsid w:val="002409C3"/>
    <w:rsid w:val="00240DD0"/>
    <w:rsid w:val="00240F8F"/>
    <w:rsid w:val="0024165A"/>
    <w:rsid w:val="00241806"/>
    <w:rsid w:val="002418D2"/>
    <w:rsid w:val="00241CD2"/>
    <w:rsid w:val="00241F19"/>
    <w:rsid w:val="002425C1"/>
    <w:rsid w:val="002426AE"/>
    <w:rsid w:val="00242748"/>
    <w:rsid w:val="00242C39"/>
    <w:rsid w:val="0024423F"/>
    <w:rsid w:val="002442A4"/>
    <w:rsid w:val="00244555"/>
    <w:rsid w:val="00244561"/>
    <w:rsid w:val="002445FD"/>
    <w:rsid w:val="002447A7"/>
    <w:rsid w:val="002447E7"/>
    <w:rsid w:val="0024499C"/>
    <w:rsid w:val="0024540E"/>
    <w:rsid w:val="00245B6C"/>
    <w:rsid w:val="00245C76"/>
    <w:rsid w:val="00245CB5"/>
    <w:rsid w:val="00246E87"/>
    <w:rsid w:val="00246EAB"/>
    <w:rsid w:val="002471DB"/>
    <w:rsid w:val="00247367"/>
    <w:rsid w:val="002479AE"/>
    <w:rsid w:val="00250AFC"/>
    <w:rsid w:val="0025176A"/>
    <w:rsid w:val="00251ED8"/>
    <w:rsid w:val="00252300"/>
    <w:rsid w:val="00252687"/>
    <w:rsid w:val="00252765"/>
    <w:rsid w:val="002529D1"/>
    <w:rsid w:val="00252C23"/>
    <w:rsid w:val="00253221"/>
    <w:rsid w:val="002532CC"/>
    <w:rsid w:val="002533FA"/>
    <w:rsid w:val="0025370D"/>
    <w:rsid w:val="002537FB"/>
    <w:rsid w:val="002538C1"/>
    <w:rsid w:val="002539B1"/>
    <w:rsid w:val="00253D64"/>
    <w:rsid w:val="00253DB9"/>
    <w:rsid w:val="00254287"/>
    <w:rsid w:val="002542C7"/>
    <w:rsid w:val="00254891"/>
    <w:rsid w:val="0025520E"/>
    <w:rsid w:val="00255A2D"/>
    <w:rsid w:val="00255EC7"/>
    <w:rsid w:val="00256CFF"/>
    <w:rsid w:val="00256D47"/>
    <w:rsid w:val="00256DD5"/>
    <w:rsid w:val="00256E90"/>
    <w:rsid w:val="00256FC8"/>
    <w:rsid w:val="002572F2"/>
    <w:rsid w:val="002575EC"/>
    <w:rsid w:val="0025773C"/>
    <w:rsid w:val="002604A9"/>
    <w:rsid w:val="002609C0"/>
    <w:rsid w:val="00260BDC"/>
    <w:rsid w:val="00260BF2"/>
    <w:rsid w:val="00260C2C"/>
    <w:rsid w:val="00261293"/>
    <w:rsid w:val="002618EF"/>
    <w:rsid w:val="00261AB0"/>
    <w:rsid w:val="00261B46"/>
    <w:rsid w:val="00261CDE"/>
    <w:rsid w:val="00262556"/>
    <w:rsid w:val="00262DC3"/>
    <w:rsid w:val="0026300C"/>
    <w:rsid w:val="00263713"/>
    <w:rsid w:val="0026375D"/>
    <w:rsid w:val="00263927"/>
    <w:rsid w:val="00264A19"/>
    <w:rsid w:val="00264EE2"/>
    <w:rsid w:val="00265499"/>
    <w:rsid w:val="002656AB"/>
    <w:rsid w:val="00265CF6"/>
    <w:rsid w:val="0026617E"/>
    <w:rsid w:val="002661B2"/>
    <w:rsid w:val="00266DB6"/>
    <w:rsid w:val="00267CA9"/>
    <w:rsid w:val="00267D8B"/>
    <w:rsid w:val="00267D96"/>
    <w:rsid w:val="00267E62"/>
    <w:rsid w:val="002707C1"/>
    <w:rsid w:val="00270A4F"/>
    <w:rsid w:val="00270A95"/>
    <w:rsid w:val="00270E2B"/>
    <w:rsid w:val="00271179"/>
    <w:rsid w:val="0027146A"/>
    <w:rsid w:val="0027273E"/>
    <w:rsid w:val="00272BCC"/>
    <w:rsid w:val="00273BB8"/>
    <w:rsid w:val="00273F39"/>
    <w:rsid w:val="0027409F"/>
    <w:rsid w:val="002740FC"/>
    <w:rsid w:val="00274596"/>
    <w:rsid w:val="00274E71"/>
    <w:rsid w:val="002753CF"/>
    <w:rsid w:val="002756CF"/>
    <w:rsid w:val="002757EE"/>
    <w:rsid w:val="00275822"/>
    <w:rsid w:val="00275A45"/>
    <w:rsid w:val="00275D28"/>
    <w:rsid w:val="00275E0A"/>
    <w:rsid w:val="002763EB"/>
    <w:rsid w:val="002769EE"/>
    <w:rsid w:val="00277CC9"/>
    <w:rsid w:val="002800B1"/>
    <w:rsid w:val="00280261"/>
    <w:rsid w:val="00280380"/>
    <w:rsid w:val="00280879"/>
    <w:rsid w:val="00280BC1"/>
    <w:rsid w:val="00281091"/>
    <w:rsid w:val="00281277"/>
    <w:rsid w:val="00281400"/>
    <w:rsid w:val="002814CE"/>
    <w:rsid w:val="0028155F"/>
    <w:rsid w:val="002817F5"/>
    <w:rsid w:val="00281A3A"/>
    <w:rsid w:val="00281B4E"/>
    <w:rsid w:val="00281DFB"/>
    <w:rsid w:val="00281FE5"/>
    <w:rsid w:val="0028237A"/>
    <w:rsid w:val="00282616"/>
    <w:rsid w:val="0028287D"/>
    <w:rsid w:val="00282CB7"/>
    <w:rsid w:val="00282EC0"/>
    <w:rsid w:val="00283122"/>
    <w:rsid w:val="00283222"/>
    <w:rsid w:val="002832E0"/>
    <w:rsid w:val="00283455"/>
    <w:rsid w:val="00283672"/>
    <w:rsid w:val="00283BAD"/>
    <w:rsid w:val="00283D6F"/>
    <w:rsid w:val="002844B6"/>
    <w:rsid w:val="00284634"/>
    <w:rsid w:val="002846A6"/>
    <w:rsid w:val="0028477C"/>
    <w:rsid w:val="002848B2"/>
    <w:rsid w:val="00284C2B"/>
    <w:rsid w:val="00284C81"/>
    <w:rsid w:val="00285364"/>
    <w:rsid w:val="00285421"/>
    <w:rsid w:val="002856FC"/>
    <w:rsid w:val="002857C7"/>
    <w:rsid w:val="00285B4E"/>
    <w:rsid w:val="00285E11"/>
    <w:rsid w:val="00286285"/>
    <w:rsid w:val="002874B5"/>
    <w:rsid w:val="002875A3"/>
    <w:rsid w:val="00287CE4"/>
    <w:rsid w:val="00290302"/>
    <w:rsid w:val="00290496"/>
    <w:rsid w:val="00291C5D"/>
    <w:rsid w:val="00291C64"/>
    <w:rsid w:val="00291D1C"/>
    <w:rsid w:val="00291D8C"/>
    <w:rsid w:val="00291D96"/>
    <w:rsid w:val="002923E0"/>
    <w:rsid w:val="002928EA"/>
    <w:rsid w:val="00292AC5"/>
    <w:rsid w:val="00292F68"/>
    <w:rsid w:val="002932D0"/>
    <w:rsid w:val="002934CB"/>
    <w:rsid w:val="002936B1"/>
    <w:rsid w:val="00293952"/>
    <w:rsid w:val="00293B40"/>
    <w:rsid w:val="002940CC"/>
    <w:rsid w:val="00294385"/>
    <w:rsid w:val="00294601"/>
    <w:rsid w:val="0029485A"/>
    <w:rsid w:val="00294D75"/>
    <w:rsid w:val="00294DCF"/>
    <w:rsid w:val="00295158"/>
    <w:rsid w:val="00295705"/>
    <w:rsid w:val="00295C62"/>
    <w:rsid w:val="00295C7A"/>
    <w:rsid w:val="00295E4B"/>
    <w:rsid w:val="00295E73"/>
    <w:rsid w:val="00296294"/>
    <w:rsid w:val="00296610"/>
    <w:rsid w:val="002969AB"/>
    <w:rsid w:val="00296C43"/>
    <w:rsid w:val="002971F1"/>
    <w:rsid w:val="002973EE"/>
    <w:rsid w:val="00297474"/>
    <w:rsid w:val="0029779B"/>
    <w:rsid w:val="002978DF"/>
    <w:rsid w:val="00297D76"/>
    <w:rsid w:val="002A02AF"/>
    <w:rsid w:val="002A0631"/>
    <w:rsid w:val="002A0691"/>
    <w:rsid w:val="002A128A"/>
    <w:rsid w:val="002A1F0E"/>
    <w:rsid w:val="002A1F2F"/>
    <w:rsid w:val="002A2B73"/>
    <w:rsid w:val="002A2BFB"/>
    <w:rsid w:val="002A3270"/>
    <w:rsid w:val="002A3550"/>
    <w:rsid w:val="002A360D"/>
    <w:rsid w:val="002A3BCD"/>
    <w:rsid w:val="002A3D5A"/>
    <w:rsid w:val="002A3E1C"/>
    <w:rsid w:val="002A4201"/>
    <w:rsid w:val="002A439B"/>
    <w:rsid w:val="002A46B0"/>
    <w:rsid w:val="002A480E"/>
    <w:rsid w:val="002A4A1A"/>
    <w:rsid w:val="002A4BD5"/>
    <w:rsid w:val="002A518F"/>
    <w:rsid w:val="002A5771"/>
    <w:rsid w:val="002A5AB2"/>
    <w:rsid w:val="002A5D34"/>
    <w:rsid w:val="002A621C"/>
    <w:rsid w:val="002A6388"/>
    <w:rsid w:val="002A6656"/>
    <w:rsid w:val="002A66D4"/>
    <w:rsid w:val="002A6941"/>
    <w:rsid w:val="002A78FE"/>
    <w:rsid w:val="002B0023"/>
    <w:rsid w:val="002B01AC"/>
    <w:rsid w:val="002B04D7"/>
    <w:rsid w:val="002B1832"/>
    <w:rsid w:val="002B1988"/>
    <w:rsid w:val="002B2043"/>
    <w:rsid w:val="002B2312"/>
    <w:rsid w:val="002B2CF2"/>
    <w:rsid w:val="002B3216"/>
    <w:rsid w:val="002B34F5"/>
    <w:rsid w:val="002B3E98"/>
    <w:rsid w:val="002B4354"/>
    <w:rsid w:val="002B4DC4"/>
    <w:rsid w:val="002B4E8D"/>
    <w:rsid w:val="002B52AF"/>
    <w:rsid w:val="002B5AF4"/>
    <w:rsid w:val="002B625B"/>
    <w:rsid w:val="002B6757"/>
    <w:rsid w:val="002B6B1D"/>
    <w:rsid w:val="002B7073"/>
    <w:rsid w:val="002B76B3"/>
    <w:rsid w:val="002B7812"/>
    <w:rsid w:val="002B79C1"/>
    <w:rsid w:val="002B7A30"/>
    <w:rsid w:val="002B7AAA"/>
    <w:rsid w:val="002C022E"/>
    <w:rsid w:val="002C024D"/>
    <w:rsid w:val="002C0971"/>
    <w:rsid w:val="002C0B3B"/>
    <w:rsid w:val="002C0BA0"/>
    <w:rsid w:val="002C0EAE"/>
    <w:rsid w:val="002C12FC"/>
    <w:rsid w:val="002C1A3B"/>
    <w:rsid w:val="002C1F1C"/>
    <w:rsid w:val="002C1F5B"/>
    <w:rsid w:val="002C26F6"/>
    <w:rsid w:val="002C323A"/>
    <w:rsid w:val="002C329A"/>
    <w:rsid w:val="002C394C"/>
    <w:rsid w:val="002C39F9"/>
    <w:rsid w:val="002C3B2F"/>
    <w:rsid w:val="002C3EB7"/>
    <w:rsid w:val="002C3FFF"/>
    <w:rsid w:val="002C40B0"/>
    <w:rsid w:val="002C413A"/>
    <w:rsid w:val="002C4A82"/>
    <w:rsid w:val="002C5194"/>
    <w:rsid w:val="002C5A60"/>
    <w:rsid w:val="002C5BB4"/>
    <w:rsid w:val="002C5F90"/>
    <w:rsid w:val="002C60AE"/>
    <w:rsid w:val="002C614A"/>
    <w:rsid w:val="002C681F"/>
    <w:rsid w:val="002C6903"/>
    <w:rsid w:val="002C6B35"/>
    <w:rsid w:val="002C777A"/>
    <w:rsid w:val="002C79FF"/>
    <w:rsid w:val="002D0054"/>
    <w:rsid w:val="002D018A"/>
    <w:rsid w:val="002D01E2"/>
    <w:rsid w:val="002D02E5"/>
    <w:rsid w:val="002D0785"/>
    <w:rsid w:val="002D13F8"/>
    <w:rsid w:val="002D158F"/>
    <w:rsid w:val="002D1CD5"/>
    <w:rsid w:val="002D1FFF"/>
    <w:rsid w:val="002D228E"/>
    <w:rsid w:val="002D25E1"/>
    <w:rsid w:val="002D2B7F"/>
    <w:rsid w:val="002D349E"/>
    <w:rsid w:val="002D36C5"/>
    <w:rsid w:val="002D39A6"/>
    <w:rsid w:val="002D3A5B"/>
    <w:rsid w:val="002D3F56"/>
    <w:rsid w:val="002D3FA1"/>
    <w:rsid w:val="002D47E0"/>
    <w:rsid w:val="002D482E"/>
    <w:rsid w:val="002D485F"/>
    <w:rsid w:val="002D4E7C"/>
    <w:rsid w:val="002D5115"/>
    <w:rsid w:val="002D52DB"/>
    <w:rsid w:val="002D61F1"/>
    <w:rsid w:val="002D6923"/>
    <w:rsid w:val="002D69D0"/>
    <w:rsid w:val="002D7090"/>
    <w:rsid w:val="002D758C"/>
    <w:rsid w:val="002D773F"/>
    <w:rsid w:val="002D7894"/>
    <w:rsid w:val="002D7925"/>
    <w:rsid w:val="002D7E36"/>
    <w:rsid w:val="002E09B5"/>
    <w:rsid w:val="002E0AB7"/>
    <w:rsid w:val="002E0AE2"/>
    <w:rsid w:val="002E0E80"/>
    <w:rsid w:val="002E0F79"/>
    <w:rsid w:val="002E1203"/>
    <w:rsid w:val="002E17D5"/>
    <w:rsid w:val="002E190D"/>
    <w:rsid w:val="002E1921"/>
    <w:rsid w:val="002E1C1F"/>
    <w:rsid w:val="002E22D9"/>
    <w:rsid w:val="002E24AC"/>
    <w:rsid w:val="002E26AA"/>
    <w:rsid w:val="002E2E09"/>
    <w:rsid w:val="002E2F7D"/>
    <w:rsid w:val="002E30BB"/>
    <w:rsid w:val="002E3183"/>
    <w:rsid w:val="002E34AD"/>
    <w:rsid w:val="002E39A4"/>
    <w:rsid w:val="002E3B11"/>
    <w:rsid w:val="002E3CCE"/>
    <w:rsid w:val="002E477F"/>
    <w:rsid w:val="002E493A"/>
    <w:rsid w:val="002E4D08"/>
    <w:rsid w:val="002E4FDA"/>
    <w:rsid w:val="002E53AD"/>
    <w:rsid w:val="002E540E"/>
    <w:rsid w:val="002E545F"/>
    <w:rsid w:val="002E55E9"/>
    <w:rsid w:val="002E58AF"/>
    <w:rsid w:val="002E5D37"/>
    <w:rsid w:val="002E5F41"/>
    <w:rsid w:val="002E637D"/>
    <w:rsid w:val="002E63D7"/>
    <w:rsid w:val="002E6652"/>
    <w:rsid w:val="002E6C94"/>
    <w:rsid w:val="002E70E6"/>
    <w:rsid w:val="002E747A"/>
    <w:rsid w:val="002E75CD"/>
    <w:rsid w:val="002E76BF"/>
    <w:rsid w:val="002E7E35"/>
    <w:rsid w:val="002E7F0D"/>
    <w:rsid w:val="002F052E"/>
    <w:rsid w:val="002F06FF"/>
    <w:rsid w:val="002F09AC"/>
    <w:rsid w:val="002F103C"/>
    <w:rsid w:val="002F109D"/>
    <w:rsid w:val="002F1410"/>
    <w:rsid w:val="002F1709"/>
    <w:rsid w:val="002F1848"/>
    <w:rsid w:val="002F2475"/>
    <w:rsid w:val="002F288F"/>
    <w:rsid w:val="002F2A4C"/>
    <w:rsid w:val="002F3446"/>
    <w:rsid w:val="002F345F"/>
    <w:rsid w:val="002F35C2"/>
    <w:rsid w:val="002F3755"/>
    <w:rsid w:val="002F3967"/>
    <w:rsid w:val="002F3B61"/>
    <w:rsid w:val="002F3EE3"/>
    <w:rsid w:val="002F3F3F"/>
    <w:rsid w:val="002F401E"/>
    <w:rsid w:val="002F47B9"/>
    <w:rsid w:val="002F4CB6"/>
    <w:rsid w:val="002F500F"/>
    <w:rsid w:val="002F5E02"/>
    <w:rsid w:val="002F5EBF"/>
    <w:rsid w:val="002F6110"/>
    <w:rsid w:val="002F6118"/>
    <w:rsid w:val="002F639A"/>
    <w:rsid w:val="002F63C4"/>
    <w:rsid w:val="002F7150"/>
    <w:rsid w:val="002F75B9"/>
    <w:rsid w:val="002F799C"/>
    <w:rsid w:val="002F7D8C"/>
    <w:rsid w:val="0030050F"/>
    <w:rsid w:val="003005A0"/>
    <w:rsid w:val="00300600"/>
    <w:rsid w:val="00300CC3"/>
    <w:rsid w:val="00300DE8"/>
    <w:rsid w:val="00301229"/>
    <w:rsid w:val="0030151E"/>
    <w:rsid w:val="0030152E"/>
    <w:rsid w:val="00301784"/>
    <w:rsid w:val="003019FF"/>
    <w:rsid w:val="00301F95"/>
    <w:rsid w:val="00302446"/>
    <w:rsid w:val="003026AE"/>
    <w:rsid w:val="00302954"/>
    <w:rsid w:val="00302B45"/>
    <w:rsid w:val="00303371"/>
    <w:rsid w:val="003035B0"/>
    <w:rsid w:val="003040B1"/>
    <w:rsid w:val="00304423"/>
    <w:rsid w:val="00304939"/>
    <w:rsid w:val="00304A66"/>
    <w:rsid w:val="00304B68"/>
    <w:rsid w:val="00304D5C"/>
    <w:rsid w:val="00305252"/>
    <w:rsid w:val="0030565C"/>
    <w:rsid w:val="0030571E"/>
    <w:rsid w:val="00305AE0"/>
    <w:rsid w:val="003063B3"/>
    <w:rsid w:val="003066EF"/>
    <w:rsid w:val="00306A35"/>
    <w:rsid w:val="00306D03"/>
    <w:rsid w:val="00306E51"/>
    <w:rsid w:val="00306F60"/>
    <w:rsid w:val="003073E1"/>
    <w:rsid w:val="00307B9D"/>
    <w:rsid w:val="003106F5"/>
    <w:rsid w:val="00310843"/>
    <w:rsid w:val="00310A3D"/>
    <w:rsid w:val="00310AA4"/>
    <w:rsid w:val="0031110E"/>
    <w:rsid w:val="003116DA"/>
    <w:rsid w:val="0031187A"/>
    <w:rsid w:val="00311DB3"/>
    <w:rsid w:val="00312730"/>
    <w:rsid w:val="00312A93"/>
    <w:rsid w:val="003136E5"/>
    <w:rsid w:val="0031439D"/>
    <w:rsid w:val="0031463E"/>
    <w:rsid w:val="00314701"/>
    <w:rsid w:val="0031493A"/>
    <w:rsid w:val="00314953"/>
    <w:rsid w:val="00314DF9"/>
    <w:rsid w:val="00315AC9"/>
    <w:rsid w:val="00315E58"/>
    <w:rsid w:val="003164A4"/>
    <w:rsid w:val="003164F1"/>
    <w:rsid w:val="0031682C"/>
    <w:rsid w:val="00316FD9"/>
    <w:rsid w:val="003174C4"/>
    <w:rsid w:val="00317DDA"/>
    <w:rsid w:val="0032014D"/>
    <w:rsid w:val="00320667"/>
    <w:rsid w:val="00320DDF"/>
    <w:rsid w:val="003213E9"/>
    <w:rsid w:val="0032142C"/>
    <w:rsid w:val="003217F5"/>
    <w:rsid w:val="00321818"/>
    <w:rsid w:val="003218EF"/>
    <w:rsid w:val="00321BB6"/>
    <w:rsid w:val="00321F31"/>
    <w:rsid w:val="0032212B"/>
    <w:rsid w:val="003225AF"/>
    <w:rsid w:val="00322A29"/>
    <w:rsid w:val="00323526"/>
    <w:rsid w:val="003235AD"/>
    <w:rsid w:val="00323971"/>
    <w:rsid w:val="00323BAD"/>
    <w:rsid w:val="00323E06"/>
    <w:rsid w:val="00323F43"/>
    <w:rsid w:val="003244D3"/>
    <w:rsid w:val="00324862"/>
    <w:rsid w:val="00324BE9"/>
    <w:rsid w:val="00324C69"/>
    <w:rsid w:val="003250B7"/>
    <w:rsid w:val="0032519E"/>
    <w:rsid w:val="00325E14"/>
    <w:rsid w:val="00325EB4"/>
    <w:rsid w:val="00326100"/>
    <w:rsid w:val="0032650E"/>
    <w:rsid w:val="00326A65"/>
    <w:rsid w:val="00326B7B"/>
    <w:rsid w:val="00326BFC"/>
    <w:rsid w:val="0032718F"/>
    <w:rsid w:val="00327690"/>
    <w:rsid w:val="00327892"/>
    <w:rsid w:val="00327923"/>
    <w:rsid w:val="003279E7"/>
    <w:rsid w:val="00327A72"/>
    <w:rsid w:val="00327F8B"/>
    <w:rsid w:val="00330045"/>
    <w:rsid w:val="00330B78"/>
    <w:rsid w:val="00330FC7"/>
    <w:rsid w:val="0033168C"/>
    <w:rsid w:val="00331765"/>
    <w:rsid w:val="0033181F"/>
    <w:rsid w:val="00331AF3"/>
    <w:rsid w:val="00332027"/>
    <w:rsid w:val="003321C1"/>
    <w:rsid w:val="003322B4"/>
    <w:rsid w:val="003322D4"/>
    <w:rsid w:val="003326F9"/>
    <w:rsid w:val="003335AE"/>
    <w:rsid w:val="0033368B"/>
    <w:rsid w:val="00333853"/>
    <w:rsid w:val="00333AA2"/>
    <w:rsid w:val="00333E46"/>
    <w:rsid w:val="0033427E"/>
    <w:rsid w:val="00334683"/>
    <w:rsid w:val="00334904"/>
    <w:rsid w:val="00334D13"/>
    <w:rsid w:val="003351B0"/>
    <w:rsid w:val="0033523F"/>
    <w:rsid w:val="0033533C"/>
    <w:rsid w:val="00335663"/>
    <w:rsid w:val="003358CF"/>
    <w:rsid w:val="00335C9D"/>
    <w:rsid w:val="00335DF7"/>
    <w:rsid w:val="003360EB"/>
    <w:rsid w:val="003360FF"/>
    <w:rsid w:val="003362A0"/>
    <w:rsid w:val="0033632D"/>
    <w:rsid w:val="003364FC"/>
    <w:rsid w:val="00336842"/>
    <w:rsid w:val="00336ADA"/>
    <w:rsid w:val="00336BDE"/>
    <w:rsid w:val="003372FD"/>
    <w:rsid w:val="00337422"/>
    <w:rsid w:val="00337A21"/>
    <w:rsid w:val="00337B4E"/>
    <w:rsid w:val="00337B87"/>
    <w:rsid w:val="00337CF4"/>
    <w:rsid w:val="00337DD8"/>
    <w:rsid w:val="0034016B"/>
    <w:rsid w:val="003406D5"/>
    <w:rsid w:val="00340A7F"/>
    <w:rsid w:val="00340BE5"/>
    <w:rsid w:val="00340EC1"/>
    <w:rsid w:val="003413F5"/>
    <w:rsid w:val="0034163D"/>
    <w:rsid w:val="00341CF6"/>
    <w:rsid w:val="003422D8"/>
    <w:rsid w:val="00342660"/>
    <w:rsid w:val="003429F9"/>
    <w:rsid w:val="00342E16"/>
    <w:rsid w:val="00343455"/>
    <w:rsid w:val="00343817"/>
    <w:rsid w:val="00343CD3"/>
    <w:rsid w:val="00343FB9"/>
    <w:rsid w:val="00344692"/>
    <w:rsid w:val="0034495F"/>
    <w:rsid w:val="00344A7C"/>
    <w:rsid w:val="00344CCB"/>
    <w:rsid w:val="00344D3A"/>
    <w:rsid w:val="00344FB9"/>
    <w:rsid w:val="00345599"/>
    <w:rsid w:val="0034645F"/>
    <w:rsid w:val="003466BA"/>
    <w:rsid w:val="0034699D"/>
    <w:rsid w:val="003470C5"/>
    <w:rsid w:val="003474A9"/>
    <w:rsid w:val="003479A8"/>
    <w:rsid w:val="00347BC7"/>
    <w:rsid w:val="003501DB"/>
    <w:rsid w:val="00350411"/>
    <w:rsid w:val="00350CB2"/>
    <w:rsid w:val="00350DCF"/>
    <w:rsid w:val="003510C5"/>
    <w:rsid w:val="0035142F"/>
    <w:rsid w:val="00351B08"/>
    <w:rsid w:val="00351D8B"/>
    <w:rsid w:val="00352469"/>
    <w:rsid w:val="0035277D"/>
    <w:rsid w:val="003531E8"/>
    <w:rsid w:val="0035329B"/>
    <w:rsid w:val="00353399"/>
    <w:rsid w:val="003536F1"/>
    <w:rsid w:val="00353A96"/>
    <w:rsid w:val="003543ED"/>
    <w:rsid w:val="003547C1"/>
    <w:rsid w:val="003548CC"/>
    <w:rsid w:val="00354D1E"/>
    <w:rsid w:val="00354EB1"/>
    <w:rsid w:val="003557BD"/>
    <w:rsid w:val="00355F46"/>
    <w:rsid w:val="003563F9"/>
    <w:rsid w:val="00356AE6"/>
    <w:rsid w:val="00356FC2"/>
    <w:rsid w:val="003575E7"/>
    <w:rsid w:val="00357923"/>
    <w:rsid w:val="00357A1F"/>
    <w:rsid w:val="0036056C"/>
    <w:rsid w:val="00360CE7"/>
    <w:rsid w:val="00360D51"/>
    <w:rsid w:val="0036236F"/>
    <w:rsid w:val="00363422"/>
    <w:rsid w:val="00363B16"/>
    <w:rsid w:val="00363F38"/>
    <w:rsid w:val="00364224"/>
    <w:rsid w:val="0036478B"/>
    <w:rsid w:val="003647B5"/>
    <w:rsid w:val="00364C23"/>
    <w:rsid w:val="0036512F"/>
    <w:rsid w:val="00365163"/>
    <w:rsid w:val="00365410"/>
    <w:rsid w:val="00365D27"/>
    <w:rsid w:val="00366335"/>
    <w:rsid w:val="00366469"/>
    <w:rsid w:val="00366A46"/>
    <w:rsid w:val="00366C76"/>
    <w:rsid w:val="00366D00"/>
    <w:rsid w:val="00366FAD"/>
    <w:rsid w:val="00366FCA"/>
    <w:rsid w:val="0036713B"/>
    <w:rsid w:val="003671B5"/>
    <w:rsid w:val="003675D4"/>
    <w:rsid w:val="00367AF6"/>
    <w:rsid w:val="003704AF"/>
    <w:rsid w:val="00370582"/>
    <w:rsid w:val="00370D9B"/>
    <w:rsid w:val="00370DEB"/>
    <w:rsid w:val="00371066"/>
    <w:rsid w:val="0037128B"/>
    <w:rsid w:val="003717EA"/>
    <w:rsid w:val="0037183F"/>
    <w:rsid w:val="0037192F"/>
    <w:rsid w:val="00371BB8"/>
    <w:rsid w:val="00371BED"/>
    <w:rsid w:val="0037236E"/>
    <w:rsid w:val="003723CE"/>
    <w:rsid w:val="0037372E"/>
    <w:rsid w:val="0037394F"/>
    <w:rsid w:val="00373ED1"/>
    <w:rsid w:val="0037406A"/>
    <w:rsid w:val="003748B5"/>
    <w:rsid w:val="00374ABD"/>
    <w:rsid w:val="00374BAD"/>
    <w:rsid w:val="00375031"/>
    <w:rsid w:val="003752DB"/>
    <w:rsid w:val="003753C8"/>
    <w:rsid w:val="00375826"/>
    <w:rsid w:val="00375E5A"/>
    <w:rsid w:val="00376168"/>
    <w:rsid w:val="00376342"/>
    <w:rsid w:val="003767F8"/>
    <w:rsid w:val="00376868"/>
    <w:rsid w:val="0037699C"/>
    <w:rsid w:val="00376D55"/>
    <w:rsid w:val="0037703F"/>
    <w:rsid w:val="00377107"/>
    <w:rsid w:val="00377471"/>
    <w:rsid w:val="00377D30"/>
    <w:rsid w:val="00377E09"/>
    <w:rsid w:val="00377E10"/>
    <w:rsid w:val="00380163"/>
    <w:rsid w:val="00380695"/>
    <w:rsid w:val="0038083F"/>
    <w:rsid w:val="00380E33"/>
    <w:rsid w:val="0038157A"/>
    <w:rsid w:val="00381600"/>
    <w:rsid w:val="00381721"/>
    <w:rsid w:val="0038202C"/>
    <w:rsid w:val="003822E8"/>
    <w:rsid w:val="00382565"/>
    <w:rsid w:val="00382BDE"/>
    <w:rsid w:val="00382C9C"/>
    <w:rsid w:val="00382F2D"/>
    <w:rsid w:val="00383098"/>
    <w:rsid w:val="00383334"/>
    <w:rsid w:val="003839BF"/>
    <w:rsid w:val="00383E1D"/>
    <w:rsid w:val="00384240"/>
    <w:rsid w:val="0038467E"/>
    <w:rsid w:val="00384742"/>
    <w:rsid w:val="003852BF"/>
    <w:rsid w:val="003863AF"/>
    <w:rsid w:val="003864B1"/>
    <w:rsid w:val="00386693"/>
    <w:rsid w:val="003868BD"/>
    <w:rsid w:val="00386BCA"/>
    <w:rsid w:val="00386CE3"/>
    <w:rsid w:val="00386D2C"/>
    <w:rsid w:val="00387217"/>
    <w:rsid w:val="00387291"/>
    <w:rsid w:val="00387385"/>
    <w:rsid w:val="00387B6B"/>
    <w:rsid w:val="00390C32"/>
    <w:rsid w:val="00390D10"/>
    <w:rsid w:val="00390F29"/>
    <w:rsid w:val="0039163C"/>
    <w:rsid w:val="00391B19"/>
    <w:rsid w:val="0039224F"/>
    <w:rsid w:val="003923C7"/>
    <w:rsid w:val="0039251F"/>
    <w:rsid w:val="0039269D"/>
    <w:rsid w:val="003932CC"/>
    <w:rsid w:val="00393F31"/>
    <w:rsid w:val="00394B50"/>
    <w:rsid w:val="00394FDD"/>
    <w:rsid w:val="0039509E"/>
    <w:rsid w:val="00395414"/>
    <w:rsid w:val="003958B6"/>
    <w:rsid w:val="00395B67"/>
    <w:rsid w:val="00395C7C"/>
    <w:rsid w:val="00396286"/>
    <w:rsid w:val="00396578"/>
    <w:rsid w:val="00396601"/>
    <w:rsid w:val="0039695B"/>
    <w:rsid w:val="00396F44"/>
    <w:rsid w:val="00397088"/>
    <w:rsid w:val="0039720E"/>
    <w:rsid w:val="003972CC"/>
    <w:rsid w:val="0039739E"/>
    <w:rsid w:val="0039795D"/>
    <w:rsid w:val="00397A43"/>
    <w:rsid w:val="00397C0F"/>
    <w:rsid w:val="00397FC7"/>
    <w:rsid w:val="003A040B"/>
    <w:rsid w:val="003A0B0D"/>
    <w:rsid w:val="003A0D5C"/>
    <w:rsid w:val="003A1574"/>
    <w:rsid w:val="003A15CA"/>
    <w:rsid w:val="003A2494"/>
    <w:rsid w:val="003A2759"/>
    <w:rsid w:val="003A2C68"/>
    <w:rsid w:val="003A2CCA"/>
    <w:rsid w:val="003A2F2F"/>
    <w:rsid w:val="003A34D3"/>
    <w:rsid w:val="003A34F8"/>
    <w:rsid w:val="003A38C7"/>
    <w:rsid w:val="003A3B00"/>
    <w:rsid w:val="003A3C85"/>
    <w:rsid w:val="003A4A3E"/>
    <w:rsid w:val="003A4EB7"/>
    <w:rsid w:val="003A616A"/>
    <w:rsid w:val="003A634A"/>
    <w:rsid w:val="003A6436"/>
    <w:rsid w:val="003A6759"/>
    <w:rsid w:val="003A6D47"/>
    <w:rsid w:val="003A6F64"/>
    <w:rsid w:val="003A749B"/>
    <w:rsid w:val="003A7898"/>
    <w:rsid w:val="003B04A4"/>
    <w:rsid w:val="003B05B7"/>
    <w:rsid w:val="003B079A"/>
    <w:rsid w:val="003B0845"/>
    <w:rsid w:val="003B0954"/>
    <w:rsid w:val="003B10F4"/>
    <w:rsid w:val="003B1346"/>
    <w:rsid w:val="003B174F"/>
    <w:rsid w:val="003B18EB"/>
    <w:rsid w:val="003B1AD5"/>
    <w:rsid w:val="003B1BC5"/>
    <w:rsid w:val="003B1F8E"/>
    <w:rsid w:val="003B213D"/>
    <w:rsid w:val="003B23A0"/>
    <w:rsid w:val="003B2B17"/>
    <w:rsid w:val="003B2EBD"/>
    <w:rsid w:val="003B3A56"/>
    <w:rsid w:val="003B3A63"/>
    <w:rsid w:val="003B3EE5"/>
    <w:rsid w:val="003B4008"/>
    <w:rsid w:val="003B4253"/>
    <w:rsid w:val="003B4325"/>
    <w:rsid w:val="003B4482"/>
    <w:rsid w:val="003B44DB"/>
    <w:rsid w:val="003B45E8"/>
    <w:rsid w:val="003B50E0"/>
    <w:rsid w:val="003B56EB"/>
    <w:rsid w:val="003B5CAC"/>
    <w:rsid w:val="003B73BF"/>
    <w:rsid w:val="003B755C"/>
    <w:rsid w:val="003B75CE"/>
    <w:rsid w:val="003B7D1B"/>
    <w:rsid w:val="003B7F94"/>
    <w:rsid w:val="003C02C6"/>
    <w:rsid w:val="003C07F3"/>
    <w:rsid w:val="003C0896"/>
    <w:rsid w:val="003C08B4"/>
    <w:rsid w:val="003C0988"/>
    <w:rsid w:val="003C0CDF"/>
    <w:rsid w:val="003C0E45"/>
    <w:rsid w:val="003C12AC"/>
    <w:rsid w:val="003C146F"/>
    <w:rsid w:val="003C15BA"/>
    <w:rsid w:val="003C15FA"/>
    <w:rsid w:val="003C171E"/>
    <w:rsid w:val="003C177A"/>
    <w:rsid w:val="003C19E7"/>
    <w:rsid w:val="003C1C95"/>
    <w:rsid w:val="003C1CEC"/>
    <w:rsid w:val="003C1FD3"/>
    <w:rsid w:val="003C21D7"/>
    <w:rsid w:val="003C2211"/>
    <w:rsid w:val="003C25C7"/>
    <w:rsid w:val="003C2BDB"/>
    <w:rsid w:val="003C3BBD"/>
    <w:rsid w:val="003C40D0"/>
    <w:rsid w:val="003C40FC"/>
    <w:rsid w:val="003C47BE"/>
    <w:rsid w:val="003C4F9A"/>
    <w:rsid w:val="003C51A7"/>
    <w:rsid w:val="003C5D0F"/>
    <w:rsid w:val="003C5D1E"/>
    <w:rsid w:val="003C6299"/>
    <w:rsid w:val="003C6761"/>
    <w:rsid w:val="003C6B62"/>
    <w:rsid w:val="003C6F2E"/>
    <w:rsid w:val="003C6F76"/>
    <w:rsid w:val="003C6FB0"/>
    <w:rsid w:val="003C7403"/>
    <w:rsid w:val="003C77FF"/>
    <w:rsid w:val="003D01EB"/>
    <w:rsid w:val="003D0214"/>
    <w:rsid w:val="003D086B"/>
    <w:rsid w:val="003D089A"/>
    <w:rsid w:val="003D0A58"/>
    <w:rsid w:val="003D10A8"/>
    <w:rsid w:val="003D1663"/>
    <w:rsid w:val="003D16EB"/>
    <w:rsid w:val="003D189F"/>
    <w:rsid w:val="003D1CD1"/>
    <w:rsid w:val="003D1D36"/>
    <w:rsid w:val="003D1FBE"/>
    <w:rsid w:val="003D2119"/>
    <w:rsid w:val="003D23A3"/>
    <w:rsid w:val="003D2B32"/>
    <w:rsid w:val="003D2C35"/>
    <w:rsid w:val="003D2F87"/>
    <w:rsid w:val="003D2F9A"/>
    <w:rsid w:val="003D3073"/>
    <w:rsid w:val="003D32CB"/>
    <w:rsid w:val="003D33BB"/>
    <w:rsid w:val="003D3466"/>
    <w:rsid w:val="003D3748"/>
    <w:rsid w:val="003D4370"/>
    <w:rsid w:val="003D4571"/>
    <w:rsid w:val="003D4953"/>
    <w:rsid w:val="003D4FCD"/>
    <w:rsid w:val="003D5270"/>
    <w:rsid w:val="003D5321"/>
    <w:rsid w:val="003D54FC"/>
    <w:rsid w:val="003D5711"/>
    <w:rsid w:val="003D5E3F"/>
    <w:rsid w:val="003D659B"/>
    <w:rsid w:val="003D680E"/>
    <w:rsid w:val="003D6A50"/>
    <w:rsid w:val="003D723C"/>
    <w:rsid w:val="003D733A"/>
    <w:rsid w:val="003D778C"/>
    <w:rsid w:val="003D79B2"/>
    <w:rsid w:val="003E0524"/>
    <w:rsid w:val="003E1078"/>
    <w:rsid w:val="003E11B7"/>
    <w:rsid w:val="003E1658"/>
    <w:rsid w:val="003E23CA"/>
    <w:rsid w:val="003E29F1"/>
    <w:rsid w:val="003E31DE"/>
    <w:rsid w:val="003E3744"/>
    <w:rsid w:val="003E3832"/>
    <w:rsid w:val="003E3C47"/>
    <w:rsid w:val="003E3DEA"/>
    <w:rsid w:val="003E3F7B"/>
    <w:rsid w:val="003E4D33"/>
    <w:rsid w:val="003E4FDB"/>
    <w:rsid w:val="003E5553"/>
    <w:rsid w:val="003E5689"/>
    <w:rsid w:val="003E5760"/>
    <w:rsid w:val="003E5A60"/>
    <w:rsid w:val="003E5B46"/>
    <w:rsid w:val="003E5EF0"/>
    <w:rsid w:val="003E617D"/>
    <w:rsid w:val="003E643A"/>
    <w:rsid w:val="003E64A1"/>
    <w:rsid w:val="003E6725"/>
    <w:rsid w:val="003E6966"/>
    <w:rsid w:val="003E6F31"/>
    <w:rsid w:val="003E707D"/>
    <w:rsid w:val="003E7165"/>
    <w:rsid w:val="003E73E1"/>
    <w:rsid w:val="003E74EE"/>
    <w:rsid w:val="003E7556"/>
    <w:rsid w:val="003E798C"/>
    <w:rsid w:val="003F012E"/>
    <w:rsid w:val="003F0419"/>
    <w:rsid w:val="003F0C28"/>
    <w:rsid w:val="003F0D71"/>
    <w:rsid w:val="003F0D78"/>
    <w:rsid w:val="003F1389"/>
    <w:rsid w:val="003F16A9"/>
    <w:rsid w:val="003F19F6"/>
    <w:rsid w:val="003F1D65"/>
    <w:rsid w:val="003F1FC7"/>
    <w:rsid w:val="003F20F3"/>
    <w:rsid w:val="003F27D7"/>
    <w:rsid w:val="003F28F8"/>
    <w:rsid w:val="003F2A53"/>
    <w:rsid w:val="003F2B71"/>
    <w:rsid w:val="003F3218"/>
    <w:rsid w:val="003F3297"/>
    <w:rsid w:val="003F3B26"/>
    <w:rsid w:val="003F3E1D"/>
    <w:rsid w:val="003F4A8B"/>
    <w:rsid w:val="003F5128"/>
    <w:rsid w:val="003F548C"/>
    <w:rsid w:val="003F55DB"/>
    <w:rsid w:val="003F64A0"/>
    <w:rsid w:val="003F64E0"/>
    <w:rsid w:val="003F7232"/>
    <w:rsid w:val="0040000E"/>
    <w:rsid w:val="004001FA"/>
    <w:rsid w:val="00401364"/>
    <w:rsid w:val="00401386"/>
    <w:rsid w:val="00401AFC"/>
    <w:rsid w:val="00401BDB"/>
    <w:rsid w:val="0040241E"/>
    <w:rsid w:val="0040250F"/>
    <w:rsid w:val="004025B2"/>
    <w:rsid w:val="00402662"/>
    <w:rsid w:val="00402994"/>
    <w:rsid w:val="004029CE"/>
    <w:rsid w:val="00402D93"/>
    <w:rsid w:val="00403317"/>
    <w:rsid w:val="004034D4"/>
    <w:rsid w:val="00403821"/>
    <w:rsid w:val="00403BD9"/>
    <w:rsid w:val="00403C9E"/>
    <w:rsid w:val="00403E16"/>
    <w:rsid w:val="00404001"/>
    <w:rsid w:val="00404408"/>
    <w:rsid w:val="00404D3F"/>
    <w:rsid w:val="00404E51"/>
    <w:rsid w:val="00405373"/>
    <w:rsid w:val="0040551A"/>
    <w:rsid w:val="00406073"/>
    <w:rsid w:val="00406516"/>
    <w:rsid w:val="00406881"/>
    <w:rsid w:val="00406F4A"/>
    <w:rsid w:val="00407247"/>
    <w:rsid w:val="0040741E"/>
    <w:rsid w:val="0040783C"/>
    <w:rsid w:val="00407E64"/>
    <w:rsid w:val="00410677"/>
    <w:rsid w:val="00410A2C"/>
    <w:rsid w:val="00410AD5"/>
    <w:rsid w:val="00410EFE"/>
    <w:rsid w:val="00410FEA"/>
    <w:rsid w:val="004115CE"/>
    <w:rsid w:val="00412C84"/>
    <w:rsid w:val="0041304B"/>
    <w:rsid w:val="00413434"/>
    <w:rsid w:val="004134DB"/>
    <w:rsid w:val="00413664"/>
    <w:rsid w:val="00413A2C"/>
    <w:rsid w:val="00413DD3"/>
    <w:rsid w:val="0041406C"/>
    <w:rsid w:val="00414501"/>
    <w:rsid w:val="0041455B"/>
    <w:rsid w:val="00414A32"/>
    <w:rsid w:val="00414DF4"/>
    <w:rsid w:val="00415042"/>
    <w:rsid w:val="004151AB"/>
    <w:rsid w:val="00415222"/>
    <w:rsid w:val="00415AF6"/>
    <w:rsid w:val="00416A22"/>
    <w:rsid w:val="00416B7F"/>
    <w:rsid w:val="00416F3A"/>
    <w:rsid w:val="004171DA"/>
    <w:rsid w:val="00417582"/>
    <w:rsid w:val="00417A26"/>
    <w:rsid w:val="00417FF4"/>
    <w:rsid w:val="00420589"/>
    <w:rsid w:val="004205F5"/>
    <w:rsid w:val="004210D4"/>
    <w:rsid w:val="004216DD"/>
    <w:rsid w:val="004219CC"/>
    <w:rsid w:val="00421C6F"/>
    <w:rsid w:val="00421DF6"/>
    <w:rsid w:val="00421E57"/>
    <w:rsid w:val="00422D31"/>
    <w:rsid w:val="00422EE6"/>
    <w:rsid w:val="0042305A"/>
    <w:rsid w:val="004232F7"/>
    <w:rsid w:val="004233A6"/>
    <w:rsid w:val="00423410"/>
    <w:rsid w:val="004239AF"/>
    <w:rsid w:val="00423F46"/>
    <w:rsid w:val="0042473A"/>
    <w:rsid w:val="00425046"/>
    <w:rsid w:val="0042511F"/>
    <w:rsid w:val="00425405"/>
    <w:rsid w:val="00425B9E"/>
    <w:rsid w:val="00425DF3"/>
    <w:rsid w:val="004261FD"/>
    <w:rsid w:val="00427023"/>
    <w:rsid w:val="004270DD"/>
    <w:rsid w:val="004271CC"/>
    <w:rsid w:val="004275FF"/>
    <w:rsid w:val="00427816"/>
    <w:rsid w:val="00427862"/>
    <w:rsid w:val="00427A18"/>
    <w:rsid w:val="004309AE"/>
    <w:rsid w:val="00430AFC"/>
    <w:rsid w:val="00430E0D"/>
    <w:rsid w:val="00430F09"/>
    <w:rsid w:val="00430FD1"/>
    <w:rsid w:val="00431300"/>
    <w:rsid w:val="004317C2"/>
    <w:rsid w:val="0043180B"/>
    <w:rsid w:val="00431A5A"/>
    <w:rsid w:val="00431FB9"/>
    <w:rsid w:val="004326D1"/>
    <w:rsid w:val="00432880"/>
    <w:rsid w:val="00432C35"/>
    <w:rsid w:val="00432FFB"/>
    <w:rsid w:val="004332BC"/>
    <w:rsid w:val="004333DE"/>
    <w:rsid w:val="00433464"/>
    <w:rsid w:val="004336F0"/>
    <w:rsid w:val="00434219"/>
    <w:rsid w:val="00434F7E"/>
    <w:rsid w:val="004351CB"/>
    <w:rsid w:val="00435928"/>
    <w:rsid w:val="004359BA"/>
    <w:rsid w:val="004360E6"/>
    <w:rsid w:val="004367B0"/>
    <w:rsid w:val="0043696C"/>
    <w:rsid w:val="00436A15"/>
    <w:rsid w:val="004375E8"/>
    <w:rsid w:val="00437716"/>
    <w:rsid w:val="004377E0"/>
    <w:rsid w:val="004378F1"/>
    <w:rsid w:val="00437F3D"/>
    <w:rsid w:val="004401F7"/>
    <w:rsid w:val="004402E9"/>
    <w:rsid w:val="0044065B"/>
    <w:rsid w:val="00441180"/>
    <w:rsid w:val="004414E1"/>
    <w:rsid w:val="00441A8C"/>
    <w:rsid w:val="00441C6B"/>
    <w:rsid w:val="004429BE"/>
    <w:rsid w:val="00442E2B"/>
    <w:rsid w:val="0044376B"/>
    <w:rsid w:val="004438D5"/>
    <w:rsid w:val="00443FA7"/>
    <w:rsid w:val="004445EB"/>
    <w:rsid w:val="0044474B"/>
    <w:rsid w:val="00444792"/>
    <w:rsid w:val="00444E43"/>
    <w:rsid w:val="00444FAE"/>
    <w:rsid w:val="004451BF"/>
    <w:rsid w:val="0044531E"/>
    <w:rsid w:val="004457EE"/>
    <w:rsid w:val="00445F6B"/>
    <w:rsid w:val="00446239"/>
    <w:rsid w:val="0044631E"/>
    <w:rsid w:val="004463B2"/>
    <w:rsid w:val="00446520"/>
    <w:rsid w:val="0044686F"/>
    <w:rsid w:val="004469DB"/>
    <w:rsid w:val="00446FBE"/>
    <w:rsid w:val="0044768A"/>
    <w:rsid w:val="004477DE"/>
    <w:rsid w:val="00447A3E"/>
    <w:rsid w:val="00450194"/>
    <w:rsid w:val="0045042A"/>
    <w:rsid w:val="004504B9"/>
    <w:rsid w:val="004505FF"/>
    <w:rsid w:val="00450860"/>
    <w:rsid w:val="00450CBA"/>
    <w:rsid w:val="004511A6"/>
    <w:rsid w:val="0045143E"/>
    <w:rsid w:val="0045169E"/>
    <w:rsid w:val="00451819"/>
    <w:rsid w:val="00451A87"/>
    <w:rsid w:val="00452343"/>
    <w:rsid w:val="0045244F"/>
    <w:rsid w:val="00452760"/>
    <w:rsid w:val="00452E26"/>
    <w:rsid w:val="00452F1F"/>
    <w:rsid w:val="00453730"/>
    <w:rsid w:val="00453A55"/>
    <w:rsid w:val="004540E0"/>
    <w:rsid w:val="0045431F"/>
    <w:rsid w:val="004546E4"/>
    <w:rsid w:val="004547A7"/>
    <w:rsid w:val="00454DAD"/>
    <w:rsid w:val="00454F0A"/>
    <w:rsid w:val="00454F43"/>
    <w:rsid w:val="004554D2"/>
    <w:rsid w:val="0045584F"/>
    <w:rsid w:val="00455B62"/>
    <w:rsid w:val="00455D85"/>
    <w:rsid w:val="00455DA6"/>
    <w:rsid w:val="00455F59"/>
    <w:rsid w:val="004560BE"/>
    <w:rsid w:val="0045663E"/>
    <w:rsid w:val="00456CC3"/>
    <w:rsid w:val="004572C6"/>
    <w:rsid w:val="0045760E"/>
    <w:rsid w:val="00457891"/>
    <w:rsid w:val="00457A90"/>
    <w:rsid w:val="00457AD9"/>
    <w:rsid w:val="00457D22"/>
    <w:rsid w:val="00460D04"/>
    <w:rsid w:val="00460D53"/>
    <w:rsid w:val="00461093"/>
    <w:rsid w:val="00461531"/>
    <w:rsid w:val="00461638"/>
    <w:rsid w:val="00461D73"/>
    <w:rsid w:val="00461F68"/>
    <w:rsid w:val="00462464"/>
    <w:rsid w:val="004624AF"/>
    <w:rsid w:val="004625E5"/>
    <w:rsid w:val="004629DC"/>
    <w:rsid w:val="00462B75"/>
    <w:rsid w:val="00462DBD"/>
    <w:rsid w:val="00463086"/>
    <w:rsid w:val="0046348B"/>
    <w:rsid w:val="00463DC7"/>
    <w:rsid w:val="00463F0E"/>
    <w:rsid w:val="00464500"/>
    <w:rsid w:val="004647F4"/>
    <w:rsid w:val="00464DCF"/>
    <w:rsid w:val="004655EB"/>
    <w:rsid w:val="0046569A"/>
    <w:rsid w:val="004657EF"/>
    <w:rsid w:val="00465DB4"/>
    <w:rsid w:val="00465DF7"/>
    <w:rsid w:val="00465E04"/>
    <w:rsid w:val="00465E0F"/>
    <w:rsid w:val="004662EA"/>
    <w:rsid w:val="00466D33"/>
    <w:rsid w:val="00466E2B"/>
    <w:rsid w:val="00467AD8"/>
    <w:rsid w:val="00467E3C"/>
    <w:rsid w:val="00470AF1"/>
    <w:rsid w:val="00470C2A"/>
    <w:rsid w:val="00470DBC"/>
    <w:rsid w:val="00471214"/>
    <w:rsid w:val="00471D66"/>
    <w:rsid w:val="00471D78"/>
    <w:rsid w:val="004726D3"/>
    <w:rsid w:val="00472A31"/>
    <w:rsid w:val="00472B16"/>
    <w:rsid w:val="00472CB4"/>
    <w:rsid w:val="00472DC9"/>
    <w:rsid w:val="00473033"/>
    <w:rsid w:val="00473564"/>
    <w:rsid w:val="00473CF2"/>
    <w:rsid w:val="00473EDD"/>
    <w:rsid w:val="004746CE"/>
    <w:rsid w:val="004746D1"/>
    <w:rsid w:val="004746E4"/>
    <w:rsid w:val="00474727"/>
    <w:rsid w:val="00474BC5"/>
    <w:rsid w:val="0047523F"/>
    <w:rsid w:val="00475DF4"/>
    <w:rsid w:val="004763CE"/>
    <w:rsid w:val="0047689F"/>
    <w:rsid w:val="004768CD"/>
    <w:rsid w:val="0047698A"/>
    <w:rsid w:val="00476B96"/>
    <w:rsid w:val="00477033"/>
    <w:rsid w:val="00477218"/>
    <w:rsid w:val="00477AB7"/>
    <w:rsid w:val="00477C66"/>
    <w:rsid w:val="00477CE7"/>
    <w:rsid w:val="00477F4C"/>
    <w:rsid w:val="00480E0C"/>
    <w:rsid w:val="00481195"/>
    <w:rsid w:val="004815A5"/>
    <w:rsid w:val="00481793"/>
    <w:rsid w:val="00481C83"/>
    <w:rsid w:val="00481EC4"/>
    <w:rsid w:val="00482623"/>
    <w:rsid w:val="004827C4"/>
    <w:rsid w:val="0048405C"/>
    <w:rsid w:val="00484648"/>
    <w:rsid w:val="00484BF0"/>
    <w:rsid w:val="00484D69"/>
    <w:rsid w:val="00484DF5"/>
    <w:rsid w:val="00485B93"/>
    <w:rsid w:val="004860BD"/>
    <w:rsid w:val="0048623A"/>
    <w:rsid w:val="00486258"/>
    <w:rsid w:val="004865E9"/>
    <w:rsid w:val="00486B9F"/>
    <w:rsid w:val="004878F2"/>
    <w:rsid w:val="0049000C"/>
    <w:rsid w:val="004900B5"/>
    <w:rsid w:val="00490178"/>
    <w:rsid w:val="004901DE"/>
    <w:rsid w:val="00490592"/>
    <w:rsid w:val="00490692"/>
    <w:rsid w:val="00490A68"/>
    <w:rsid w:val="0049145F"/>
    <w:rsid w:val="0049167A"/>
    <w:rsid w:val="004917E1"/>
    <w:rsid w:val="004918B6"/>
    <w:rsid w:val="0049195D"/>
    <w:rsid w:val="00491AF1"/>
    <w:rsid w:val="00491C7B"/>
    <w:rsid w:val="004921A3"/>
    <w:rsid w:val="00492266"/>
    <w:rsid w:val="004922BD"/>
    <w:rsid w:val="00492F4F"/>
    <w:rsid w:val="00493050"/>
    <w:rsid w:val="0049334E"/>
    <w:rsid w:val="00493448"/>
    <w:rsid w:val="0049480A"/>
    <w:rsid w:val="00494849"/>
    <w:rsid w:val="00494D08"/>
    <w:rsid w:val="00494DE7"/>
    <w:rsid w:val="0049584B"/>
    <w:rsid w:val="004958ED"/>
    <w:rsid w:val="00495905"/>
    <w:rsid w:val="00495B64"/>
    <w:rsid w:val="00495E21"/>
    <w:rsid w:val="00496EDE"/>
    <w:rsid w:val="004970DC"/>
    <w:rsid w:val="004971E8"/>
    <w:rsid w:val="00497275"/>
    <w:rsid w:val="0049737E"/>
    <w:rsid w:val="00497CCA"/>
    <w:rsid w:val="00497EFE"/>
    <w:rsid w:val="004A01EF"/>
    <w:rsid w:val="004A032D"/>
    <w:rsid w:val="004A05A2"/>
    <w:rsid w:val="004A0A6D"/>
    <w:rsid w:val="004A0C84"/>
    <w:rsid w:val="004A0DAC"/>
    <w:rsid w:val="004A0E6A"/>
    <w:rsid w:val="004A0E75"/>
    <w:rsid w:val="004A1042"/>
    <w:rsid w:val="004A1979"/>
    <w:rsid w:val="004A1994"/>
    <w:rsid w:val="004A1F77"/>
    <w:rsid w:val="004A205A"/>
    <w:rsid w:val="004A293D"/>
    <w:rsid w:val="004A2C87"/>
    <w:rsid w:val="004A2EDA"/>
    <w:rsid w:val="004A3067"/>
    <w:rsid w:val="004A33CD"/>
    <w:rsid w:val="004A396C"/>
    <w:rsid w:val="004A40FF"/>
    <w:rsid w:val="004A5079"/>
    <w:rsid w:val="004A508D"/>
    <w:rsid w:val="004A5339"/>
    <w:rsid w:val="004A586F"/>
    <w:rsid w:val="004A5BF8"/>
    <w:rsid w:val="004A5CF3"/>
    <w:rsid w:val="004A6130"/>
    <w:rsid w:val="004A6AC1"/>
    <w:rsid w:val="004A6AD0"/>
    <w:rsid w:val="004A6DEA"/>
    <w:rsid w:val="004A706A"/>
    <w:rsid w:val="004A7492"/>
    <w:rsid w:val="004A7836"/>
    <w:rsid w:val="004A7A02"/>
    <w:rsid w:val="004A7AB5"/>
    <w:rsid w:val="004A7F9D"/>
    <w:rsid w:val="004B0381"/>
    <w:rsid w:val="004B07F6"/>
    <w:rsid w:val="004B0C6B"/>
    <w:rsid w:val="004B0E6A"/>
    <w:rsid w:val="004B1439"/>
    <w:rsid w:val="004B16CC"/>
    <w:rsid w:val="004B1841"/>
    <w:rsid w:val="004B18A7"/>
    <w:rsid w:val="004B1F47"/>
    <w:rsid w:val="004B21B1"/>
    <w:rsid w:val="004B2285"/>
    <w:rsid w:val="004B24E8"/>
    <w:rsid w:val="004B24FB"/>
    <w:rsid w:val="004B26D1"/>
    <w:rsid w:val="004B2D8A"/>
    <w:rsid w:val="004B333A"/>
    <w:rsid w:val="004B36CE"/>
    <w:rsid w:val="004B3BAC"/>
    <w:rsid w:val="004B3F60"/>
    <w:rsid w:val="004B441C"/>
    <w:rsid w:val="004B4637"/>
    <w:rsid w:val="004B471F"/>
    <w:rsid w:val="004B4FA3"/>
    <w:rsid w:val="004B5005"/>
    <w:rsid w:val="004B50A6"/>
    <w:rsid w:val="004B553C"/>
    <w:rsid w:val="004B5829"/>
    <w:rsid w:val="004B597F"/>
    <w:rsid w:val="004B5B83"/>
    <w:rsid w:val="004B6850"/>
    <w:rsid w:val="004B6BBF"/>
    <w:rsid w:val="004B70F8"/>
    <w:rsid w:val="004B71FD"/>
    <w:rsid w:val="004B7542"/>
    <w:rsid w:val="004B77B1"/>
    <w:rsid w:val="004B798A"/>
    <w:rsid w:val="004C0AD1"/>
    <w:rsid w:val="004C0B91"/>
    <w:rsid w:val="004C0E2E"/>
    <w:rsid w:val="004C14D5"/>
    <w:rsid w:val="004C17A5"/>
    <w:rsid w:val="004C1A77"/>
    <w:rsid w:val="004C1D0E"/>
    <w:rsid w:val="004C22C6"/>
    <w:rsid w:val="004C2BF2"/>
    <w:rsid w:val="004C2F67"/>
    <w:rsid w:val="004C319B"/>
    <w:rsid w:val="004C3904"/>
    <w:rsid w:val="004C3A5D"/>
    <w:rsid w:val="004C3C80"/>
    <w:rsid w:val="004C3CFC"/>
    <w:rsid w:val="004C3F38"/>
    <w:rsid w:val="004C401F"/>
    <w:rsid w:val="004C4091"/>
    <w:rsid w:val="004C447B"/>
    <w:rsid w:val="004C4A08"/>
    <w:rsid w:val="004C4D58"/>
    <w:rsid w:val="004C4E48"/>
    <w:rsid w:val="004C51F4"/>
    <w:rsid w:val="004C5248"/>
    <w:rsid w:val="004C54DB"/>
    <w:rsid w:val="004C54EA"/>
    <w:rsid w:val="004C5D83"/>
    <w:rsid w:val="004C6118"/>
    <w:rsid w:val="004C6392"/>
    <w:rsid w:val="004C66BC"/>
    <w:rsid w:val="004C6C03"/>
    <w:rsid w:val="004C71A0"/>
    <w:rsid w:val="004C73BF"/>
    <w:rsid w:val="004C78DF"/>
    <w:rsid w:val="004C7E88"/>
    <w:rsid w:val="004D048E"/>
    <w:rsid w:val="004D07F5"/>
    <w:rsid w:val="004D106C"/>
    <w:rsid w:val="004D1701"/>
    <w:rsid w:val="004D17CC"/>
    <w:rsid w:val="004D18E6"/>
    <w:rsid w:val="004D1BDB"/>
    <w:rsid w:val="004D1DAA"/>
    <w:rsid w:val="004D27F4"/>
    <w:rsid w:val="004D30B3"/>
    <w:rsid w:val="004D375F"/>
    <w:rsid w:val="004D37DF"/>
    <w:rsid w:val="004D3CD0"/>
    <w:rsid w:val="004D3D1D"/>
    <w:rsid w:val="004D4799"/>
    <w:rsid w:val="004D4983"/>
    <w:rsid w:val="004D4DAE"/>
    <w:rsid w:val="004D51B9"/>
    <w:rsid w:val="004D520A"/>
    <w:rsid w:val="004D52E6"/>
    <w:rsid w:val="004D5618"/>
    <w:rsid w:val="004D599E"/>
    <w:rsid w:val="004D5CD0"/>
    <w:rsid w:val="004D63C7"/>
    <w:rsid w:val="004D65F0"/>
    <w:rsid w:val="004D66E9"/>
    <w:rsid w:val="004D698B"/>
    <w:rsid w:val="004D6AB9"/>
    <w:rsid w:val="004D6E35"/>
    <w:rsid w:val="004D6F84"/>
    <w:rsid w:val="004D713E"/>
    <w:rsid w:val="004D7800"/>
    <w:rsid w:val="004D785E"/>
    <w:rsid w:val="004D7874"/>
    <w:rsid w:val="004D79A8"/>
    <w:rsid w:val="004E02F3"/>
    <w:rsid w:val="004E03EB"/>
    <w:rsid w:val="004E0EA2"/>
    <w:rsid w:val="004E17BC"/>
    <w:rsid w:val="004E1907"/>
    <w:rsid w:val="004E1EDB"/>
    <w:rsid w:val="004E2BAA"/>
    <w:rsid w:val="004E2DAF"/>
    <w:rsid w:val="004E2E7C"/>
    <w:rsid w:val="004E3162"/>
    <w:rsid w:val="004E32C7"/>
    <w:rsid w:val="004E3486"/>
    <w:rsid w:val="004E3492"/>
    <w:rsid w:val="004E36AF"/>
    <w:rsid w:val="004E38BB"/>
    <w:rsid w:val="004E3D81"/>
    <w:rsid w:val="004E416F"/>
    <w:rsid w:val="004E487C"/>
    <w:rsid w:val="004E52DC"/>
    <w:rsid w:val="004E5B9F"/>
    <w:rsid w:val="004E5C95"/>
    <w:rsid w:val="004E601F"/>
    <w:rsid w:val="004E6810"/>
    <w:rsid w:val="004E69FE"/>
    <w:rsid w:val="004E6DCC"/>
    <w:rsid w:val="004E6E22"/>
    <w:rsid w:val="004E6EC6"/>
    <w:rsid w:val="004E6FB0"/>
    <w:rsid w:val="004E7268"/>
    <w:rsid w:val="004E72E5"/>
    <w:rsid w:val="004E7A08"/>
    <w:rsid w:val="004E7A7E"/>
    <w:rsid w:val="004F00B1"/>
    <w:rsid w:val="004F0351"/>
    <w:rsid w:val="004F0397"/>
    <w:rsid w:val="004F03B6"/>
    <w:rsid w:val="004F0638"/>
    <w:rsid w:val="004F0B77"/>
    <w:rsid w:val="004F0BC4"/>
    <w:rsid w:val="004F0D38"/>
    <w:rsid w:val="004F176F"/>
    <w:rsid w:val="004F1E81"/>
    <w:rsid w:val="004F28D8"/>
    <w:rsid w:val="004F2E22"/>
    <w:rsid w:val="004F2E54"/>
    <w:rsid w:val="004F3163"/>
    <w:rsid w:val="004F3F0C"/>
    <w:rsid w:val="004F4396"/>
    <w:rsid w:val="004F460D"/>
    <w:rsid w:val="004F47B8"/>
    <w:rsid w:val="004F50D8"/>
    <w:rsid w:val="004F51D7"/>
    <w:rsid w:val="004F5271"/>
    <w:rsid w:val="004F5561"/>
    <w:rsid w:val="004F5C68"/>
    <w:rsid w:val="004F5EA8"/>
    <w:rsid w:val="004F5F63"/>
    <w:rsid w:val="004F63CF"/>
    <w:rsid w:val="004F660C"/>
    <w:rsid w:val="004F6981"/>
    <w:rsid w:val="005004EC"/>
    <w:rsid w:val="00501566"/>
    <w:rsid w:val="00501713"/>
    <w:rsid w:val="00501D01"/>
    <w:rsid w:val="00502065"/>
    <w:rsid w:val="005021EA"/>
    <w:rsid w:val="005024F1"/>
    <w:rsid w:val="00502F7B"/>
    <w:rsid w:val="005031C8"/>
    <w:rsid w:val="0050392B"/>
    <w:rsid w:val="005039CD"/>
    <w:rsid w:val="00503F0F"/>
    <w:rsid w:val="00503F97"/>
    <w:rsid w:val="005040D0"/>
    <w:rsid w:val="005040FC"/>
    <w:rsid w:val="0050453E"/>
    <w:rsid w:val="005052C3"/>
    <w:rsid w:val="005058BC"/>
    <w:rsid w:val="0050607F"/>
    <w:rsid w:val="0050645F"/>
    <w:rsid w:val="005064E3"/>
    <w:rsid w:val="005068DB"/>
    <w:rsid w:val="00506B69"/>
    <w:rsid w:val="00506C3F"/>
    <w:rsid w:val="00507768"/>
    <w:rsid w:val="005078F6"/>
    <w:rsid w:val="00507944"/>
    <w:rsid w:val="00507F0B"/>
    <w:rsid w:val="00507FE9"/>
    <w:rsid w:val="00510138"/>
    <w:rsid w:val="00510141"/>
    <w:rsid w:val="00510A4E"/>
    <w:rsid w:val="00510E8D"/>
    <w:rsid w:val="00511677"/>
    <w:rsid w:val="00511A4B"/>
    <w:rsid w:val="005120A7"/>
    <w:rsid w:val="005120D0"/>
    <w:rsid w:val="005129F0"/>
    <w:rsid w:val="00512AB1"/>
    <w:rsid w:val="005135B8"/>
    <w:rsid w:val="00513BAB"/>
    <w:rsid w:val="00513F6E"/>
    <w:rsid w:val="00514086"/>
    <w:rsid w:val="005147AD"/>
    <w:rsid w:val="00514DC0"/>
    <w:rsid w:val="00514DCA"/>
    <w:rsid w:val="00515024"/>
    <w:rsid w:val="00515370"/>
    <w:rsid w:val="00515394"/>
    <w:rsid w:val="005154DF"/>
    <w:rsid w:val="00515D6E"/>
    <w:rsid w:val="00515FEB"/>
    <w:rsid w:val="00516132"/>
    <w:rsid w:val="00516198"/>
    <w:rsid w:val="00516299"/>
    <w:rsid w:val="005162CC"/>
    <w:rsid w:val="0051698A"/>
    <w:rsid w:val="00516A46"/>
    <w:rsid w:val="00516B92"/>
    <w:rsid w:val="00516BAF"/>
    <w:rsid w:val="00516C7C"/>
    <w:rsid w:val="00516E71"/>
    <w:rsid w:val="00516EAC"/>
    <w:rsid w:val="005173B4"/>
    <w:rsid w:val="005177A7"/>
    <w:rsid w:val="0051787B"/>
    <w:rsid w:val="005200DC"/>
    <w:rsid w:val="005205A2"/>
    <w:rsid w:val="00521247"/>
    <w:rsid w:val="00521685"/>
    <w:rsid w:val="00522798"/>
    <w:rsid w:val="0052279B"/>
    <w:rsid w:val="00522B8D"/>
    <w:rsid w:val="00522EDC"/>
    <w:rsid w:val="0052307F"/>
    <w:rsid w:val="00523883"/>
    <w:rsid w:val="00524ECE"/>
    <w:rsid w:val="0052500E"/>
    <w:rsid w:val="005255DF"/>
    <w:rsid w:val="005258F2"/>
    <w:rsid w:val="0052614B"/>
    <w:rsid w:val="00526371"/>
    <w:rsid w:val="0052659C"/>
    <w:rsid w:val="00526864"/>
    <w:rsid w:val="005270FF"/>
    <w:rsid w:val="00527294"/>
    <w:rsid w:val="005277C7"/>
    <w:rsid w:val="00527AF2"/>
    <w:rsid w:val="00527C0D"/>
    <w:rsid w:val="00527F55"/>
    <w:rsid w:val="00530158"/>
    <w:rsid w:val="005301FE"/>
    <w:rsid w:val="00530566"/>
    <w:rsid w:val="00530634"/>
    <w:rsid w:val="00530876"/>
    <w:rsid w:val="00530A69"/>
    <w:rsid w:val="00530AC9"/>
    <w:rsid w:val="00530BD0"/>
    <w:rsid w:val="00530DCC"/>
    <w:rsid w:val="00530EBF"/>
    <w:rsid w:val="005310A7"/>
    <w:rsid w:val="005311E2"/>
    <w:rsid w:val="00531582"/>
    <w:rsid w:val="00531CBE"/>
    <w:rsid w:val="00531DE4"/>
    <w:rsid w:val="00532655"/>
    <w:rsid w:val="0053297E"/>
    <w:rsid w:val="00532AE8"/>
    <w:rsid w:val="00532B77"/>
    <w:rsid w:val="00532EE3"/>
    <w:rsid w:val="00532F1E"/>
    <w:rsid w:val="00533010"/>
    <w:rsid w:val="005332A3"/>
    <w:rsid w:val="0053388E"/>
    <w:rsid w:val="00533C48"/>
    <w:rsid w:val="005340F5"/>
    <w:rsid w:val="00534633"/>
    <w:rsid w:val="005348B2"/>
    <w:rsid w:val="00534C7A"/>
    <w:rsid w:val="00535046"/>
    <w:rsid w:val="0053514C"/>
    <w:rsid w:val="00535428"/>
    <w:rsid w:val="0053549C"/>
    <w:rsid w:val="005357B0"/>
    <w:rsid w:val="00535875"/>
    <w:rsid w:val="00535CFB"/>
    <w:rsid w:val="00535D14"/>
    <w:rsid w:val="00535D7A"/>
    <w:rsid w:val="00535FE1"/>
    <w:rsid w:val="00536159"/>
    <w:rsid w:val="005365C8"/>
    <w:rsid w:val="00536F39"/>
    <w:rsid w:val="00537244"/>
    <w:rsid w:val="0053735C"/>
    <w:rsid w:val="0053758F"/>
    <w:rsid w:val="00537591"/>
    <w:rsid w:val="00537744"/>
    <w:rsid w:val="00540247"/>
    <w:rsid w:val="00540354"/>
    <w:rsid w:val="0054161D"/>
    <w:rsid w:val="00541B24"/>
    <w:rsid w:val="00541C4C"/>
    <w:rsid w:val="00541FA1"/>
    <w:rsid w:val="00542115"/>
    <w:rsid w:val="0054250D"/>
    <w:rsid w:val="00542730"/>
    <w:rsid w:val="0054281C"/>
    <w:rsid w:val="00542927"/>
    <w:rsid w:val="005430EB"/>
    <w:rsid w:val="00543166"/>
    <w:rsid w:val="00543608"/>
    <w:rsid w:val="0054382B"/>
    <w:rsid w:val="005439CD"/>
    <w:rsid w:val="00543C91"/>
    <w:rsid w:val="00543F30"/>
    <w:rsid w:val="00544078"/>
    <w:rsid w:val="00544106"/>
    <w:rsid w:val="005441E7"/>
    <w:rsid w:val="0054633B"/>
    <w:rsid w:val="005464DE"/>
    <w:rsid w:val="0054675F"/>
    <w:rsid w:val="00546AB4"/>
    <w:rsid w:val="00546E0F"/>
    <w:rsid w:val="00546E57"/>
    <w:rsid w:val="005470A4"/>
    <w:rsid w:val="00547571"/>
    <w:rsid w:val="005475CC"/>
    <w:rsid w:val="00547B4E"/>
    <w:rsid w:val="0055078B"/>
    <w:rsid w:val="00550827"/>
    <w:rsid w:val="00550ACE"/>
    <w:rsid w:val="00550EB5"/>
    <w:rsid w:val="00550FDB"/>
    <w:rsid w:val="00551915"/>
    <w:rsid w:val="00551CDD"/>
    <w:rsid w:val="00551F8F"/>
    <w:rsid w:val="00553913"/>
    <w:rsid w:val="00553998"/>
    <w:rsid w:val="00553EFC"/>
    <w:rsid w:val="00554173"/>
    <w:rsid w:val="005542BA"/>
    <w:rsid w:val="005548A0"/>
    <w:rsid w:val="00554912"/>
    <w:rsid w:val="00554B83"/>
    <w:rsid w:val="00554D44"/>
    <w:rsid w:val="00554DF3"/>
    <w:rsid w:val="00554F24"/>
    <w:rsid w:val="0055500F"/>
    <w:rsid w:val="005555DD"/>
    <w:rsid w:val="005555EF"/>
    <w:rsid w:val="005557E0"/>
    <w:rsid w:val="005559E2"/>
    <w:rsid w:val="00556070"/>
    <w:rsid w:val="00556348"/>
    <w:rsid w:val="00556473"/>
    <w:rsid w:val="00556788"/>
    <w:rsid w:val="00557039"/>
    <w:rsid w:val="005572C5"/>
    <w:rsid w:val="005579B7"/>
    <w:rsid w:val="00557E37"/>
    <w:rsid w:val="00560474"/>
    <w:rsid w:val="0056073C"/>
    <w:rsid w:val="00561256"/>
    <w:rsid w:val="005614B5"/>
    <w:rsid w:val="00561677"/>
    <w:rsid w:val="005618B6"/>
    <w:rsid w:val="00561BA6"/>
    <w:rsid w:val="00561C33"/>
    <w:rsid w:val="00561EE0"/>
    <w:rsid w:val="005622D6"/>
    <w:rsid w:val="00562C0E"/>
    <w:rsid w:val="005630E2"/>
    <w:rsid w:val="005631BF"/>
    <w:rsid w:val="005638C3"/>
    <w:rsid w:val="00563A13"/>
    <w:rsid w:val="00563D9B"/>
    <w:rsid w:val="00563E46"/>
    <w:rsid w:val="005649B5"/>
    <w:rsid w:val="00564ACB"/>
    <w:rsid w:val="00564D7F"/>
    <w:rsid w:val="005654DF"/>
    <w:rsid w:val="0056583B"/>
    <w:rsid w:val="005668A9"/>
    <w:rsid w:val="00566A08"/>
    <w:rsid w:val="0056701A"/>
    <w:rsid w:val="00567059"/>
    <w:rsid w:val="005673C3"/>
    <w:rsid w:val="005675D5"/>
    <w:rsid w:val="0056796B"/>
    <w:rsid w:val="00567AB7"/>
    <w:rsid w:val="00567AE9"/>
    <w:rsid w:val="00567BEC"/>
    <w:rsid w:val="00570039"/>
    <w:rsid w:val="005702AD"/>
    <w:rsid w:val="00570A13"/>
    <w:rsid w:val="00570A23"/>
    <w:rsid w:val="00570D26"/>
    <w:rsid w:val="00570E5B"/>
    <w:rsid w:val="00570F93"/>
    <w:rsid w:val="005714F0"/>
    <w:rsid w:val="00571C86"/>
    <w:rsid w:val="00572209"/>
    <w:rsid w:val="00572D4F"/>
    <w:rsid w:val="00572E81"/>
    <w:rsid w:val="00573425"/>
    <w:rsid w:val="00573C54"/>
    <w:rsid w:val="0057422E"/>
    <w:rsid w:val="005745DA"/>
    <w:rsid w:val="00575005"/>
    <w:rsid w:val="00575089"/>
    <w:rsid w:val="0057508F"/>
    <w:rsid w:val="005755EA"/>
    <w:rsid w:val="005757E6"/>
    <w:rsid w:val="005759AB"/>
    <w:rsid w:val="00575AC8"/>
    <w:rsid w:val="00575BBB"/>
    <w:rsid w:val="00575E24"/>
    <w:rsid w:val="0057630F"/>
    <w:rsid w:val="00576944"/>
    <w:rsid w:val="00577269"/>
    <w:rsid w:val="00577BEE"/>
    <w:rsid w:val="00580718"/>
    <w:rsid w:val="00580B4D"/>
    <w:rsid w:val="00580D80"/>
    <w:rsid w:val="00580EA4"/>
    <w:rsid w:val="005813E1"/>
    <w:rsid w:val="005815EB"/>
    <w:rsid w:val="00581731"/>
    <w:rsid w:val="005817D3"/>
    <w:rsid w:val="0058245F"/>
    <w:rsid w:val="00582A9C"/>
    <w:rsid w:val="00582C97"/>
    <w:rsid w:val="00582CDB"/>
    <w:rsid w:val="00582E4E"/>
    <w:rsid w:val="00583635"/>
    <w:rsid w:val="005836C7"/>
    <w:rsid w:val="00583B40"/>
    <w:rsid w:val="0058414F"/>
    <w:rsid w:val="005842AB"/>
    <w:rsid w:val="005843B5"/>
    <w:rsid w:val="005847DB"/>
    <w:rsid w:val="005849F7"/>
    <w:rsid w:val="00584E16"/>
    <w:rsid w:val="0058529B"/>
    <w:rsid w:val="005852C8"/>
    <w:rsid w:val="005858C0"/>
    <w:rsid w:val="005859B3"/>
    <w:rsid w:val="00585C76"/>
    <w:rsid w:val="0058630A"/>
    <w:rsid w:val="00586903"/>
    <w:rsid w:val="00587056"/>
    <w:rsid w:val="00587062"/>
    <w:rsid w:val="005871F9"/>
    <w:rsid w:val="00587530"/>
    <w:rsid w:val="00587563"/>
    <w:rsid w:val="0058758B"/>
    <w:rsid w:val="00590770"/>
    <w:rsid w:val="00590A29"/>
    <w:rsid w:val="00590BBF"/>
    <w:rsid w:val="005914DA"/>
    <w:rsid w:val="0059157E"/>
    <w:rsid w:val="00591667"/>
    <w:rsid w:val="0059190F"/>
    <w:rsid w:val="00591AE8"/>
    <w:rsid w:val="00591D8C"/>
    <w:rsid w:val="00591D92"/>
    <w:rsid w:val="00592017"/>
    <w:rsid w:val="00592018"/>
    <w:rsid w:val="00592136"/>
    <w:rsid w:val="0059228C"/>
    <w:rsid w:val="005926CF"/>
    <w:rsid w:val="0059287A"/>
    <w:rsid w:val="00592C23"/>
    <w:rsid w:val="0059302C"/>
    <w:rsid w:val="005932FD"/>
    <w:rsid w:val="00593308"/>
    <w:rsid w:val="00593827"/>
    <w:rsid w:val="0059395E"/>
    <w:rsid w:val="00593AC8"/>
    <w:rsid w:val="00593B79"/>
    <w:rsid w:val="00593E2A"/>
    <w:rsid w:val="0059402D"/>
    <w:rsid w:val="00594306"/>
    <w:rsid w:val="005943FE"/>
    <w:rsid w:val="00594548"/>
    <w:rsid w:val="00594591"/>
    <w:rsid w:val="00594759"/>
    <w:rsid w:val="00594AE9"/>
    <w:rsid w:val="00594B7F"/>
    <w:rsid w:val="00594E62"/>
    <w:rsid w:val="005958C8"/>
    <w:rsid w:val="00595A1F"/>
    <w:rsid w:val="00595B80"/>
    <w:rsid w:val="00596AD3"/>
    <w:rsid w:val="00596C61"/>
    <w:rsid w:val="00596CE6"/>
    <w:rsid w:val="00596DD2"/>
    <w:rsid w:val="00597215"/>
    <w:rsid w:val="005972E5"/>
    <w:rsid w:val="005972F0"/>
    <w:rsid w:val="0059740E"/>
    <w:rsid w:val="0059763E"/>
    <w:rsid w:val="00597C24"/>
    <w:rsid w:val="005A0096"/>
    <w:rsid w:val="005A00FB"/>
    <w:rsid w:val="005A0465"/>
    <w:rsid w:val="005A05CE"/>
    <w:rsid w:val="005A136D"/>
    <w:rsid w:val="005A147B"/>
    <w:rsid w:val="005A19DA"/>
    <w:rsid w:val="005A1EFA"/>
    <w:rsid w:val="005A2276"/>
    <w:rsid w:val="005A23FE"/>
    <w:rsid w:val="005A27D1"/>
    <w:rsid w:val="005A29B7"/>
    <w:rsid w:val="005A32FA"/>
    <w:rsid w:val="005A3305"/>
    <w:rsid w:val="005A3353"/>
    <w:rsid w:val="005A37F2"/>
    <w:rsid w:val="005A3BDE"/>
    <w:rsid w:val="005A3CAA"/>
    <w:rsid w:val="005A3DE0"/>
    <w:rsid w:val="005A3FA0"/>
    <w:rsid w:val="005A4691"/>
    <w:rsid w:val="005A587C"/>
    <w:rsid w:val="005A5F29"/>
    <w:rsid w:val="005A6404"/>
    <w:rsid w:val="005A67F6"/>
    <w:rsid w:val="005A74E1"/>
    <w:rsid w:val="005A75A9"/>
    <w:rsid w:val="005A7631"/>
    <w:rsid w:val="005A77BD"/>
    <w:rsid w:val="005A7827"/>
    <w:rsid w:val="005B0115"/>
    <w:rsid w:val="005B01C0"/>
    <w:rsid w:val="005B02AD"/>
    <w:rsid w:val="005B07BF"/>
    <w:rsid w:val="005B0812"/>
    <w:rsid w:val="005B0B81"/>
    <w:rsid w:val="005B0BB8"/>
    <w:rsid w:val="005B13F8"/>
    <w:rsid w:val="005B1E8E"/>
    <w:rsid w:val="005B224C"/>
    <w:rsid w:val="005B2463"/>
    <w:rsid w:val="005B2CFF"/>
    <w:rsid w:val="005B2D3A"/>
    <w:rsid w:val="005B35F5"/>
    <w:rsid w:val="005B363B"/>
    <w:rsid w:val="005B38D8"/>
    <w:rsid w:val="005B3A4C"/>
    <w:rsid w:val="005B3FE9"/>
    <w:rsid w:val="005B40B9"/>
    <w:rsid w:val="005B4312"/>
    <w:rsid w:val="005B4399"/>
    <w:rsid w:val="005B43CE"/>
    <w:rsid w:val="005B5898"/>
    <w:rsid w:val="005B64B1"/>
    <w:rsid w:val="005B6884"/>
    <w:rsid w:val="005B68CE"/>
    <w:rsid w:val="005B77ED"/>
    <w:rsid w:val="005B7B81"/>
    <w:rsid w:val="005B7E59"/>
    <w:rsid w:val="005C0A83"/>
    <w:rsid w:val="005C0AF1"/>
    <w:rsid w:val="005C1539"/>
    <w:rsid w:val="005C1CF8"/>
    <w:rsid w:val="005C1D53"/>
    <w:rsid w:val="005C2131"/>
    <w:rsid w:val="005C26C3"/>
    <w:rsid w:val="005C2B47"/>
    <w:rsid w:val="005C2F4E"/>
    <w:rsid w:val="005C328D"/>
    <w:rsid w:val="005C32C8"/>
    <w:rsid w:val="005C3607"/>
    <w:rsid w:val="005C365D"/>
    <w:rsid w:val="005C3994"/>
    <w:rsid w:val="005C3E11"/>
    <w:rsid w:val="005C3F87"/>
    <w:rsid w:val="005C4361"/>
    <w:rsid w:val="005C4699"/>
    <w:rsid w:val="005C47FF"/>
    <w:rsid w:val="005C48F1"/>
    <w:rsid w:val="005C5011"/>
    <w:rsid w:val="005C54B1"/>
    <w:rsid w:val="005C5E44"/>
    <w:rsid w:val="005C619E"/>
    <w:rsid w:val="005C63EC"/>
    <w:rsid w:val="005C6966"/>
    <w:rsid w:val="005C6BF9"/>
    <w:rsid w:val="005C6D2E"/>
    <w:rsid w:val="005C75FE"/>
    <w:rsid w:val="005D02AC"/>
    <w:rsid w:val="005D037D"/>
    <w:rsid w:val="005D0629"/>
    <w:rsid w:val="005D074F"/>
    <w:rsid w:val="005D1718"/>
    <w:rsid w:val="005D1774"/>
    <w:rsid w:val="005D1889"/>
    <w:rsid w:val="005D1FB4"/>
    <w:rsid w:val="005D1FD8"/>
    <w:rsid w:val="005D2568"/>
    <w:rsid w:val="005D27E6"/>
    <w:rsid w:val="005D3292"/>
    <w:rsid w:val="005D330E"/>
    <w:rsid w:val="005D38F7"/>
    <w:rsid w:val="005D39D4"/>
    <w:rsid w:val="005D3D1A"/>
    <w:rsid w:val="005D3D1C"/>
    <w:rsid w:val="005D41EE"/>
    <w:rsid w:val="005D4346"/>
    <w:rsid w:val="005D4380"/>
    <w:rsid w:val="005D4383"/>
    <w:rsid w:val="005D443E"/>
    <w:rsid w:val="005D4686"/>
    <w:rsid w:val="005D4BF4"/>
    <w:rsid w:val="005D4EEC"/>
    <w:rsid w:val="005D5169"/>
    <w:rsid w:val="005D520F"/>
    <w:rsid w:val="005D53F2"/>
    <w:rsid w:val="005D5677"/>
    <w:rsid w:val="005D5C8C"/>
    <w:rsid w:val="005D5CD2"/>
    <w:rsid w:val="005D5EF2"/>
    <w:rsid w:val="005D6271"/>
    <w:rsid w:val="005D64EE"/>
    <w:rsid w:val="005D67B2"/>
    <w:rsid w:val="005D6BC2"/>
    <w:rsid w:val="005D6BD0"/>
    <w:rsid w:val="005D6FF3"/>
    <w:rsid w:val="005D70A1"/>
    <w:rsid w:val="005D7527"/>
    <w:rsid w:val="005D7785"/>
    <w:rsid w:val="005D78F2"/>
    <w:rsid w:val="005E0046"/>
    <w:rsid w:val="005E01A6"/>
    <w:rsid w:val="005E021E"/>
    <w:rsid w:val="005E0363"/>
    <w:rsid w:val="005E06F3"/>
    <w:rsid w:val="005E07C6"/>
    <w:rsid w:val="005E0B6F"/>
    <w:rsid w:val="005E0CCF"/>
    <w:rsid w:val="005E12F8"/>
    <w:rsid w:val="005E135E"/>
    <w:rsid w:val="005E14C2"/>
    <w:rsid w:val="005E1BDE"/>
    <w:rsid w:val="005E1C68"/>
    <w:rsid w:val="005E21EF"/>
    <w:rsid w:val="005E258D"/>
    <w:rsid w:val="005E2660"/>
    <w:rsid w:val="005E2732"/>
    <w:rsid w:val="005E2DE8"/>
    <w:rsid w:val="005E2E45"/>
    <w:rsid w:val="005E2FF7"/>
    <w:rsid w:val="005E3080"/>
    <w:rsid w:val="005E35E5"/>
    <w:rsid w:val="005E37AC"/>
    <w:rsid w:val="005E39E4"/>
    <w:rsid w:val="005E3E42"/>
    <w:rsid w:val="005E3F4A"/>
    <w:rsid w:val="005E42E1"/>
    <w:rsid w:val="005E441D"/>
    <w:rsid w:val="005E4EE8"/>
    <w:rsid w:val="005E55C1"/>
    <w:rsid w:val="005E6348"/>
    <w:rsid w:val="005E63AF"/>
    <w:rsid w:val="005E6463"/>
    <w:rsid w:val="005E64D4"/>
    <w:rsid w:val="005E68CB"/>
    <w:rsid w:val="005E70DC"/>
    <w:rsid w:val="005E735A"/>
    <w:rsid w:val="005E748E"/>
    <w:rsid w:val="005E792C"/>
    <w:rsid w:val="005E7FB5"/>
    <w:rsid w:val="005E7FC3"/>
    <w:rsid w:val="005F00CE"/>
    <w:rsid w:val="005F01C0"/>
    <w:rsid w:val="005F0293"/>
    <w:rsid w:val="005F0614"/>
    <w:rsid w:val="005F1130"/>
    <w:rsid w:val="005F1841"/>
    <w:rsid w:val="005F1CFF"/>
    <w:rsid w:val="005F1E29"/>
    <w:rsid w:val="005F1EC2"/>
    <w:rsid w:val="005F2469"/>
    <w:rsid w:val="005F29CA"/>
    <w:rsid w:val="005F2D2A"/>
    <w:rsid w:val="005F30A0"/>
    <w:rsid w:val="005F3203"/>
    <w:rsid w:val="005F3B74"/>
    <w:rsid w:val="005F3FB4"/>
    <w:rsid w:val="005F4780"/>
    <w:rsid w:val="005F4784"/>
    <w:rsid w:val="005F47D5"/>
    <w:rsid w:val="005F4B0C"/>
    <w:rsid w:val="005F4F3D"/>
    <w:rsid w:val="005F50FF"/>
    <w:rsid w:val="005F5267"/>
    <w:rsid w:val="005F53CB"/>
    <w:rsid w:val="005F55A2"/>
    <w:rsid w:val="005F5A60"/>
    <w:rsid w:val="005F6C6D"/>
    <w:rsid w:val="005F6E7F"/>
    <w:rsid w:val="005F6FC3"/>
    <w:rsid w:val="005F6FE3"/>
    <w:rsid w:val="005F732E"/>
    <w:rsid w:val="005F7430"/>
    <w:rsid w:val="005F797E"/>
    <w:rsid w:val="005F7CCD"/>
    <w:rsid w:val="005F7CEE"/>
    <w:rsid w:val="00600150"/>
    <w:rsid w:val="00600261"/>
    <w:rsid w:val="006009D0"/>
    <w:rsid w:val="00600B29"/>
    <w:rsid w:val="00600D48"/>
    <w:rsid w:val="00601129"/>
    <w:rsid w:val="0060158B"/>
    <w:rsid w:val="00601719"/>
    <w:rsid w:val="00601802"/>
    <w:rsid w:val="0060183C"/>
    <w:rsid w:val="00601AF0"/>
    <w:rsid w:val="00602E2A"/>
    <w:rsid w:val="00603036"/>
    <w:rsid w:val="0060343E"/>
    <w:rsid w:val="00603503"/>
    <w:rsid w:val="006039DB"/>
    <w:rsid w:val="00603AF7"/>
    <w:rsid w:val="0060402E"/>
    <w:rsid w:val="00604189"/>
    <w:rsid w:val="00604412"/>
    <w:rsid w:val="00604E2C"/>
    <w:rsid w:val="00604E87"/>
    <w:rsid w:val="006054BD"/>
    <w:rsid w:val="00605DAD"/>
    <w:rsid w:val="006063C8"/>
    <w:rsid w:val="0060658F"/>
    <w:rsid w:val="006068B3"/>
    <w:rsid w:val="00606DD7"/>
    <w:rsid w:val="00606E28"/>
    <w:rsid w:val="0060729C"/>
    <w:rsid w:val="006073EC"/>
    <w:rsid w:val="00607D14"/>
    <w:rsid w:val="00610656"/>
    <w:rsid w:val="00610B31"/>
    <w:rsid w:val="00610FE1"/>
    <w:rsid w:val="00611170"/>
    <w:rsid w:val="006111AE"/>
    <w:rsid w:val="0061123D"/>
    <w:rsid w:val="00611688"/>
    <w:rsid w:val="006119CF"/>
    <w:rsid w:val="00611B4C"/>
    <w:rsid w:val="006122D8"/>
    <w:rsid w:val="00612561"/>
    <w:rsid w:val="00613221"/>
    <w:rsid w:val="00613838"/>
    <w:rsid w:val="00613A2F"/>
    <w:rsid w:val="00613A93"/>
    <w:rsid w:val="00613AFF"/>
    <w:rsid w:val="00613E0A"/>
    <w:rsid w:val="00614984"/>
    <w:rsid w:val="00615507"/>
    <w:rsid w:val="00615791"/>
    <w:rsid w:val="00615A3F"/>
    <w:rsid w:val="00615C8A"/>
    <w:rsid w:val="0061602E"/>
    <w:rsid w:val="00616396"/>
    <w:rsid w:val="00616508"/>
    <w:rsid w:val="00616720"/>
    <w:rsid w:val="00616B7E"/>
    <w:rsid w:val="006177FB"/>
    <w:rsid w:val="00617838"/>
    <w:rsid w:val="00617BD9"/>
    <w:rsid w:val="00617CF6"/>
    <w:rsid w:val="00617FFA"/>
    <w:rsid w:val="0062019E"/>
    <w:rsid w:val="0062029D"/>
    <w:rsid w:val="0062048B"/>
    <w:rsid w:val="00620F29"/>
    <w:rsid w:val="00621044"/>
    <w:rsid w:val="00621370"/>
    <w:rsid w:val="006213E0"/>
    <w:rsid w:val="00621686"/>
    <w:rsid w:val="00621B1F"/>
    <w:rsid w:val="00621E5F"/>
    <w:rsid w:val="00622083"/>
    <w:rsid w:val="00622244"/>
    <w:rsid w:val="0062260A"/>
    <w:rsid w:val="0062271F"/>
    <w:rsid w:val="00622DC3"/>
    <w:rsid w:val="00622E51"/>
    <w:rsid w:val="0062315E"/>
    <w:rsid w:val="0062364D"/>
    <w:rsid w:val="006236B9"/>
    <w:rsid w:val="00623CBF"/>
    <w:rsid w:val="00623E24"/>
    <w:rsid w:val="00624AC5"/>
    <w:rsid w:val="00624AE4"/>
    <w:rsid w:val="00624EFA"/>
    <w:rsid w:val="0062531D"/>
    <w:rsid w:val="0062554B"/>
    <w:rsid w:val="00625D88"/>
    <w:rsid w:val="00625E90"/>
    <w:rsid w:val="00625F5A"/>
    <w:rsid w:val="006268BC"/>
    <w:rsid w:val="00626AB8"/>
    <w:rsid w:val="00626B6C"/>
    <w:rsid w:val="00626B6D"/>
    <w:rsid w:val="00626D34"/>
    <w:rsid w:val="006270C2"/>
    <w:rsid w:val="00627814"/>
    <w:rsid w:val="00630365"/>
    <w:rsid w:val="00630D41"/>
    <w:rsid w:val="00630DB6"/>
    <w:rsid w:val="00631019"/>
    <w:rsid w:val="0063101C"/>
    <w:rsid w:val="00631628"/>
    <w:rsid w:val="006317E4"/>
    <w:rsid w:val="0063182E"/>
    <w:rsid w:val="00631C67"/>
    <w:rsid w:val="00632448"/>
    <w:rsid w:val="006328DB"/>
    <w:rsid w:val="00632A05"/>
    <w:rsid w:val="0063350E"/>
    <w:rsid w:val="006336A0"/>
    <w:rsid w:val="0063389A"/>
    <w:rsid w:val="006339C3"/>
    <w:rsid w:val="006341FD"/>
    <w:rsid w:val="00634A53"/>
    <w:rsid w:val="00634A89"/>
    <w:rsid w:val="00634B72"/>
    <w:rsid w:val="00634F58"/>
    <w:rsid w:val="00634FE4"/>
    <w:rsid w:val="006350CD"/>
    <w:rsid w:val="00635AA8"/>
    <w:rsid w:val="00635D03"/>
    <w:rsid w:val="00636EDA"/>
    <w:rsid w:val="0063782A"/>
    <w:rsid w:val="006378DB"/>
    <w:rsid w:val="00637C9A"/>
    <w:rsid w:val="00637EEB"/>
    <w:rsid w:val="0064014B"/>
    <w:rsid w:val="00640239"/>
    <w:rsid w:val="00640A97"/>
    <w:rsid w:val="00640B45"/>
    <w:rsid w:val="00640BFE"/>
    <w:rsid w:val="00640F95"/>
    <w:rsid w:val="006418D0"/>
    <w:rsid w:val="00641ACC"/>
    <w:rsid w:val="00641C53"/>
    <w:rsid w:val="00641D26"/>
    <w:rsid w:val="00641D5B"/>
    <w:rsid w:val="00641EAA"/>
    <w:rsid w:val="0064240E"/>
    <w:rsid w:val="006424CC"/>
    <w:rsid w:val="00642C4E"/>
    <w:rsid w:val="00642CB5"/>
    <w:rsid w:val="00642E92"/>
    <w:rsid w:val="0064333F"/>
    <w:rsid w:val="006433AF"/>
    <w:rsid w:val="00643594"/>
    <w:rsid w:val="00643735"/>
    <w:rsid w:val="006437C2"/>
    <w:rsid w:val="00643858"/>
    <w:rsid w:val="00643A28"/>
    <w:rsid w:val="00643D83"/>
    <w:rsid w:val="00643ECD"/>
    <w:rsid w:val="006443A5"/>
    <w:rsid w:val="00644C2B"/>
    <w:rsid w:val="00644C8B"/>
    <w:rsid w:val="00644DF6"/>
    <w:rsid w:val="00644EF9"/>
    <w:rsid w:val="00644FF8"/>
    <w:rsid w:val="0064551D"/>
    <w:rsid w:val="00645B73"/>
    <w:rsid w:val="00646772"/>
    <w:rsid w:val="00646AD2"/>
    <w:rsid w:val="00646BD0"/>
    <w:rsid w:val="00647367"/>
    <w:rsid w:val="006475A2"/>
    <w:rsid w:val="00647DCF"/>
    <w:rsid w:val="00650741"/>
    <w:rsid w:val="006508F8"/>
    <w:rsid w:val="0065095F"/>
    <w:rsid w:val="00650A43"/>
    <w:rsid w:val="00650D7C"/>
    <w:rsid w:val="00650E39"/>
    <w:rsid w:val="006511B3"/>
    <w:rsid w:val="0065143E"/>
    <w:rsid w:val="00651638"/>
    <w:rsid w:val="006517C9"/>
    <w:rsid w:val="00651811"/>
    <w:rsid w:val="0065240C"/>
    <w:rsid w:val="0065251B"/>
    <w:rsid w:val="00652AE8"/>
    <w:rsid w:val="00653AB9"/>
    <w:rsid w:val="00653BB6"/>
    <w:rsid w:val="00653E78"/>
    <w:rsid w:val="006541F0"/>
    <w:rsid w:val="00654232"/>
    <w:rsid w:val="0065424B"/>
    <w:rsid w:val="0065446F"/>
    <w:rsid w:val="006546E6"/>
    <w:rsid w:val="0065482B"/>
    <w:rsid w:val="00654853"/>
    <w:rsid w:val="00654C3D"/>
    <w:rsid w:val="006551E2"/>
    <w:rsid w:val="0065534B"/>
    <w:rsid w:val="00655EBD"/>
    <w:rsid w:val="00656073"/>
    <w:rsid w:val="00656AB0"/>
    <w:rsid w:val="00656E82"/>
    <w:rsid w:val="00656F5E"/>
    <w:rsid w:val="00657000"/>
    <w:rsid w:val="00657F5C"/>
    <w:rsid w:val="00657FAE"/>
    <w:rsid w:val="006607BA"/>
    <w:rsid w:val="0066102E"/>
    <w:rsid w:val="0066103D"/>
    <w:rsid w:val="00661275"/>
    <w:rsid w:val="0066143C"/>
    <w:rsid w:val="006614C9"/>
    <w:rsid w:val="0066161C"/>
    <w:rsid w:val="00661767"/>
    <w:rsid w:val="0066191A"/>
    <w:rsid w:val="00661E91"/>
    <w:rsid w:val="0066223F"/>
    <w:rsid w:val="006625E7"/>
    <w:rsid w:val="00662B3B"/>
    <w:rsid w:val="00662DCF"/>
    <w:rsid w:val="00662FD0"/>
    <w:rsid w:val="006632AF"/>
    <w:rsid w:val="00663496"/>
    <w:rsid w:val="00663F97"/>
    <w:rsid w:val="00664089"/>
    <w:rsid w:val="00664339"/>
    <w:rsid w:val="006644B9"/>
    <w:rsid w:val="006644E6"/>
    <w:rsid w:val="0066460E"/>
    <w:rsid w:val="00664D0E"/>
    <w:rsid w:val="00664DE5"/>
    <w:rsid w:val="00665241"/>
    <w:rsid w:val="00665244"/>
    <w:rsid w:val="006658F2"/>
    <w:rsid w:val="006659E4"/>
    <w:rsid w:val="00666107"/>
    <w:rsid w:val="0066611D"/>
    <w:rsid w:val="006664D8"/>
    <w:rsid w:val="00666825"/>
    <w:rsid w:val="00667CD0"/>
    <w:rsid w:val="00667E92"/>
    <w:rsid w:val="0067067D"/>
    <w:rsid w:val="0067152C"/>
    <w:rsid w:val="006718CE"/>
    <w:rsid w:val="0067190E"/>
    <w:rsid w:val="0067197A"/>
    <w:rsid w:val="00671999"/>
    <w:rsid w:val="006719AD"/>
    <w:rsid w:val="0067220F"/>
    <w:rsid w:val="0067223B"/>
    <w:rsid w:val="006724B9"/>
    <w:rsid w:val="00672843"/>
    <w:rsid w:val="00672DDC"/>
    <w:rsid w:val="00672FCC"/>
    <w:rsid w:val="00673020"/>
    <w:rsid w:val="006733FD"/>
    <w:rsid w:val="0067362A"/>
    <w:rsid w:val="00673871"/>
    <w:rsid w:val="00673B77"/>
    <w:rsid w:val="00673EE2"/>
    <w:rsid w:val="006740B8"/>
    <w:rsid w:val="00674178"/>
    <w:rsid w:val="00674C9E"/>
    <w:rsid w:val="006752D2"/>
    <w:rsid w:val="00675FB2"/>
    <w:rsid w:val="006761A8"/>
    <w:rsid w:val="00676764"/>
    <w:rsid w:val="0067687A"/>
    <w:rsid w:val="00676DD5"/>
    <w:rsid w:val="00676E92"/>
    <w:rsid w:val="00676F21"/>
    <w:rsid w:val="00676FD7"/>
    <w:rsid w:val="0067709A"/>
    <w:rsid w:val="00677C4C"/>
    <w:rsid w:val="00677DD4"/>
    <w:rsid w:val="00677E42"/>
    <w:rsid w:val="006806C5"/>
    <w:rsid w:val="0068084F"/>
    <w:rsid w:val="006808E7"/>
    <w:rsid w:val="00680EEC"/>
    <w:rsid w:val="00681518"/>
    <w:rsid w:val="00681F30"/>
    <w:rsid w:val="006820F2"/>
    <w:rsid w:val="0068218C"/>
    <w:rsid w:val="0068247E"/>
    <w:rsid w:val="006837F5"/>
    <w:rsid w:val="00684320"/>
    <w:rsid w:val="00684A7E"/>
    <w:rsid w:val="00685163"/>
    <w:rsid w:val="00685C8D"/>
    <w:rsid w:val="00685CDE"/>
    <w:rsid w:val="00685EC4"/>
    <w:rsid w:val="00686525"/>
    <w:rsid w:val="00687F5F"/>
    <w:rsid w:val="00690289"/>
    <w:rsid w:val="006903E6"/>
    <w:rsid w:val="0069067D"/>
    <w:rsid w:val="00690770"/>
    <w:rsid w:val="00690783"/>
    <w:rsid w:val="0069125B"/>
    <w:rsid w:val="0069140D"/>
    <w:rsid w:val="00691692"/>
    <w:rsid w:val="006917A7"/>
    <w:rsid w:val="0069198C"/>
    <w:rsid w:val="00692B3C"/>
    <w:rsid w:val="00692CD9"/>
    <w:rsid w:val="00692D03"/>
    <w:rsid w:val="00693273"/>
    <w:rsid w:val="00693794"/>
    <w:rsid w:val="00693CA6"/>
    <w:rsid w:val="006943E3"/>
    <w:rsid w:val="00694699"/>
    <w:rsid w:val="00694F82"/>
    <w:rsid w:val="0069504A"/>
    <w:rsid w:val="00695183"/>
    <w:rsid w:val="00695937"/>
    <w:rsid w:val="00696022"/>
    <w:rsid w:val="006963DC"/>
    <w:rsid w:val="00696A1D"/>
    <w:rsid w:val="00696A89"/>
    <w:rsid w:val="006A0031"/>
    <w:rsid w:val="006A0251"/>
    <w:rsid w:val="006A14C2"/>
    <w:rsid w:val="006A1701"/>
    <w:rsid w:val="006A1A21"/>
    <w:rsid w:val="006A1A80"/>
    <w:rsid w:val="006A1C51"/>
    <w:rsid w:val="006A1C76"/>
    <w:rsid w:val="006A1EBD"/>
    <w:rsid w:val="006A240F"/>
    <w:rsid w:val="006A2C09"/>
    <w:rsid w:val="006A2CE0"/>
    <w:rsid w:val="006A3049"/>
    <w:rsid w:val="006A312D"/>
    <w:rsid w:val="006A3650"/>
    <w:rsid w:val="006A37E3"/>
    <w:rsid w:val="006A37F8"/>
    <w:rsid w:val="006A3D24"/>
    <w:rsid w:val="006A3DB8"/>
    <w:rsid w:val="006A4127"/>
    <w:rsid w:val="006A43C9"/>
    <w:rsid w:val="006A44B0"/>
    <w:rsid w:val="006A469A"/>
    <w:rsid w:val="006A4829"/>
    <w:rsid w:val="006A518B"/>
    <w:rsid w:val="006A538E"/>
    <w:rsid w:val="006A54B3"/>
    <w:rsid w:val="006A5594"/>
    <w:rsid w:val="006A5E46"/>
    <w:rsid w:val="006A663F"/>
    <w:rsid w:val="006A6B77"/>
    <w:rsid w:val="006A6B9B"/>
    <w:rsid w:val="006A70DF"/>
    <w:rsid w:val="006A7524"/>
    <w:rsid w:val="006A76FE"/>
    <w:rsid w:val="006A788B"/>
    <w:rsid w:val="006A7B8D"/>
    <w:rsid w:val="006A7F5E"/>
    <w:rsid w:val="006B023D"/>
    <w:rsid w:val="006B03FF"/>
    <w:rsid w:val="006B07F7"/>
    <w:rsid w:val="006B0EDC"/>
    <w:rsid w:val="006B103E"/>
    <w:rsid w:val="006B109F"/>
    <w:rsid w:val="006B1912"/>
    <w:rsid w:val="006B1919"/>
    <w:rsid w:val="006B1B9D"/>
    <w:rsid w:val="006B21A6"/>
    <w:rsid w:val="006B2409"/>
    <w:rsid w:val="006B2576"/>
    <w:rsid w:val="006B26DF"/>
    <w:rsid w:val="006B28A6"/>
    <w:rsid w:val="006B2E46"/>
    <w:rsid w:val="006B2E9B"/>
    <w:rsid w:val="006B30AD"/>
    <w:rsid w:val="006B35A4"/>
    <w:rsid w:val="006B37D7"/>
    <w:rsid w:val="006B3932"/>
    <w:rsid w:val="006B3AE7"/>
    <w:rsid w:val="006B3C20"/>
    <w:rsid w:val="006B424F"/>
    <w:rsid w:val="006B4402"/>
    <w:rsid w:val="006B44C0"/>
    <w:rsid w:val="006B4623"/>
    <w:rsid w:val="006B46F0"/>
    <w:rsid w:val="006B494B"/>
    <w:rsid w:val="006B5176"/>
    <w:rsid w:val="006B5936"/>
    <w:rsid w:val="006B59AA"/>
    <w:rsid w:val="006B5C4D"/>
    <w:rsid w:val="006B5F08"/>
    <w:rsid w:val="006B605E"/>
    <w:rsid w:val="006B6562"/>
    <w:rsid w:val="006B67A4"/>
    <w:rsid w:val="006B69A8"/>
    <w:rsid w:val="006B6A15"/>
    <w:rsid w:val="006B6A55"/>
    <w:rsid w:val="006B6CE0"/>
    <w:rsid w:val="006B7629"/>
    <w:rsid w:val="006B78B1"/>
    <w:rsid w:val="006C00D7"/>
    <w:rsid w:val="006C0990"/>
    <w:rsid w:val="006C0E90"/>
    <w:rsid w:val="006C12CC"/>
    <w:rsid w:val="006C1523"/>
    <w:rsid w:val="006C162D"/>
    <w:rsid w:val="006C16A4"/>
    <w:rsid w:val="006C1773"/>
    <w:rsid w:val="006C1981"/>
    <w:rsid w:val="006C2768"/>
    <w:rsid w:val="006C2AA8"/>
    <w:rsid w:val="006C2FE4"/>
    <w:rsid w:val="006C304C"/>
    <w:rsid w:val="006C337C"/>
    <w:rsid w:val="006C36B8"/>
    <w:rsid w:val="006C3B43"/>
    <w:rsid w:val="006C403B"/>
    <w:rsid w:val="006C40F7"/>
    <w:rsid w:val="006C50C3"/>
    <w:rsid w:val="006C5370"/>
    <w:rsid w:val="006C53C0"/>
    <w:rsid w:val="006C53CA"/>
    <w:rsid w:val="006C57C9"/>
    <w:rsid w:val="006C5C25"/>
    <w:rsid w:val="006C6148"/>
    <w:rsid w:val="006C69E4"/>
    <w:rsid w:val="006C779F"/>
    <w:rsid w:val="006C7ACC"/>
    <w:rsid w:val="006D0726"/>
    <w:rsid w:val="006D0751"/>
    <w:rsid w:val="006D0DA1"/>
    <w:rsid w:val="006D11F8"/>
    <w:rsid w:val="006D14C8"/>
    <w:rsid w:val="006D154D"/>
    <w:rsid w:val="006D1564"/>
    <w:rsid w:val="006D287A"/>
    <w:rsid w:val="006D2CB6"/>
    <w:rsid w:val="006D2DE4"/>
    <w:rsid w:val="006D2EDB"/>
    <w:rsid w:val="006D2F52"/>
    <w:rsid w:val="006D31C2"/>
    <w:rsid w:val="006D341F"/>
    <w:rsid w:val="006D3BF4"/>
    <w:rsid w:val="006D3CC8"/>
    <w:rsid w:val="006D3DA3"/>
    <w:rsid w:val="006D452B"/>
    <w:rsid w:val="006D458A"/>
    <w:rsid w:val="006D4B64"/>
    <w:rsid w:val="006D534E"/>
    <w:rsid w:val="006D67B7"/>
    <w:rsid w:val="006D7560"/>
    <w:rsid w:val="006D7605"/>
    <w:rsid w:val="006D7943"/>
    <w:rsid w:val="006D7CD1"/>
    <w:rsid w:val="006D7F68"/>
    <w:rsid w:val="006E048B"/>
    <w:rsid w:val="006E0557"/>
    <w:rsid w:val="006E0D9C"/>
    <w:rsid w:val="006E0DCD"/>
    <w:rsid w:val="006E0E88"/>
    <w:rsid w:val="006E0F57"/>
    <w:rsid w:val="006E1522"/>
    <w:rsid w:val="006E1524"/>
    <w:rsid w:val="006E1AE3"/>
    <w:rsid w:val="006E21A7"/>
    <w:rsid w:val="006E2383"/>
    <w:rsid w:val="006E25FE"/>
    <w:rsid w:val="006E2677"/>
    <w:rsid w:val="006E2788"/>
    <w:rsid w:val="006E2A52"/>
    <w:rsid w:val="006E2C7A"/>
    <w:rsid w:val="006E3024"/>
    <w:rsid w:val="006E3CB5"/>
    <w:rsid w:val="006E4622"/>
    <w:rsid w:val="006E471F"/>
    <w:rsid w:val="006E485D"/>
    <w:rsid w:val="006E488C"/>
    <w:rsid w:val="006E48A8"/>
    <w:rsid w:val="006E4EF2"/>
    <w:rsid w:val="006E5D78"/>
    <w:rsid w:val="006E6281"/>
    <w:rsid w:val="006E734A"/>
    <w:rsid w:val="006E7478"/>
    <w:rsid w:val="006E771E"/>
    <w:rsid w:val="006E775F"/>
    <w:rsid w:val="006E776C"/>
    <w:rsid w:val="006E7BCF"/>
    <w:rsid w:val="006E7FBF"/>
    <w:rsid w:val="006F0208"/>
    <w:rsid w:val="006F044D"/>
    <w:rsid w:val="006F07C1"/>
    <w:rsid w:val="006F09E7"/>
    <w:rsid w:val="006F0BE3"/>
    <w:rsid w:val="006F10E3"/>
    <w:rsid w:val="006F1619"/>
    <w:rsid w:val="006F1731"/>
    <w:rsid w:val="006F189B"/>
    <w:rsid w:val="006F1AE4"/>
    <w:rsid w:val="006F1C3F"/>
    <w:rsid w:val="006F1CE4"/>
    <w:rsid w:val="006F20DE"/>
    <w:rsid w:val="006F227A"/>
    <w:rsid w:val="006F22DA"/>
    <w:rsid w:val="006F2300"/>
    <w:rsid w:val="006F2678"/>
    <w:rsid w:val="006F28C2"/>
    <w:rsid w:val="006F2A00"/>
    <w:rsid w:val="006F2CA4"/>
    <w:rsid w:val="006F2DAF"/>
    <w:rsid w:val="006F3D55"/>
    <w:rsid w:val="006F3F3D"/>
    <w:rsid w:val="006F3FFA"/>
    <w:rsid w:val="006F406B"/>
    <w:rsid w:val="006F4268"/>
    <w:rsid w:val="006F42A7"/>
    <w:rsid w:val="006F45B0"/>
    <w:rsid w:val="006F46C5"/>
    <w:rsid w:val="006F4BFB"/>
    <w:rsid w:val="006F5165"/>
    <w:rsid w:val="006F5225"/>
    <w:rsid w:val="006F5455"/>
    <w:rsid w:val="006F5E34"/>
    <w:rsid w:val="006F5E92"/>
    <w:rsid w:val="006F66B1"/>
    <w:rsid w:val="006F69BB"/>
    <w:rsid w:val="006F73B4"/>
    <w:rsid w:val="006F7A69"/>
    <w:rsid w:val="006F7B51"/>
    <w:rsid w:val="00700DD4"/>
    <w:rsid w:val="007011B0"/>
    <w:rsid w:val="00701498"/>
    <w:rsid w:val="007019D5"/>
    <w:rsid w:val="00701F16"/>
    <w:rsid w:val="0070219F"/>
    <w:rsid w:val="00702280"/>
    <w:rsid w:val="00702327"/>
    <w:rsid w:val="007024A2"/>
    <w:rsid w:val="0070365F"/>
    <w:rsid w:val="00703A9F"/>
    <w:rsid w:val="00703DA3"/>
    <w:rsid w:val="00703F10"/>
    <w:rsid w:val="00703F13"/>
    <w:rsid w:val="0070420B"/>
    <w:rsid w:val="00704682"/>
    <w:rsid w:val="00705454"/>
    <w:rsid w:val="0070551A"/>
    <w:rsid w:val="007057B7"/>
    <w:rsid w:val="00705C3D"/>
    <w:rsid w:val="00705F8A"/>
    <w:rsid w:val="00706854"/>
    <w:rsid w:val="007069A3"/>
    <w:rsid w:val="00706A21"/>
    <w:rsid w:val="00706B0D"/>
    <w:rsid w:val="00706F4C"/>
    <w:rsid w:val="00707149"/>
    <w:rsid w:val="007079E1"/>
    <w:rsid w:val="00707D68"/>
    <w:rsid w:val="00707F70"/>
    <w:rsid w:val="007100F4"/>
    <w:rsid w:val="0071012F"/>
    <w:rsid w:val="007104A0"/>
    <w:rsid w:val="007106E3"/>
    <w:rsid w:val="007107CB"/>
    <w:rsid w:val="007109D7"/>
    <w:rsid w:val="00710C32"/>
    <w:rsid w:val="0071154E"/>
    <w:rsid w:val="00711876"/>
    <w:rsid w:val="00711AB3"/>
    <w:rsid w:val="00711F4A"/>
    <w:rsid w:val="0071279C"/>
    <w:rsid w:val="00712C53"/>
    <w:rsid w:val="00712E3E"/>
    <w:rsid w:val="00712F27"/>
    <w:rsid w:val="00713111"/>
    <w:rsid w:val="00713325"/>
    <w:rsid w:val="00713B6B"/>
    <w:rsid w:val="0071463A"/>
    <w:rsid w:val="007148CE"/>
    <w:rsid w:val="00714999"/>
    <w:rsid w:val="007149BA"/>
    <w:rsid w:val="00714E1D"/>
    <w:rsid w:val="007150E2"/>
    <w:rsid w:val="0071538B"/>
    <w:rsid w:val="007153A4"/>
    <w:rsid w:val="0071541C"/>
    <w:rsid w:val="0071546E"/>
    <w:rsid w:val="00715713"/>
    <w:rsid w:val="00715938"/>
    <w:rsid w:val="00715976"/>
    <w:rsid w:val="00715B9E"/>
    <w:rsid w:val="00715BF1"/>
    <w:rsid w:val="00715FB0"/>
    <w:rsid w:val="00715FE4"/>
    <w:rsid w:val="00716E3C"/>
    <w:rsid w:val="0071718C"/>
    <w:rsid w:val="00717395"/>
    <w:rsid w:val="00717C45"/>
    <w:rsid w:val="00717F21"/>
    <w:rsid w:val="0072012B"/>
    <w:rsid w:val="0072014D"/>
    <w:rsid w:val="00720AAA"/>
    <w:rsid w:val="00720C63"/>
    <w:rsid w:val="00720FBF"/>
    <w:rsid w:val="00721561"/>
    <w:rsid w:val="00721680"/>
    <w:rsid w:val="007219B8"/>
    <w:rsid w:val="00721DD7"/>
    <w:rsid w:val="00721E61"/>
    <w:rsid w:val="007227D2"/>
    <w:rsid w:val="00722BE8"/>
    <w:rsid w:val="00722D7E"/>
    <w:rsid w:val="0072308D"/>
    <w:rsid w:val="00723347"/>
    <w:rsid w:val="00723368"/>
    <w:rsid w:val="00723E85"/>
    <w:rsid w:val="0072421A"/>
    <w:rsid w:val="00724227"/>
    <w:rsid w:val="00724BC1"/>
    <w:rsid w:val="00724C2D"/>
    <w:rsid w:val="0072508F"/>
    <w:rsid w:val="0072533D"/>
    <w:rsid w:val="0072551E"/>
    <w:rsid w:val="00725789"/>
    <w:rsid w:val="007257A6"/>
    <w:rsid w:val="0072581D"/>
    <w:rsid w:val="0072587F"/>
    <w:rsid w:val="00726134"/>
    <w:rsid w:val="007261EE"/>
    <w:rsid w:val="0072639E"/>
    <w:rsid w:val="007265A2"/>
    <w:rsid w:val="00726639"/>
    <w:rsid w:val="00726721"/>
    <w:rsid w:val="00726936"/>
    <w:rsid w:val="007269F2"/>
    <w:rsid w:val="00726AB6"/>
    <w:rsid w:val="00726C50"/>
    <w:rsid w:val="0072730E"/>
    <w:rsid w:val="00727481"/>
    <w:rsid w:val="00727663"/>
    <w:rsid w:val="007277CD"/>
    <w:rsid w:val="00727D05"/>
    <w:rsid w:val="00730050"/>
    <w:rsid w:val="0073032A"/>
    <w:rsid w:val="007303EF"/>
    <w:rsid w:val="0073044F"/>
    <w:rsid w:val="00730506"/>
    <w:rsid w:val="007305BC"/>
    <w:rsid w:val="007309D2"/>
    <w:rsid w:val="00730C0C"/>
    <w:rsid w:val="00730C41"/>
    <w:rsid w:val="0073148F"/>
    <w:rsid w:val="00731B45"/>
    <w:rsid w:val="00731F33"/>
    <w:rsid w:val="00732A65"/>
    <w:rsid w:val="00733173"/>
    <w:rsid w:val="00733477"/>
    <w:rsid w:val="00733ABE"/>
    <w:rsid w:val="00733D41"/>
    <w:rsid w:val="00733DB5"/>
    <w:rsid w:val="00733DCC"/>
    <w:rsid w:val="0073404A"/>
    <w:rsid w:val="0073418C"/>
    <w:rsid w:val="007345D4"/>
    <w:rsid w:val="007349AA"/>
    <w:rsid w:val="00734CF4"/>
    <w:rsid w:val="007351CF"/>
    <w:rsid w:val="007355F9"/>
    <w:rsid w:val="00735969"/>
    <w:rsid w:val="007359FE"/>
    <w:rsid w:val="00736956"/>
    <w:rsid w:val="00737ACE"/>
    <w:rsid w:val="00737C3C"/>
    <w:rsid w:val="00737D86"/>
    <w:rsid w:val="00740238"/>
    <w:rsid w:val="00740449"/>
    <w:rsid w:val="00740A83"/>
    <w:rsid w:val="007412D2"/>
    <w:rsid w:val="007418F2"/>
    <w:rsid w:val="00741A3B"/>
    <w:rsid w:val="00741C1B"/>
    <w:rsid w:val="00741F7D"/>
    <w:rsid w:val="00741F8F"/>
    <w:rsid w:val="0074232D"/>
    <w:rsid w:val="00742950"/>
    <w:rsid w:val="0074327F"/>
    <w:rsid w:val="007438F3"/>
    <w:rsid w:val="00743901"/>
    <w:rsid w:val="00743B10"/>
    <w:rsid w:val="00744695"/>
    <w:rsid w:val="00744A32"/>
    <w:rsid w:val="00744D55"/>
    <w:rsid w:val="00744F43"/>
    <w:rsid w:val="0074562F"/>
    <w:rsid w:val="007457D5"/>
    <w:rsid w:val="007457E8"/>
    <w:rsid w:val="007458E6"/>
    <w:rsid w:val="00745949"/>
    <w:rsid w:val="00745FB1"/>
    <w:rsid w:val="00746511"/>
    <w:rsid w:val="00746966"/>
    <w:rsid w:val="00746A17"/>
    <w:rsid w:val="00746EA1"/>
    <w:rsid w:val="0074730A"/>
    <w:rsid w:val="0074732F"/>
    <w:rsid w:val="00747BC1"/>
    <w:rsid w:val="007507C7"/>
    <w:rsid w:val="007509B1"/>
    <w:rsid w:val="00750A67"/>
    <w:rsid w:val="00750A7F"/>
    <w:rsid w:val="00751120"/>
    <w:rsid w:val="0075129C"/>
    <w:rsid w:val="0075161B"/>
    <w:rsid w:val="00751817"/>
    <w:rsid w:val="00751A9C"/>
    <w:rsid w:val="00751AC2"/>
    <w:rsid w:val="007523EF"/>
    <w:rsid w:val="00752544"/>
    <w:rsid w:val="007525DE"/>
    <w:rsid w:val="0075300D"/>
    <w:rsid w:val="007533FA"/>
    <w:rsid w:val="00753955"/>
    <w:rsid w:val="00753B29"/>
    <w:rsid w:val="00753B58"/>
    <w:rsid w:val="00754020"/>
    <w:rsid w:val="00754135"/>
    <w:rsid w:val="007543A5"/>
    <w:rsid w:val="0075463B"/>
    <w:rsid w:val="00754739"/>
    <w:rsid w:val="00754E55"/>
    <w:rsid w:val="0075510C"/>
    <w:rsid w:val="00755644"/>
    <w:rsid w:val="00755794"/>
    <w:rsid w:val="00755995"/>
    <w:rsid w:val="00755A08"/>
    <w:rsid w:val="00755ADD"/>
    <w:rsid w:val="00755D47"/>
    <w:rsid w:val="00755D82"/>
    <w:rsid w:val="0075619B"/>
    <w:rsid w:val="0075643F"/>
    <w:rsid w:val="0075657C"/>
    <w:rsid w:val="0075658D"/>
    <w:rsid w:val="00756EAD"/>
    <w:rsid w:val="00756EB5"/>
    <w:rsid w:val="00757359"/>
    <w:rsid w:val="007576DD"/>
    <w:rsid w:val="0075790C"/>
    <w:rsid w:val="00757A09"/>
    <w:rsid w:val="00757AEB"/>
    <w:rsid w:val="00757D2B"/>
    <w:rsid w:val="007606F9"/>
    <w:rsid w:val="00760E0C"/>
    <w:rsid w:val="00760E3B"/>
    <w:rsid w:val="00760EFC"/>
    <w:rsid w:val="0076151B"/>
    <w:rsid w:val="00761855"/>
    <w:rsid w:val="007619C4"/>
    <w:rsid w:val="007626D6"/>
    <w:rsid w:val="0076304A"/>
    <w:rsid w:val="00763326"/>
    <w:rsid w:val="00763552"/>
    <w:rsid w:val="007637CD"/>
    <w:rsid w:val="00763BA1"/>
    <w:rsid w:val="00763BD6"/>
    <w:rsid w:val="0076419A"/>
    <w:rsid w:val="007641CB"/>
    <w:rsid w:val="0076475D"/>
    <w:rsid w:val="00764883"/>
    <w:rsid w:val="00764908"/>
    <w:rsid w:val="00764E05"/>
    <w:rsid w:val="00765061"/>
    <w:rsid w:val="00765683"/>
    <w:rsid w:val="00765ACB"/>
    <w:rsid w:val="00765D89"/>
    <w:rsid w:val="007661C4"/>
    <w:rsid w:val="00766345"/>
    <w:rsid w:val="0076656A"/>
    <w:rsid w:val="007666A9"/>
    <w:rsid w:val="007669A0"/>
    <w:rsid w:val="00766A58"/>
    <w:rsid w:val="007670FC"/>
    <w:rsid w:val="00767233"/>
    <w:rsid w:val="00770556"/>
    <w:rsid w:val="00770A9F"/>
    <w:rsid w:val="00770FB2"/>
    <w:rsid w:val="0077129A"/>
    <w:rsid w:val="0077170F"/>
    <w:rsid w:val="00771763"/>
    <w:rsid w:val="00772097"/>
    <w:rsid w:val="00772612"/>
    <w:rsid w:val="007726CF"/>
    <w:rsid w:val="007728F7"/>
    <w:rsid w:val="00772EF1"/>
    <w:rsid w:val="00773116"/>
    <w:rsid w:val="00773333"/>
    <w:rsid w:val="00773503"/>
    <w:rsid w:val="007735F0"/>
    <w:rsid w:val="00773DEF"/>
    <w:rsid w:val="00774493"/>
    <w:rsid w:val="00774D80"/>
    <w:rsid w:val="00774F9E"/>
    <w:rsid w:val="00775613"/>
    <w:rsid w:val="0077564B"/>
    <w:rsid w:val="00775980"/>
    <w:rsid w:val="00775E28"/>
    <w:rsid w:val="00775E50"/>
    <w:rsid w:val="00775EEE"/>
    <w:rsid w:val="0077602C"/>
    <w:rsid w:val="0077616B"/>
    <w:rsid w:val="00776557"/>
    <w:rsid w:val="007767DF"/>
    <w:rsid w:val="00776B33"/>
    <w:rsid w:val="00776F8F"/>
    <w:rsid w:val="00777258"/>
    <w:rsid w:val="007775A1"/>
    <w:rsid w:val="00777720"/>
    <w:rsid w:val="00777B95"/>
    <w:rsid w:val="00777CA5"/>
    <w:rsid w:val="00780603"/>
    <w:rsid w:val="00780780"/>
    <w:rsid w:val="007809DC"/>
    <w:rsid w:val="007819EB"/>
    <w:rsid w:val="00782081"/>
    <w:rsid w:val="00782B31"/>
    <w:rsid w:val="00782CDD"/>
    <w:rsid w:val="00782D0E"/>
    <w:rsid w:val="007832D4"/>
    <w:rsid w:val="0078376E"/>
    <w:rsid w:val="00783C7F"/>
    <w:rsid w:val="00784041"/>
    <w:rsid w:val="007843AB"/>
    <w:rsid w:val="00784446"/>
    <w:rsid w:val="00784698"/>
    <w:rsid w:val="00784B8D"/>
    <w:rsid w:val="00784C99"/>
    <w:rsid w:val="0078506D"/>
    <w:rsid w:val="007850DD"/>
    <w:rsid w:val="00785680"/>
    <w:rsid w:val="00785BAF"/>
    <w:rsid w:val="00785D23"/>
    <w:rsid w:val="007861B2"/>
    <w:rsid w:val="007867DE"/>
    <w:rsid w:val="007868BC"/>
    <w:rsid w:val="00786C8D"/>
    <w:rsid w:val="00787330"/>
    <w:rsid w:val="00787467"/>
    <w:rsid w:val="00790019"/>
    <w:rsid w:val="00790484"/>
    <w:rsid w:val="00790B6B"/>
    <w:rsid w:val="007913D0"/>
    <w:rsid w:val="0079145A"/>
    <w:rsid w:val="00791920"/>
    <w:rsid w:val="007925A0"/>
    <w:rsid w:val="00792706"/>
    <w:rsid w:val="007927D8"/>
    <w:rsid w:val="00792AFE"/>
    <w:rsid w:val="00792B4A"/>
    <w:rsid w:val="00792C6A"/>
    <w:rsid w:val="0079329D"/>
    <w:rsid w:val="007939A0"/>
    <w:rsid w:val="00793A0A"/>
    <w:rsid w:val="007943B1"/>
    <w:rsid w:val="00794B41"/>
    <w:rsid w:val="00795040"/>
    <w:rsid w:val="00795837"/>
    <w:rsid w:val="00795C82"/>
    <w:rsid w:val="00796EE1"/>
    <w:rsid w:val="0079743C"/>
    <w:rsid w:val="0079766D"/>
    <w:rsid w:val="00797707"/>
    <w:rsid w:val="007A0554"/>
    <w:rsid w:val="007A0A82"/>
    <w:rsid w:val="007A0B78"/>
    <w:rsid w:val="007A0FF3"/>
    <w:rsid w:val="007A10C2"/>
    <w:rsid w:val="007A1388"/>
    <w:rsid w:val="007A2782"/>
    <w:rsid w:val="007A312D"/>
    <w:rsid w:val="007A3591"/>
    <w:rsid w:val="007A41BF"/>
    <w:rsid w:val="007A43B2"/>
    <w:rsid w:val="007A43DB"/>
    <w:rsid w:val="007A44D7"/>
    <w:rsid w:val="007A471E"/>
    <w:rsid w:val="007A49EC"/>
    <w:rsid w:val="007A4C98"/>
    <w:rsid w:val="007A4E5B"/>
    <w:rsid w:val="007A5092"/>
    <w:rsid w:val="007A5287"/>
    <w:rsid w:val="007A52AF"/>
    <w:rsid w:val="007A5CC3"/>
    <w:rsid w:val="007A5D9B"/>
    <w:rsid w:val="007A6700"/>
    <w:rsid w:val="007A6757"/>
    <w:rsid w:val="007A6A09"/>
    <w:rsid w:val="007A6CCB"/>
    <w:rsid w:val="007A70FC"/>
    <w:rsid w:val="007A7999"/>
    <w:rsid w:val="007B0591"/>
    <w:rsid w:val="007B0811"/>
    <w:rsid w:val="007B0B1C"/>
    <w:rsid w:val="007B0B6D"/>
    <w:rsid w:val="007B17D7"/>
    <w:rsid w:val="007B1E47"/>
    <w:rsid w:val="007B1F6F"/>
    <w:rsid w:val="007B23A3"/>
    <w:rsid w:val="007B273D"/>
    <w:rsid w:val="007B29CD"/>
    <w:rsid w:val="007B2C32"/>
    <w:rsid w:val="007B2CEE"/>
    <w:rsid w:val="007B2F87"/>
    <w:rsid w:val="007B31BA"/>
    <w:rsid w:val="007B3863"/>
    <w:rsid w:val="007B38AA"/>
    <w:rsid w:val="007B3B9E"/>
    <w:rsid w:val="007B3DD5"/>
    <w:rsid w:val="007B40E0"/>
    <w:rsid w:val="007B423D"/>
    <w:rsid w:val="007B4329"/>
    <w:rsid w:val="007B4343"/>
    <w:rsid w:val="007B4686"/>
    <w:rsid w:val="007B48BD"/>
    <w:rsid w:val="007B4B16"/>
    <w:rsid w:val="007B4B61"/>
    <w:rsid w:val="007B4F87"/>
    <w:rsid w:val="007B5021"/>
    <w:rsid w:val="007B50A7"/>
    <w:rsid w:val="007B62C3"/>
    <w:rsid w:val="007B675E"/>
    <w:rsid w:val="007B6B3E"/>
    <w:rsid w:val="007B6EC7"/>
    <w:rsid w:val="007B71BA"/>
    <w:rsid w:val="007B7319"/>
    <w:rsid w:val="007B7357"/>
    <w:rsid w:val="007B74CA"/>
    <w:rsid w:val="007B7690"/>
    <w:rsid w:val="007B7821"/>
    <w:rsid w:val="007B790A"/>
    <w:rsid w:val="007B7D84"/>
    <w:rsid w:val="007C0006"/>
    <w:rsid w:val="007C0528"/>
    <w:rsid w:val="007C0D4E"/>
    <w:rsid w:val="007C0DDF"/>
    <w:rsid w:val="007C0E2E"/>
    <w:rsid w:val="007C165B"/>
    <w:rsid w:val="007C1DE8"/>
    <w:rsid w:val="007C1DEA"/>
    <w:rsid w:val="007C1EFC"/>
    <w:rsid w:val="007C2123"/>
    <w:rsid w:val="007C23C1"/>
    <w:rsid w:val="007C23E8"/>
    <w:rsid w:val="007C25B3"/>
    <w:rsid w:val="007C26AC"/>
    <w:rsid w:val="007C278E"/>
    <w:rsid w:val="007C281D"/>
    <w:rsid w:val="007C2F0D"/>
    <w:rsid w:val="007C3273"/>
    <w:rsid w:val="007C335A"/>
    <w:rsid w:val="007C3CE3"/>
    <w:rsid w:val="007C3D7B"/>
    <w:rsid w:val="007C449C"/>
    <w:rsid w:val="007C4773"/>
    <w:rsid w:val="007C4AC0"/>
    <w:rsid w:val="007C5163"/>
    <w:rsid w:val="007C56E5"/>
    <w:rsid w:val="007C57A8"/>
    <w:rsid w:val="007C584F"/>
    <w:rsid w:val="007C5F69"/>
    <w:rsid w:val="007C6001"/>
    <w:rsid w:val="007C6087"/>
    <w:rsid w:val="007C6BF4"/>
    <w:rsid w:val="007C7123"/>
    <w:rsid w:val="007C7274"/>
    <w:rsid w:val="007C78D9"/>
    <w:rsid w:val="007D00F2"/>
    <w:rsid w:val="007D0480"/>
    <w:rsid w:val="007D0668"/>
    <w:rsid w:val="007D0698"/>
    <w:rsid w:val="007D07AB"/>
    <w:rsid w:val="007D0E3D"/>
    <w:rsid w:val="007D145A"/>
    <w:rsid w:val="007D14FD"/>
    <w:rsid w:val="007D1549"/>
    <w:rsid w:val="007D201E"/>
    <w:rsid w:val="007D2419"/>
    <w:rsid w:val="007D2DD3"/>
    <w:rsid w:val="007D3345"/>
    <w:rsid w:val="007D36C2"/>
    <w:rsid w:val="007D380E"/>
    <w:rsid w:val="007D3A6B"/>
    <w:rsid w:val="007D3C91"/>
    <w:rsid w:val="007D3E14"/>
    <w:rsid w:val="007D51C2"/>
    <w:rsid w:val="007D542A"/>
    <w:rsid w:val="007D585E"/>
    <w:rsid w:val="007D61DB"/>
    <w:rsid w:val="007D6751"/>
    <w:rsid w:val="007D677C"/>
    <w:rsid w:val="007D7B8A"/>
    <w:rsid w:val="007D7DDD"/>
    <w:rsid w:val="007D7E5A"/>
    <w:rsid w:val="007E0231"/>
    <w:rsid w:val="007E06CD"/>
    <w:rsid w:val="007E0D44"/>
    <w:rsid w:val="007E0FD4"/>
    <w:rsid w:val="007E138B"/>
    <w:rsid w:val="007E14CE"/>
    <w:rsid w:val="007E16B1"/>
    <w:rsid w:val="007E1857"/>
    <w:rsid w:val="007E197B"/>
    <w:rsid w:val="007E1A59"/>
    <w:rsid w:val="007E22AA"/>
    <w:rsid w:val="007E24F3"/>
    <w:rsid w:val="007E307B"/>
    <w:rsid w:val="007E3138"/>
    <w:rsid w:val="007E320C"/>
    <w:rsid w:val="007E3445"/>
    <w:rsid w:val="007E377B"/>
    <w:rsid w:val="007E37C1"/>
    <w:rsid w:val="007E3844"/>
    <w:rsid w:val="007E4B08"/>
    <w:rsid w:val="007E59EE"/>
    <w:rsid w:val="007E5E06"/>
    <w:rsid w:val="007E5EA9"/>
    <w:rsid w:val="007E5F6F"/>
    <w:rsid w:val="007E63E2"/>
    <w:rsid w:val="007E6515"/>
    <w:rsid w:val="007E65BE"/>
    <w:rsid w:val="007E69DF"/>
    <w:rsid w:val="007E700B"/>
    <w:rsid w:val="007E7B13"/>
    <w:rsid w:val="007F001B"/>
    <w:rsid w:val="007F058C"/>
    <w:rsid w:val="007F10EC"/>
    <w:rsid w:val="007F13FA"/>
    <w:rsid w:val="007F1672"/>
    <w:rsid w:val="007F1AC3"/>
    <w:rsid w:val="007F1F51"/>
    <w:rsid w:val="007F20DF"/>
    <w:rsid w:val="007F20F4"/>
    <w:rsid w:val="007F21F9"/>
    <w:rsid w:val="007F26E3"/>
    <w:rsid w:val="007F287B"/>
    <w:rsid w:val="007F2B85"/>
    <w:rsid w:val="007F2B9E"/>
    <w:rsid w:val="007F2C09"/>
    <w:rsid w:val="007F2C79"/>
    <w:rsid w:val="007F2E4C"/>
    <w:rsid w:val="007F3196"/>
    <w:rsid w:val="007F3460"/>
    <w:rsid w:val="007F39C1"/>
    <w:rsid w:val="007F405F"/>
    <w:rsid w:val="007F415B"/>
    <w:rsid w:val="007F43CE"/>
    <w:rsid w:val="007F47A4"/>
    <w:rsid w:val="007F4D91"/>
    <w:rsid w:val="007F4E06"/>
    <w:rsid w:val="007F51F9"/>
    <w:rsid w:val="007F5253"/>
    <w:rsid w:val="007F5588"/>
    <w:rsid w:val="007F5737"/>
    <w:rsid w:val="007F57AA"/>
    <w:rsid w:val="007F5EBB"/>
    <w:rsid w:val="007F6126"/>
    <w:rsid w:val="007F61E9"/>
    <w:rsid w:val="007F6218"/>
    <w:rsid w:val="007F6707"/>
    <w:rsid w:val="007F6900"/>
    <w:rsid w:val="007F6CF0"/>
    <w:rsid w:val="007F6F2C"/>
    <w:rsid w:val="007F78CD"/>
    <w:rsid w:val="008000C0"/>
    <w:rsid w:val="0080048C"/>
    <w:rsid w:val="00800B21"/>
    <w:rsid w:val="00800D0C"/>
    <w:rsid w:val="008015CB"/>
    <w:rsid w:val="008018FB"/>
    <w:rsid w:val="008028A7"/>
    <w:rsid w:val="0080301D"/>
    <w:rsid w:val="008035A1"/>
    <w:rsid w:val="00803948"/>
    <w:rsid w:val="00803B46"/>
    <w:rsid w:val="00804217"/>
    <w:rsid w:val="00805377"/>
    <w:rsid w:val="00805CA1"/>
    <w:rsid w:val="0080624B"/>
    <w:rsid w:val="0080678D"/>
    <w:rsid w:val="00806A1E"/>
    <w:rsid w:val="00806AEE"/>
    <w:rsid w:val="00807398"/>
    <w:rsid w:val="008077AE"/>
    <w:rsid w:val="00807F79"/>
    <w:rsid w:val="0081008D"/>
    <w:rsid w:val="00810105"/>
    <w:rsid w:val="008101DF"/>
    <w:rsid w:val="00810229"/>
    <w:rsid w:val="00810615"/>
    <w:rsid w:val="00811385"/>
    <w:rsid w:val="00811387"/>
    <w:rsid w:val="008114A8"/>
    <w:rsid w:val="00811533"/>
    <w:rsid w:val="0081156D"/>
    <w:rsid w:val="00811981"/>
    <w:rsid w:val="00811BE1"/>
    <w:rsid w:val="008139C8"/>
    <w:rsid w:val="00814371"/>
    <w:rsid w:val="00814E32"/>
    <w:rsid w:val="00814E33"/>
    <w:rsid w:val="00814E35"/>
    <w:rsid w:val="00814F34"/>
    <w:rsid w:val="00815008"/>
    <w:rsid w:val="00815047"/>
    <w:rsid w:val="00815580"/>
    <w:rsid w:val="00815CD5"/>
    <w:rsid w:val="00815E67"/>
    <w:rsid w:val="00816B36"/>
    <w:rsid w:val="00816BB8"/>
    <w:rsid w:val="00816BDE"/>
    <w:rsid w:val="00816DC7"/>
    <w:rsid w:val="00816EDD"/>
    <w:rsid w:val="008175DA"/>
    <w:rsid w:val="008176DB"/>
    <w:rsid w:val="00817A6E"/>
    <w:rsid w:val="00820008"/>
    <w:rsid w:val="008202C8"/>
    <w:rsid w:val="0082055B"/>
    <w:rsid w:val="0082072B"/>
    <w:rsid w:val="00820AC8"/>
    <w:rsid w:val="00820BD4"/>
    <w:rsid w:val="00821079"/>
    <w:rsid w:val="0082142D"/>
    <w:rsid w:val="0082199E"/>
    <w:rsid w:val="00821D2E"/>
    <w:rsid w:val="00821F3B"/>
    <w:rsid w:val="008225F2"/>
    <w:rsid w:val="00823018"/>
    <w:rsid w:val="008231F7"/>
    <w:rsid w:val="008232A4"/>
    <w:rsid w:val="0082358B"/>
    <w:rsid w:val="008235D2"/>
    <w:rsid w:val="0082373C"/>
    <w:rsid w:val="00823C9E"/>
    <w:rsid w:val="00825169"/>
    <w:rsid w:val="008252BD"/>
    <w:rsid w:val="00825867"/>
    <w:rsid w:val="00825F3B"/>
    <w:rsid w:val="00826546"/>
    <w:rsid w:val="00826A0A"/>
    <w:rsid w:val="008270BB"/>
    <w:rsid w:val="0082777E"/>
    <w:rsid w:val="0083072D"/>
    <w:rsid w:val="00830AC2"/>
    <w:rsid w:val="00830B80"/>
    <w:rsid w:val="00830BCD"/>
    <w:rsid w:val="00830D39"/>
    <w:rsid w:val="00831000"/>
    <w:rsid w:val="00832420"/>
    <w:rsid w:val="00832450"/>
    <w:rsid w:val="008324FF"/>
    <w:rsid w:val="00832982"/>
    <w:rsid w:val="00832987"/>
    <w:rsid w:val="00832A05"/>
    <w:rsid w:val="00832BBD"/>
    <w:rsid w:val="00833685"/>
    <w:rsid w:val="0083402D"/>
    <w:rsid w:val="00834189"/>
    <w:rsid w:val="0083419A"/>
    <w:rsid w:val="008342D6"/>
    <w:rsid w:val="00834943"/>
    <w:rsid w:val="008351EF"/>
    <w:rsid w:val="0083541C"/>
    <w:rsid w:val="00836010"/>
    <w:rsid w:val="00836103"/>
    <w:rsid w:val="00836AAC"/>
    <w:rsid w:val="00837508"/>
    <w:rsid w:val="00837970"/>
    <w:rsid w:val="00837A06"/>
    <w:rsid w:val="00840227"/>
    <w:rsid w:val="00840473"/>
    <w:rsid w:val="008407F1"/>
    <w:rsid w:val="00840A8E"/>
    <w:rsid w:val="00841B10"/>
    <w:rsid w:val="0084212D"/>
    <w:rsid w:val="008425B1"/>
    <w:rsid w:val="008425B8"/>
    <w:rsid w:val="008426A6"/>
    <w:rsid w:val="00842F79"/>
    <w:rsid w:val="008431FF"/>
    <w:rsid w:val="008433BE"/>
    <w:rsid w:val="00843433"/>
    <w:rsid w:val="008434BC"/>
    <w:rsid w:val="008436B9"/>
    <w:rsid w:val="00843889"/>
    <w:rsid w:val="00843973"/>
    <w:rsid w:val="0084411E"/>
    <w:rsid w:val="008443C7"/>
    <w:rsid w:val="00844966"/>
    <w:rsid w:val="00844F3F"/>
    <w:rsid w:val="00845222"/>
    <w:rsid w:val="00845962"/>
    <w:rsid w:val="00845F9C"/>
    <w:rsid w:val="008467C8"/>
    <w:rsid w:val="00846D0A"/>
    <w:rsid w:val="008473A5"/>
    <w:rsid w:val="008473BD"/>
    <w:rsid w:val="0084740E"/>
    <w:rsid w:val="00847A3C"/>
    <w:rsid w:val="008508C8"/>
    <w:rsid w:val="00850AEE"/>
    <w:rsid w:val="0085122D"/>
    <w:rsid w:val="008514A4"/>
    <w:rsid w:val="00851693"/>
    <w:rsid w:val="00851B0D"/>
    <w:rsid w:val="00852568"/>
    <w:rsid w:val="008526D8"/>
    <w:rsid w:val="008527AF"/>
    <w:rsid w:val="00852863"/>
    <w:rsid w:val="00852A53"/>
    <w:rsid w:val="008530CF"/>
    <w:rsid w:val="008539F2"/>
    <w:rsid w:val="00853A9D"/>
    <w:rsid w:val="00853B85"/>
    <w:rsid w:val="00853D56"/>
    <w:rsid w:val="00853D77"/>
    <w:rsid w:val="00853EB7"/>
    <w:rsid w:val="00854E0C"/>
    <w:rsid w:val="0085510D"/>
    <w:rsid w:val="008552BA"/>
    <w:rsid w:val="00855706"/>
    <w:rsid w:val="008557E4"/>
    <w:rsid w:val="00855A5C"/>
    <w:rsid w:val="00855AA7"/>
    <w:rsid w:val="00855C23"/>
    <w:rsid w:val="00855DE5"/>
    <w:rsid w:val="00855F30"/>
    <w:rsid w:val="008565F8"/>
    <w:rsid w:val="008567EB"/>
    <w:rsid w:val="00856D5D"/>
    <w:rsid w:val="0085753F"/>
    <w:rsid w:val="008578C8"/>
    <w:rsid w:val="00857AA7"/>
    <w:rsid w:val="008601BF"/>
    <w:rsid w:val="00860469"/>
    <w:rsid w:val="0086072F"/>
    <w:rsid w:val="008608E5"/>
    <w:rsid w:val="008615F1"/>
    <w:rsid w:val="00861AD0"/>
    <w:rsid w:val="00861B89"/>
    <w:rsid w:val="0086224C"/>
    <w:rsid w:val="0086269F"/>
    <w:rsid w:val="008628A7"/>
    <w:rsid w:val="00862EC7"/>
    <w:rsid w:val="00863227"/>
    <w:rsid w:val="0086347F"/>
    <w:rsid w:val="008637EB"/>
    <w:rsid w:val="00863919"/>
    <w:rsid w:val="00863CE2"/>
    <w:rsid w:val="00863DDD"/>
    <w:rsid w:val="00863DEF"/>
    <w:rsid w:val="00864389"/>
    <w:rsid w:val="00864566"/>
    <w:rsid w:val="008645AE"/>
    <w:rsid w:val="00864B91"/>
    <w:rsid w:val="00864BBC"/>
    <w:rsid w:val="00864BE0"/>
    <w:rsid w:val="00864F80"/>
    <w:rsid w:val="00865573"/>
    <w:rsid w:val="00865F49"/>
    <w:rsid w:val="008660B2"/>
    <w:rsid w:val="008661EC"/>
    <w:rsid w:val="008662AF"/>
    <w:rsid w:val="0086638B"/>
    <w:rsid w:val="00866476"/>
    <w:rsid w:val="00866539"/>
    <w:rsid w:val="008665D4"/>
    <w:rsid w:val="00866A24"/>
    <w:rsid w:val="008671BC"/>
    <w:rsid w:val="00867314"/>
    <w:rsid w:val="00867355"/>
    <w:rsid w:val="00867375"/>
    <w:rsid w:val="0086781A"/>
    <w:rsid w:val="00867BC9"/>
    <w:rsid w:val="00867BCA"/>
    <w:rsid w:val="00867EAA"/>
    <w:rsid w:val="00867FD1"/>
    <w:rsid w:val="00870213"/>
    <w:rsid w:val="00870232"/>
    <w:rsid w:val="00870BBF"/>
    <w:rsid w:val="00870DF0"/>
    <w:rsid w:val="00871755"/>
    <w:rsid w:val="00871E94"/>
    <w:rsid w:val="00872CD2"/>
    <w:rsid w:val="00873125"/>
    <w:rsid w:val="008734A3"/>
    <w:rsid w:val="00873783"/>
    <w:rsid w:val="008738DF"/>
    <w:rsid w:val="00873A20"/>
    <w:rsid w:val="00874220"/>
    <w:rsid w:val="008743ED"/>
    <w:rsid w:val="0087494F"/>
    <w:rsid w:val="00874A98"/>
    <w:rsid w:val="00874F17"/>
    <w:rsid w:val="00874F99"/>
    <w:rsid w:val="00875016"/>
    <w:rsid w:val="0087603A"/>
    <w:rsid w:val="008760A6"/>
    <w:rsid w:val="0087616C"/>
    <w:rsid w:val="00876370"/>
    <w:rsid w:val="0087655D"/>
    <w:rsid w:val="00876B96"/>
    <w:rsid w:val="00877044"/>
    <w:rsid w:val="00877B83"/>
    <w:rsid w:val="00877E92"/>
    <w:rsid w:val="0088014B"/>
    <w:rsid w:val="00880396"/>
    <w:rsid w:val="00880457"/>
    <w:rsid w:val="008805EA"/>
    <w:rsid w:val="0088063E"/>
    <w:rsid w:val="00880737"/>
    <w:rsid w:val="008807C9"/>
    <w:rsid w:val="0088096A"/>
    <w:rsid w:val="008815C3"/>
    <w:rsid w:val="00881617"/>
    <w:rsid w:val="00881D0F"/>
    <w:rsid w:val="0088210F"/>
    <w:rsid w:val="0088217B"/>
    <w:rsid w:val="0088269A"/>
    <w:rsid w:val="0088286C"/>
    <w:rsid w:val="0088292D"/>
    <w:rsid w:val="00882EA5"/>
    <w:rsid w:val="00883241"/>
    <w:rsid w:val="00883477"/>
    <w:rsid w:val="008836EA"/>
    <w:rsid w:val="00883A21"/>
    <w:rsid w:val="00884592"/>
    <w:rsid w:val="008845CE"/>
    <w:rsid w:val="008849A1"/>
    <w:rsid w:val="00884DA7"/>
    <w:rsid w:val="008852FC"/>
    <w:rsid w:val="00885716"/>
    <w:rsid w:val="00885CF8"/>
    <w:rsid w:val="00885E4E"/>
    <w:rsid w:val="008864E5"/>
    <w:rsid w:val="00886728"/>
    <w:rsid w:val="00887397"/>
    <w:rsid w:val="008874A4"/>
    <w:rsid w:val="0088750F"/>
    <w:rsid w:val="00887FD1"/>
    <w:rsid w:val="0089016B"/>
    <w:rsid w:val="00890501"/>
    <w:rsid w:val="0089068F"/>
    <w:rsid w:val="00890FAC"/>
    <w:rsid w:val="00891625"/>
    <w:rsid w:val="00891DBD"/>
    <w:rsid w:val="008923B9"/>
    <w:rsid w:val="00892527"/>
    <w:rsid w:val="008926CA"/>
    <w:rsid w:val="00893306"/>
    <w:rsid w:val="008934F5"/>
    <w:rsid w:val="0089388E"/>
    <w:rsid w:val="00894964"/>
    <w:rsid w:val="00894A46"/>
    <w:rsid w:val="00894C23"/>
    <w:rsid w:val="00895214"/>
    <w:rsid w:val="0089541E"/>
    <w:rsid w:val="0089547A"/>
    <w:rsid w:val="00895C89"/>
    <w:rsid w:val="00895F92"/>
    <w:rsid w:val="00896F7E"/>
    <w:rsid w:val="008970E4"/>
    <w:rsid w:val="008976B0"/>
    <w:rsid w:val="008A0415"/>
    <w:rsid w:val="008A0719"/>
    <w:rsid w:val="008A0943"/>
    <w:rsid w:val="008A0A5C"/>
    <w:rsid w:val="008A0BA8"/>
    <w:rsid w:val="008A0D74"/>
    <w:rsid w:val="008A1A69"/>
    <w:rsid w:val="008A2391"/>
    <w:rsid w:val="008A270E"/>
    <w:rsid w:val="008A27D4"/>
    <w:rsid w:val="008A2B96"/>
    <w:rsid w:val="008A3E74"/>
    <w:rsid w:val="008A401A"/>
    <w:rsid w:val="008A4624"/>
    <w:rsid w:val="008A5019"/>
    <w:rsid w:val="008A5335"/>
    <w:rsid w:val="008A574A"/>
    <w:rsid w:val="008A58BD"/>
    <w:rsid w:val="008A59FD"/>
    <w:rsid w:val="008A5B9A"/>
    <w:rsid w:val="008A6273"/>
    <w:rsid w:val="008A686E"/>
    <w:rsid w:val="008A69F1"/>
    <w:rsid w:val="008A6FC6"/>
    <w:rsid w:val="008A7396"/>
    <w:rsid w:val="008B001B"/>
    <w:rsid w:val="008B0087"/>
    <w:rsid w:val="008B008A"/>
    <w:rsid w:val="008B0304"/>
    <w:rsid w:val="008B03C9"/>
    <w:rsid w:val="008B0421"/>
    <w:rsid w:val="008B0662"/>
    <w:rsid w:val="008B066E"/>
    <w:rsid w:val="008B06FB"/>
    <w:rsid w:val="008B0A5F"/>
    <w:rsid w:val="008B0A67"/>
    <w:rsid w:val="008B0CEB"/>
    <w:rsid w:val="008B0D1A"/>
    <w:rsid w:val="008B1185"/>
    <w:rsid w:val="008B1A2F"/>
    <w:rsid w:val="008B2179"/>
    <w:rsid w:val="008B2380"/>
    <w:rsid w:val="008B27D9"/>
    <w:rsid w:val="008B2D8C"/>
    <w:rsid w:val="008B2F6A"/>
    <w:rsid w:val="008B3167"/>
    <w:rsid w:val="008B349E"/>
    <w:rsid w:val="008B36BC"/>
    <w:rsid w:val="008B3999"/>
    <w:rsid w:val="008B3A82"/>
    <w:rsid w:val="008B4632"/>
    <w:rsid w:val="008B4810"/>
    <w:rsid w:val="008B4E94"/>
    <w:rsid w:val="008B51EB"/>
    <w:rsid w:val="008B521D"/>
    <w:rsid w:val="008B5576"/>
    <w:rsid w:val="008B5904"/>
    <w:rsid w:val="008B5CFC"/>
    <w:rsid w:val="008B5CFF"/>
    <w:rsid w:val="008B5F49"/>
    <w:rsid w:val="008B66CD"/>
    <w:rsid w:val="008B672C"/>
    <w:rsid w:val="008B703B"/>
    <w:rsid w:val="008B706B"/>
    <w:rsid w:val="008B7138"/>
    <w:rsid w:val="008B71A2"/>
    <w:rsid w:val="008B73DE"/>
    <w:rsid w:val="008B74DF"/>
    <w:rsid w:val="008B7702"/>
    <w:rsid w:val="008B78A3"/>
    <w:rsid w:val="008B78C4"/>
    <w:rsid w:val="008B7A91"/>
    <w:rsid w:val="008B7BD1"/>
    <w:rsid w:val="008C0456"/>
    <w:rsid w:val="008C04E0"/>
    <w:rsid w:val="008C0672"/>
    <w:rsid w:val="008C0D4C"/>
    <w:rsid w:val="008C0E00"/>
    <w:rsid w:val="008C1122"/>
    <w:rsid w:val="008C1627"/>
    <w:rsid w:val="008C1810"/>
    <w:rsid w:val="008C18A9"/>
    <w:rsid w:val="008C1CCF"/>
    <w:rsid w:val="008C203C"/>
    <w:rsid w:val="008C2211"/>
    <w:rsid w:val="008C2502"/>
    <w:rsid w:val="008C2606"/>
    <w:rsid w:val="008C28C3"/>
    <w:rsid w:val="008C2C7C"/>
    <w:rsid w:val="008C2D47"/>
    <w:rsid w:val="008C2DF3"/>
    <w:rsid w:val="008C2EBD"/>
    <w:rsid w:val="008C321A"/>
    <w:rsid w:val="008C33B7"/>
    <w:rsid w:val="008C35D0"/>
    <w:rsid w:val="008C35FE"/>
    <w:rsid w:val="008C381B"/>
    <w:rsid w:val="008C3BA2"/>
    <w:rsid w:val="008C403A"/>
    <w:rsid w:val="008C41CD"/>
    <w:rsid w:val="008C41DB"/>
    <w:rsid w:val="008C4682"/>
    <w:rsid w:val="008C4914"/>
    <w:rsid w:val="008C4A84"/>
    <w:rsid w:val="008C4AF7"/>
    <w:rsid w:val="008C569B"/>
    <w:rsid w:val="008C58E2"/>
    <w:rsid w:val="008C58F8"/>
    <w:rsid w:val="008C61BA"/>
    <w:rsid w:val="008C6751"/>
    <w:rsid w:val="008C68D7"/>
    <w:rsid w:val="008C6C14"/>
    <w:rsid w:val="008C6D9C"/>
    <w:rsid w:val="008C7399"/>
    <w:rsid w:val="008C78BB"/>
    <w:rsid w:val="008C799C"/>
    <w:rsid w:val="008C79AD"/>
    <w:rsid w:val="008D020C"/>
    <w:rsid w:val="008D020F"/>
    <w:rsid w:val="008D0555"/>
    <w:rsid w:val="008D065F"/>
    <w:rsid w:val="008D0A5A"/>
    <w:rsid w:val="008D0BD0"/>
    <w:rsid w:val="008D1384"/>
    <w:rsid w:val="008D15B4"/>
    <w:rsid w:val="008D1610"/>
    <w:rsid w:val="008D16D6"/>
    <w:rsid w:val="008D1B91"/>
    <w:rsid w:val="008D2141"/>
    <w:rsid w:val="008D21B0"/>
    <w:rsid w:val="008D237B"/>
    <w:rsid w:val="008D25DD"/>
    <w:rsid w:val="008D26CE"/>
    <w:rsid w:val="008D27D3"/>
    <w:rsid w:val="008D2AB7"/>
    <w:rsid w:val="008D373A"/>
    <w:rsid w:val="008D4344"/>
    <w:rsid w:val="008D46A5"/>
    <w:rsid w:val="008D4C3C"/>
    <w:rsid w:val="008D4CE5"/>
    <w:rsid w:val="008D52FC"/>
    <w:rsid w:val="008D533E"/>
    <w:rsid w:val="008D57CB"/>
    <w:rsid w:val="008D7490"/>
    <w:rsid w:val="008D752E"/>
    <w:rsid w:val="008D76AE"/>
    <w:rsid w:val="008D78B4"/>
    <w:rsid w:val="008D79FC"/>
    <w:rsid w:val="008D7CE3"/>
    <w:rsid w:val="008D7D83"/>
    <w:rsid w:val="008E0B8D"/>
    <w:rsid w:val="008E0C9A"/>
    <w:rsid w:val="008E0D59"/>
    <w:rsid w:val="008E0F8A"/>
    <w:rsid w:val="008E1706"/>
    <w:rsid w:val="008E1AEE"/>
    <w:rsid w:val="008E1BD4"/>
    <w:rsid w:val="008E1F78"/>
    <w:rsid w:val="008E25FF"/>
    <w:rsid w:val="008E285A"/>
    <w:rsid w:val="008E29E7"/>
    <w:rsid w:val="008E29ED"/>
    <w:rsid w:val="008E2CBC"/>
    <w:rsid w:val="008E30AD"/>
    <w:rsid w:val="008E4294"/>
    <w:rsid w:val="008E44F0"/>
    <w:rsid w:val="008E45DE"/>
    <w:rsid w:val="008E4882"/>
    <w:rsid w:val="008E4A7B"/>
    <w:rsid w:val="008E4C43"/>
    <w:rsid w:val="008E55BF"/>
    <w:rsid w:val="008E5826"/>
    <w:rsid w:val="008E5D19"/>
    <w:rsid w:val="008E5FE7"/>
    <w:rsid w:val="008E6008"/>
    <w:rsid w:val="008E6030"/>
    <w:rsid w:val="008E6888"/>
    <w:rsid w:val="008E6906"/>
    <w:rsid w:val="008E72E7"/>
    <w:rsid w:val="008E744B"/>
    <w:rsid w:val="008E7475"/>
    <w:rsid w:val="008E74C9"/>
    <w:rsid w:val="008E7E7E"/>
    <w:rsid w:val="008E7F8E"/>
    <w:rsid w:val="008F0493"/>
    <w:rsid w:val="008F054C"/>
    <w:rsid w:val="008F06D9"/>
    <w:rsid w:val="008F0A1D"/>
    <w:rsid w:val="008F0A51"/>
    <w:rsid w:val="008F0C3F"/>
    <w:rsid w:val="008F0CB2"/>
    <w:rsid w:val="008F0D94"/>
    <w:rsid w:val="008F0EB0"/>
    <w:rsid w:val="008F0FA7"/>
    <w:rsid w:val="008F156D"/>
    <w:rsid w:val="008F17A2"/>
    <w:rsid w:val="008F1AA0"/>
    <w:rsid w:val="008F1BA6"/>
    <w:rsid w:val="008F1CAB"/>
    <w:rsid w:val="008F2142"/>
    <w:rsid w:val="008F2876"/>
    <w:rsid w:val="008F2C12"/>
    <w:rsid w:val="008F316E"/>
    <w:rsid w:val="008F33A0"/>
    <w:rsid w:val="008F3BCE"/>
    <w:rsid w:val="008F3DD8"/>
    <w:rsid w:val="008F3DE0"/>
    <w:rsid w:val="008F3F60"/>
    <w:rsid w:val="008F45B2"/>
    <w:rsid w:val="008F4819"/>
    <w:rsid w:val="008F4DD5"/>
    <w:rsid w:val="008F4E05"/>
    <w:rsid w:val="008F4F35"/>
    <w:rsid w:val="008F55A9"/>
    <w:rsid w:val="008F5F00"/>
    <w:rsid w:val="008F5F34"/>
    <w:rsid w:val="008F626A"/>
    <w:rsid w:val="008F65BC"/>
    <w:rsid w:val="008F6FA1"/>
    <w:rsid w:val="008F79AD"/>
    <w:rsid w:val="0090011B"/>
    <w:rsid w:val="00900266"/>
    <w:rsid w:val="009003B6"/>
    <w:rsid w:val="009004BD"/>
    <w:rsid w:val="0090082E"/>
    <w:rsid w:val="00900DC3"/>
    <w:rsid w:val="009013A0"/>
    <w:rsid w:val="009014E7"/>
    <w:rsid w:val="0090174C"/>
    <w:rsid w:val="009018AB"/>
    <w:rsid w:val="00901994"/>
    <w:rsid w:val="00901AA4"/>
    <w:rsid w:val="009021B6"/>
    <w:rsid w:val="00902AD1"/>
    <w:rsid w:val="00902D3C"/>
    <w:rsid w:val="00902D68"/>
    <w:rsid w:val="00902E40"/>
    <w:rsid w:val="00902FB4"/>
    <w:rsid w:val="00903418"/>
    <w:rsid w:val="00903472"/>
    <w:rsid w:val="00903646"/>
    <w:rsid w:val="009040D1"/>
    <w:rsid w:val="009041CC"/>
    <w:rsid w:val="00904497"/>
    <w:rsid w:val="00904BB5"/>
    <w:rsid w:val="00904BDC"/>
    <w:rsid w:val="009053A1"/>
    <w:rsid w:val="00905A20"/>
    <w:rsid w:val="00905C3C"/>
    <w:rsid w:val="009066A9"/>
    <w:rsid w:val="00906A24"/>
    <w:rsid w:val="00907279"/>
    <w:rsid w:val="009074BB"/>
    <w:rsid w:val="00907620"/>
    <w:rsid w:val="00907D3D"/>
    <w:rsid w:val="00907E1F"/>
    <w:rsid w:val="009108D2"/>
    <w:rsid w:val="00910F86"/>
    <w:rsid w:val="00911017"/>
    <w:rsid w:val="0091141D"/>
    <w:rsid w:val="00911444"/>
    <w:rsid w:val="00912210"/>
    <w:rsid w:val="00912258"/>
    <w:rsid w:val="00912325"/>
    <w:rsid w:val="00912831"/>
    <w:rsid w:val="00912B39"/>
    <w:rsid w:val="009131E2"/>
    <w:rsid w:val="009139A6"/>
    <w:rsid w:val="00913A0B"/>
    <w:rsid w:val="00913A51"/>
    <w:rsid w:val="00913C23"/>
    <w:rsid w:val="00913DA5"/>
    <w:rsid w:val="00913DD2"/>
    <w:rsid w:val="00914223"/>
    <w:rsid w:val="009142AE"/>
    <w:rsid w:val="00914A95"/>
    <w:rsid w:val="00914E2F"/>
    <w:rsid w:val="00914F55"/>
    <w:rsid w:val="00915EB2"/>
    <w:rsid w:val="009161F7"/>
    <w:rsid w:val="0091645B"/>
    <w:rsid w:val="0091647C"/>
    <w:rsid w:val="00916CD9"/>
    <w:rsid w:val="00917D33"/>
    <w:rsid w:val="00920A68"/>
    <w:rsid w:val="00920C6D"/>
    <w:rsid w:val="0092123E"/>
    <w:rsid w:val="009215B4"/>
    <w:rsid w:val="00921B24"/>
    <w:rsid w:val="00921BDC"/>
    <w:rsid w:val="00921D0A"/>
    <w:rsid w:val="00921D96"/>
    <w:rsid w:val="00921E37"/>
    <w:rsid w:val="009226C0"/>
    <w:rsid w:val="009227D3"/>
    <w:rsid w:val="00922CEF"/>
    <w:rsid w:val="00923058"/>
    <w:rsid w:val="009231A4"/>
    <w:rsid w:val="0092372E"/>
    <w:rsid w:val="00923887"/>
    <w:rsid w:val="00923D31"/>
    <w:rsid w:val="00923D3F"/>
    <w:rsid w:val="00924247"/>
    <w:rsid w:val="009242BA"/>
    <w:rsid w:val="009249BA"/>
    <w:rsid w:val="00924F64"/>
    <w:rsid w:val="00924F98"/>
    <w:rsid w:val="0092506C"/>
    <w:rsid w:val="0092556F"/>
    <w:rsid w:val="00925688"/>
    <w:rsid w:val="0092605E"/>
    <w:rsid w:val="0092627B"/>
    <w:rsid w:val="00926A2C"/>
    <w:rsid w:val="00926CA4"/>
    <w:rsid w:val="00927015"/>
    <w:rsid w:val="00927975"/>
    <w:rsid w:val="0092799B"/>
    <w:rsid w:val="00927B9B"/>
    <w:rsid w:val="00930978"/>
    <w:rsid w:val="00930E74"/>
    <w:rsid w:val="00930E9B"/>
    <w:rsid w:val="00931015"/>
    <w:rsid w:val="00931285"/>
    <w:rsid w:val="00931328"/>
    <w:rsid w:val="00931382"/>
    <w:rsid w:val="00931719"/>
    <w:rsid w:val="00931932"/>
    <w:rsid w:val="0093195F"/>
    <w:rsid w:val="00931E76"/>
    <w:rsid w:val="00931FD6"/>
    <w:rsid w:val="0093209F"/>
    <w:rsid w:val="009323AA"/>
    <w:rsid w:val="00932878"/>
    <w:rsid w:val="00932975"/>
    <w:rsid w:val="009329A4"/>
    <w:rsid w:val="00932D3E"/>
    <w:rsid w:val="00932D5A"/>
    <w:rsid w:val="009332AF"/>
    <w:rsid w:val="00933334"/>
    <w:rsid w:val="00933985"/>
    <w:rsid w:val="00933E8E"/>
    <w:rsid w:val="009341EC"/>
    <w:rsid w:val="0093436E"/>
    <w:rsid w:val="00934463"/>
    <w:rsid w:val="00934547"/>
    <w:rsid w:val="009346B6"/>
    <w:rsid w:val="0093484F"/>
    <w:rsid w:val="00934BED"/>
    <w:rsid w:val="00934EA8"/>
    <w:rsid w:val="0093557A"/>
    <w:rsid w:val="00935754"/>
    <w:rsid w:val="009359B3"/>
    <w:rsid w:val="00935C10"/>
    <w:rsid w:val="00935D9B"/>
    <w:rsid w:val="00935DFE"/>
    <w:rsid w:val="009366E6"/>
    <w:rsid w:val="00936AF3"/>
    <w:rsid w:val="00936B05"/>
    <w:rsid w:val="009378B3"/>
    <w:rsid w:val="009378F8"/>
    <w:rsid w:val="0093795D"/>
    <w:rsid w:val="00937A60"/>
    <w:rsid w:val="00937B0E"/>
    <w:rsid w:val="00940141"/>
    <w:rsid w:val="0094016B"/>
    <w:rsid w:val="0094021A"/>
    <w:rsid w:val="00940547"/>
    <w:rsid w:val="0094055F"/>
    <w:rsid w:val="00940570"/>
    <w:rsid w:val="0094065D"/>
    <w:rsid w:val="009407CE"/>
    <w:rsid w:val="0094106D"/>
    <w:rsid w:val="00941343"/>
    <w:rsid w:val="00941C87"/>
    <w:rsid w:val="00941DFF"/>
    <w:rsid w:val="00942033"/>
    <w:rsid w:val="00942069"/>
    <w:rsid w:val="009420FD"/>
    <w:rsid w:val="009425E0"/>
    <w:rsid w:val="00942682"/>
    <w:rsid w:val="00942843"/>
    <w:rsid w:val="00942C0E"/>
    <w:rsid w:val="0094303B"/>
    <w:rsid w:val="009434D4"/>
    <w:rsid w:val="00943646"/>
    <w:rsid w:val="009437B8"/>
    <w:rsid w:val="0094382B"/>
    <w:rsid w:val="00943890"/>
    <w:rsid w:val="00943A41"/>
    <w:rsid w:val="00943A7A"/>
    <w:rsid w:val="00943C69"/>
    <w:rsid w:val="00943F30"/>
    <w:rsid w:val="0094432D"/>
    <w:rsid w:val="00944AAA"/>
    <w:rsid w:val="00944BF6"/>
    <w:rsid w:val="0094559E"/>
    <w:rsid w:val="009455EC"/>
    <w:rsid w:val="00945CFC"/>
    <w:rsid w:val="0094627B"/>
    <w:rsid w:val="0094632F"/>
    <w:rsid w:val="00946A8E"/>
    <w:rsid w:val="00947536"/>
    <w:rsid w:val="00947901"/>
    <w:rsid w:val="00950066"/>
    <w:rsid w:val="00950908"/>
    <w:rsid w:val="00950970"/>
    <w:rsid w:val="00950A87"/>
    <w:rsid w:val="00950A9E"/>
    <w:rsid w:val="00950C42"/>
    <w:rsid w:val="00950C92"/>
    <w:rsid w:val="009513CC"/>
    <w:rsid w:val="00951605"/>
    <w:rsid w:val="00951645"/>
    <w:rsid w:val="0095183D"/>
    <w:rsid w:val="0095195E"/>
    <w:rsid w:val="0095198A"/>
    <w:rsid w:val="00951C48"/>
    <w:rsid w:val="00952157"/>
    <w:rsid w:val="00952353"/>
    <w:rsid w:val="00952376"/>
    <w:rsid w:val="0095288D"/>
    <w:rsid w:val="00953376"/>
    <w:rsid w:val="009538D9"/>
    <w:rsid w:val="00953FDE"/>
    <w:rsid w:val="00954232"/>
    <w:rsid w:val="009546B1"/>
    <w:rsid w:val="00954C36"/>
    <w:rsid w:val="0095525B"/>
    <w:rsid w:val="009553C1"/>
    <w:rsid w:val="009557CA"/>
    <w:rsid w:val="009563E8"/>
    <w:rsid w:val="009564D0"/>
    <w:rsid w:val="00956759"/>
    <w:rsid w:val="0095684B"/>
    <w:rsid w:val="0095692A"/>
    <w:rsid w:val="00957051"/>
    <w:rsid w:val="009571EB"/>
    <w:rsid w:val="009575A5"/>
    <w:rsid w:val="00957767"/>
    <w:rsid w:val="00960097"/>
    <w:rsid w:val="009603A1"/>
    <w:rsid w:val="009605FD"/>
    <w:rsid w:val="00960641"/>
    <w:rsid w:val="00960779"/>
    <w:rsid w:val="00960959"/>
    <w:rsid w:val="00960F4E"/>
    <w:rsid w:val="00961836"/>
    <w:rsid w:val="0096246B"/>
    <w:rsid w:val="00962884"/>
    <w:rsid w:val="00962FCF"/>
    <w:rsid w:val="009634DF"/>
    <w:rsid w:val="009635B5"/>
    <w:rsid w:val="00963717"/>
    <w:rsid w:val="00963BBC"/>
    <w:rsid w:val="00963E50"/>
    <w:rsid w:val="009644F3"/>
    <w:rsid w:val="00964796"/>
    <w:rsid w:val="009647A7"/>
    <w:rsid w:val="00964859"/>
    <w:rsid w:val="00964987"/>
    <w:rsid w:val="00964C48"/>
    <w:rsid w:val="00964D9C"/>
    <w:rsid w:val="009652ED"/>
    <w:rsid w:val="009659C8"/>
    <w:rsid w:val="00965B1D"/>
    <w:rsid w:val="00965C0F"/>
    <w:rsid w:val="00965D33"/>
    <w:rsid w:val="00965D86"/>
    <w:rsid w:val="00965ED5"/>
    <w:rsid w:val="00966167"/>
    <w:rsid w:val="0096669E"/>
    <w:rsid w:val="00966818"/>
    <w:rsid w:val="00966C74"/>
    <w:rsid w:val="00966E2A"/>
    <w:rsid w:val="00967008"/>
    <w:rsid w:val="009671F0"/>
    <w:rsid w:val="00967211"/>
    <w:rsid w:val="009674F3"/>
    <w:rsid w:val="0097051C"/>
    <w:rsid w:val="00970659"/>
    <w:rsid w:val="00971000"/>
    <w:rsid w:val="00971198"/>
    <w:rsid w:val="009711E2"/>
    <w:rsid w:val="00971CC5"/>
    <w:rsid w:val="009722F5"/>
    <w:rsid w:val="0097277A"/>
    <w:rsid w:val="00974153"/>
    <w:rsid w:val="009741C9"/>
    <w:rsid w:val="009742F2"/>
    <w:rsid w:val="0097435E"/>
    <w:rsid w:val="00974602"/>
    <w:rsid w:val="009746A2"/>
    <w:rsid w:val="00974730"/>
    <w:rsid w:val="00974AD5"/>
    <w:rsid w:val="00974BCC"/>
    <w:rsid w:val="00974D51"/>
    <w:rsid w:val="00975638"/>
    <w:rsid w:val="0097567B"/>
    <w:rsid w:val="00975916"/>
    <w:rsid w:val="00975B52"/>
    <w:rsid w:val="00975BE4"/>
    <w:rsid w:val="00976739"/>
    <w:rsid w:val="00976757"/>
    <w:rsid w:val="00976872"/>
    <w:rsid w:val="00976A34"/>
    <w:rsid w:val="00976A4D"/>
    <w:rsid w:val="00976C1E"/>
    <w:rsid w:val="00976E04"/>
    <w:rsid w:val="0097704D"/>
    <w:rsid w:val="00977078"/>
    <w:rsid w:val="00977D68"/>
    <w:rsid w:val="00980047"/>
    <w:rsid w:val="0098014F"/>
    <w:rsid w:val="009803F5"/>
    <w:rsid w:val="00980545"/>
    <w:rsid w:val="00980702"/>
    <w:rsid w:val="009807BD"/>
    <w:rsid w:val="009807F2"/>
    <w:rsid w:val="00980AA3"/>
    <w:rsid w:val="00980AB5"/>
    <w:rsid w:val="00980E30"/>
    <w:rsid w:val="00981A62"/>
    <w:rsid w:val="00981F14"/>
    <w:rsid w:val="00981FCC"/>
    <w:rsid w:val="0098206E"/>
    <w:rsid w:val="00982190"/>
    <w:rsid w:val="0098233F"/>
    <w:rsid w:val="0098267D"/>
    <w:rsid w:val="0098294A"/>
    <w:rsid w:val="00982D67"/>
    <w:rsid w:val="00983134"/>
    <w:rsid w:val="0098345E"/>
    <w:rsid w:val="00983612"/>
    <w:rsid w:val="0098362B"/>
    <w:rsid w:val="0098465A"/>
    <w:rsid w:val="00984721"/>
    <w:rsid w:val="009854EF"/>
    <w:rsid w:val="00985AF0"/>
    <w:rsid w:val="009869CC"/>
    <w:rsid w:val="009869CE"/>
    <w:rsid w:val="00986CCD"/>
    <w:rsid w:val="00987796"/>
    <w:rsid w:val="0098786B"/>
    <w:rsid w:val="0098796C"/>
    <w:rsid w:val="0099006E"/>
    <w:rsid w:val="009905AD"/>
    <w:rsid w:val="0099072C"/>
    <w:rsid w:val="009910D4"/>
    <w:rsid w:val="0099119A"/>
    <w:rsid w:val="009912DC"/>
    <w:rsid w:val="0099163D"/>
    <w:rsid w:val="009917F7"/>
    <w:rsid w:val="00991F81"/>
    <w:rsid w:val="009924AE"/>
    <w:rsid w:val="00993C7A"/>
    <w:rsid w:val="009941C8"/>
    <w:rsid w:val="00994465"/>
    <w:rsid w:val="009947B7"/>
    <w:rsid w:val="0099509A"/>
    <w:rsid w:val="009950AA"/>
    <w:rsid w:val="009952EC"/>
    <w:rsid w:val="00995A35"/>
    <w:rsid w:val="00995CB9"/>
    <w:rsid w:val="009964C4"/>
    <w:rsid w:val="00996767"/>
    <w:rsid w:val="00996CBD"/>
    <w:rsid w:val="00997006"/>
    <w:rsid w:val="00997097"/>
    <w:rsid w:val="009971E9"/>
    <w:rsid w:val="009975F8"/>
    <w:rsid w:val="009977AB"/>
    <w:rsid w:val="009979A0"/>
    <w:rsid w:val="009A038A"/>
    <w:rsid w:val="009A0393"/>
    <w:rsid w:val="009A06A6"/>
    <w:rsid w:val="009A1110"/>
    <w:rsid w:val="009A1769"/>
    <w:rsid w:val="009A1C7B"/>
    <w:rsid w:val="009A1CA0"/>
    <w:rsid w:val="009A1E6B"/>
    <w:rsid w:val="009A1F47"/>
    <w:rsid w:val="009A29FB"/>
    <w:rsid w:val="009A2B73"/>
    <w:rsid w:val="009A3A24"/>
    <w:rsid w:val="009A3DC8"/>
    <w:rsid w:val="009A3E34"/>
    <w:rsid w:val="009A3F5C"/>
    <w:rsid w:val="009A42D0"/>
    <w:rsid w:val="009A43AC"/>
    <w:rsid w:val="009A4B4C"/>
    <w:rsid w:val="009A56A6"/>
    <w:rsid w:val="009A570D"/>
    <w:rsid w:val="009A5C7B"/>
    <w:rsid w:val="009A5EF1"/>
    <w:rsid w:val="009A60C1"/>
    <w:rsid w:val="009A6479"/>
    <w:rsid w:val="009A67FC"/>
    <w:rsid w:val="009A6AAB"/>
    <w:rsid w:val="009A7024"/>
    <w:rsid w:val="009A73F2"/>
    <w:rsid w:val="009A765C"/>
    <w:rsid w:val="009A7695"/>
    <w:rsid w:val="009A7C88"/>
    <w:rsid w:val="009A7DA8"/>
    <w:rsid w:val="009A7FAD"/>
    <w:rsid w:val="009B0432"/>
    <w:rsid w:val="009B07B5"/>
    <w:rsid w:val="009B0A05"/>
    <w:rsid w:val="009B0A5B"/>
    <w:rsid w:val="009B0A5F"/>
    <w:rsid w:val="009B0E4B"/>
    <w:rsid w:val="009B145C"/>
    <w:rsid w:val="009B1BA6"/>
    <w:rsid w:val="009B1CFE"/>
    <w:rsid w:val="009B1FFD"/>
    <w:rsid w:val="009B25BB"/>
    <w:rsid w:val="009B34E7"/>
    <w:rsid w:val="009B3813"/>
    <w:rsid w:val="009B3CB5"/>
    <w:rsid w:val="009B4194"/>
    <w:rsid w:val="009B4787"/>
    <w:rsid w:val="009B5112"/>
    <w:rsid w:val="009B5283"/>
    <w:rsid w:val="009B544A"/>
    <w:rsid w:val="009B5D90"/>
    <w:rsid w:val="009B608C"/>
    <w:rsid w:val="009B6269"/>
    <w:rsid w:val="009B6420"/>
    <w:rsid w:val="009B64E6"/>
    <w:rsid w:val="009B6F5B"/>
    <w:rsid w:val="009B70B6"/>
    <w:rsid w:val="009B753C"/>
    <w:rsid w:val="009B7933"/>
    <w:rsid w:val="009B7AAF"/>
    <w:rsid w:val="009B7BA2"/>
    <w:rsid w:val="009C004D"/>
    <w:rsid w:val="009C0066"/>
    <w:rsid w:val="009C0207"/>
    <w:rsid w:val="009C0220"/>
    <w:rsid w:val="009C0608"/>
    <w:rsid w:val="009C08A6"/>
    <w:rsid w:val="009C09CB"/>
    <w:rsid w:val="009C0D9E"/>
    <w:rsid w:val="009C1786"/>
    <w:rsid w:val="009C17C0"/>
    <w:rsid w:val="009C1B9F"/>
    <w:rsid w:val="009C1C18"/>
    <w:rsid w:val="009C1EAC"/>
    <w:rsid w:val="009C2655"/>
    <w:rsid w:val="009C2A15"/>
    <w:rsid w:val="009C3B0F"/>
    <w:rsid w:val="009C3DD8"/>
    <w:rsid w:val="009C4306"/>
    <w:rsid w:val="009C48E0"/>
    <w:rsid w:val="009C49D1"/>
    <w:rsid w:val="009C4C44"/>
    <w:rsid w:val="009C4E6D"/>
    <w:rsid w:val="009C4FE1"/>
    <w:rsid w:val="009C5167"/>
    <w:rsid w:val="009C5BAC"/>
    <w:rsid w:val="009C6258"/>
    <w:rsid w:val="009C676A"/>
    <w:rsid w:val="009C6B64"/>
    <w:rsid w:val="009C6DE1"/>
    <w:rsid w:val="009C6E96"/>
    <w:rsid w:val="009C7193"/>
    <w:rsid w:val="009C76F3"/>
    <w:rsid w:val="009C7CC2"/>
    <w:rsid w:val="009D029C"/>
    <w:rsid w:val="009D0462"/>
    <w:rsid w:val="009D073E"/>
    <w:rsid w:val="009D08A9"/>
    <w:rsid w:val="009D0A64"/>
    <w:rsid w:val="009D1357"/>
    <w:rsid w:val="009D13CD"/>
    <w:rsid w:val="009D1515"/>
    <w:rsid w:val="009D1994"/>
    <w:rsid w:val="009D199E"/>
    <w:rsid w:val="009D1A93"/>
    <w:rsid w:val="009D1BDC"/>
    <w:rsid w:val="009D1E7A"/>
    <w:rsid w:val="009D20A1"/>
    <w:rsid w:val="009D2D20"/>
    <w:rsid w:val="009D2D23"/>
    <w:rsid w:val="009D30ED"/>
    <w:rsid w:val="009D3319"/>
    <w:rsid w:val="009D3366"/>
    <w:rsid w:val="009D33D3"/>
    <w:rsid w:val="009D36BB"/>
    <w:rsid w:val="009D3A5F"/>
    <w:rsid w:val="009D3B95"/>
    <w:rsid w:val="009D3D94"/>
    <w:rsid w:val="009D3EB0"/>
    <w:rsid w:val="009D4031"/>
    <w:rsid w:val="009D4662"/>
    <w:rsid w:val="009D4A06"/>
    <w:rsid w:val="009D4C61"/>
    <w:rsid w:val="009D4F81"/>
    <w:rsid w:val="009D52E4"/>
    <w:rsid w:val="009D6593"/>
    <w:rsid w:val="009D6708"/>
    <w:rsid w:val="009D6905"/>
    <w:rsid w:val="009D6A02"/>
    <w:rsid w:val="009D6AF0"/>
    <w:rsid w:val="009D6C97"/>
    <w:rsid w:val="009D7084"/>
    <w:rsid w:val="009D7B98"/>
    <w:rsid w:val="009D7BAD"/>
    <w:rsid w:val="009E0029"/>
    <w:rsid w:val="009E0432"/>
    <w:rsid w:val="009E0483"/>
    <w:rsid w:val="009E05BB"/>
    <w:rsid w:val="009E07F8"/>
    <w:rsid w:val="009E083A"/>
    <w:rsid w:val="009E09A4"/>
    <w:rsid w:val="009E0B24"/>
    <w:rsid w:val="009E0B50"/>
    <w:rsid w:val="009E10BD"/>
    <w:rsid w:val="009E15CE"/>
    <w:rsid w:val="009E1E2D"/>
    <w:rsid w:val="009E1F40"/>
    <w:rsid w:val="009E222B"/>
    <w:rsid w:val="009E2645"/>
    <w:rsid w:val="009E2B45"/>
    <w:rsid w:val="009E2B9A"/>
    <w:rsid w:val="009E2DFB"/>
    <w:rsid w:val="009E2EAF"/>
    <w:rsid w:val="009E32DF"/>
    <w:rsid w:val="009E354D"/>
    <w:rsid w:val="009E44B4"/>
    <w:rsid w:val="009E4D65"/>
    <w:rsid w:val="009E52D7"/>
    <w:rsid w:val="009E56FD"/>
    <w:rsid w:val="009E5AC0"/>
    <w:rsid w:val="009E5CCB"/>
    <w:rsid w:val="009E5E31"/>
    <w:rsid w:val="009E63ED"/>
    <w:rsid w:val="009E68B1"/>
    <w:rsid w:val="009E6B7F"/>
    <w:rsid w:val="009E6BB3"/>
    <w:rsid w:val="009E6BC8"/>
    <w:rsid w:val="009E6F22"/>
    <w:rsid w:val="009E706E"/>
    <w:rsid w:val="009E751E"/>
    <w:rsid w:val="009E779B"/>
    <w:rsid w:val="009E7C94"/>
    <w:rsid w:val="009E7E48"/>
    <w:rsid w:val="009F0016"/>
    <w:rsid w:val="009F02B9"/>
    <w:rsid w:val="009F0A98"/>
    <w:rsid w:val="009F0DB3"/>
    <w:rsid w:val="009F114B"/>
    <w:rsid w:val="009F1304"/>
    <w:rsid w:val="009F16AC"/>
    <w:rsid w:val="009F17B9"/>
    <w:rsid w:val="009F1D39"/>
    <w:rsid w:val="009F1DE3"/>
    <w:rsid w:val="009F1EEE"/>
    <w:rsid w:val="009F23A3"/>
    <w:rsid w:val="009F23DB"/>
    <w:rsid w:val="009F30C6"/>
    <w:rsid w:val="009F353E"/>
    <w:rsid w:val="009F3727"/>
    <w:rsid w:val="009F3A9E"/>
    <w:rsid w:val="009F3BD7"/>
    <w:rsid w:val="009F3DEF"/>
    <w:rsid w:val="009F4281"/>
    <w:rsid w:val="009F43C3"/>
    <w:rsid w:val="009F44E2"/>
    <w:rsid w:val="009F4567"/>
    <w:rsid w:val="009F476C"/>
    <w:rsid w:val="009F4834"/>
    <w:rsid w:val="009F4BEB"/>
    <w:rsid w:val="009F4C16"/>
    <w:rsid w:val="009F50B0"/>
    <w:rsid w:val="009F5DB1"/>
    <w:rsid w:val="009F6316"/>
    <w:rsid w:val="009F6438"/>
    <w:rsid w:val="009F666D"/>
    <w:rsid w:val="009F67B6"/>
    <w:rsid w:val="009F6931"/>
    <w:rsid w:val="009F6AED"/>
    <w:rsid w:val="009F6DEC"/>
    <w:rsid w:val="009F6EAD"/>
    <w:rsid w:val="009F73DC"/>
    <w:rsid w:val="009F741B"/>
    <w:rsid w:val="009F7E4C"/>
    <w:rsid w:val="009F7EE2"/>
    <w:rsid w:val="00A00775"/>
    <w:rsid w:val="00A01005"/>
    <w:rsid w:val="00A010F1"/>
    <w:rsid w:val="00A017BC"/>
    <w:rsid w:val="00A01AF1"/>
    <w:rsid w:val="00A020ED"/>
    <w:rsid w:val="00A0254E"/>
    <w:rsid w:val="00A02D09"/>
    <w:rsid w:val="00A02F85"/>
    <w:rsid w:val="00A037AF"/>
    <w:rsid w:val="00A03AE5"/>
    <w:rsid w:val="00A03D37"/>
    <w:rsid w:val="00A04154"/>
    <w:rsid w:val="00A045D9"/>
    <w:rsid w:val="00A04FDD"/>
    <w:rsid w:val="00A054B8"/>
    <w:rsid w:val="00A05620"/>
    <w:rsid w:val="00A05D41"/>
    <w:rsid w:val="00A06547"/>
    <w:rsid w:val="00A066E8"/>
    <w:rsid w:val="00A06D8D"/>
    <w:rsid w:val="00A06E14"/>
    <w:rsid w:val="00A06EB0"/>
    <w:rsid w:val="00A0759F"/>
    <w:rsid w:val="00A07B32"/>
    <w:rsid w:val="00A07C17"/>
    <w:rsid w:val="00A07E63"/>
    <w:rsid w:val="00A07F5B"/>
    <w:rsid w:val="00A10119"/>
    <w:rsid w:val="00A1082A"/>
    <w:rsid w:val="00A109CD"/>
    <w:rsid w:val="00A11112"/>
    <w:rsid w:val="00A11168"/>
    <w:rsid w:val="00A11579"/>
    <w:rsid w:val="00A118BC"/>
    <w:rsid w:val="00A11990"/>
    <w:rsid w:val="00A11FF4"/>
    <w:rsid w:val="00A121BD"/>
    <w:rsid w:val="00A12BD8"/>
    <w:rsid w:val="00A12FFA"/>
    <w:rsid w:val="00A133A1"/>
    <w:rsid w:val="00A134AC"/>
    <w:rsid w:val="00A137C7"/>
    <w:rsid w:val="00A13B88"/>
    <w:rsid w:val="00A13BEA"/>
    <w:rsid w:val="00A13D39"/>
    <w:rsid w:val="00A140FA"/>
    <w:rsid w:val="00A14103"/>
    <w:rsid w:val="00A14464"/>
    <w:rsid w:val="00A14567"/>
    <w:rsid w:val="00A147E8"/>
    <w:rsid w:val="00A14976"/>
    <w:rsid w:val="00A14CED"/>
    <w:rsid w:val="00A1513E"/>
    <w:rsid w:val="00A1523A"/>
    <w:rsid w:val="00A15672"/>
    <w:rsid w:val="00A15CDE"/>
    <w:rsid w:val="00A15EE0"/>
    <w:rsid w:val="00A161F5"/>
    <w:rsid w:val="00A163BA"/>
    <w:rsid w:val="00A1654A"/>
    <w:rsid w:val="00A16DF2"/>
    <w:rsid w:val="00A174CE"/>
    <w:rsid w:val="00A17739"/>
    <w:rsid w:val="00A177FA"/>
    <w:rsid w:val="00A17AB1"/>
    <w:rsid w:val="00A17C5F"/>
    <w:rsid w:val="00A17DD9"/>
    <w:rsid w:val="00A17EEE"/>
    <w:rsid w:val="00A2016F"/>
    <w:rsid w:val="00A203B5"/>
    <w:rsid w:val="00A207B9"/>
    <w:rsid w:val="00A20CDC"/>
    <w:rsid w:val="00A211A1"/>
    <w:rsid w:val="00A216B1"/>
    <w:rsid w:val="00A21892"/>
    <w:rsid w:val="00A21A97"/>
    <w:rsid w:val="00A21ACA"/>
    <w:rsid w:val="00A220DC"/>
    <w:rsid w:val="00A22129"/>
    <w:rsid w:val="00A225F1"/>
    <w:rsid w:val="00A227EC"/>
    <w:rsid w:val="00A22912"/>
    <w:rsid w:val="00A22BE6"/>
    <w:rsid w:val="00A22FBD"/>
    <w:rsid w:val="00A235AD"/>
    <w:rsid w:val="00A23761"/>
    <w:rsid w:val="00A23C0E"/>
    <w:rsid w:val="00A23E4D"/>
    <w:rsid w:val="00A24352"/>
    <w:rsid w:val="00A2480A"/>
    <w:rsid w:val="00A24E61"/>
    <w:rsid w:val="00A251AF"/>
    <w:rsid w:val="00A2575C"/>
    <w:rsid w:val="00A25925"/>
    <w:rsid w:val="00A25BFA"/>
    <w:rsid w:val="00A263D7"/>
    <w:rsid w:val="00A264EC"/>
    <w:rsid w:val="00A265CD"/>
    <w:rsid w:val="00A30CB5"/>
    <w:rsid w:val="00A30D10"/>
    <w:rsid w:val="00A30F29"/>
    <w:rsid w:val="00A3128A"/>
    <w:rsid w:val="00A31402"/>
    <w:rsid w:val="00A316C6"/>
    <w:rsid w:val="00A31AE8"/>
    <w:rsid w:val="00A31E84"/>
    <w:rsid w:val="00A32255"/>
    <w:rsid w:val="00A32E97"/>
    <w:rsid w:val="00A33E2F"/>
    <w:rsid w:val="00A33E99"/>
    <w:rsid w:val="00A33FF0"/>
    <w:rsid w:val="00A34D91"/>
    <w:rsid w:val="00A351D7"/>
    <w:rsid w:val="00A3572E"/>
    <w:rsid w:val="00A357C8"/>
    <w:rsid w:val="00A35A14"/>
    <w:rsid w:val="00A369F5"/>
    <w:rsid w:val="00A370C1"/>
    <w:rsid w:val="00A37571"/>
    <w:rsid w:val="00A375D3"/>
    <w:rsid w:val="00A375EC"/>
    <w:rsid w:val="00A3787B"/>
    <w:rsid w:val="00A37F48"/>
    <w:rsid w:val="00A40459"/>
    <w:rsid w:val="00A405DA"/>
    <w:rsid w:val="00A40CF1"/>
    <w:rsid w:val="00A40D0A"/>
    <w:rsid w:val="00A40D36"/>
    <w:rsid w:val="00A40E4A"/>
    <w:rsid w:val="00A40F9B"/>
    <w:rsid w:val="00A41015"/>
    <w:rsid w:val="00A41402"/>
    <w:rsid w:val="00A41C65"/>
    <w:rsid w:val="00A41FAE"/>
    <w:rsid w:val="00A42110"/>
    <w:rsid w:val="00A4244A"/>
    <w:rsid w:val="00A42539"/>
    <w:rsid w:val="00A42776"/>
    <w:rsid w:val="00A42F0C"/>
    <w:rsid w:val="00A43B5D"/>
    <w:rsid w:val="00A43C56"/>
    <w:rsid w:val="00A44126"/>
    <w:rsid w:val="00A446F2"/>
    <w:rsid w:val="00A44988"/>
    <w:rsid w:val="00A44ADF"/>
    <w:rsid w:val="00A44DBD"/>
    <w:rsid w:val="00A44DFE"/>
    <w:rsid w:val="00A45491"/>
    <w:rsid w:val="00A454D1"/>
    <w:rsid w:val="00A45CF8"/>
    <w:rsid w:val="00A45DA7"/>
    <w:rsid w:val="00A45E2A"/>
    <w:rsid w:val="00A45E33"/>
    <w:rsid w:val="00A4628B"/>
    <w:rsid w:val="00A47743"/>
    <w:rsid w:val="00A47936"/>
    <w:rsid w:val="00A47FBF"/>
    <w:rsid w:val="00A508C2"/>
    <w:rsid w:val="00A51070"/>
    <w:rsid w:val="00A5166F"/>
    <w:rsid w:val="00A51913"/>
    <w:rsid w:val="00A5199F"/>
    <w:rsid w:val="00A51C79"/>
    <w:rsid w:val="00A51CE0"/>
    <w:rsid w:val="00A51E2E"/>
    <w:rsid w:val="00A520AC"/>
    <w:rsid w:val="00A523C9"/>
    <w:rsid w:val="00A52A7B"/>
    <w:rsid w:val="00A52C6D"/>
    <w:rsid w:val="00A539FF"/>
    <w:rsid w:val="00A53B57"/>
    <w:rsid w:val="00A53C27"/>
    <w:rsid w:val="00A54B74"/>
    <w:rsid w:val="00A55035"/>
    <w:rsid w:val="00A556FA"/>
    <w:rsid w:val="00A55844"/>
    <w:rsid w:val="00A55A20"/>
    <w:rsid w:val="00A55A26"/>
    <w:rsid w:val="00A55C5F"/>
    <w:rsid w:val="00A55DBC"/>
    <w:rsid w:val="00A55DF5"/>
    <w:rsid w:val="00A55FEC"/>
    <w:rsid w:val="00A560C1"/>
    <w:rsid w:val="00A56153"/>
    <w:rsid w:val="00A574E6"/>
    <w:rsid w:val="00A579C5"/>
    <w:rsid w:val="00A57A51"/>
    <w:rsid w:val="00A57A73"/>
    <w:rsid w:val="00A57B00"/>
    <w:rsid w:val="00A57BA6"/>
    <w:rsid w:val="00A57E93"/>
    <w:rsid w:val="00A60281"/>
    <w:rsid w:val="00A602AB"/>
    <w:rsid w:val="00A605AA"/>
    <w:rsid w:val="00A607F8"/>
    <w:rsid w:val="00A60CE3"/>
    <w:rsid w:val="00A60D92"/>
    <w:rsid w:val="00A60F3F"/>
    <w:rsid w:val="00A61268"/>
    <w:rsid w:val="00A61E54"/>
    <w:rsid w:val="00A6210F"/>
    <w:rsid w:val="00A6217D"/>
    <w:rsid w:val="00A62F2D"/>
    <w:rsid w:val="00A6304F"/>
    <w:rsid w:val="00A639DD"/>
    <w:rsid w:val="00A64293"/>
    <w:rsid w:val="00A64CAB"/>
    <w:rsid w:val="00A64E40"/>
    <w:rsid w:val="00A6500A"/>
    <w:rsid w:val="00A65269"/>
    <w:rsid w:val="00A65981"/>
    <w:rsid w:val="00A65A69"/>
    <w:rsid w:val="00A65E89"/>
    <w:rsid w:val="00A66081"/>
    <w:rsid w:val="00A661D9"/>
    <w:rsid w:val="00A66484"/>
    <w:rsid w:val="00A66746"/>
    <w:rsid w:val="00A66A2B"/>
    <w:rsid w:val="00A66A8A"/>
    <w:rsid w:val="00A66D40"/>
    <w:rsid w:val="00A66E93"/>
    <w:rsid w:val="00A670D4"/>
    <w:rsid w:val="00A6713D"/>
    <w:rsid w:val="00A6792E"/>
    <w:rsid w:val="00A67F78"/>
    <w:rsid w:val="00A7008D"/>
    <w:rsid w:val="00A7009C"/>
    <w:rsid w:val="00A701DB"/>
    <w:rsid w:val="00A708F7"/>
    <w:rsid w:val="00A70ACB"/>
    <w:rsid w:val="00A70D35"/>
    <w:rsid w:val="00A712E4"/>
    <w:rsid w:val="00A71356"/>
    <w:rsid w:val="00A71357"/>
    <w:rsid w:val="00A71A34"/>
    <w:rsid w:val="00A71C88"/>
    <w:rsid w:val="00A71CAF"/>
    <w:rsid w:val="00A72347"/>
    <w:rsid w:val="00A72606"/>
    <w:rsid w:val="00A72684"/>
    <w:rsid w:val="00A72ABE"/>
    <w:rsid w:val="00A72CFA"/>
    <w:rsid w:val="00A72D60"/>
    <w:rsid w:val="00A7344E"/>
    <w:rsid w:val="00A73B12"/>
    <w:rsid w:val="00A73BD9"/>
    <w:rsid w:val="00A7441B"/>
    <w:rsid w:val="00A7472B"/>
    <w:rsid w:val="00A74B92"/>
    <w:rsid w:val="00A751FE"/>
    <w:rsid w:val="00A752A6"/>
    <w:rsid w:val="00A75C33"/>
    <w:rsid w:val="00A76071"/>
    <w:rsid w:val="00A7627C"/>
    <w:rsid w:val="00A7633E"/>
    <w:rsid w:val="00A7647B"/>
    <w:rsid w:val="00A77603"/>
    <w:rsid w:val="00A778DB"/>
    <w:rsid w:val="00A80603"/>
    <w:rsid w:val="00A80656"/>
    <w:rsid w:val="00A8069A"/>
    <w:rsid w:val="00A80D4A"/>
    <w:rsid w:val="00A8102A"/>
    <w:rsid w:val="00A812E5"/>
    <w:rsid w:val="00A81F32"/>
    <w:rsid w:val="00A8242B"/>
    <w:rsid w:val="00A825C4"/>
    <w:rsid w:val="00A8277D"/>
    <w:rsid w:val="00A828FD"/>
    <w:rsid w:val="00A830F6"/>
    <w:rsid w:val="00A83350"/>
    <w:rsid w:val="00A834C6"/>
    <w:rsid w:val="00A835FD"/>
    <w:rsid w:val="00A843FB"/>
    <w:rsid w:val="00A8455E"/>
    <w:rsid w:val="00A84664"/>
    <w:rsid w:val="00A84EB2"/>
    <w:rsid w:val="00A84F97"/>
    <w:rsid w:val="00A854FF"/>
    <w:rsid w:val="00A859D5"/>
    <w:rsid w:val="00A86089"/>
    <w:rsid w:val="00A86DD2"/>
    <w:rsid w:val="00A86E68"/>
    <w:rsid w:val="00A8733A"/>
    <w:rsid w:val="00A8739C"/>
    <w:rsid w:val="00A87449"/>
    <w:rsid w:val="00A875B1"/>
    <w:rsid w:val="00A878C1"/>
    <w:rsid w:val="00A90269"/>
    <w:rsid w:val="00A90616"/>
    <w:rsid w:val="00A90F1F"/>
    <w:rsid w:val="00A9129D"/>
    <w:rsid w:val="00A91AC6"/>
    <w:rsid w:val="00A91CC0"/>
    <w:rsid w:val="00A9211B"/>
    <w:rsid w:val="00A9281C"/>
    <w:rsid w:val="00A92931"/>
    <w:rsid w:val="00A92DE2"/>
    <w:rsid w:val="00A92EA5"/>
    <w:rsid w:val="00A92FC3"/>
    <w:rsid w:val="00A93160"/>
    <w:rsid w:val="00A935EF"/>
    <w:rsid w:val="00A936DA"/>
    <w:rsid w:val="00A939FD"/>
    <w:rsid w:val="00A93D6D"/>
    <w:rsid w:val="00A941B3"/>
    <w:rsid w:val="00A948C4"/>
    <w:rsid w:val="00A94AAA"/>
    <w:rsid w:val="00A94D18"/>
    <w:rsid w:val="00A94D8D"/>
    <w:rsid w:val="00A94EF3"/>
    <w:rsid w:val="00A95102"/>
    <w:rsid w:val="00A954F2"/>
    <w:rsid w:val="00A95B62"/>
    <w:rsid w:val="00A95C50"/>
    <w:rsid w:val="00A96A24"/>
    <w:rsid w:val="00A975EE"/>
    <w:rsid w:val="00A97681"/>
    <w:rsid w:val="00A97CA5"/>
    <w:rsid w:val="00AA04F1"/>
    <w:rsid w:val="00AA0DAE"/>
    <w:rsid w:val="00AA0E62"/>
    <w:rsid w:val="00AA12CA"/>
    <w:rsid w:val="00AA12F9"/>
    <w:rsid w:val="00AA1457"/>
    <w:rsid w:val="00AA24B9"/>
    <w:rsid w:val="00AA24F2"/>
    <w:rsid w:val="00AA2CA7"/>
    <w:rsid w:val="00AA304E"/>
    <w:rsid w:val="00AA3AC1"/>
    <w:rsid w:val="00AA3C8B"/>
    <w:rsid w:val="00AA3D78"/>
    <w:rsid w:val="00AA3DA9"/>
    <w:rsid w:val="00AA3F48"/>
    <w:rsid w:val="00AA3F98"/>
    <w:rsid w:val="00AA425F"/>
    <w:rsid w:val="00AA4279"/>
    <w:rsid w:val="00AA43C0"/>
    <w:rsid w:val="00AA454E"/>
    <w:rsid w:val="00AA46D7"/>
    <w:rsid w:val="00AA489B"/>
    <w:rsid w:val="00AA48F9"/>
    <w:rsid w:val="00AA4904"/>
    <w:rsid w:val="00AA4B56"/>
    <w:rsid w:val="00AA4D81"/>
    <w:rsid w:val="00AA4D9B"/>
    <w:rsid w:val="00AA4E6A"/>
    <w:rsid w:val="00AA50C5"/>
    <w:rsid w:val="00AA526B"/>
    <w:rsid w:val="00AA52F9"/>
    <w:rsid w:val="00AA58A5"/>
    <w:rsid w:val="00AA5A74"/>
    <w:rsid w:val="00AA6162"/>
    <w:rsid w:val="00AA63B7"/>
    <w:rsid w:val="00AA6BBC"/>
    <w:rsid w:val="00AA70B1"/>
    <w:rsid w:val="00AA73BE"/>
    <w:rsid w:val="00AA745D"/>
    <w:rsid w:val="00AA7E09"/>
    <w:rsid w:val="00AB01F7"/>
    <w:rsid w:val="00AB04DD"/>
    <w:rsid w:val="00AB099E"/>
    <w:rsid w:val="00AB0CFE"/>
    <w:rsid w:val="00AB0FC9"/>
    <w:rsid w:val="00AB11BB"/>
    <w:rsid w:val="00AB14DE"/>
    <w:rsid w:val="00AB1CCE"/>
    <w:rsid w:val="00AB200B"/>
    <w:rsid w:val="00AB256D"/>
    <w:rsid w:val="00AB2608"/>
    <w:rsid w:val="00AB2C79"/>
    <w:rsid w:val="00AB2CC1"/>
    <w:rsid w:val="00AB329B"/>
    <w:rsid w:val="00AB3C03"/>
    <w:rsid w:val="00AB3DEA"/>
    <w:rsid w:val="00AB417C"/>
    <w:rsid w:val="00AB42C6"/>
    <w:rsid w:val="00AB43E9"/>
    <w:rsid w:val="00AB46E3"/>
    <w:rsid w:val="00AB4799"/>
    <w:rsid w:val="00AB483F"/>
    <w:rsid w:val="00AB4D64"/>
    <w:rsid w:val="00AB5201"/>
    <w:rsid w:val="00AB610D"/>
    <w:rsid w:val="00AB6386"/>
    <w:rsid w:val="00AB65E3"/>
    <w:rsid w:val="00AB6687"/>
    <w:rsid w:val="00AB6837"/>
    <w:rsid w:val="00AB7543"/>
    <w:rsid w:val="00AB7866"/>
    <w:rsid w:val="00AC092B"/>
    <w:rsid w:val="00AC0D16"/>
    <w:rsid w:val="00AC109F"/>
    <w:rsid w:val="00AC1131"/>
    <w:rsid w:val="00AC1536"/>
    <w:rsid w:val="00AC1572"/>
    <w:rsid w:val="00AC1BD5"/>
    <w:rsid w:val="00AC1EEB"/>
    <w:rsid w:val="00AC203B"/>
    <w:rsid w:val="00AC222D"/>
    <w:rsid w:val="00AC2849"/>
    <w:rsid w:val="00AC2C11"/>
    <w:rsid w:val="00AC3431"/>
    <w:rsid w:val="00AC3952"/>
    <w:rsid w:val="00AC3C2E"/>
    <w:rsid w:val="00AC40B3"/>
    <w:rsid w:val="00AC4211"/>
    <w:rsid w:val="00AC42C9"/>
    <w:rsid w:val="00AC4428"/>
    <w:rsid w:val="00AC45D3"/>
    <w:rsid w:val="00AC50DD"/>
    <w:rsid w:val="00AC5316"/>
    <w:rsid w:val="00AC5621"/>
    <w:rsid w:val="00AC5FA1"/>
    <w:rsid w:val="00AC61D1"/>
    <w:rsid w:val="00AC6259"/>
    <w:rsid w:val="00AC6610"/>
    <w:rsid w:val="00AC686D"/>
    <w:rsid w:val="00AC7964"/>
    <w:rsid w:val="00AC7990"/>
    <w:rsid w:val="00AC79E2"/>
    <w:rsid w:val="00AC7DE9"/>
    <w:rsid w:val="00AD0263"/>
    <w:rsid w:val="00AD02FB"/>
    <w:rsid w:val="00AD05DE"/>
    <w:rsid w:val="00AD1533"/>
    <w:rsid w:val="00AD1658"/>
    <w:rsid w:val="00AD1F1D"/>
    <w:rsid w:val="00AD20B5"/>
    <w:rsid w:val="00AD21AA"/>
    <w:rsid w:val="00AD26B2"/>
    <w:rsid w:val="00AD2A71"/>
    <w:rsid w:val="00AD2A7F"/>
    <w:rsid w:val="00AD2C31"/>
    <w:rsid w:val="00AD2CC9"/>
    <w:rsid w:val="00AD3A24"/>
    <w:rsid w:val="00AD40D3"/>
    <w:rsid w:val="00AD4AAC"/>
    <w:rsid w:val="00AD4AD1"/>
    <w:rsid w:val="00AD4F0D"/>
    <w:rsid w:val="00AD523B"/>
    <w:rsid w:val="00AD560F"/>
    <w:rsid w:val="00AD58C5"/>
    <w:rsid w:val="00AD5F48"/>
    <w:rsid w:val="00AD5FDE"/>
    <w:rsid w:val="00AD6207"/>
    <w:rsid w:val="00AD65D7"/>
    <w:rsid w:val="00AD6814"/>
    <w:rsid w:val="00AD68A6"/>
    <w:rsid w:val="00AD6A9F"/>
    <w:rsid w:val="00AD6B3B"/>
    <w:rsid w:val="00AD6C73"/>
    <w:rsid w:val="00AD7829"/>
    <w:rsid w:val="00AD7A21"/>
    <w:rsid w:val="00AD7E8C"/>
    <w:rsid w:val="00AD7F70"/>
    <w:rsid w:val="00AE0156"/>
    <w:rsid w:val="00AE0551"/>
    <w:rsid w:val="00AE069B"/>
    <w:rsid w:val="00AE0EB7"/>
    <w:rsid w:val="00AE1539"/>
    <w:rsid w:val="00AE207A"/>
    <w:rsid w:val="00AE24FD"/>
    <w:rsid w:val="00AE2545"/>
    <w:rsid w:val="00AE2EC4"/>
    <w:rsid w:val="00AE2F09"/>
    <w:rsid w:val="00AE2FD4"/>
    <w:rsid w:val="00AE304D"/>
    <w:rsid w:val="00AE3138"/>
    <w:rsid w:val="00AE32AE"/>
    <w:rsid w:val="00AE338F"/>
    <w:rsid w:val="00AE4602"/>
    <w:rsid w:val="00AE4614"/>
    <w:rsid w:val="00AE525C"/>
    <w:rsid w:val="00AE551E"/>
    <w:rsid w:val="00AE56CC"/>
    <w:rsid w:val="00AE5C84"/>
    <w:rsid w:val="00AE67B4"/>
    <w:rsid w:val="00AE6817"/>
    <w:rsid w:val="00AE6CB0"/>
    <w:rsid w:val="00AE6DAE"/>
    <w:rsid w:val="00AE6EC5"/>
    <w:rsid w:val="00AE6FFE"/>
    <w:rsid w:val="00AE7052"/>
    <w:rsid w:val="00AE74A3"/>
    <w:rsid w:val="00AE7549"/>
    <w:rsid w:val="00AF0194"/>
    <w:rsid w:val="00AF0252"/>
    <w:rsid w:val="00AF0351"/>
    <w:rsid w:val="00AF09F4"/>
    <w:rsid w:val="00AF0BBA"/>
    <w:rsid w:val="00AF0EA9"/>
    <w:rsid w:val="00AF140B"/>
    <w:rsid w:val="00AF2397"/>
    <w:rsid w:val="00AF26F0"/>
    <w:rsid w:val="00AF26F3"/>
    <w:rsid w:val="00AF2F57"/>
    <w:rsid w:val="00AF2F6E"/>
    <w:rsid w:val="00AF30C5"/>
    <w:rsid w:val="00AF41D1"/>
    <w:rsid w:val="00AF4900"/>
    <w:rsid w:val="00AF4F30"/>
    <w:rsid w:val="00AF513B"/>
    <w:rsid w:val="00AF5296"/>
    <w:rsid w:val="00AF52CA"/>
    <w:rsid w:val="00AF53CC"/>
    <w:rsid w:val="00AF542D"/>
    <w:rsid w:val="00AF5C1E"/>
    <w:rsid w:val="00AF61C7"/>
    <w:rsid w:val="00AF68CD"/>
    <w:rsid w:val="00AF6BE6"/>
    <w:rsid w:val="00AF7001"/>
    <w:rsid w:val="00AF78BE"/>
    <w:rsid w:val="00AF7D40"/>
    <w:rsid w:val="00AF7FE8"/>
    <w:rsid w:val="00B004C5"/>
    <w:rsid w:val="00B00ACF"/>
    <w:rsid w:val="00B01354"/>
    <w:rsid w:val="00B01527"/>
    <w:rsid w:val="00B01AF4"/>
    <w:rsid w:val="00B01E17"/>
    <w:rsid w:val="00B02725"/>
    <w:rsid w:val="00B02D38"/>
    <w:rsid w:val="00B0348E"/>
    <w:rsid w:val="00B03A34"/>
    <w:rsid w:val="00B03BED"/>
    <w:rsid w:val="00B042AF"/>
    <w:rsid w:val="00B04495"/>
    <w:rsid w:val="00B04AF2"/>
    <w:rsid w:val="00B04D0A"/>
    <w:rsid w:val="00B04F43"/>
    <w:rsid w:val="00B0511D"/>
    <w:rsid w:val="00B0512D"/>
    <w:rsid w:val="00B05212"/>
    <w:rsid w:val="00B0530C"/>
    <w:rsid w:val="00B0544D"/>
    <w:rsid w:val="00B056A4"/>
    <w:rsid w:val="00B05B6A"/>
    <w:rsid w:val="00B062F8"/>
    <w:rsid w:val="00B064BD"/>
    <w:rsid w:val="00B064DC"/>
    <w:rsid w:val="00B065F4"/>
    <w:rsid w:val="00B06A01"/>
    <w:rsid w:val="00B06BA6"/>
    <w:rsid w:val="00B06C8A"/>
    <w:rsid w:val="00B0718F"/>
    <w:rsid w:val="00B07445"/>
    <w:rsid w:val="00B07707"/>
    <w:rsid w:val="00B0775A"/>
    <w:rsid w:val="00B07A89"/>
    <w:rsid w:val="00B07B4D"/>
    <w:rsid w:val="00B07FF6"/>
    <w:rsid w:val="00B10419"/>
    <w:rsid w:val="00B10B31"/>
    <w:rsid w:val="00B10D83"/>
    <w:rsid w:val="00B122FB"/>
    <w:rsid w:val="00B12AD9"/>
    <w:rsid w:val="00B12AFC"/>
    <w:rsid w:val="00B12BEB"/>
    <w:rsid w:val="00B12CB4"/>
    <w:rsid w:val="00B132BE"/>
    <w:rsid w:val="00B136D7"/>
    <w:rsid w:val="00B13CB8"/>
    <w:rsid w:val="00B1441C"/>
    <w:rsid w:val="00B1465E"/>
    <w:rsid w:val="00B1473A"/>
    <w:rsid w:val="00B149FC"/>
    <w:rsid w:val="00B15989"/>
    <w:rsid w:val="00B15A0F"/>
    <w:rsid w:val="00B16384"/>
    <w:rsid w:val="00B16A2F"/>
    <w:rsid w:val="00B16CF9"/>
    <w:rsid w:val="00B16DA9"/>
    <w:rsid w:val="00B178D9"/>
    <w:rsid w:val="00B17C73"/>
    <w:rsid w:val="00B20268"/>
    <w:rsid w:val="00B203BD"/>
    <w:rsid w:val="00B205F9"/>
    <w:rsid w:val="00B210F2"/>
    <w:rsid w:val="00B211B3"/>
    <w:rsid w:val="00B212FA"/>
    <w:rsid w:val="00B21776"/>
    <w:rsid w:val="00B21953"/>
    <w:rsid w:val="00B224DC"/>
    <w:rsid w:val="00B22773"/>
    <w:rsid w:val="00B22A69"/>
    <w:rsid w:val="00B22D39"/>
    <w:rsid w:val="00B232C8"/>
    <w:rsid w:val="00B23922"/>
    <w:rsid w:val="00B23A23"/>
    <w:rsid w:val="00B23C2E"/>
    <w:rsid w:val="00B23D0E"/>
    <w:rsid w:val="00B23D5D"/>
    <w:rsid w:val="00B23F9D"/>
    <w:rsid w:val="00B248B0"/>
    <w:rsid w:val="00B24A60"/>
    <w:rsid w:val="00B24C25"/>
    <w:rsid w:val="00B24E87"/>
    <w:rsid w:val="00B2532E"/>
    <w:rsid w:val="00B253F6"/>
    <w:rsid w:val="00B25917"/>
    <w:rsid w:val="00B25BB0"/>
    <w:rsid w:val="00B261E7"/>
    <w:rsid w:val="00B26902"/>
    <w:rsid w:val="00B26996"/>
    <w:rsid w:val="00B26C85"/>
    <w:rsid w:val="00B270BB"/>
    <w:rsid w:val="00B2733C"/>
    <w:rsid w:val="00B2748B"/>
    <w:rsid w:val="00B27652"/>
    <w:rsid w:val="00B277EA"/>
    <w:rsid w:val="00B3078C"/>
    <w:rsid w:val="00B3088D"/>
    <w:rsid w:val="00B308D0"/>
    <w:rsid w:val="00B30A4D"/>
    <w:rsid w:val="00B30E2E"/>
    <w:rsid w:val="00B317BF"/>
    <w:rsid w:val="00B31B3E"/>
    <w:rsid w:val="00B31FB6"/>
    <w:rsid w:val="00B324AA"/>
    <w:rsid w:val="00B32535"/>
    <w:rsid w:val="00B327A7"/>
    <w:rsid w:val="00B32F71"/>
    <w:rsid w:val="00B335A1"/>
    <w:rsid w:val="00B33AE6"/>
    <w:rsid w:val="00B33D96"/>
    <w:rsid w:val="00B3416C"/>
    <w:rsid w:val="00B343B6"/>
    <w:rsid w:val="00B34598"/>
    <w:rsid w:val="00B345BD"/>
    <w:rsid w:val="00B3469C"/>
    <w:rsid w:val="00B34A8D"/>
    <w:rsid w:val="00B34AD1"/>
    <w:rsid w:val="00B34D6B"/>
    <w:rsid w:val="00B35179"/>
    <w:rsid w:val="00B35404"/>
    <w:rsid w:val="00B3556E"/>
    <w:rsid w:val="00B3581C"/>
    <w:rsid w:val="00B358F0"/>
    <w:rsid w:val="00B35FC5"/>
    <w:rsid w:val="00B36D54"/>
    <w:rsid w:val="00B36DD5"/>
    <w:rsid w:val="00B36E5C"/>
    <w:rsid w:val="00B37105"/>
    <w:rsid w:val="00B3769A"/>
    <w:rsid w:val="00B40C09"/>
    <w:rsid w:val="00B412C1"/>
    <w:rsid w:val="00B41336"/>
    <w:rsid w:val="00B413C7"/>
    <w:rsid w:val="00B413FA"/>
    <w:rsid w:val="00B4269E"/>
    <w:rsid w:val="00B42822"/>
    <w:rsid w:val="00B42886"/>
    <w:rsid w:val="00B4311E"/>
    <w:rsid w:val="00B43928"/>
    <w:rsid w:val="00B43A3A"/>
    <w:rsid w:val="00B443CB"/>
    <w:rsid w:val="00B44803"/>
    <w:rsid w:val="00B44856"/>
    <w:rsid w:val="00B45430"/>
    <w:rsid w:val="00B45804"/>
    <w:rsid w:val="00B45E99"/>
    <w:rsid w:val="00B465CE"/>
    <w:rsid w:val="00B46AEE"/>
    <w:rsid w:val="00B46BC4"/>
    <w:rsid w:val="00B46F4D"/>
    <w:rsid w:val="00B47149"/>
    <w:rsid w:val="00B471AC"/>
    <w:rsid w:val="00B47609"/>
    <w:rsid w:val="00B476D3"/>
    <w:rsid w:val="00B478B7"/>
    <w:rsid w:val="00B4792C"/>
    <w:rsid w:val="00B47E5A"/>
    <w:rsid w:val="00B50E61"/>
    <w:rsid w:val="00B5116C"/>
    <w:rsid w:val="00B51645"/>
    <w:rsid w:val="00B51C17"/>
    <w:rsid w:val="00B51C46"/>
    <w:rsid w:val="00B52003"/>
    <w:rsid w:val="00B5232A"/>
    <w:rsid w:val="00B5278C"/>
    <w:rsid w:val="00B52A0A"/>
    <w:rsid w:val="00B52A73"/>
    <w:rsid w:val="00B532A1"/>
    <w:rsid w:val="00B53745"/>
    <w:rsid w:val="00B53B9A"/>
    <w:rsid w:val="00B53CF2"/>
    <w:rsid w:val="00B54254"/>
    <w:rsid w:val="00B542C3"/>
    <w:rsid w:val="00B54417"/>
    <w:rsid w:val="00B549A4"/>
    <w:rsid w:val="00B54B74"/>
    <w:rsid w:val="00B54BDC"/>
    <w:rsid w:val="00B54D8F"/>
    <w:rsid w:val="00B54E44"/>
    <w:rsid w:val="00B5587A"/>
    <w:rsid w:val="00B55A74"/>
    <w:rsid w:val="00B561D5"/>
    <w:rsid w:val="00B563BF"/>
    <w:rsid w:val="00B564CF"/>
    <w:rsid w:val="00B56526"/>
    <w:rsid w:val="00B5673F"/>
    <w:rsid w:val="00B56759"/>
    <w:rsid w:val="00B56870"/>
    <w:rsid w:val="00B56C30"/>
    <w:rsid w:val="00B56CC0"/>
    <w:rsid w:val="00B56CDB"/>
    <w:rsid w:val="00B56D5C"/>
    <w:rsid w:val="00B56DA3"/>
    <w:rsid w:val="00B572AF"/>
    <w:rsid w:val="00B57458"/>
    <w:rsid w:val="00B57480"/>
    <w:rsid w:val="00B57DBC"/>
    <w:rsid w:val="00B609B0"/>
    <w:rsid w:val="00B61916"/>
    <w:rsid w:val="00B61B5C"/>
    <w:rsid w:val="00B620C1"/>
    <w:rsid w:val="00B623AE"/>
    <w:rsid w:val="00B6242E"/>
    <w:rsid w:val="00B62BB4"/>
    <w:rsid w:val="00B62DBF"/>
    <w:rsid w:val="00B63026"/>
    <w:rsid w:val="00B63073"/>
    <w:rsid w:val="00B630D0"/>
    <w:rsid w:val="00B631D8"/>
    <w:rsid w:val="00B63245"/>
    <w:rsid w:val="00B632C6"/>
    <w:rsid w:val="00B635BF"/>
    <w:rsid w:val="00B63CDC"/>
    <w:rsid w:val="00B646C9"/>
    <w:rsid w:val="00B64922"/>
    <w:rsid w:val="00B64A39"/>
    <w:rsid w:val="00B650BE"/>
    <w:rsid w:val="00B65DA7"/>
    <w:rsid w:val="00B668A4"/>
    <w:rsid w:val="00B6690F"/>
    <w:rsid w:val="00B66BBF"/>
    <w:rsid w:val="00B66CBF"/>
    <w:rsid w:val="00B670AE"/>
    <w:rsid w:val="00B672BA"/>
    <w:rsid w:val="00B67D37"/>
    <w:rsid w:val="00B67D92"/>
    <w:rsid w:val="00B67E94"/>
    <w:rsid w:val="00B7008C"/>
    <w:rsid w:val="00B70349"/>
    <w:rsid w:val="00B70C16"/>
    <w:rsid w:val="00B70FCA"/>
    <w:rsid w:val="00B713E4"/>
    <w:rsid w:val="00B714FB"/>
    <w:rsid w:val="00B715B9"/>
    <w:rsid w:val="00B71B12"/>
    <w:rsid w:val="00B71B59"/>
    <w:rsid w:val="00B71EFE"/>
    <w:rsid w:val="00B7253B"/>
    <w:rsid w:val="00B727B5"/>
    <w:rsid w:val="00B7292C"/>
    <w:rsid w:val="00B72A8D"/>
    <w:rsid w:val="00B72CC9"/>
    <w:rsid w:val="00B73891"/>
    <w:rsid w:val="00B73A20"/>
    <w:rsid w:val="00B73CD3"/>
    <w:rsid w:val="00B73F3F"/>
    <w:rsid w:val="00B73FCF"/>
    <w:rsid w:val="00B7433C"/>
    <w:rsid w:val="00B74ABA"/>
    <w:rsid w:val="00B74D67"/>
    <w:rsid w:val="00B74F24"/>
    <w:rsid w:val="00B750AC"/>
    <w:rsid w:val="00B751BF"/>
    <w:rsid w:val="00B7525C"/>
    <w:rsid w:val="00B7535E"/>
    <w:rsid w:val="00B7554E"/>
    <w:rsid w:val="00B75593"/>
    <w:rsid w:val="00B75A9C"/>
    <w:rsid w:val="00B75B7A"/>
    <w:rsid w:val="00B75EB9"/>
    <w:rsid w:val="00B7603D"/>
    <w:rsid w:val="00B76352"/>
    <w:rsid w:val="00B7651D"/>
    <w:rsid w:val="00B7665B"/>
    <w:rsid w:val="00B76687"/>
    <w:rsid w:val="00B76F12"/>
    <w:rsid w:val="00B770AF"/>
    <w:rsid w:val="00B77177"/>
    <w:rsid w:val="00B771B1"/>
    <w:rsid w:val="00B776CB"/>
    <w:rsid w:val="00B77B30"/>
    <w:rsid w:val="00B77C9F"/>
    <w:rsid w:val="00B77F04"/>
    <w:rsid w:val="00B80322"/>
    <w:rsid w:val="00B804BC"/>
    <w:rsid w:val="00B8066B"/>
    <w:rsid w:val="00B80882"/>
    <w:rsid w:val="00B815AF"/>
    <w:rsid w:val="00B81CF6"/>
    <w:rsid w:val="00B81D09"/>
    <w:rsid w:val="00B8202B"/>
    <w:rsid w:val="00B82634"/>
    <w:rsid w:val="00B82747"/>
    <w:rsid w:val="00B8278A"/>
    <w:rsid w:val="00B830FE"/>
    <w:rsid w:val="00B83152"/>
    <w:rsid w:val="00B8326A"/>
    <w:rsid w:val="00B832FD"/>
    <w:rsid w:val="00B83867"/>
    <w:rsid w:val="00B8405F"/>
    <w:rsid w:val="00B8440B"/>
    <w:rsid w:val="00B8463E"/>
    <w:rsid w:val="00B84799"/>
    <w:rsid w:val="00B8486D"/>
    <w:rsid w:val="00B8487F"/>
    <w:rsid w:val="00B84A9D"/>
    <w:rsid w:val="00B84BF5"/>
    <w:rsid w:val="00B84EE7"/>
    <w:rsid w:val="00B85491"/>
    <w:rsid w:val="00B8551B"/>
    <w:rsid w:val="00B855C1"/>
    <w:rsid w:val="00B8561E"/>
    <w:rsid w:val="00B85E65"/>
    <w:rsid w:val="00B85F84"/>
    <w:rsid w:val="00B8613F"/>
    <w:rsid w:val="00B86376"/>
    <w:rsid w:val="00B8661F"/>
    <w:rsid w:val="00B866ED"/>
    <w:rsid w:val="00B86EB6"/>
    <w:rsid w:val="00B86F6F"/>
    <w:rsid w:val="00B870BC"/>
    <w:rsid w:val="00B8760E"/>
    <w:rsid w:val="00B902BF"/>
    <w:rsid w:val="00B90319"/>
    <w:rsid w:val="00B90598"/>
    <w:rsid w:val="00B90AAB"/>
    <w:rsid w:val="00B90B3E"/>
    <w:rsid w:val="00B913C6"/>
    <w:rsid w:val="00B91494"/>
    <w:rsid w:val="00B915CE"/>
    <w:rsid w:val="00B91C32"/>
    <w:rsid w:val="00B91C88"/>
    <w:rsid w:val="00B92333"/>
    <w:rsid w:val="00B92A38"/>
    <w:rsid w:val="00B9331D"/>
    <w:rsid w:val="00B936EA"/>
    <w:rsid w:val="00B93867"/>
    <w:rsid w:val="00B93B5E"/>
    <w:rsid w:val="00B93D90"/>
    <w:rsid w:val="00B93DE9"/>
    <w:rsid w:val="00B9478E"/>
    <w:rsid w:val="00B94D1A"/>
    <w:rsid w:val="00B94F04"/>
    <w:rsid w:val="00B952B0"/>
    <w:rsid w:val="00B9549A"/>
    <w:rsid w:val="00B9549C"/>
    <w:rsid w:val="00B955C4"/>
    <w:rsid w:val="00B95834"/>
    <w:rsid w:val="00B959CE"/>
    <w:rsid w:val="00B95A82"/>
    <w:rsid w:val="00B95AC0"/>
    <w:rsid w:val="00B96364"/>
    <w:rsid w:val="00B96AF6"/>
    <w:rsid w:val="00B96B3D"/>
    <w:rsid w:val="00B96DD0"/>
    <w:rsid w:val="00B97275"/>
    <w:rsid w:val="00B9762F"/>
    <w:rsid w:val="00B976A2"/>
    <w:rsid w:val="00B976C0"/>
    <w:rsid w:val="00B97929"/>
    <w:rsid w:val="00B9793E"/>
    <w:rsid w:val="00B979A5"/>
    <w:rsid w:val="00B97A54"/>
    <w:rsid w:val="00B97AA8"/>
    <w:rsid w:val="00B97AB4"/>
    <w:rsid w:val="00BA0151"/>
    <w:rsid w:val="00BA0585"/>
    <w:rsid w:val="00BA05B4"/>
    <w:rsid w:val="00BA0C2E"/>
    <w:rsid w:val="00BA10CA"/>
    <w:rsid w:val="00BA15FD"/>
    <w:rsid w:val="00BA1C40"/>
    <w:rsid w:val="00BA1D26"/>
    <w:rsid w:val="00BA1EF7"/>
    <w:rsid w:val="00BA36C9"/>
    <w:rsid w:val="00BA3CA1"/>
    <w:rsid w:val="00BA3DA3"/>
    <w:rsid w:val="00BA402C"/>
    <w:rsid w:val="00BA4BFE"/>
    <w:rsid w:val="00BA525A"/>
    <w:rsid w:val="00BA52A9"/>
    <w:rsid w:val="00BA5982"/>
    <w:rsid w:val="00BA5C7E"/>
    <w:rsid w:val="00BA5C92"/>
    <w:rsid w:val="00BA6212"/>
    <w:rsid w:val="00BA66E7"/>
    <w:rsid w:val="00BA6B27"/>
    <w:rsid w:val="00BA6D3D"/>
    <w:rsid w:val="00BA6F06"/>
    <w:rsid w:val="00BA755D"/>
    <w:rsid w:val="00BA780E"/>
    <w:rsid w:val="00BA7904"/>
    <w:rsid w:val="00BA7F11"/>
    <w:rsid w:val="00BB0079"/>
    <w:rsid w:val="00BB0ACA"/>
    <w:rsid w:val="00BB0CDE"/>
    <w:rsid w:val="00BB0DF6"/>
    <w:rsid w:val="00BB12BB"/>
    <w:rsid w:val="00BB1FBE"/>
    <w:rsid w:val="00BB228D"/>
    <w:rsid w:val="00BB257C"/>
    <w:rsid w:val="00BB2E85"/>
    <w:rsid w:val="00BB3084"/>
    <w:rsid w:val="00BB3422"/>
    <w:rsid w:val="00BB3573"/>
    <w:rsid w:val="00BB3C2A"/>
    <w:rsid w:val="00BB3C5E"/>
    <w:rsid w:val="00BB3CC1"/>
    <w:rsid w:val="00BB43FB"/>
    <w:rsid w:val="00BB448F"/>
    <w:rsid w:val="00BB4799"/>
    <w:rsid w:val="00BB4BA0"/>
    <w:rsid w:val="00BB4BDD"/>
    <w:rsid w:val="00BB4D74"/>
    <w:rsid w:val="00BB4DA8"/>
    <w:rsid w:val="00BB512D"/>
    <w:rsid w:val="00BB55DC"/>
    <w:rsid w:val="00BB5620"/>
    <w:rsid w:val="00BB591E"/>
    <w:rsid w:val="00BB5A35"/>
    <w:rsid w:val="00BB5BBA"/>
    <w:rsid w:val="00BB5C25"/>
    <w:rsid w:val="00BB6489"/>
    <w:rsid w:val="00BB649F"/>
    <w:rsid w:val="00BB64E3"/>
    <w:rsid w:val="00BB6F0C"/>
    <w:rsid w:val="00BB71B6"/>
    <w:rsid w:val="00BB7202"/>
    <w:rsid w:val="00BB74AC"/>
    <w:rsid w:val="00BB74AF"/>
    <w:rsid w:val="00BB7886"/>
    <w:rsid w:val="00BB792A"/>
    <w:rsid w:val="00BC06A2"/>
    <w:rsid w:val="00BC08A3"/>
    <w:rsid w:val="00BC17D9"/>
    <w:rsid w:val="00BC19FA"/>
    <w:rsid w:val="00BC1DD1"/>
    <w:rsid w:val="00BC1EB4"/>
    <w:rsid w:val="00BC205D"/>
    <w:rsid w:val="00BC20A6"/>
    <w:rsid w:val="00BC308C"/>
    <w:rsid w:val="00BC3163"/>
    <w:rsid w:val="00BC3718"/>
    <w:rsid w:val="00BC3A98"/>
    <w:rsid w:val="00BC3C51"/>
    <w:rsid w:val="00BC3FE4"/>
    <w:rsid w:val="00BC563D"/>
    <w:rsid w:val="00BC683F"/>
    <w:rsid w:val="00BC6ED4"/>
    <w:rsid w:val="00BC70E3"/>
    <w:rsid w:val="00BC79AE"/>
    <w:rsid w:val="00BC7B9C"/>
    <w:rsid w:val="00BC7C00"/>
    <w:rsid w:val="00BC7C40"/>
    <w:rsid w:val="00BC7E38"/>
    <w:rsid w:val="00BD03C0"/>
    <w:rsid w:val="00BD044E"/>
    <w:rsid w:val="00BD049B"/>
    <w:rsid w:val="00BD068D"/>
    <w:rsid w:val="00BD092C"/>
    <w:rsid w:val="00BD0CD5"/>
    <w:rsid w:val="00BD11AB"/>
    <w:rsid w:val="00BD147C"/>
    <w:rsid w:val="00BD151C"/>
    <w:rsid w:val="00BD16BF"/>
    <w:rsid w:val="00BD1C1F"/>
    <w:rsid w:val="00BD1D40"/>
    <w:rsid w:val="00BD21E3"/>
    <w:rsid w:val="00BD325D"/>
    <w:rsid w:val="00BD34E6"/>
    <w:rsid w:val="00BD39FC"/>
    <w:rsid w:val="00BD3D44"/>
    <w:rsid w:val="00BD3E89"/>
    <w:rsid w:val="00BD4166"/>
    <w:rsid w:val="00BD41B8"/>
    <w:rsid w:val="00BD41FC"/>
    <w:rsid w:val="00BD4C8F"/>
    <w:rsid w:val="00BD4E4D"/>
    <w:rsid w:val="00BD4FA4"/>
    <w:rsid w:val="00BD574B"/>
    <w:rsid w:val="00BD5751"/>
    <w:rsid w:val="00BD5960"/>
    <w:rsid w:val="00BD5A7F"/>
    <w:rsid w:val="00BD5DC4"/>
    <w:rsid w:val="00BD5F83"/>
    <w:rsid w:val="00BD67AC"/>
    <w:rsid w:val="00BD7194"/>
    <w:rsid w:val="00BD73C2"/>
    <w:rsid w:val="00BD75F5"/>
    <w:rsid w:val="00BE01E3"/>
    <w:rsid w:val="00BE034A"/>
    <w:rsid w:val="00BE0567"/>
    <w:rsid w:val="00BE0871"/>
    <w:rsid w:val="00BE11B9"/>
    <w:rsid w:val="00BE12FE"/>
    <w:rsid w:val="00BE197D"/>
    <w:rsid w:val="00BE1EC8"/>
    <w:rsid w:val="00BE236F"/>
    <w:rsid w:val="00BE2430"/>
    <w:rsid w:val="00BE2DCF"/>
    <w:rsid w:val="00BE3270"/>
    <w:rsid w:val="00BE3327"/>
    <w:rsid w:val="00BE3C8F"/>
    <w:rsid w:val="00BE3CB2"/>
    <w:rsid w:val="00BE3F55"/>
    <w:rsid w:val="00BE410D"/>
    <w:rsid w:val="00BE4590"/>
    <w:rsid w:val="00BE46D6"/>
    <w:rsid w:val="00BE47CB"/>
    <w:rsid w:val="00BE4A48"/>
    <w:rsid w:val="00BE4CAB"/>
    <w:rsid w:val="00BE4F17"/>
    <w:rsid w:val="00BE5068"/>
    <w:rsid w:val="00BE57DF"/>
    <w:rsid w:val="00BE5991"/>
    <w:rsid w:val="00BE5ACE"/>
    <w:rsid w:val="00BE5ECE"/>
    <w:rsid w:val="00BE5FA2"/>
    <w:rsid w:val="00BE6004"/>
    <w:rsid w:val="00BE60FA"/>
    <w:rsid w:val="00BE6309"/>
    <w:rsid w:val="00BE7233"/>
    <w:rsid w:val="00BE74EA"/>
    <w:rsid w:val="00BE754B"/>
    <w:rsid w:val="00BF02E9"/>
    <w:rsid w:val="00BF0354"/>
    <w:rsid w:val="00BF054E"/>
    <w:rsid w:val="00BF0746"/>
    <w:rsid w:val="00BF0FC3"/>
    <w:rsid w:val="00BF10FE"/>
    <w:rsid w:val="00BF13AC"/>
    <w:rsid w:val="00BF16F2"/>
    <w:rsid w:val="00BF1ABA"/>
    <w:rsid w:val="00BF1B29"/>
    <w:rsid w:val="00BF22ED"/>
    <w:rsid w:val="00BF2967"/>
    <w:rsid w:val="00BF345C"/>
    <w:rsid w:val="00BF348B"/>
    <w:rsid w:val="00BF35AF"/>
    <w:rsid w:val="00BF362F"/>
    <w:rsid w:val="00BF37DF"/>
    <w:rsid w:val="00BF39A2"/>
    <w:rsid w:val="00BF3B2E"/>
    <w:rsid w:val="00BF3CD6"/>
    <w:rsid w:val="00BF4032"/>
    <w:rsid w:val="00BF4355"/>
    <w:rsid w:val="00BF465D"/>
    <w:rsid w:val="00BF4F8A"/>
    <w:rsid w:val="00BF52CB"/>
    <w:rsid w:val="00BF543D"/>
    <w:rsid w:val="00BF548D"/>
    <w:rsid w:val="00BF58D8"/>
    <w:rsid w:val="00BF6147"/>
    <w:rsid w:val="00BF618C"/>
    <w:rsid w:val="00BF64F6"/>
    <w:rsid w:val="00BF67E1"/>
    <w:rsid w:val="00BF695A"/>
    <w:rsid w:val="00BF717C"/>
    <w:rsid w:val="00BF7562"/>
    <w:rsid w:val="00BF77B9"/>
    <w:rsid w:val="00BF7C12"/>
    <w:rsid w:val="00BF7CC9"/>
    <w:rsid w:val="00C00139"/>
    <w:rsid w:val="00C002CB"/>
    <w:rsid w:val="00C00914"/>
    <w:rsid w:val="00C00A26"/>
    <w:rsid w:val="00C00C2E"/>
    <w:rsid w:val="00C00CCA"/>
    <w:rsid w:val="00C00E61"/>
    <w:rsid w:val="00C00F9F"/>
    <w:rsid w:val="00C01000"/>
    <w:rsid w:val="00C0130A"/>
    <w:rsid w:val="00C01350"/>
    <w:rsid w:val="00C0177A"/>
    <w:rsid w:val="00C01CFE"/>
    <w:rsid w:val="00C020FE"/>
    <w:rsid w:val="00C02B79"/>
    <w:rsid w:val="00C035DC"/>
    <w:rsid w:val="00C03AE4"/>
    <w:rsid w:val="00C04145"/>
    <w:rsid w:val="00C04478"/>
    <w:rsid w:val="00C049BD"/>
    <w:rsid w:val="00C049E2"/>
    <w:rsid w:val="00C056CB"/>
    <w:rsid w:val="00C05860"/>
    <w:rsid w:val="00C05DC0"/>
    <w:rsid w:val="00C06129"/>
    <w:rsid w:val="00C065EB"/>
    <w:rsid w:val="00C06B53"/>
    <w:rsid w:val="00C0723B"/>
    <w:rsid w:val="00C0761E"/>
    <w:rsid w:val="00C077C3"/>
    <w:rsid w:val="00C07A81"/>
    <w:rsid w:val="00C07C58"/>
    <w:rsid w:val="00C07D67"/>
    <w:rsid w:val="00C07EF3"/>
    <w:rsid w:val="00C106EB"/>
    <w:rsid w:val="00C10CB1"/>
    <w:rsid w:val="00C11043"/>
    <w:rsid w:val="00C110C1"/>
    <w:rsid w:val="00C1125F"/>
    <w:rsid w:val="00C1176B"/>
    <w:rsid w:val="00C117FB"/>
    <w:rsid w:val="00C11B23"/>
    <w:rsid w:val="00C11F1B"/>
    <w:rsid w:val="00C1211A"/>
    <w:rsid w:val="00C126B6"/>
    <w:rsid w:val="00C12B75"/>
    <w:rsid w:val="00C13249"/>
    <w:rsid w:val="00C1358E"/>
    <w:rsid w:val="00C137AD"/>
    <w:rsid w:val="00C13800"/>
    <w:rsid w:val="00C13AEA"/>
    <w:rsid w:val="00C14043"/>
    <w:rsid w:val="00C149BD"/>
    <w:rsid w:val="00C14C64"/>
    <w:rsid w:val="00C152F9"/>
    <w:rsid w:val="00C15AAE"/>
    <w:rsid w:val="00C15ABA"/>
    <w:rsid w:val="00C15BDF"/>
    <w:rsid w:val="00C15F4E"/>
    <w:rsid w:val="00C1681B"/>
    <w:rsid w:val="00C16D93"/>
    <w:rsid w:val="00C179FE"/>
    <w:rsid w:val="00C17D02"/>
    <w:rsid w:val="00C17EE3"/>
    <w:rsid w:val="00C20096"/>
    <w:rsid w:val="00C203C4"/>
    <w:rsid w:val="00C20402"/>
    <w:rsid w:val="00C204F8"/>
    <w:rsid w:val="00C206CF"/>
    <w:rsid w:val="00C206F4"/>
    <w:rsid w:val="00C20975"/>
    <w:rsid w:val="00C20A15"/>
    <w:rsid w:val="00C20B12"/>
    <w:rsid w:val="00C21363"/>
    <w:rsid w:val="00C21780"/>
    <w:rsid w:val="00C2191A"/>
    <w:rsid w:val="00C21A68"/>
    <w:rsid w:val="00C21CB7"/>
    <w:rsid w:val="00C21FD6"/>
    <w:rsid w:val="00C22392"/>
    <w:rsid w:val="00C22443"/>
    <w:rsid w:val="00C228BE"/>
    <w:rsid w:val="00C22ED8"/>
    <w:rsid w:val="00C22F66"/>
    <w:rsid w:val="00C22FAC"/>
    <w:rsid w:val="00C23BCA"/>
    <w:rsid w:val="00C23E82"/>
    <w:rsid w:val="00C242D7"/>
    <w:rsid w:val="00C249EA"/>
    <w:rsid w:val="00C24E67"/>
    <w:rsid w:val="00C2507E"/>
    <w:rsid w:val="00C25732"/>
    <w:rsid w:val="00C25B57"/>
    <w:rsid w:val="00C25C49"/>
    <w:rsid w:val="00C25F27"/>
    <w:rsid w:val="00C2646B"/>
    <w:rsid w:val="00C267A8"/>
    <w:rsid w:val="00C268A8"/>
    <w:rsid w:val="00C26A39"/>
    <w:rsid w:val="00C26A9D"/>
    <w:rsid w:val="00C26F25"/>
    <w:rsid w:val="00C2719C"/>
    <w:rsid w:val="00C274EB"/>
    <w:rsid w:val="00C277C1"/>
    <w:rsid w:val="00C2780E"/>
    <w:rsid w:val="00C27AB5"/>
    <w:rsid w:val="00C302BD"/>
    <w:rsid w:val="00C309E8"/>
    <w:rsid w:val="00C30C87"/>
    <w:rsid w:val="00C310DC"/>
    <w:rsid w:val="00C314E7"/>
    <w:rsid w:val="00C31F92"/>
    <w:rsid w:val="00C32300"/>
    <w:rsid w:val="00C325B0"/>
    <w:rsid w:val="00C32665"/>
    <w:rsid w:val="00C3293A"/>
    <w:rsid w:val="00C32BC1"/>
    <w:rsid w:val="00C32D4D"/>
    <w:rsid w:val="00C32E4A"/>
    <w:rsid w:val="00C346B0"/>
    <w:rsid w:val="00C34F18"/>
    <w:rsid w:val="00C35299"/>
    <w:rsid w:val="00C3537A"/>
    <w:rsid w:val="00C35571"/>
    <w:rsid w:val="00C35607"/>
    <w:rsid w:val="00C35625"/>
    <w:rsid w:val="00C35C26"/>
    <w:rsid w:val="00C35F60"/>
    <w:rsid w:val="00C3639A"/>
    <w:rsid w:val="00C366A1"/>
    <w:rsid w:val="00C36EA0"/>
    <w:rsid w:val="00C37333"/>
    <w:rsid w:val="00C37385"/>
    <w:rsid w:val="00C374CA"/>
    <w:rsid w:val="00C37811"/>
    <w:rsid w:val="00C40444"/>
    <w:rsid w:val="00C40799"/>
    <w:rsid w:val="00C40FE7"/>
    <w:rsid w:val="00C41237"/>
    <w:rsid w:val="00C4129B"/>
    <w:rsid w:val="00C41455"/>
    <w:rsid w:val="00C41503"/>
    <w:rsid w:val="00C415F9"/>
    <w:rsid w:val="00C416D2"/>
    <w:rsid w:val="00C417E4"/>
    <w:rsid w:val="00C41999"/>
    <w:rsid w:val="00C42019"/>
    <w:rsid w:val="00C42049"/>
    <w:rsid w:val="00C42BC9"/>
    <w:rsid w:val="00C42D06"/>
    <w:rsid w:val="00C42FBB"/>
    <w:rsid w:val="00C433A4"/>
    <w:rsid w:val="00C43967"/>
    <w:rsid w:val="00C43A69"/>
    <w:rsid w:val="00C43CCA"/>
    <w:rsid w:val="00C4411E"/>
    <w:rsid w:val="00C44401"/>
    <w:rsid w:val="00C44775"/>
    <w:rsid w:val="00C44814"/>
    <w:rsid w:val="00C44911"/>
    <w:rsid w:val="00C452D1"/>
    <w:rsid w:val="00C458C3"/>
    <w:rsid w:val="00C45FB5"/>
    <w:rsid w:val="00C460E0"/>
    <w:rsid w:val="00C4622C"/>
    <w:rsid w:val="00C46242"/>
    <w:rsid w:val="00C4689C"/>
    <w:rsid w:val="00C46BEE"/>
    <w:rsid w:val="00C506C4"/>
    <w:rsid w:val="00C50AC4"/>
    <w:rsid w:val="00C50D6F"/>
    <w:rsid w:val="00C50E36"/>
    <w:rsid w:val="00C51264"/>
    <w:rsid w:val="00C5167C"/>
    <w:rsid w:val="00C51702"/>
    <w:rsid w:val="00C51717"/>
    <w:rsid w:val="00C52107"/>
    <w:rsid w:val="00C52186"/>
    <w:rsid w:val="00C521A7"/>
    <w:rsid w:val="00C5270B"/>
    <w:rsid w:val="00C527AE"/>
    <w:rsid w:val="00C52836"/>
    <w:rsid w:val="00C528EE"/>
    <w:rsid w:val="00C529AB"/>
    <w:rsid w:val="00C529F8"/>
    <w:rsid w:val="00C52D70"/>
    <w:rsid w:val="00C52DDE"/>
    <w:rsid w:val="00C52F34"/>
    <w:rsid w:val="00C5335F"/>
    <w:rsid w:val="00C53427"/>
    <w:rsid w:val="00C534B6"/>
    <w:rsid w:val="00C534F8"/>
    <w:rsid w:val="00C535CF"/>
    <w:rsid w:val="00C53820"/>
    <w:rsid w:val="00C53AA5"/>
    <w:rsid w:val="00C53D08"/>
    <w:rsid w:val="00C54355"/>
    <w:rsid w:val="00C545C8"/>
    <w:rsid w:val="00C54864"/>
    <w:rsid w:val="00C551A0"/>
    <w:rsid w:val="00C55481"/>
    <w:rsid w:val="00C5562B"/>
    <w:rsid w:val="00C556E2"/>
    <w:rsid w:val="00C55AEC"/>
    <w:rsid w:val="00C55BF5"/>
    <w:rsid w:val="00C55CE5"/>
    <w:rsid w:val="00C55E23"/>
    <w:rsid w:val="00C55F47"/>
    <w:rsid w:val="00C5625D"/>
    <w:rsid w:val="00C56285"/>
    <w:rsid w:val="00C56490"/>
    <w:rsid w:val="00C56861"/>
    <w:rsid w:val="00C569EC"/>
    <w:rsid w:val="00C569EF"/>
    <w:rsid w:val="00C56F7C"/>
    <w:rsid w:val="00C56F86"/>
    <w:rsid w:val="00C57218"/>
    <w:rsid w:val="00C60085"/>
    <w:rsid w:val="00C601C6"/>
    <w:rsid w:val="00C60722"/>
    <w:rsid w:val="00C6083A"/>
    <w:rsid w:val="00C60E23"/>
    <w:rsid w:val="00C613F5"/>
    <w:rsid w:val="00C618EF"/>
    <w:rsid w:val="00C61D57"/>
    <w:rsid w:val="00C623F3"/>
    <w:rsid w:val="00C6257D"/>
    <w:rsid w:val="00C626DC"/>
    <w:rsid w:val="00C62E02"/>
    <w:rsid w:val="00C6339E"/>
    <w:rsid w:val="00C633F1"/>
    <w:rsid w:val="00C637B6"/>
    <w:rsid w:val="00C638C5"/>
    <w:rsid w:val="00C63DA7"/>
    <w:rsid w:val="00C6403B"/>
    <w:rsid w:val="00C64A79"/>
    <w:rsid w:val="00C65440"/>
    <w:rsid w:val="00C65650"/>
    <w:rsid w:val="00C657FF"/>
    <w:rsid w:val="00C65B1C"/>
    <w:rsid w:val="00C660E7"/>
    <w:rsid w:val="00C661AA"/>
    <w:rsid w:val="00C6630A"/>
    <w:rsid w:val="00C663DF"/>
    <w:rsid w:val="00C66CE7"/>
    <w:rsid w:val="00C66DDE"/>
    <w:rsid w:val="00C6701A"/>
    <w:rsid w:val="00C67139"/>
    <w:rsid w:val="00C70034"/>
    <w:rsid w:val="00C704C1"/>
    <w:rsid w:val="00C7096F"/>
    <w:rsid w:val="00C7107A"/>
    <w:rsid w:val="00C7143F"/>
    <w:rsid w:val="00C71D12"/>
    <w:rsid w:val="00C72158"/>
    <w:rsid w:val="00C7325B"/>
    <w:rsid w:val="00C7341B"/>
    <w:rsid w:val="00C73B61"/>
    <w:rsid w:val="00C73CC2"/>
    <w:rsid w:val="00C73E6E"/>
    <w:rsid w:val="00C741F2"/>
    <w:rsid w:val="00C744E5"/>
    <w:rsid w:val="00C74672"/>
    <w:rsid w:val="00C74A4C"/>
    <w:rsid w:val="00C74B0A"/>
    <w:rsid w:val="00C74CF5"/>
    <w:rsid w:val="00C74D82"/>
    <w:rsid w:val="00C750B7"/>
    <w:rsid w:val="00C7595D"/>
    <w:rsid w:val="00C75A49"/>
    <w:rsid w:val="00C75A53"/>
    <w:rsid w:val="00C76256"/>
    <w:rsid w:val="00C76645"/>
    <w:rsid w:val="00C76723"/>
    <w:rsid w:val="00C76A4C"/>
    <w:rsid w:val="00C778E0"/>
    <w:rsid w:val="00C80296"/>
    <w:rsid w:val="00C80353"/>
    <w:rsid w:val="00C80368"/>
    <w:rsid w:val="00C806BC"/>
    <w:rsid w:val="00C808FE"/>
    <w:rsid w:val="00C809CB"/>
    <w:rsid w:val="00C81446"/>
    <w:rsid w:val="00C81F61"/>
    <w:rsid w:val="00C82084"/>
    <w:rsid w:val="00C826AE"/>
    <w:rsid w:val="00C82970"/>
    <w:rsid w:val="00C82ABF"/>
    <w:rsid w:val="00C82CA6"/>
    <w:rsid w:val="00C84076"/>
    <w:rsid w:val="00C841FB"/>
    <w:rsid w:val="00C847C5"/>
    <w:rsid w:val="00C84838"/>
    <w:rsid w:val="00C849EE"/>
    <w:rsid w:val="00C855E9"/>
    <w:rsid w:val="00C85AD7"/>
    <w:rsid w:val="00C85EF4"/>
    <w:rsid w:val="00C8617B"/>
    <w:rsid w:val="00C86256"/>
    <w:rsid w:val="00C862E6"/>
    <w:rsid w:val="00C863C2"/>
    <w:rsid w:val="00C86594"/>
    <w:rsid w:val="00C865C6"/>
    <w:rsid w:val="00C867BA"/>
    <w:rsid w:val="00C869C5"/>
    <w:rsid w:val="00C86AAF"/>
    <w:rsid w:val="00C86B0F"/>
    <w:rsid w:val="00C86C27"/>
    <w:rsid w:val="00C86D51"/>
    <w:rsid w:val="00C86E7D"/>
    <w:rsid w:val="00C8702E"/>
    <w:rsid w:val="00C871EC"/>
    <w:rsid w:val="00C877D4"/>
    <w:rsid w:val="00C87E93"/>
    <w:rsid w:val="00C9042A"/>
    <w:rsid w:val="00C908A2"/>
    <w:rsid w:val="00C90CED"/>
    <w:rsid w:val="00C90D60"/>
    <w:rsid w:val="00C90DF9"/>
    <w:rsid w:val="00C90ECC"/>
    <w:rsid w:val="00C9108D"/>
    <w:rsid w:val="00C916E3"/>
    <w:rsid w:val="00C91F48"/>
    <w:rsid w:val="00C92338"/>
    <w:rsid w:val="00C92349"/>
    <w:rsid w:val="00C9267B"/>
    <w:rsid w:val="00C92897"/>
    <w:rsid w:val="00C92ABF"/>
    <w:rsid w:val="00C92C0D"/>
    <w:rsid w:val="00C92C21"/>
    <w:rsid w:val="00C92D68"/>
    <w:rsid w:val="00C9303C"/>
    <w:rsid w:val="00C93705"/>
    <w:rsid w:val="00C937EF"/>
    <w:rsid w:val="00C93BEA"/>
    <w:rsid w:val="00C93D2C"/>
    <w:rsid w:val="00C93D55"/>
    <w:rsid w:val="00C93E0A"/>
    <w:rsid w:val="00C941C8"/>
    <w:rsid w:val="00C94263"/>
    <w:rsid w:val="00C9430D"/>
    <w:rsid w:val="00C9432B"/>
    <w:rsid w:val="00C94584"/>
    <w:rsid w:val="00C94947"/>
    <w:rsid w:val="00C953A9"/>
    <w:rsid w:val="00C9577E"/>
    <w:rsid w:val="00C9752A"/>
    <w:rsid w:val="00C97591"/>
    <w:rsid w:val="00CA04B2"/>
    <w:rsid w:val="00CA0D44"/>
    <w:rsid w:val="00CA0DE6"/>
    <w:rsid w:val="00CA0E2F"/>
    <w:rsid w:val="00CA136C"/>
    <w:rsid w:val="00CA1852"/>
    <w:rsid w:val="00CA1A0B"/>
    <w:rsid w:val="00CA1A22"/>
    <w:rsid w:val="00CA1A8B"/>
    <w:rsid w:val="00CA1BD1"/>
    <w:rsid w:val="00CA1D60"/>
    <w:rsid w:val="00CA2016"/>
    <w:rsid w:val="00CA3C88"/>
    <w:rsid w:val="00CA3D03"/>
    <w:rsid w:val="00CA42A8"/>
    <w:rsid w:val="00CA449F"/>
    <w:rsid w:val="00CA4620"/>
    <w:rsid w:val="00CA47A2"/>
    <w:rsid w:val="00CA509B"/>
    <w:rsid w:val="00CA5677"/>
    <w:rsid w:val="00CA6273"/>
    <w:rsid w:val="00CA6302"/>
    <w:rsid w:val="00CA6723"/>
    <w:rsid w:val="00CA6795"/>
    <w:rsid w:val="00CA6B7D"/>
    <w:rsid w:val="00CA6E02"/>
    <w:rsid w:val="00CA735F"/>
    <w:rsid w:val="00CA784E"/>
    <w:rsid w:val="00CA78B6"/>
    <w:rsid w:val="00CA79C9"/>
    <w:rsid w:val="00CA7D27"/>
    <w:rsid w:val="00CB00BD"/>
    <w:rsid w:val="00CB01BE"/>
    <w:rsid w:val="00CB0D51"/>
    <w:rsid w:val="00CB1229"/>
    <w:rsid w:val="00CB1387"/>
    <w:rsid w:val="00CB14C2"/>
    <w:rsid w:val="00CB153D"/>
    <w:rsid w:val="00CB1C2E"/>
    <w:rsid w:val="00CB1F1E"/>
    <w:rsid w:val="00CB1F33"/>
    <w:rsid w:val="00CB23D3"/>
    <w:rsid w:val="00CB24B8"/>
    <w:rsid w:val="00CB2912"/>
    <w:rsid w:val="00CB2BD5"/>
    <w:rsid w:val="00CB3082"/>
    <w:rsid w:val="00CB3294"/>
    <w:rsid w:val="00CB3745"/>
    <w:rsid w:val="00CB3CE6"/>
    <w:rsid w:val="00CB3F9A"/>
    <w:rsid w:val="00CB408F"/>
    <w:rsid w:val="00CB412B"/>
    <w:rsid w:val="00CB4AAC"/>
    <w:rsid w:val="00CB4ADC"/>
    <w:rsid w:val="00CB54BC"/>
    <w:rsid w:val="00CB5608"/>
    <w:rsid w:val="00CB59ED"/>
    <w:rsid w:val="00CB5AF1"/>
    <w:rsid w:val="00CB5B01"/>
    <w:rsid w:val="00CB5C9D"/>
    <w:rsid w:val="00CB5EA0"/>
    <w:rsid w:val="00CB6034"/>
    <w:rsid w:val="00CB612E"/>
    <w:rsid w:val="00CB6583"/>
    <w:rsid w:val="00CB68B8"/>
    <w:rsid w:val="00CB6CD9"/>
    <w:rsid w:val="00CB6EB5"/>
    <w:rsid w:val="00CB729E"/>
    <w:rsid w:val="00CB744E"/>
    <w:rsid w:val="00CB7D5F"/>
    <w:rsid w:val="00CB7E14"/>
    <w:rsid w:val="00CC0439"/>
    <w:rsid w:val="00CC0ACB"/>
    <w:rsid w:val="00CC10E5"/>
    <w:rsid w:val="00CC17BA"/>
    <w:rsid w:val="00CC1AC6"/>
    <w:rsid w:val="00CC1C31"/>
    <w:rsid w:val="00CC263B"/>
    <w:rsid w:val="00CC305E"/>
    <w:rsid w:val="00CC3085"/>
    <w:rsid w:val="00CC3201"/>
    <w:rsid w:val="00CC357B"/>
    <w:rsid w:val="00CC3C74"/>
    <w:rsid w:val="00CC4544"/>
    <w:rsid w:val="00CC4802"/>
    <w:rsid w:val="00CC4E5F"/>
    <w:rsid w:val="00CC504A"/>
    <w:rsid w:val="00CC558C"/>
    <w:rsid w:val="00CC5732"/>
    <w:rsid w:val="00CC5954"/>
    <w:rsid w:val="00CC5C6F"/>
    <w:rsid w:val="00CC6691"/>
    <w:rsid w:val="00CC66B1"/>
    <w:rsid w:val="00CC684F"/>
    <w:rsid w:val="00CC69C8"/>
    <w:rsid w:val="00CC6A7B"/>
    <w:rsid w:val="00CC796A"/>
    <w:rsid w:val="00CD05CC"/>
    <w:rsid w:val="00CD0D23"/>
    <w:rsid w:val="00CD103A"/>
    <w:rsid w:val="00CD13A0"/>
    <w:rsid w:val="00CD1C6D"/>
    <w:rsid w:val="00CD1E0E"/>
    <w:rsid w:val="00CD3353"/>
    <w:rsid w:val="00CD337A"/>
    <w:rsid w:val="00CD35F5"/>
    <w:rsid w:val="00CD4012"/>
    <w:rsid w:val="00CD4B96"/>
    <w:rsid w:val="00CD4DDA"/>
    <w:rsid w:val="00CD504A"/>
    <w:rsid w:val="00CD561A"/>
    <w:rsid w:val="00CD57F4"/>
    <w:rsid w:val="00CD5F24"/>
    <w:rsid w:val="00CD60C5"/>
    <w:rsid w:val="00CD6326"/>
    <w:rsid w:val="00CD6622"/>
    <w:rsid w:val="00CD6983"/>
    <w:rsid w:val="00CD6B11"/>
    <w:rsid w:val="00CD6B30"/>
    <w:rsid w:val="00CD6F2A"/>
    <w:rsid w:val="00CD7794"/>
    <w:rsid w:val="00CD7ADB"/>
    <w:rsid w:val="00CD7DEC"/>
    <w:rsid w:val="00CD7EDF"/>
    <w:rsid w:val="00CE0076"/>
    <w:rsid w:val="00CE00E0"/>
    <w:rsid w:val="00CE0320"/>
    <w:rsid w:val="00CE0CC3"/>
    <w:rsid w:val="00CE0CC5"/>
    <w:rsid w:val="00CE0D69"/>
    <w:rsid w:val="00CE0EC1"/>
    <w:rsid w:val="00CE1066"/>
    <w:rsid w:val="00CE1116"/>
    <w:rsid w:val="00CE125A"/>
    <w:rsid w:val="00CE18AE"/>
    <w:rsid w:val="00CE190B"/>
    <w:rsid w:val="00CE1917"/>
    <w:rsid w:val="00CE1C06"/>
    <w:rsid w:val="00CE1C09"/>
    <w:rsid w:val="00CE2719"/>
    <w:rsid w:val="00CE2967"/>
    <w:rsid w:val="00CE29D9"/>
    <w:rsid w:val="00CE3062"/>
    <w:rsid w:val="00CE3101"/>
    <w:rsid w:val="00CE34D1"/>
    <w:rsid w:val="00CE3ABD"/>
    <w:rsid w:val="00CE4481"/>
    <w:rsid w:val="00CE49BC"/>
    <w:rsid w:val="00CE4BB7"/>
    <w:rsid w:val="00CE524C"/>
    <w:rsid w:val="00CE528F"/>
    <w:rsid w:val="00CE61F3"/>
    <w:rsid w:val="00CE625A"/>
    <w:rsid w:val="00CE64AF"/>
    <w:rsid w:val="00CE6574"/>
    <w:rsid w:val="00CE6594"/>
    <w:rsid w:val="00CE6670"/>
    <w:rsid w:val="00CE66A8"/>
    <w:rsid w:val="00CE6AD8"/>
    <w:rsid w:val="00CE716F"/>
    <w:rsid w:val="00CE7239"/>
    <w:rsid w:val="00CE73E8"/>
    <w:rsid w:val="00CE7A7B"/>
    <w:rsid w:val="00CE7DBE"/>
    <w:rsid w:val="00CF0BB0"/>
    <w:rsid w:val="00CF0F5E"/>
    <w:rsid w:val="00CF0F83"/>
    <w:rsid w:val="00CF13C1"/>
    <w:rsid w:val="00CF177A"/>
    <w:rsid w:val="00CF1E31"/>
    <w:rsid w:val="00CF2091"/>
    <w:rsid w:val="00CF2759"/>
    <w:rsid w:val="00CF3340"/>
    <w:rsid w:val="00CF346F"/>
    <w:rsid w:val="00CF391D"/>
    <w:rsid w:val="00CF3D42"/>
    <w:rsid w:val="00CF4069"/>
    <w:rsid w:val="00CF40ED"/>
    <w:rsid w:val="00CF4255"/>
    <w:rsid w:val="00CF43F6"/>
    <w:rsid w:val="00CF4AB4"/>
    <w:rsid w:val="00CF4D74"/>
    <w:rsid w:val="00CF509F"/>
    <w:rsid w:val="00CF546F"/>
    <w:rsid w:val="00CF6918"/>
    <w:rsid w:val="00CF69CE"/>
    <w:rsid w:val="00CF6A25"/>
    <w:rsid w:val="00CF6E2E"/>
    <w:rsid w:val="00CF6FBF"/>
    <w:rsid w:val="00CF71D8"/>
    <w:rsid w:val="00CF7792"/>
    <w:rsid w:val="00CF7AD3"/>
    <w:rsid w:val="00D009AE"/>
    <w:rsid w:val="00D00A52"/>
    <w:rsid w:val="00D00D77"/>
    <w:rsid w:val="00D01246"/>
    <w:rsid w:val="00D01336"/>
    <w:rsid w:val="00D01B0C"/>
    <w:rsid w:val="00D01CC4"/>
    <w:rsid w:val="00D01CFD"/>
    <w:rsid w:val="00D01DCE"/>
    <w:rsid w:val="00D027AA"/>
    <w:rsid w:val="00D0297E"/>
    <w:rsid w:val="00D03368"/>
    <w:rsid w:val="00D03471"/>
    <w:rsid w:val="00D03B4E"/>
    <w:rsid w:val="00D04172"/>
    <w:rsid w:val="00D044A6"/>
    <w:rsid w:val="00D046D5"/>
    <w:rsid w:val="00D04B38"/>
    <w:rsid w:val="00D04CD4"/>
    <w:rsid w:val="00D04EC8"/>
    <w:rsid w:val="00D051E9"/>
    <w:rsid w:val="00D0527A"/>
    <w:rsid w:val="00D058D4"/>
    <w:rsid w:val="00D05BA0"/>
    <w:rsid w:val="00D05BFD"/>
    <w:rsid w:val="00D06218"/>
    <w:rsid w:val="00D06284"/>
    <w:rsid w:val="00D0632E"/>
    <w:rsid w:val="00D06738"/>
    <w:rsid w:val="00D073AE"/>
    <w:rsid w:val="00D077BC"/>
    <w:rsid w:val="00D0781E"/>
    <w:rsid w:val="00D078C7"/>
    <w:rsid w:val="00D07BC6"/>
    <w:rsid w:val="00D07DAA"/>
    <w:rsid w:val="00D104D2"/>
    <w:rsid w:val="00D1097A"/>
    <w:rsid w:val="00D10B87"/>
    <w:rsid w:val="00D10EB8"/>
    <w:rsid w:val="00D11446"/>
    <w:rsid w:val="00D11751"/>
    <w:rsid w:val="00D11E8E"/>
    <w:rsid w:val="00D11EBD"/>
    <w:rsid w:val="00D11EEA"/>
    <w:rsid w:val="00D12074"/>
    <w:rsid w:val="00D126C2"/>
    <w:rsid w:val="00D128F6"/>
    <w:rsid w:val="00D12C79"/>
    <w:rsid w:val="00D12E07"/>
    <w:rsid w:val="00D137BD"/>
    <w:rsid w:val="00D13897"/>
    <w:rsid w:val="00D13949"/>
    <w:rsid w:val="00D1397C"/>
    <w:rsid w:val="00D143C0"/>
    <w:rsid w:val="00D144E4"/>
    <w:rsid w:val="00D145A5"/>
    <w:rsid w:val="00D149F3"/>
    <w:rsid w:val="00D14E26"/>
    <w:rsid w:val="00D15149"/>
    <w:rsid w:val="00D15377"/>
    <w:rsid w:val="00D15501"/>
    <w:rsid w:val="00D1577D"/>
    <w:rsid w:val="00D16482"/>
    <w:rsid w:val="00D165C7"/>
    <w:rsid w:val="00D16B19"/>
    <w:rsid w:val="00D16EE8"/>
    <w:rsid w:val="00D1707E"/>
    <w:rsid w:val="00D1726F"/>
    <w:rsid w:val="00D17864"/>
    <w:rsid w:val="00D17874"/>
    <w:rsid w:val="00D17C86"/>
    <w:rsid w:val="00D17F38"/>
    <w:rsid w:val="00D20578"/>
    <w:rsid w:val="00D20894"/>
    <w:rsid w:val="00D20895"/>
    <w:rsid w:val="00D20A0F"/>
    <w:rsid w:val="00D213A6"/>
    <w:rsid w:val="00D223EB"/>
    <w:rsid w:val="00D22678"/>
    <w:rsid w:val="00D22A9A"/>
    <w:rsid w:val="00D22B40"/>
    <w:rsid w:val="00D22B86"/>
    <w:rsid w:val="00D22DAE"/>
    <w:rsid w:val="00D23492"/>
    <w:rsid w:val="00D23658"/>
    <w:rsid w:val="00D24031"/>
    <w:rsid w:val="00D246A3"/>
    <w:rsid w:val="00D24893"/>
    <w:rsid w:val="00D24C0D"/>
    <w:rsid w:val="00D24D3E"/>
    <w:rsid w:val="00D24D8A"/>
    <w:rsid w:val="00D24EC0"/>
    <w:rsid w:val="00D25907"/>
    <w:rsid w:val="00D2597C"/>
    <w:rsid w:val="00D25CE5"/>
    <w:rsid w:val="00D25E52"/>
    <w:rsid w:val="00D26B4F"/>
    <w:rsid w:val="00D27510"/>
    <w:rsid w:val="00D2751D"/>
    <w:rsid w:val="00D27654"/>
    <w:rsid w:val="00D276C2"/>
    <w:rsid w:val="00D276FA"/>
    <w:rsid w:val="00D27700"/>
    <w:rsid w:val="00D27843"/>
    <w:rsid w:val="00D3145B"/>
    <w:rsid w:val="00D31DCA"/>
    <w:rsid w:val="00D31F63"/>
    <w:rsid w:val="00D31FCF"/>
    <w:rsid w:val="00D320D9"/>
    <w:rsid w:val="00D32C89"/>
    <w:rsid w:val="00D32E90"/>
    <w:rsid w:val="00D32E91"/>
    <w:rsid w:val="00D32FD7"/>
    <w:rsid w:val="00D3347A"/>
    <w:rsid w:val="00D34593"/>
    <w:rsid w:val="00D346D2"/>
    <w:rsid w:val="00D34A65"/>
    <w:rsid w:val="00D34F31"/>
    <w:rsid w:val="00D352F4"/>
    <w:rsid w:val="00D355FD"/>
    <w:rsid w:val="00D361B8"/>
    <w:rsid w:val="00D36575"/>
    <w:rsid w:val="00D3684B"/>
    <w:rsid w:val="00D369F1"/>
    <w:rsid w:val="00D37053"/>
    <w:rsid w:val="00D3713C"/>
    <w:rsid w:val="00D37455"/>
    <w:rsid w:val="00D3785E"/>
    <w:rsid w:val="00D4114F"/>
    <w:rsid w:val="00D413AB"/>
    <w:rsid w:val="00D420B0"/>
    <w:rsid w:val="00D42136"/>
    <w:rsid w:val="00D42257"/>
    <w:rsid w:val="00D427A6"/>
    <w:rsid w:val="00D430F3"/>
    <w:rsid w:val="00D4359B"/>
    <w:rsid w:val="00D4361D"/>
    <w:rsid w:val="00D43992"/>
    <w:rsid w:val="00D439F5"/>
    <w:rsid w:val="00D43A1A"/>
    <w:rsid w:val="00D44421"/>
    <w:rsid w:val="00D449F5"/>
    <w:rsid w:val="00D44BBD"/>
    <w:rsid w:val="00D45151"/>
    <w:rsid w:val="00D452E9"/>
    <w:rsid w:val="00D45720"/>
    <w:rsid w:val="00D45E46"/>
    <w:rsid w:val="00D46174"/>
    <w:rsid w:val="00D47179"/>
    <w:rsid w:val="00D475AB"/>
    <w:rsid w:val="00D4766D"/>
    <w:rsid w:val="00D4772A"/>
    <w:rsid w:val="00D47CCA"/>
    <w:rsid w:val="00D47DFC"/>
    <w:rsid w:val="00D50584"/>
    <w:rsid w:val="00D50890"/>
    <w:rsid w:val="00D51A57"/>
    <w:rsid w:val="00D51C06"/>
    <w:rsid w:val="00D51C45"/>
    <w:rsid w:val="00D51D8A"/>
    <w:rsid w:val="00D51F81"/>
    <w:rsid w:val="00D52D69"/>
    <w:rsid w:val="00D53196"/>
    <w:rsid w:val="00D535E9"/>
    <w:rsid w:val="00D53620"/>
    <w:rsid w:val="00D53BEF"/>
    <w:rsid w:val="00D53D7E"/>
    <w:rsid w:val="00D54283"/>
    <w:rsid w:val="00D54796"/>
    <w:rsid w:val="00D548A6"/>
    <w:rsid w:val="00D54A03"/>
    <w:rsid w:val="00D550E0"/>
    <w:rsid w:val="00D551FD"/>
    <w:rsid w:val="00D55465"/>
    <w:rsid w:val="00D55BA8"/>
    <w:rsid w:val="00D55BDC"/>
    <w:rsid w:val="00D56B54"/>
    <w:rsid w:val="00D56C32"/>
    <w:rsid w:val="00D57C53"/>
    <w:rsid w:val="00D61698"/>
    <w:rsid w:val="00D61B29"/>
    <w:rsid w:val="00D61B93"/>
    <w:rsid w:val="00D61FC6"/>
    <w:rsid w:val="00D62633"/>
    <w:rsid w:val="00D62B92"/>
    <w:rsid w:val="00D62CF7"/>
    <w:rsid w:val="00D63016"/>
    <w:rsid w:val="00D63074"/>
    <w:rsid w:val="00D63456"/>
    <w:rsid w:val="00D635C3"/>
    <w:rsid w:val="00D6364B"/>
    <w:rsid w:val="00D639B0"/>
    <w:rsid w:val="00D63EFD"/>
    <w:rsid w:val="00D63F82"/>
    <w:rsid w:val="00D63FB3"/>
    <w:rsid w:val="00D6469B"/>
    <w:rsid w:val="00D64704"/>
    <w:rsid w:val="00D64762"/>
    <w:rsid w:val="00D64A80"/>
    <w:rsid w:val="00D6503F"/>
    <w:rsid w:val="00D659B6"/>
    <w:rsid w:val="00D65AC3"/>
    <w:rsid w:val="00D65CE7"/>
    <w:rsid w:val="00D660E9"/>
    <w:rsid w:val="00D668DA"/>
    <w:rsid w:val="00D66C3C"/>
    <w:rsid w:val="00D66FB8"/>
    <w:rsid w:val="00D67BFD"/>
    <w:rsid w:val="00D70194"/>
    <w:rsid w:val="00D70239"/>
    <w:rsid w:val="00D704E9"/>
    <w:rsid w:val="00D70959"/>
    <w:rsid w:val="00D70AC9"/>
    <w:rsid w:val="00D710A3"/>
    <w:rsid w:val="00D716A1"/>
    <w:rsid w:val="00D71C4F"/>
    <w:rsid w:val="00D723AC"/>
    <w:rsid w:val="00D726F7"/>
    <w:rsid w:val="00D73126"/>
    <w:rsid w:val="00D73737"/>
    <w:rsid w:val="00D7386C"/>
    <w:rsid w:val="00D738C7"/>
    <w:rsid w:val="00D73AF4"/>
    <w:rsid w:val="00D73B23"/>
    <w:rsid w:val="00D73B99"/>
    <w:rsid w:val="00D73D48"/>
    <w:rsid w:val="00D746CF"/>
    <w:rsid w:val="00D747B8"/>
    <w:rsid w:val="00D74C0F"/>
    <w:rsid w:val="00D758B9"/>
    <w:rsid w:val="00D75C79"/>
    <w:rsid w:val="00D76438"/>
    <w:rsid w:val="00D7665A"/>
    <w:rsid w:val="00D7694C"/>
    <w:rsid w:val="00D77320"/>
    <w:rsid w:val="00D77B02"/>
    <w:rsid w:val="00D80177"/>
    <w:rsid w:val="00D8061F"/>
    <w:rsid w:val="00D80A77"/>
    <w:rsid w:val="00D80C65"/>
    <w:rsid w:val="00D81543"/>
    <w:rsid w:val="00D81574"/>
    <w:rsid w:val="00D820A4"/>
    <w:rsid w:val="00D82982"/>
    <w:rsid w:val="00D829B9"/>
    <w:rsid w:val="00D82EA7"/>
    <w:rsid w:val="00D8330D"/>
    <w:rsid w:val="00D833C4"/>
    <w:rsid w:val="00D8364E"/>
    <w:rsid w:val="00D84482"/>
    <w:rsid w:val="00D84AB7"/>
    <w:rsid w:val="00D84DDF"/>
    <w:rsid w:val="00D851A9"/>
    <w:rsid w:val="00D8566E"/>
    <w:rsid w:val="00D8577F"/>
    <w:rsid w:val="00D858C7"/>
    <w:rsid w:val="00D85D45"/>
    <w:rsid w:val="00D86193"/>
    <w:rsid w:val="00D861F7"/>
    <w:rsid w:val="00D86622"/>
    <w:rsid w:val="00D868CA"/>
    <w:rsid w:val="00D8691A"/>
    <w:rsid w:val="00D86AB1"/>
    <w:rsid w:val="00D86CD5"/>
    <w:rsid w:val="00D870AC"/>
    <w:rsid w:val="00D871DA"/>
    <w:rsid w:val="00D8778F"/>
    <w:rsid w:val="00D87895"/>
    <w:rsid w:val="00D90035"/>
    <w:rsid w:val="00D9035D"/>
    <w:rsid w:val="00D90AF1"/>
    <w:rsid w:val="00D90B34"/>
    <w:rsid w:val="00D90B80"/>
    <w:rsid w:val="00D918BA"/>
    <w:rsid w:val="00D9198C"/>
    <w:rsid w:val="00D91D63"/>
    <w:rsid w:val="00D91DE5"/>
    <w:rsid w:val="00D91E11"/>
    <w:rsid w:val="00D91FAA"/>
    <w:rsid w:val="00D92444"/>
    <w:rsid w:val="00D92785"/>
    <w:rsid w:val="00D928A3"/>
    <w:rsid w:val="00D92CB4"/>
    <w:rsid w:val="00D931AB"/>
    <w:rsid w:val="00D93531"/>
    <w:rsid w:val="00D937D0"/>
    <w:rsid w:val="00D93D44"/>
    <w:rsid w:val="00D94563"/>
    <w:rsid w:val="00D946CF"/>
    <w:rsid w:val="00D947F8"/>
    <w:rsid w:val="00D94C1D"/>
    <w:rsid w:val="00D94E3D"/>
    <w:rsid w:val="00D95721"/>
    <w:rsid w:val="00D96227"/>
    <w:rsid w:val="00D96286"/>
    <w:rsid w:val="00D977DD"/>
    <w:rsid w:val="00D979DC"/>
    <w:rsid w:val="00D97CED"/>
    <w:rsid w:val="00DA0075"/>
    <w:rsid w:val="00DA093A"/>
    <w:rsid w:val="00DA0F56"/>
    <w:rsid w:val="00DA0FB5"/>
    <w:rsid w:val="00DA1330"/>
    <w:rsid w:val="00DA17D8"/>
    <w:rsid w:val="00DA2645"/>
    <w:rsid w:val="00DA2917"/>
    <w:rsid w:val="00DA2EC5"/>
    <w:rsid w:val="00DA301C"/>
    <w:rsid w:val="00DA356F"/>
    <w:rsid w:val="00DA35D6"/>
    <w:rsid w:val="00DA393C"/>
    <w:rsid w:val="00DA3CFE"/>
    <w:rsid w:val="00DA41A8"/>
    <w:rsid w:val="00DA41ED"/>
    <w:rsid w:val="00DA43CA"/>
    <w:rsid w:val="00DA4521"/>
    <w:rsid w:val="00DA4911"/>
    <w:rsid w:val="00DA4A2E"/>
    <w:rsid w:val="00DA4A7A"/>
    <w:rsid w:val="00DA4CC1"/>
    <w:rsid w:val="00DA4DEA"/>
    <w:rsid w:val="00DA57B6"/>
    <w:rsid w:val="00DA593A"/>
    <w:rsid w:val="00DA5E7F"/>
    <w:rsid w:val="00DA648A"/>
    <w:rsid w:val="00DA65C9"/>
    <w:rsid w:val="00DA6900"/>
    <w:rsid w:val="00DA6D2C"/>
    <w:rsid w:val="00DA717E"/>
    <w:rsid w:val="00DA71AE"/>
    <w:rsid w:val="00DA7656"/>
    <w:rsid w:val="00DA7803"/>
    <w:rsid w:val="00DA7969"/>
    <w:rsid w:val="00DA7C64"/>
    <w:rsid w:val="00DA7CD7"/>
    <w:rsid w:val="00DA7D93"/>
    <w:rsid w:val="00DB0121"/>
    <w:rsid w:val="00DB0205"/>
    <w:rsid w:val="00DB057F"/>
    <w:rsid w:val="00DB081A"/>
    <w:rsid w:val="00DB09EC"/>
    <w:rsid w:val="00DB0C39"/>
    <w:rsid w:val="00DB0C5C"/>
    <w:rsid w:val="00DB0EB4"/>
    <w:rsid w:val="00DB13D7"/>
    <w:rsid w:val="00DB1C36"/>
    <w:rsid w:val="00DB1E0D"/>
    <w:rsid w:val="00DB1F24"/>
    <w:rsid w:val="00DB20F0"/>
    <w:rsid w:val="00DB257F"/>
    <w:rsid w:val="00DB2868"/>
    <w:rsid w:val="00DB2AA7"/>
    <w:rsid w:val="00DB2B13"/>
    <w:rsid w:val="00DB2B3A"/>
    <w:rsid w:val="00DB2C69"/>
    <w:rsid w:val="00DB31AD"/>
    <w:rsid w:val="00DB3733"/>
    <w:rsid w:val="00DB3740"/>
    <w:rsid w:val="00DB3790"/>
    <w:rsid w:val="00DB3BA8"/>
    <w:rsid w:val="00DB3D59"/>
    <w:rsid w:val="00DB4390"/>
    <w:rsid w:val="00DB44DE"/>
    <w:rsid w:val="00DB4611"/>
    <w:rsid w:val="00DB47F5"/>
    <w:rsid w:val="00DB4974"/>
    <w:rsid w:val="00DB4DB0"/>
    <w:rsid w:val="00DB4DD4"/>
    <w:rsid w:val="00DB4F77"/>
    <w:rsid w:val="00DB503B"/>
    <w:rsid w:val="00DB5378"/>
    <w:rsid w:val="00DB5466"/>
    <w:rsid w:val="00DB57FF"/>
    <w:rsid w:val="00DB684B"/>
    <w:rsid w:val="00DB6EEF"/>
    <w:rsid w:val="00DB6FD3"/>
    <w:rsid w:val="00DB743D"/>
    <w:rsid w:val="00DB7A94"/>
    <w:rsid w:val="00DB7DED"/>
    <w:rsid w:val="00DB7F80"/>
    <w:rsid w:val="00DC0167"/>
    <w:rsid w:val="00DC0D06"/>
    <w:rsid w:val="00DC0DEB"/>
    <w:rsid w:val="00DC1365"/>
    <w:rsid w:val="00DC147A"/>
    <w:rsid w:val="00DC186C"/>
    <w:rsid w:val="00DC19A0"/>
    <w:rsid w:val="00DC19EF"/>
    <w:rsid w:val="00DC1B65"/>
    <w:rsid w:val="00DC1BD0"/>
    <w:rsid w:val="00DC1F20"/>
    <w:rsid w:val="00DC20D7"/>
    <w:rsid w:val="00DC251D"/>
    <w:rsid w:val="00DC2880"/>
    <w:rsid w:val="00DC289B"/>
    <w:rsid w:val="00DC2F9A"/>
    <w:rsid w:val="00DC3014"/>
    <w:rsid w:val="00DC32E4"/>
    <w:rsid w:val="00DC34C7"/>
    <w:rsid w:val="00DC3B02"/>
    <w:rsid w:val="00DC3F35"/>
    <w:rsid w:val="00DC3FCC"/>
    <w:rsid w:val="00DC43F1"/>
    <w:rsid w:val="00DC472A"/>
    <w:rsid w:val="00DC4AFD"/>
    <w:rsid w:val="00DC51F7"/>
    <w:rsid w:val="00DC54ED"/>
    <w:rsid w:val="00DC5B76"/>
    <w:rsid w:val="00DC6433"/>
    <w:rsid w:val="00DC6712"/>
    <w:rsid w:val="00DC6ECC"/>
    <w:rsid w:val="00DC6F0A"/>
    <w:rsid w:val="00DC744B"/>
    <w:rsid w:val="00DC75AC"/>
    <w:rsid w:val="00DC7F27"/>
    <w:rsid w:val="00DD06AF"/>
    <w:rsid w:val="00DD08B9"/>
    <w:rsid w:val="00DD0910"/>
    <w:rsid w:val="00DD09D5"/>
    <w:rsid w:val="00DD0AAF"/>
    <w:rsid w:val="00DD130B"/>
    <w:rsid w:val="00DD1637"/>
    <w:rsid w:val="00DD197A"/>
    <w:rsid w:val="00DD1C92"/>
    <w:rsid w:val="00DD2231"/>
    <w:rsid w:val="00DD2E16"/>
    <w:rsid w:val="00DD31D1"/>
    <w:rsid w:val="00DD32E9"/>
    <w:rsid w:val="00DD3D1D"/>
    <w:rsid w:val="00DD3E81"/>
    <w:rsid w:val="00DD430E"/>
    <w:rsid w:val="00DD4B10"/>
    <w:rsid w:val="00DD4B2C"/>
    <w:rsid w:val="00DD51E4"/>
    <w:rsid w:val="00DD565C"/>
    <w:rsid w:val="00DD57EA"/>
    <w:rsid w:val="00DD5A39"/>
    <w:rsid w:val="00DD6526"/>
    <w:rsid w:val="00DD6779"/>
    <w:rsid w:val="00DD693E"/>
    <w:rsid w:val="00DD6993"/>
    <w:rsid w:val="00DD7554"/>
    <w:rsid w:val="00DD7BF0"/>
    <w:rsid w:val="00DD7FBB"/>
    <w:rsid w:val="00DD7FC0"/>
    <w:rsid w:val="00DE00F8"/>
    <w:rsid w:val="00DE03B5"/>
    <w:rsid w:val="00DE03F7"/>
    <w:rsid w:val="00DE09E7"/>
    <w:rsid w:val="00DE0FA5"/>
    <w:rsid w:val="00DE1805"/>
    <w:rsid w:val="00DE1836"/>
    <w:rsid w:val="00DE194C"/>
    <w:rsid w:val="00DE1A29"/>
    <w:rsid w:val="00DE202F"/>
    <w:rsid w:val="00DE237D"/>
    <w:rsid w:val="00DE2646"/>
    <w:rsid w:val="00DE26CE"/>
    <w:rsid w:val="00DE27FD"/>
    <w:rsid w:val="00DE32E3"/>
    <w:rsid w:val="00DE33D9"/>
    <w:rsid w:val="00DE3A31"/>
    <w:rsid w:val="00DE3AE4"/>
    <w:rsid w:val="00DE3C2B"/>
    <w:rsid w:val="00DE4C18"/>
    <w:rsid w:val="00DE54C0"/>
    <w:rsid w:val="00DE5E0D"/>
    <w:rsid w:val="00DE650D"/>
    <w:rsid w:val="00DE653B"/>
    <w:rsid w:val="00DE6711"/>
    <w:rsid w:val="00DE75BF"/>
    <w:rsid w:val="00DE75E8"/>
    <w:rsid w:val="00DE77DE"/>
    <w:rsid w:val="00DE7941"/>
    <w:rsid w:val="00DE7AC8"/>
    <w:rsid w:val="00DE7CA8"/>
    <w:rsid w:val="00DF029F"/>
    <w:rsid w:val="00DF08EA"/>
    <w:rsid w:val="00DF0BC6"/>
    <w:rsid w:val="00DF11BB"/>
    <w:rsid w:val="00DF1583"/>
    <w:rsid w:val="00DF1C7A"/>
    <w:rsid w:val="00DF2511"/>
    <w:rsid w:val="00DF2A61"/>
    <w:rsid w:val="00DF30DA"/>
    <w:rsid w:val="00DF3AF6"/>
    <w:rsid w:val="00DF3C4F"/>
    <w:rsid w:val="00DF445F"/>
    <w:rsid w:val="00DF44F3"/>
    <w:rsid w:val="00DF4D41"/>
    <w:rsid w:val="00DF4E2C"/>
    <w:rsid w:val="00DF504B"/>
    <w:rsid w:val="00DF5B06"/>
    <w:rsid w:val="00DF5C30"/>
    <w:rsid w:val="00DF618C"/>
    <w:rsid w:val="00DF6365"/>
    <w:rsid w:val="00DF66B0"/>
    <w:rsid w:val="00DF6764"/>
    <w:rsid w:val="00DF6D94"/>
    <w:rsid w:val="00DF7217"/>
    <w:rsid w:val="00DF748C"/>
    <w:rsid w:val="00DF7692"/>
    <w:rsid w:val="00DF79D7"/>
    <w:rsid w:val="00DF7DCA"/>
    <w:rsid w:val="00DF7E47"/>
    <w:rsid w:val="00E009FD"/>
    <w:rsid w:val="00E00A1E"/>
    <w:rsid w:val="00E00E8C"/>
    <w:rsid w:val="00E00F69"/>
    <w:rsid w:val="00E01269"/>
    <w:rsid w:val="00E017BA"/>
    <w:rsid w:val="00E017DE"/>
    <w:rsid w:val="00E01AAE"/>
    <w:rsid w:val="00E0206A"/>
    <w:rsid w:val="00E02CB5"/>
    <w:rsid w:val="00E02E4C"/>
    <w:rsid w:val="00E0302E"/>
    <w:rsid w:val="00E03740"/>
    <w:rsid w:val="00E03D76"/>
    <w:rsid w:val="00E03FDE"/>
    <w:rsid w:val="00E040BB"/>
    <w:rsid w:val="00E04204"/>
    <w:rsid w:val="00E048D7"/>
    <w:rsid w:val="00E0521C"/>
    <w:rsid w:val="00E054B5"/>
    <w:rsid w:val="00E058EE"/>
    <w:rsid w:val="00E05D4F"/>
    <w:rsid w:val="00E05F88"/>
    <w:rsid w:val="00E062F5"/>
    <w:rsid w:val="00E06512"/>
    <w:rsid w:val="00E066B5"/>
    <w:rsid w:val="00E06B00"/>
    <w:rsid w:val="00E06D79"/>
    <w:rsid w:val="00E07022"/>
    <w:rsid w:val="00E0760C"/>
    <w:rsid w:val="00E10193"/>
    <w:rsid w:val="00E1026A"/>
    <w:rsid w:val="00E102C4"/>
    <w:rsid w:val="00E10858"/>
    <w:rsid w:val="00E10A15"/>
    <w:rsid w:val="00E10E8F"/>
    <w:rsid w:val="00E10F62"/>
    <w:rsid w:val="00E112D4"/>
    <w:rsid w:val="00E11D3C"/>
    <w:rsid w:val="00E121CD"/>
    <w:rsid w:val="00E124B9"/>
    <w:rsid w:val="00E128F3"/>
    <w:rsid w:val="00E12A84"/>
    <w:rsid w:val="00E12C71"/>
    <w:rsid w:val="00E12F85"/>
    <w:rsid w:val="00E12FFC"/>
    <w:rsid w:val="00E13CC3"/>
    <w:rsid w:val="00E13EEB"/>
    <w:rsid w:val="00E13FA7"/>
    <w:rsid w:val="00E144E0"/>
    <w:rsid w:val="00E14948"/>
    <w:rsid w:val="00E14FF4"/>
    <w:rsid w:val="00E153CC"/>
    <w:rsid w:val="00E15AEE"/>
    <w:rsid w:val="00E15B7D"/>
    <w:rsid w:val="00E16069"/>
    <w:rsid w:val="00E161C4"/>
    <w:rsid w:val="00E164FB"/>
    <w:rsid w:val="00E1672F"/>
    <w:rsid w:val="00E167E1"/>
    <w:rsid w:val="00E16A4E"/>
    <w:rsid w:val="00E17128"/>
    <w:rsid w:val="00E17C0C"/>
    <w:rsid w:val="00E17F7A"/>
    <w:rsid w:val="00E20515"/>
    <w:rsid w:val="00E205F6"/>
    <w:rsid w:val="00E20B09"/>
    <w:rsid w:val="00E211A5"/>
    <w:rsid w:val="00E211D5"/>
    <w:rsid w:val="00E21D1F"/>
    <w:rsid w:val="00E22982"/>
    <w:rsid w:val="00E22A1A"/>
    <w:rsid w:val="00E23164"/>
    <w:rsid w:val="00E240B8"/>
    <w:rsid w:val="00E24526"/>
    <w:rsid w:val="00E2494C"/>
    <w:rsid w:val="00E2526A"/>
    <w:rsid w:val="00E25345"/>
    <w:rsid w:val="00E25B9A"/>
    <w:rsid w:val="00E25EA9"/>
    <w:rsid w:val="00E25F1F"/>
    <w:rsid w:val="00E263AE"/>
    <w:rsid w:val="00E26756"/>
    <w:rsid w:val="00E2694F"/>
    <w:rsid w:val="00E269BC"/>
    <w:rsid w:val="00E26EFC"/>
    <w:rsid w:val="00E26FB1"/>
    <w:rsid w:val="00E27463"/>
    <w:rsid w:val="00E2790F"/>
    <w:rsid w:val="00E27B29"/>
    <w:rsid w:val="00E30328"/>
    <w:rsid w:val="00E305B1"/>
    <w:rsid w:val="00E30BB0"/>
    <w:rsid w:val="00E30C70"/>
    <w:rsid w:val="00E313E5"/>
    <w:rsid w:val="00E31468"/>
    <w:rsid w:val="00E31A46"/>
    <w:rsid w:val="00E3207C"/>
    <w:rsid w:val="00E32128"/>
    <w:rsid w:val="00E32708"/>
    <w:rsid w:val="00E32D3A"/>
    <w:rsid w:val="00E32D3F"/>
    <w:rsid w:val="00E3313F"/>
    <w:rsid w:val="00E331BF"/>
    <w:rsid w:val="00E334E6"/>
    <w:rsid w:val="00E337E1"/>
    <w:rsid w:val="00E33A50"/>
    <w:rsid w:val="00E33CF3"/>
    <w:rsid w:val="00E34D53"/>
    <w:rsid w:val="00E351FA"/>
    <w:rsid w:val="00E35280"/>
    <w:rsid w:val="00E356DD"/>
    <w:rsid w:val="00E35A1B"/>
    <w:rsid w:val="00E3651D"/>
    <w:rsid w:val="00E3709D"/>
    <w:rsid w:val="00E371A1"/>
    <w:rsid w:val="00E372D8"/>
    <w:rsid w:val="00E372DC"/>
    <w:rsid w:val="00E37B87"/>
    <w:rsid w:val="00E37E92"/>
    <w:rsid w:val="00E37ED7"/>
    <w:rsid w:val="00E37F18"/>
    <w:rsid w:val="00E40631"/>
    <w:rsid w:val="00E40817"/>
    <w:rsid w:val="00E409B2"/>
    <w:rsid w:val="00E40A26"/>
    <w:rsid w:val="00E40C5C"/>
    <w:rsid w:val="00E40D49"/>
    <w:rsid w:val="00E40DC5"/>
    <w:rsid w:val="00E413B5"/>
    <w:rsid w:val="00E415A6"/>
    <w:rsid w:val="00E415F9"/>
    <w:rsid w:val="00E41AF0"/>
    <w:rsid w:val="00E42306"/>
    <w:rsid w:val="00E424C1"/>
    <w:rsid w:val="00E42E23"/>
    <w:rsid w:val="00E42E7D"/>
    <w:rsid w:val="00E430F5"/>
    <w:rsid w:val="00E43202"/>
    <w:rsid w:val="00E43AB5"/>
    <w:rsid w:val="00E43D3C"/>
    <w:rsid w:val="00E43DC7"/>
    <w:rsid w:val="00E43ED7"/>
    <w:rsid w:val="00E44094"/>
    <w:rsid w:val="00E44104"/>
    <w:rsid w:val="00E4496B"/>
    <w:rsid w:val="00E44D15"/>
    <w:rsid w:val="00E44FC5"/>
    <w:rsid w:val="00E45077"/>
    <w:rsid w:val="00E451FA"/>
    <w:rsid w:val="00E45837"/>
    <w:rsid w:val="00E45BC8"/>
    <w:rsid w:val="00E45BD7"/>
    <w:rsid w:val="00E45EF3"/>
    <w:rsid w:val="00E45F7B"/>
    <w:rsid w:val="00E46643"/>
    <w:rsid w:val="00E466D4"/>
    <w:rsid w:val="00E46A25"/>
    <w:rsid w:val="00E47486"/>
    <w:rsid w:val="00E4755C"/>
    <w:rsid w:val="00E475D1"/>
    <w:rsid w:val="00E47838"/>
    <w:rsid w:val="00E47DCD"/>
    <w:rsid w:val="00E47E5D"/>
    <w:rsid w:val="00E47FB5"/>
    <w:rsid w:val="00E502D6"/>
    <w:rsid w:val="00E503F5"/>
    <w:rsid w:val="00E504FE"/>
    <w:rsid w:val="00E50595"/>
    <w:rsid w:val="00E50CA8"/>
    <w:rsid w:val="00E50D2F"/>
    <w:rsid w:val="00E50F1B"/>
    <w:rsid w:val="00E50FDF"/>
    <w:rsid w:val="00E5134B"/>
    <w:rsid w:val="00E5173A"/>
    <w:rsid w:val="00E517A2"/>
    <w:rsid w:val="00E51D2A"/>
    <w:rsid w:val="00E51F1D"/>
    <w:rsid w:val="00E52419"/>
    <w:rsid w:val="00E528F5"/>
    <w:rsid w:val="00E52B2B"/>
    <w:rsid w:val="00E53F02"/>
    <w:rsid w:val="00E540BB"/>
    <w:rsid w:val="00E5423B"/>
    <w:rsid w:val="00E547D6"/>
    <w:rsid w:val="00E54831"/>
    <w:rsid w:val="00E54E57"/>
    <w:rsid w:val="00E54F10"/>
    <w:rsid w:val="00E5559E"/>
    <w:rsid w:val="00E5595F"/>
    <w:rsid w:val="00E55C30"/>
    <w:rsid w:val="00E55F8A"/>
    <w:rsid w:val="00E56044"/>
    <w:rsid w:val="00E5612B"/>
    <w:rsid w:val="00E56402"/>
    <w:rsid w:val="00E56A77"/>
    <w:rsid w:val="00E571B0"/>
    <w:rsid w:val="00E5747F"/>
    <w:rsid w:val="00E579AD"/>
    <w:rsid w:val="00E57FBE"/>
    <w:rsid w:val="00E601AA"/>
    <w:rsid w:val="00E6052B"/>
    <w:rsid w:val="00E605AE"/>
    <w:rsid w:val="00E61494"/>
    <w:rsid w:val="00E61A21"/>
    <w:rsid w:val="00E62417"/>
    <w:rsid w:val="00E6264B"/>
    <w:rsid w:val="00E626FE"/>
    <w:rsid w:val="00E62717"/>
    <w:rsid w:val="00E6286A"/>
    <w:rsid w:val="00E62B80"/>
    <w:rsid w:val="00E63112"/>
    <w:rsid w:val="00E63AA9"/>
    <w:rsid w:val="00E63BAE"/>
    <w:rsid w:val="00E640AB"/>
    <w:rsid w:val="00E644FE"/>
    <w:rsid w:val="00E64579"/>
    <w:rsid w:val="00E646EA"/>
    <w:rsid w:val="00E65262"/>
    <w:rsid w:val="00E653E2"/>
    <w:rsid w:val="00E655DF"/>
    <w:rsid w:val="00E65D8A"/>
    <w:rsid w:val="00E667A2"/>
    <w:rsid w:val="00E668DC"/>
    <w:rsid w:val="00E66B97"/>
    <w:rsid w:val="00E66BFD"/>
    <w:rsid w:val="00E670C5"/>
    <w:rsid w:val="00E670CC"/>
    <w:rsid w:val="00E6728C"/>
    <w:rsid w:val="00E67375"/>
    <w:rsid w:val="00E67519"/>
    <w:rsid w:val="00E67915"/>
    <w:rsid w:val="00E679EC"/>
    <w:rsid w:val="00E67CBA"/>
    <w:rsid w:val="00E67D73"/>
    <w:rsid w:val="00E7014F"/>
    <w:rsid w:val="00E702A2"/>
    <w:rsid w:val="00E7069B"/>
    <w:rsid w:val="00E706F5"/>
    <w:rsid w:val="00E7072A"/>
    <w:rsid w:val="00E70744"/>
    <w:rsid w:val="00E70A83"/>
    <w:rsid w:val="00E70F82"/>
    <w:rsid w:val="00E710E9"/>
    <w:rsid w:val="00E71213"/>
    <w:rsid w:val="00E71EE2"/>
    <w:rsid w:val="00E720CF"/>
    <w:rsid w:val="00E7284E"/>
    <w:rsid w:val="00E7289C"/>
    <w:rsid w:val="00E737C0"/>
    <w:rsid w:val="00E73FE7"/>
    <w:rsid w:val="00E74165"/>
    <w:rsid w:val="00E74581"/>
    <w:rsid w:val="00E745F0"/>
    <w:rsid w:val="00E74A9A"/>
    <w:rsid w:val="00E74C0D"/>
    <w:rsid w:val="00E74C4A"/>
    <w:rsid w:val="00E74DDB"/>
    <w:rsid w:val="00E74E12"/>
    <w:rsid w:val="00E74F28"/>
    <w:rsid w:val="00E7568C"/>
    <w:rsid w:val="00E75727"/>
    <w:rsid w:val="00E75F42"/>
    <w:rsid w:val="00E7647F"/>
    <w:rsid w:val="00E764EF"/>
    <w:rsid w:val="00E7669A"/>
    <w:rsid w:val="00E76A71"/>
    <w:rsid w:val="00E77328"/>
    <w:rsid w:val="00E77342"/>
    <w:rsid w:val="00E7748F"/>
    <w:rsid w:val="00E777FF"/>
    <w:rsid w:val="00E779A0"/>
    <w:rsid w:val="00E77A9D"/>
    <w:rsid w:val="00E77EF9"/>
    <w:rsid w:val="00E804F3"/>
    <w:rsid w:val="00E808F1"/>
    <w:rsid w:val="00E81117"/>
    <w:rsid w:val="00E8118B"/>
    <w:rsid w:val="00E81212"/>
    <w:rsid w:val="00E812E7"/>
    <w:rsid w:val="00E8158D"/>
    <w:rsid w:val="00E81604"/>
    <w:rsid w:val="00E8162A"/>
    <w:rsid w:val="00E8183C"/>
    <w:rsid w:val="00E8199D"/>
    <w:rsid w:val="00E81E57"/>
    <w:rsid w:val="00E81FD7"/>
    <w:rsid w:val="00E8211A"/>
    <w:rsid w:val="00E8249C"/>
    <w:rsid w:val="00E829A4"/>
    <w:rsid w:val="00E832A7"/>
    <w:rsid w:val="00E836F7"/>
    <w:rsid w:val="00E84FD0"/>
    <w:rsid w:val="00E85360"/>
    <w:rsid w:val="00E8554D"/>
    <w:rsid w:val="00E861B0"/>
    <w:rsid w:val="00E863CB"/>
    <w:rsid w:val="00E86743"/>
    <w:rsid w:val="00E86885"/>
    <w:rsid w:val="00E868FE"/>
    <w:rsid w:val="00E86D3C"/>
    <w:rsid w:val="00E87CCA"/>
    <w:rsid w:val="00E87E6F"/>
    <w:rsid w:val="00E900EE"/>
    <w:rsid w:val="00E900FC"/>
    <w:rsid w:val="00E90399"/>
    <w:rsid w:val="00E90BFB"/>
    <w:rsid w:val="00E90FA5"/>
    <w:rsid w:val="00E912AA"/>
    <w:rsid w:val="00E91510"/>
    <w:rsid w:val="00E915CD"/>
    <w:rsid w:val="00E9178E"/>
    <w:rsid w:val="00E9195D"/>
    <w:rsid w:val="00E920B0"/>
    <w:rsid w:val="00E925D1"/>
    <w:rsid w:val="00E9357D"/>
    <w:rsid w:val="00E93E38"/>
    <w:rsid w:val="00E95340"/>
    <w:rsid w:val="00E95CE3"/>
    <w:rsid w:val="00E97304"/>
    <w:rsid w:val="00E9742B"/>
    <w:rsid w:val="00E97BDC"/>
    <w:rsid w:val="00E97C5D"/>
    <w:rsid w:val="00EA00D2"/>
    <w:rsid w:val="00EA0196"/>
    <w:rsid w:val="00EA0297"/>
    <w:rsid w:val="00EA0403"/>
    <w:rsid w:val="00EA05CD"/>
    <w:rsid w:val="00EA06D1"/>
    <w:rsid w:val="00EA080D"/>
    <w:rsid w:val="00EA102B"/>
    <w:rsid w:val="00EA129D"/>
    <w:rsid w:val="00EA1707"/>
    <w:rsid w:val="00EA19C5"/>
    <w:rsid w:val="00EA19C8"/>
    <w:rsid w:val="00EA1A92"/>
    <w:rsid w:val="00EA1C9F"/>
    <w:rsid w:val="00EA1CD6"/>
    <w:rsid w:val="00EA20D5"/>
    <w:rsid w:val="00EA2281"/>
    <w:rsid w:val="00EA23DF"/>
    <w:rsid w:val="00EA3644"/>
    <w:rsid w:val="00EA36C7"/>
    <w:rsid w:val="00EA38D5"/>
    <w:rsid w:val="00EA406D"/>
    <w:rsid w:val="00EA4177"/>
    <w:rsid w:val="00EA447C"/>
    <w:rsid w:val="00EA4628"/>
    <w:rsid w:val="00EA4DA1"/>
    <w:rsid w:val="00EA4E7F"/>
    <w:rsid w:val="00EA5145"/>
    <w:rsid w:val="00EA5583"/>
    <w:rsid w:val="00EA59F5"/>
    <w:rsid w:val="00EA6042"/>
    <w:rsid w:val="00EA60A5"/>
    <w:rsid w:val="00EA63BF"/>
    <w:rsid w:val="00EA67C3"/>
    <w:rsid w:val="00EA6BF5"/>
    <w:rsid w:val="00EA6D83"/>
    <w:rsid w:val="00EA6F11"/>
    <w:rsid w:val="00EA72A1"/>
    <w:rsid w:val="00EA73C8"/>
    <w:rsid w:val="00EA7448"/>
    <w:rsid w:val="00EA7A74"/>
    <w:rsid w:val="00EA7C4B"/>
    <w:rsid w:val="00EB01AC"/>
    <w:rsid w:val="00EB03FF"/>
    <w:rsid w:val="00EB08BA"/>
    <w:rsid w:val="00EB0CAF"/>
    <w:rsid w:val="00EB153D"/>
    <w:rsid w:val="00EB16D6"/>
    <w:rsid w:val="00EB1DF2"/>
    <w:rsid w:val="00EB1FD8"/>
    <w:rsid w:val="00EB2005"/>
    <w:rsid w:val="00EB2116"/>
    <w:rsid w:val="00EB22DD"/>
    <w:rsid w:val="00EB24B9"/>
    <w:rsid w:val="00EB24F9"/>
    <w:rsid w:val="00EB28E5"/>
    <w:rsid w:val="00EB308D"/>
    <w:rsid w:val="00EB329E"/>
    <w:rsid w:val="00EB382A"/>
    <w:rsid w:val="00EB391F"/>
    <w:rsid w:val="00EB414D"/>
    <w:rsid w:val="00EB4176"/>
    <w:rsid w:val="00EB4201"/>
    <w:rsid w:val="00EB47AF"/>
    <w:rsid w:val="00EB4D06"/>
    <w:rsid w:val="00EB54DE"/>
    <w:rsid w:val="00EB580E"/>
    <w:rsid w:val="00EB5A4B"/>
    <w:rsid w:val="00EB5BA8"/>
    <w:rsid w:val="00EB5D36"/>
    <w:rsid w:val="00EB5E3D"/>
    <w:rsid w:val="00EB5F13"/>
    <w:rsid w:val="00EB5F9F"/>
    <w:rsid w:val="00EB60E4"/>
    <w:rsid w:val="00EB6370"/>
    <w:rsid w:val="00EB67F7"/>
    <w:rsid w:val="00EB7103"/>
    <w:rsid w:val="00EB71EE"/>
    <w:rsid w:val="00EB76E5"/>
    <w:rsid w:val="00EB7D14"/>
    <w:rsid w:val="00EC009A"/>
    <w:rsid w:val="00EC00DD"/>
    <w:rsid w:val="00EC0B8D"/>
    <w:rsid w:val="00EC0C53"/>
    <w:rsid w:val="00EC0C9E"/>
    <w:rsid w:val="00EC12E0"/>
    <w:rsid w:val="00EC1333"/>
    <w:rsid w:val="00EC13F7"/>
    <w:rsid w:val="00EC14E6"/>
    <w:rsid w:val="00EC1EE1"/>
    <w:rsid w:val="00EC2B5C"/>
    <w:rsid w:val="00EC2FB7"/>
    <w:rsid w:val="00EC311F"/>
    <w:rsid w:val="00EC3134"/>
    <w:rsid w:val="00EC31F8"/>
    <w:rsid w:val="00EC3756"/>
    <w:rsid w:val="00EC3772"/>
    <w:rsid w:val="00EC3AC0"/>
    <w:rsid w:val="00EC3C44"/>
    <w:rsid w:val="00EC3EC8"/>
    <w:rsid w:val="00EC3F0C"/>
    <w:rsid w:val="00EC3F10"/>
    <w:rsid w:val="00EC41BE"/>
    <w:rsid w:val="00EC473D"/>
    <w:rsid w:val="00EC4966"/>
    <w:rsid w:val="00EC4D5F"/>
    <w:rsid w:val="00EC5169"/>
    <w:rsid w:val="00EC54B1"/>
    <w:rsid w:val="00EC5A4B"/>
    <w:rsid w:val="00EC6733"/>
    <w:rsid w:val="00EC6769"/>
    <w:rsid w:val="00EC7068"/>
    <w:rsid w:val="00EC7109"/>
    <w:rsid w:val="00EC710D"/>
    <w:rsid w:val="00EC7702"/>
    <w:rsid w:val="00EC78BB"/>
    <w:rsid w:val="00EC7C88"/>
    <w:rsid w:val="00EC7D46"/>
    <w:rsid w:val="00EC7F4E"/>
    <w:rsid w:val="00ED010A"/>
    <w:rsid w:val="00ED02E3"/>
    <w:rsid w:val="00ED03DE"/>
    <w:rsid w:val="00ED0772"/>
    <w:rsid w:val="00ED07AC"/>
    <w:rsid w:val="00ED0AE4"/>
    <w:rsid w:val="00ED0F6D"/>
    <w:rsid w:val="00ED1042"/>
    <w:rsid w:val="00ED1076"/>
    <w:rsid w:val="00ED10FA"/>
    <w:rsid w:val="00ED13EC"/>
    <w:rsid w:val="00ED170C"/>
    <w:rsid w:val="00ED18E1"/>
    <w:rsid w:val="00ED1AFC"/>
    <w:rsid w:val="00ED1B16"/>
    <w:rsid w:val="00ED1B40"/>
    <w:rsid w:val="00ED1C2F"/>
    <w:rsid w:val="00ED1C49"/>
    <w:rsid w:val="00ED20D9"/>
    <w:rsid w:val="00ED2408"/>
    <w:rsid w:val="00ED2983"/>
    <w:rsid w:val="00ED3376"/>
    <w:rsid w:val="00ED3958"/>
    <w:rsid w:val="00ED3E58"/>
    <w:rsid w:val="00ED5993"/>
    <w:rsid w:val="00ED5BD7"/>
    <w:rsid w:val="00ED5E34"/>
    <w:rsid w:val="00ED5F1F"/>
    <w:rsid w:val="00ED5F58"/>
    <w:rsid w:val="00ED6118"/>
    <w:rsid w:val="00ED62A5"/>
    <w:rsid w:val="00ED6CB9"/>
    <w:rsid w:val="00ED7299"/>
    <w:rsid w:val="00ED7586"/>
    <w:rsid w:val="00ED786D"/>
    <w:rsid w:val="00ED7AE2"/>
    <w:rsid w:val="00ED7B1D"/>
    <w:rsid w:val="00ED7F99"/>
    <w:rsid w:val="00EE0746"/>
    <w:rsid w:val="00EE0960"/>
    <w:rsid w:val="00EE0F68"/>
    <w:rsid w:val="00EE1162"/>
    <w:rsid w:val="00EE1174"/>
    <w:rsid w:val="00EE1FB3"/>
    <w:rsid w:val="00EE259C"/>
    <w:rsid w:val="00EE291E"/>
    <w:rsid w:val="00EE292A"/>
    <w:rsid w:val="00EE29DF"/>
    <w:rsid w:val="00EE2BD4"/>
    <w:rsid w:val="00EE36B9"/>
    <w:rsid w:val="00EE36E3"/>
    <w:rsid w:val="00EE3BE3"/>
    <w:rsid w:val="00EE3C16"/>
    <w:rsid w:val="00EE406F"/>
    <w:rsid w:val="00EE4123"/>
    <w:rsid w:val="00EE43B4"/>
    <w:rsid w:val="00EE4AB6"/>
    <w:rsid w:val="00EE5798"/>
    <w:rsid w:val="00EE591B"/>
    <w:rsid w:val="00EE5B32"/>
    <w:rsid w:val="00EE5E0B"/>
    <w:rsid w:val="00EE61C9"/>
    <w:rsid w:val="00EE7A4F"/>
    <w:rsid w:val="00EE7D60"/>
    <w:rsid w:val="00EF0027"/>
    <w:rsid w:val="00EF003B"/>
    <w:rsid w:val="00EF0437"/>
    <w:rsid w:val="00EF0883"/>
    <w:rsid w:val="00EF0DB9"/>
    <w:rsid w:val="00EF0DFE"/>
    <w:rsid w:val="00EF1238"/>
    <w:rsid w:val="00EF139A"/>
    <w:rsid w:val="00EF1619"/>
    <w:rsid w:val="00EF17C9"/>
    <w:rsid w:val="00EF19EC"/>
    <w:rsid w:val="00EF227B"/>
    <w:rsid w:val="00EF23E2"/>
    <w:rsid w:val="00EF2AAF"/>
    <w:rsid w:val="00EF2EA0"/>
    <w:rsid w:val="00EF323B"/>
    <w:rsid w:val="00EF35E6"/>
    <w:rsid w:val="00EF3C8F"/>
    <w:rsid w:val="00EF409C"/>
    <w:rsid w:val="00EF445A"/>
    <w:rsid w:val="00EF45BD"/>
    <w:rsid w:val="00EF471D"/>
    <w:rsid w:val="00EF4934"/>
    <w:rsid w:val="00EF4C19"/>
    <w:rsid w:val="00EF4D6F"/>
    <w:rsid w:val="00EF4D9F"/>
    <w:rsid w:val="00EF4F1A"/>
    <w:rsid w:val="00EF53A6"/>
    <w:rsid w:val="00EF53C8"/>
    <w:rsid w:val="00EF5D6F"/>
    <w:rsid w:val="00EF6111"/>
    <w:rsid w:val="00EF68C5"/>
    <w:rsid w:val="00EF6C29"/>
    <w:rsid w:val="00EF70FB"/>
    <w:rsid w:val="00EF761D"/>
    <w:rsid w:val="00EF7AFF"/>
    <w:rsid w:val="00EF7B21"/>
    <w:rsid w:val="00EF7D9C"/>
    <w:rsid w:val="00EF7FDA"/>
    <w:rsid w:val="00F0006E"/>
    <w:rsid w:val="00F0030C"/>
    <w:rsid w:val="00F007F9"/>
    <w:rsid w:val="00F00B11"/>
    <w:rsid w:val="00F00B18"/>
    <w:rsid w:val="00F00B45"/>
    <w:rsid w:val="00F00D55"/>
    <w:rsid w:val="00F00E6A"/>
    <w:rsid w:val="00F01541"/>
    <w:rsid w:val="00F0187F"/>
    <w:rsid w:val="00F01FDD"/>
    <w:rsid w:val="00F02072"/>
    <w:rsid w:val="00F02D17"/>
    <w:rsid w:val="00F02D2E"/>
    <w:rsid w:val="00F031BE"/>
    <w:rsid w:val="00F03531"/>
    <w:rsid w:val="00F0380B"/>
    <w:rsid w:val="00F03F09"/>
    <w:rsid w:val="00F045D6"/>
    <w:rsid w:val="00F04780"/>
    <w:rsid w:val="00F047DD"/>
    <w:rsid w:val="00F04B7C"/>
    <w:rsid w:val="00F05C38"/>
    <w:rsid w:val="00F06067"/>
    <w:rsid w:val="00F060F9"/>
    <w:rsid w:val="00F06DB7"/>
    <w:rsid w:val="00F070E5"/>
    <w:rsid w:val="00F07301"/>
    <w:rsid w:val="00F07F6E"/>
    <w:rsid w:val="00F102BC"/>
    <w:rsid w:val="00F10683"/>
    <w:rsid w:val="00F10BA1"/>
    <w:rsid w:val="00F110BD"/>
    <w:rsid w:val="00F11DE6"/>
    <w:rsid w:val="00F1235A"/>
    <w:rsid w:val="00F12418"/>
    <w:rsid w:val="00F124EB"/>
    <w:rsid w:val="00F128DA"/>
    <w:rsid w:val="00F12DC2"/>
    <w:rsid w:val="00F13536"/>
    <w:rsid w:val="00F1377F"/>
    <w:rsid w:val="00F1382A"/>
    <w:rsid w:val="00F13993"/>
    <w:rsid w:val="00F13A2D"/>
    <w:rsid w:val="00F13B15"/>
    <w:rsid w:val="00F13FCC"/>
    <w:rsid w:val="00F14052"/>
    <w:rsid w:val="00F147DE"/>
    <w:rsid w:val="00F14BB1"/>
    <w:rsid w:val="00F14BF3"/>
    <w:rsid w:val="00F14ED7"/>
    <w:rsid w:val="00F14F69"/>
    <w:rsid w:val="00F15079"/>
    <w:rsid w:val="00F1517A"/>
    <w:rsid w:val="00F151C1"/>
    <w:rsid w:val="00F154BA"/>
    <w:rsid w:val="00F156F1"/>
    <w:rsid w:val="00F15902"/>
    <w:rsid w:val="00F15B51"/>
    <w:rsid w:val="00F15DCB"/>
    <w:rsid w:val="00F15E32"/>
    <w:rsid w:val="00F1648D"/>
    <w:rsid w:val="00F16A57"/>
    <w:rsid w:val="00F16DB0"/>
    <w:rsid w:val="00F16E6A"/>
    <w:rsid w:val="00F17109"/>
    <w:rsid w:val="00F17110"/>
    <w:rsid w:val="00F172EA"/>
    <w:rsid w:val="00F17EDE"/>
    <w:rsid w:val="00F20695"/>
    <w:rsid w:val="00F20E1E"/>
    <w:rsid w:val="00F21C4C"/>
    <w:rsid w:val="00F21C99"/>
    <w:rsid w:val="00F227EA"/>
    <w:rsid w:val="00F228FF"/>
    <w:rsid w:val="00F22926"/>
    <w:rsid w:val="00F22972"/>
    <w:rsid w:val="00F22F42"/>
    <w:rsid w:val="00F23073"/>
    <w:rsid w:val="00F231AF"/>
    <w:rsid w:val="00F23250"/>
    <w:rsid w:val="00F235EA"/>
    <w:rsid w:val="00F23AE6"/>
    <w:rsid w:val="00F23DE3"/>
    <w:rsid w:val="00F240FD"/>
    <w:rsid w:val="00F249AB"/>
    <w:rsid w:val="00F24A1E"/>
    <w:rsid w:val="00F24AD4"/>
    <w:rsid w:val="00F24EBC"/>
    <w:rsid w:val="00F254D6"/>
    <w:rsid w:val="00F25540"/>
    <w:rsid w:val="00F2561C"/>
    <w:rsid w:val="00F259BE"/>
    <w:rsid w:val="00F25B2D"/>
    <w:rsid w:val="00F25D05"/>
    <w:rsid w:val="00F25F6C"/>
    <w:rsid w:val="00F26657"/>
    <w:rsid w:val="00F26791"/>
    <w:rsid w:val="00F26B74"/>
    <w:rsid w:val="00F26D81"/>
    <w:rsid w:val="00F26F90"/>
    <w:rsid w:val="00F27128"/>
    <w:rsid w:val="00F2737C"/>
    <w:rsid w:val="00F3006D"/>
    <w:rsid w:val="00F306FC"/>
    <w:rsid w:val="00F308BD"/>
    <w:rsid w:val="00F30AE8"/>
    <w:rsid w:val="00F30CD0"/>
    <w:rsid w:val="00F30FBA"/>
    <w:rsid w:val="00F3128E"/>
    <w:rsid w:val="00F313CB"/>
    <w:rsid w:val="00F3163E"/>
    <w:rsid w:val="00F32477"/>
    <w:rsid w:val="00F326FB"/>
    <w:rsid w:val="00F32998"/>
    <w:rsid w:val="00F33416"/>
    <w:rsid w:val="00F33439"/>
    <w:rsid w:val="00F335C4"/>
    <w:rsid w:val="00F33683"/>
    <w:rsid w:val="00F33AE8"/>
    <w:rsid w:val="00F33C4F"/>
    <w:rsid w:val="00F340BE"/>
    <w:rsid w:val="00F34C5E"/>
    <w:rsid w:val="00F3522D"/>
    <w:rsid w:val="00F35705"/>
    <w:rsid w:val="00F35A4F"/>
    <w:rsid w:val="00F35F51"/>
    <w:rsid w:val="00F36CCF"/>
    <w:rsid w:val="00F378C8"/>
    <w:rsid w:val="00F37A3D"/>
    <w:rsid w:val="00F400D4"/>
    <w:rsid w:val="00F4069D"/>
    <w:rsid w:val="00F4069F"/>
    <w:rsid w:val="00F40BBC"/>
    <w:rsid w:val="00F40FE4"/>
    <w:rsid w:val="00F41140"/>
    <w:rsid w:val="00F414EE"/>
    <w:rsid w:val="00F41676"/>
    <w:rsid w:val="00F416C1"/>
    <w:rsid w:val="00F4186E"/>
    <w:rsid w:val="00F4190D"/>
    <w:rsid w:val="00F41AB6"/>
    <w:rsid w:val="00F42345"/>
    <w:rsid w:val="00F424B7"/>
    <w:rsid w:val="00F428F3"/>
    <w:rsid w:val="00F42CD2"/>
    <w:rsid w:val="00F42E45"/>
    <w:rsid w:val="00F4331E"/>
    <w:rsid w:val="00F4377E"/>
    <w:rsid w:val="00F44075"/>
    <w:rsid w:val="00F448CC"/>
    <w:rsid w:val="00F45660"/>
    <w:rsid w:val="00F457DF"/>
    <w:rsid w:val="00F458BC"/>
    <w:rsid w:val="00F45B39"/>
    <w:rsid w:val="00F45C3E"/>
    <w:rsid w:val="00F45D03"/>
    <w:rsid w:val="00F45E89"/>
    <w:rsid w:val="00F46199"/>
    <w:rsid w:val="00F46204"/>
    <w:rsid w:val="00F46512"/>
    <w:rsid w:val="00F469E2"/>
    <w:rsid w:val="00F46B8B"/>
    <w:rsid w:val="00F47104"/>
    <w:rsid w:val="00F4759E"/>
    <w:rsid w:val="00F47907"/>
    <w:rsid w:val="00F500B3"/>
    <w:rsid w:val="00F503A5"/>
    <w:rsid w:val="00F50401"/>
    <w:rsid w:val="00F50796"/>
    <w:rsid w:val="00F50859"/>
    <w:rsid w:val="00F511A5"/>
    <w:rsid w:val="00F517D7"/>
    <w:rsid w:val="00F51821"/>
    <w:rsid w:val="00F51929"/>
    <w:rsid w:val="00F51B36"/>
    <w:rsid w:val="00F51D78"/>
    <w:rsid w:val="00F51E89"/>
    <w:rsid w:val="00F521E6"/>
    <w:rsid w:val="00F52781"/>
    <w:rsid w:val="00F52803"/>
    <w:rsid w:val="00F53179"/>
    <w:rsid w:val="00F541DD"/>
    <w:rsid w:val="00F5435D"/>
    <w:rsid w:val="00F54934"/>
    <w:rsid w:val="00F54B77"/>
    <w:rsid w:val="00F54BC4"/>
    <w:rsid w:val="00F54CF1"/>
    <w:rsid w:val="00F55733"/>
    <w:rsid w:val="00F55BC6"/>
    <w:rsid w:val="00F568B2"/>
    <w:rsid w:val="00F56D3A"/>
    <w:rsid w:val="00F56E57"/>
    <w:rsid w:val="00F5721D"/>
    <w:rsid w:val="00F57341"/>
    <w:rsid w:val="00F57A79"/>
    <w:rsid w:val="00F57B18"/>
    <w:rsid w:val="00F57CFA"/>
    <w:rsid w:val="00F57E84"/>
    <w:rsid w:val="00F57FD3"/>
    <w:rsid w:val="00F60752"/>
    <w:rsid w:val="00F60892"/>
    <w:rsid w:val="00F60B6C"/>
    <w:rsid w:val="00F60D6C"/>
    <w:rsid w:val="00F60F60"/>
    <w:rsid w:val="00F61338"/>
    <w:rsid w:val="00F613C7"/>
    <w:rsid w:val="00F6148B"/>
    <w:rsid w:val="00F61650"/>
    <w:rsid w:val="00F61D38"/>
    <w:rsid w:val="00F62426"/>
    <w:rsid w:val="00F625D2"/>
    <w:rsid w:val="00F62641"/>
    <w:rsid w:val="00F62A4B"/>
    <w:rsid w:val="00F62BD5"/>
    <w:rsid w:val="00F62E93"/>
    <w:rsid w:val="00F63191"/>
    <w:rsid w:val="00F6400A"/>
    <w:rsid w:val="00F64063"/>
    <w:rsid w:val="00F64318"/>
    <w:rsid w:val="00F64C81"/>
    <w:rsid w:val="00F64D2B"/>
    <w:rsid w:val="00F654A8"/>
    <w:rsid w:val="00F655C3"/>
    <w:rsid w:val="00F65884"/>
    <w:rsid w:val="00F65BAD"/>
    <w:rsid w:val="00F66728"/>
    <w:rsid w:val="00F667F3"/>
    <w:rsid w:val="00F66AFA"/>
    <w:rsid w:val="00F66E7E"/>
    <w:rsid w:val="00F66F15"/>
    <w:rsid w:val="00F67096"/>
    <w:rsid w:val="00F67456"/>
    <w:rsid w:val="00F676E9"/>
    <w:rsid w:val="00F67923"/>
    <w:rsid w:val="00F67991"/>
    <w:rsid w:val="00F67F29"/>
    <w:rsid w:val="00F702E7"/>
    <w:rsid w:val="00F712A3"/>
    <w:rsid w:val="00F71F13"/>
    <w:rsid w:val="00F71FF6"/>
    <w:rsid w:val="00F7213E"/>
    <w:rsid w:val="00F7230B"/>
    <w:rsid w:val="00F725D1"/>
    <w:rsid w:val="00F727CD"/>
    <w:rsid w:val="00F727F1"/>
    <w:rsid w:val="00F728A3"/>
    <w:rsid w:val="00F7316E"/>
    <w:rsid w:val="00F73176"/>
    <w:rsid w:val="00F7324E"/>
    <w:rsid w:val="00F733C4"/>
    <w:rsid w:val="00F7358F"/>
    <w:rsid w:val="00F73594"/>
    <w:rsid w:val="00F74047"/>
    <w:rsid w:val="00F741F5"/>
    <w:rsid w:val="00F74745"/>
    <w:rsid w:val="00F74F90"/>
    <w:rsid w:val="00F754A6"/>
    <w:rsid w:val="00F754E3"/>
    <w:rsid w:val="00F7659C"/>
    <w:rsid w:val="00F766E3"/>
    <w:rsid w:val="00F7686F"/>
    <w:rsid w:val="00F76EA7"/>
    <w:rsid w:val="00F77828"/>
    <w:rsid w:val="00F801D7"/>
    <w:rsid w:val="00F805B5"/>
    <w:rsid w:val="00F80EE7"/>
    <w:rsid w:val="00F8103E"/>
    <w:rsid w:val="00F81126"/>
    <w:rsid w:val="00F819D4"/>
    <w:rsid w:val="00F81A5B"/>
    <w:rsid w:val="00F826B1"/>
    <w:rsid w:val="00F82796"/>
    <w:rsid w:val="00F827DA"/>
    <w:rsid w:val="00F83327"/>
    <w:rsid w:val="00F835C2"/>
    <w:rsid w:val="00F838CF"/>
    <w:rsid w:val="00F84227"/>
    <w:rsid w:val="00F842DD"/>
    <w:rsid w:val="00F843B6"/>
    <w:rsid w:val="00F84C10"/>
    <w:rsid w:val="00F84C1E"/>
    <w:rsid w:val="00F8549F"/>
    <w:rsid w:val="00F85600"/>
    <w:rsid w:val="00F85DCE"/>
    <w:rsid w:val="00F86455"/>
    <w:rsid w:val="00F865C4"/>
    <w:rsid w:val="00F873A5"/>
    <w:rsid w:val="00F876C0"/>
    <w:rsid w:val="00F87BC0"/>
    <w:rsid w:val="00F87C65"/>
    <w:rsid w:val="00F90F15"/>
    <w:rsid w:val="00F91059"/>
    <w:rsid w:val="00F91615"/>
    <w:rsid w:val="00F91B8B"/>
    <w:rsid w:val="00F9202E"/>
    <w:rsid w:val="00F924C3"/>
    <w:rsid w:val="00F92554"/>
    <w:rsid w:val="00F925E1"/>
    <w:rsid w:val="00F926F5"/>
    <w:rsid w:val="00F926FF"/>
    <w:rsid w:val="00F92911"/>
    <w:rsid w:val="00F92B9F"/>
    <w:rsid w:val="00F930EA"/>
    <w:rsid w:val="00F93269"/>
    <w:rsid w:val="00F93550"/>
    <w:rsid w:val="00F93621"/>
    <w:rsid w:val="00F93C8E"/>
    <w:rsid w:val="00F94008"/>
    <w:rsid w:val="00F9405D"/>
    <w:rsid w:val="00F9423C"/>
    <w:rsid w:val="00F94C09"/>
    <w:rsid w:val="00F95052"/>
    <w:rsid w:val="00F9508B"/>
    <w:rsid w:val="00F952CA"/>
    <w:rsid w:val="00F95CE4"/>
    <w:rsid w:val="00F95EF2"/>
    <w:rsid w:val="00F963C7"/>
    <w:rsid w:val="00F963D6"/>
    <w:rsid w:val="00F96482"/>
    <w:rsid w:val="00F96688"/>
    <w:rsid w:val="00F967CC"/>
    <w:rsid w:val="00F96858"/>
    <w:rsid w:val="00F96B74"/>
    <w:rsid w:val="00F974CD"/>
    <w:rsid w:val="00F97B1E"/>
    <w:rsid w:val="00FA043A"/>
    <w:rsid w:val="00FA04F7"/>
    <w:rsid w:val="00FA07DF"/>
    <w:rsid w:val="00FA0907"/>
    <w:rsid w:val="00FA09A2"/>
    <w:rsid w:val="00FA0E71"/>
    <w:rsid w:val="00FA10D2"/>
    <w:rsid w:val="00FA118F"/>
    <w:rsid w:val="00FA1210"/>
    <w:rsid w:val="00FA14A7"/>
    <w:rsid w:val="00FA2170"/>
    <w:rsid w:val="00FA2472"/>
    <w:rsid w:val="00FA24BE"/>
    <w:rsid w:val="00FA2855"/>
    <w:rsid w:val="00FA3587"/>
    <w:rsid w:val="00FA3991"/>
    <w:rsid w:val="00FA3FE6"/>
    <w:rsid w:val="00FA416C"/>
    <w:rsid w:val="00FA4364"/>
    <w:rsid w:val="00FA4493"/>
    <w:rsid w:val="00FA4714"/>
    <w:rsid w:val="00FA475A"/>
    <w:rsid w:val="00FA4875"/>
    <w:rsid w:val="00FA5034"/>
    <w:rsid w:val="00FA576E"/>
    <w:rsid w:val="00FA57D1"/>
    <w:rsid w:val="00FA5B9B"/>
    <w:rsid w:val="00FA5C8C"/>
    <w:rsid w:val="00FA614C"/>
    <w:rsid w:val="00FA6658"/>
    <w:rsid w:val="00FA684D"/>
    <w:rsid w:val="00FA6AF1"/>
    <w:rsid w:val="00FA6C27"/>
    <w:rsid w:val="00FA6DBC"/>
    <w:rsid w:val="00FA6DE6"/>
    <w:rsid w:val="00FA7109"/>
    <w:rsid w:val="00FA75AE"/>
    <w:rsid w:val="00FA7D42"/>
    <w:rsid w:val="00FB011A"/>
    <w:rsid w:val="00FB080F"/>
    <w:rsid w:val="00FB092A"/>
    <w:rsid w:val="00FB12A1"/>
    <w:rsid w:val="00FB1594"/>
    <w:rsid w:val="00FB181C"/>
    <w:rsid w:val="00FB1B58"/>
    <w:rsid w:val="00FB1B7B"/>
    <w:rsid w:val="00FB1C44"/>
    <w:rsid w:val="00FB1F11"/>
    <w:rsid w:val="00FB20A6"/>
    <w:rsid w:val="00FB25DB"/>
    <w:rsid w:val="00FB276F"/>
    <w:rsid w:val="00FB27F1"/>
    <w:rsid w:val="00FB28F6"/>
    <w:rsid w:val="00FB2945"/>
    <w:rsid w:val="00FB3414"/>
    <w:rsid w:val="00FB3C90"/>
    <w:rsid w:val="00FB43DD"/>
    <w:rsid w:val="00FB4642"/>
    <w:rsid w:val="00FB50E6"/>
    <w:rsid w:val="00FB5160"/>
    <w:rsid w:val="00FB519F"/>
    <w:rsid w:val="00FB526F"/>
    <w:rsid w:val="00FB584E"/>
    <w:rsid w:val="00FB58BF"/>
    <w:rsid w:val="00FB5A70"/>
    <w:rsid w:val="00FB5CD0"/>
    <w:rsid w:val="00FB5F2A"/>
    <w:rsid w:val="00FB614A"/>
    <w:rsid w:val="00FB620B"/>
    <w:rsid w:val="00FB64D4"/>
    <w:rsid w:val="00FB6950"/>
    <w:rsid w:val="00FB69D0"/>
    <w:rsid w:val="00FB72D5"/>
    <w:rsid w:val="00FB746A"/>
    <w:rsid w:val="00FB74F0"/>
    <w:rsid w:val="00FC0361"/>
    <w:rsid w:val="00FC08D2"/>
    <w:rsid w:val="00FC0C5A"/>
    <w:rsid w:val="00FC1242"/>
    <w:rsid w:val="00FC145B"/>
    <w:rsid w:val="00FC1A84"/>
    <w:rsid w:val="00FC1AD5"/>
    <w:rsid w:val="00FC1D91"/>
    <w:rsid w:val="00FC207E"/>
    <w:rsid w:val="00FC2143"/>
    <w:rsid w:val="00FC2E15"/>
    <w:rsid w:val="00FC327D"/>
    <w:rsid w:val="00FC32BE"/>
    <w:rsid w:val="00FC39A1"/>
    <w:rsid w:val="00FC3FDD"/>
    <w:rsid w:val="00FC5316"/>
    <w:rsid w:val="00FC53E2"/>
    <w:rsid w:val="00FC5E11"/>
    <w:rsid w:val="00FC5E78"/>
    <w:rsid w:val="00FC5EDB"/>
    <w:rsid w:val="00FC6390"/>
    <w:rsid w:val="00FC6D03"/>
    <w:rsid w:val="00FC6D17"/>
    <w:rsid w:val="00FC6E33"/>
    <w:rsid w:val="00FC6EF2"/>
    <w:rsid w:val="00FC6F85"/>
    <w:rsid w:val="00FC71F7"/>
    <w:rsid w:val="00FC7231"/>
    <w:rsid w:val="00FC730C"/>
    <w:rsid w:val="00FC7452"/>
    <w:rsid w:val="00FC75CF"/>
    <w:rsid w:val="00FC7783"/>
    <w:rsid w:val="00FC7914"/>
    <w:rsid w:val="00FC7F0D"/>
    <w:rsid w:val="00FD01FD"/>
    <w:rsid w:val="00FD04D0"/>
    <w:rsid w:val="00FD0C20"/>
    <w:rsid w:val="00FD0DE6"/>
    <w:rsid w:val="00FD0EE9"/>
    <w:rsid w:val="00FD1022"/>
    <w:rsid w:val="00FD1207"/>
    <w:rsid w:val="00FD15D5"/>
    <w:rsid w:val="00FD16B7"/>
    <w:rsid w:val="00FD1F70"/>
    <w:rsid w:val="00FD2056"/>
    <w:rsid w:val="00FD208E"/>
    <w:rsid w:val="00FD21AB"/>
    <w:rsid w:val="00FD285D"/>
    <w:rsid w:val="00FD298F"/>
    <w:rsid w:val="00FD374D"/>
    <w:rsid w:val="00FD3913"/>
    <w:rsid w:val="00FD39CF"/>
    <w:rsid w:val="00FD3A7D"/>
    <w:rsid w:val="00FD3E16"/>
    <w:rsid w:val="00FD3EFC"/>
    <w:rsid w:val="00FD3F01"/>
    <w:rsid w:val="00FD4421"/>
    <w:rsid w:val="00FD4553"/>
    <w:rsid w:val="00FD4E34"/>
    <w:rsid w:val="00FD518E"/>
    <w:rsid w:val="00FD5273"/>
    <w:rsid w:val="00FD5736"/>
    <w:rsid w:val="00FD67C8"/>
    <w:rsid w:val="00FD68B5"/>
    <w:rsid w:val="00FD6BEE"/>
    <w:rsid w:val="00FD6F06"/>
    <w:rsid w:val="00FD71E8"/>
    <w:rsid w:val="00FD790D"/>
    <w:rsid w:val="00FD7F39"/>
    <w:rsid w:val="00FD7F69"/>
    <w:rsid w:val="00FE022F"/>
    <w:rsid w:val="00FE03D7"/>
    <w:rsid w:val="00FE08F2"/>
    <w:rsid w:val="00FE0A53"/>
    <w:rsid w:val="00FE0CA1"/>
    <w:rsid w:val="00FE179C"/>
    <w:rsid w:val="00FE1C7B"/>
    <w:rsid w:val="00FE1DE5"/>
    <w:rsid w:val="00FE1FD8"/>
    <w:rsid w:val="00FE242B"/>
    <w:rsid w:val="00FE270F"/>
    <w:rsid w:val="00FE2C89"/>
    <w:rsid w:val="00FE2E1C"/>
    <w:rsid w:val="00FE2F11"/>
    <w:rsid w:val="00FE2FA3"/>
    <w:rsid w:val="00FE336C"/>
    <w:rsid w:val="00FE3A91"/>
    <w:rsid w:val="00FE42BC"/>
    <w:rsid w:val="00FE4406"/>
    <w:rsid w:val="00FE4428"/>
    <w:rsid w:val="00FE4477"/>
    <w:rsid w:val="00FE4C23"/>
    <w:rsid w:val="00FE4D66"/>
    <w:rsid w:val="00FE4EB4"/>
    <w:rsid w:val="00FE53FF"/>
    <w:rsid w:val="00FE5F78"/>
    <w:rsid w:val="00FE62AF"/>
    <w:rsid w:val="00FE6487"/>
    <w:rsid w:val="00FE6606"/>
    <w:rsid w:val="00FE66F0"/>
    <w:rsid w:val="00FE699E"/>
    <w:rsid w:val="00FE6C11"/>
    <w:rsid w:val="00FE6C4E"/>
    <w:rsid w:val="00FE7054"/>
    <w:rsid w:val="00FE767F"/>
    <w:rsid w:val="00FE7D8A"/>
    <w:rsid w:val="00FE7FDB"/>
    <w:rsid w:val="00FF01DD"/>
    <w:rsid w:val="00FF11FF"/>
    <w:rsid w:val="00FF1653"/>
    <w:rsid w:val="00FF187B"/>
    <w:rsid w:val="00FF1AAD"/>
    <w:rsid w:val="00FF1AC3"/>
    <w:rsid w:val="00FF1FE3"/>
    <w:rsid w:val="00FF1FF3"/>
    <w:rsid w:val="00FF22CC"/>
    <w:rsid w:val="00FF2344"/>
    <w:rsid w:val="00FF27AE"/>
    <w:rsid w:val="00FF28C2"/>
    <w:rsid w:val="00FF2D30"/>
    <w:rsid w:val="00FF31DD"/>
    <w:rsid w:val="00FF342D"/>
    <w:rsid w:val="00FF358B"/>
    <w:rsid w:val="00FF3D10"/>
    <w:rsid w:val="00FF3D52"/>
    <w:rsid w:val="00FF3D88"/>
    <w:rsid w:val="00FF3DCF"/>
    <w:rsid w:val="00FF3E54"/>
    <w:rsid w:val="00FF45DA"/>
    <w:rsid w:val="00FF490D"/>
    <w:rsid w:val="00FF492D"/>
    <w:rsid w:val="00FF4C0F"/>
    <w:rsid w:val="00FF4E0E"/>
    <w:rsid w:val="00FF5126"/>
    <w:rsid w:val="00FF5135"/>
    <w:rsid w:val="00FF584A"/>
    <w:rsid w:val="00FF5B61"/>
    <w:rsid w:val="00FF6163"/>
    <w:rsid w:val="00FF6366"/>
    <w:rsid w:val="00FF6705"/>
    <w:rsid w:val="00FF6BA5"/>
    <w:rsid w:val="00FF7044"/>
    <w:rsid w:val="00FF70C9"/>
    <w:rsid w:val="1B316900"/>
    <w:rsid w:val="1D87E367"/>
    <w:rsid w:val="353A239A"/>
    <w:rsid w:val="40907990"/>
    <w:rsid w:val="4A21C049"/>
    <w:rsid w:val="4EC4D9EB"/>
    <w:rsid w:val="58D48A8F"/>
    <w:rsid w:val="6A0CDA2C"/>
    <w:rsid w:val="6F04F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4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Palatino" w:eastAsia="Palatino" w:hAnsi="Palatino" w:cs="Palatino"/>
      <w:color w:val="000000"/>
      <w:sz w:val="26"/>
      <w:szCs w:val="26"/>
      <w:u w:color="000000"/>
    </w:rPr>
  </w:style>
  <w:style w:type="paragraph" w:styleId="Footer">
    <w:name w:val="footer"/>
    <w:pPr>
      <w:tabs>
        <w:tab w:val="center" w:pos="4320"/>
        <w:tab w:val="right" w:pos="8640"/>
      </w:tabs>
      <w:jc w:val="center"/>
    </w:pPr>
    <w:rPr>
      <w:rFonts w:ascii="Palatino" w:eastAsia="Palatino" w:hAnsi="Palatino" w:cs="Palatino"/>
      <w:color w:val="000000"/>
      <w:sz w:val="26"/>
      <w:szCs w:val="26"/>
      <w:u w:color="000000"/>
    </w:rPr>
  </w:style>
  <w:style w:type="paragraph" w:customStyle="1" w:styleId="titlebar">
    <w:name w:val="title bar"/>
    <w:pPr>
      <w:keepNext/>
      <w:suppressAutoHyphens/>
      <w:jc w:val="center"/>
    </w:pPr>
    <w:rPr>
      <w:rFonts w:ascii="Helvetica" w:eastAsia="Helvetica" w:hAnsi="Helvetica" w:cs="Helvetica"/>
      <w:b/>
      <w:bCs/>
      <w:color w:val="000000"/>
      <w:sz w:val="26"/>
      <w:szCs w:val="26"/>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mainex">
    <w:name w:val="mainex"/>
    <w:pPr>
      <w:keepNext/>
      <w:jc w:val="center"/>
    </w:pPr>
    <w:rPr>
      <w:rFonts w:ascii="Helvetica" w:eastAsia="Helvetica" w:hAnsi="Helvetica" w:cs="Helvetica"/>
      <w:b/>
      <w:bCs/>
      <w:color w:val="000000"/>
      <w:spacing w:val="120"/>
      <w:sz w:val="26"/>
      <w:szCs w:val="26"/>
      <w:u w:color="000000"/>
    </w:rPr>
  </w:style>
  <w:style w:type="paragraph" w:customStyle="1" w:styleId="Res-Caption">
    <w:name w:val="Res-Caption"/>
    <w:pPr>
      <w:ind w:left="720" w:right="720"/>
    </w:pPr>
    <w:rPr>
      <w:rFonts w:ascii="Palatino" w:eastAsia="Palatino" w:hAnsi="Palatino" w:cs="Palatino"/>
      <w:color w:val="000000"/>
      <w:sz w:val="26"/>
      <w:szCs w:val="26"/>
      <w:u w:color="000000"/>
    </w:rPr>
  </w:style>
  <w:style w:type="paragraph" w:styleId="ListParagraph">
    <w:name w:val="List Paragraph"/>
    <w:pPr>
      <w:ind w:left="720"/>
    </w:pPr>
    <w:rPr>
      <w:rFonts w:ascii="Palatino" w:eastAsia="Palatino" w:hAnsi="Palatino" w:cs="Palatino"/>
      <w:color w:val="000000"/>
      <w:sz w:val="26"/>
      <w:szCs w:val="26"/>
      <w:u w:color="000000"/>
    </w:rPr>
  </w:style>
  <w:style w:type="numbering" w:customStyle="1" w:styleId="List0">
    <w:name w:val="List 0"/>
    <w:basedOn w:val="NoList"/>
    <w:pPr>
      <w:numPr>
        <w:numId w:val="1"/>
      </w:numPr>
    </w:pPr>
  </w:style>
  <w:style w:type="numbering" w:customStyle="1" w:styleId="List1">
    <w:name w:val="List 1"/>
    <w:basedOn w:val="NoList"/>
    <w:pPr>
      <w:numPr>
        <w:numId w:val="2"/>
      </w:numPr>
    </w:pPr>
  </w:style>
  <w:style w:type="paragraph" w:customStyle="1" w:styleId="Heading">
    <w:name w:val="Heading"/>
    <w:pPr>
      <w:keepNext/>
      <w:spacing w:before="120" w:after="240"/>
      <w:outlineLvl w:val="0"/>
    </w:pPr>
    <w:rPr>
      <w:rFonts w:ascii="Helvetica" w:eastAsia="Helvetica" w:hAnsi="Helvetica" w:cs="Helvetica"/>
      <w:b/>
      <w:bCs/>
      <w:caps/>
      <w:color w:val="000000"/>
      <w:kern w:val="28"/>
      <w:sz w:val="26"/>
      <w:szCs w:val="26"/>
      <w:u w:val="single" w:color="000000"/>
      <w:lang w:val="sv-SE"/>
    </w:rPr>
  </w:style>
  <w:style w:type="paragraph" w:styleId="FootnoteText">
    <w:name w:val="footnote text"/>
    <w:pPr>
      <w:spacing w:after="240"/>
    </w:pPr>
    <w:rPr>
      <w:rFonts w:ascii="Palatino" w:eastAsia="Palatino" w:hAnsi="Palatino" w:cs="Palatino"/>
      <w:color w:val="000000"/>
      <w:sz w:val="24"/>
      <w:szCs w:val="24"/>
      <w:u w:color="000000"/>
    </w:rPr>
  </w:style>
  <w:style w:type="numbering" w:customStyle="1" w:styleId="List21">
    <w:name w:val="List 21"/>
    <w:basedOn w:val="NoList"/>
    <w:pPr>
      <w:numPr>
        <w:numId w:val="3"/>
      </w:numPr>
    </w:pPr>
  </w:style>
  <w:style w:type="numbering" w:customStyle="1" w:styleId="List31">
    <w:name w:val="List 31"/>
    <w:basedOn w:val="NoList"/>
    <w:pPr>
      <w:numPr>
        <w:numId w:val="4"/>
      </w:numPr>
    </w:pPr>
  </w:style>
  <w:style w:type="character" w:styleId="FootnoteReference">
    <w:name w:val="footnote reference"/>
    <w:basedOn w:val="DefaultParagraphFont"/>
    <w:uiPriority w:val="99"/>
    <w:semiHidden/>
    <w:unhideWhenUsed/>
    <w:rsid w:val="00EC5169"/>
    <w:rPr>
      <w:vertAlign w:val="superscript"/>
    </w:rPr>
  </w:style>
  <w:style w:type="numbering" w:customStyle="1" w:styleId="List41">
    <w:name w:val="List 41"/>
    <w:basedOn w:val="NoList"/>
    <w:rsid w:val="00516C7C"/>
    <w:pPr>
      <w:numPr>
        <w:numId w:val="5"/>
      </w:numPr>
    </w:pPr>
  </w:style>
  <w:style w:type="numbering" w:customStyle="1" w:styleId="List51">
    <w:name w:val="List 51"/>
    <w:basedOn w:val="NoList"/>
    <w:rsid w:val="00516C7C"/>
    <w:pPr>
      <w:numPr>
        <w:numId w:val="6"/>
      </w:numPr>
    </w:pPr>
  </w:style>
  <w:style w:type="paragraph" w:styleId="BalloonText">
    <w:name w:val="Balloon Text"/>
    <w:basedOn w:val="Normal"/>
    <w:link w:val="BalloonTextChar"/>
    <w:uiPriority w:val="99"/>
    <w:semiHidden/>
    <w:unhideWhenUsed/>
    <w:rsid w:val="004F0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B77"/>
    <w:rPr>
      <w:rFonts w:ascii="Segoe UI" w:hAnsi="Segoe UI" w:cs="Segoe UI"/>
      <w:sz w:val="18"/>
      <w:szCs w:val="18"/>
    </w:rPr>
  </w:style>
  <w:style w:type="character" w:styleId="CommentReference">
    <w:name w:val="annotation reference"/>
    <w:basedOn w:val="DefaultParagraphFont"/>
    <w:uiPriority w:val="99"/>
    <w:semiHidden/>
    <w:unhideWhenUsed/>
    <w:rsid w:val="00A73BD9"/>
    <w:rPr>
      <w:sz w:val="16"/>
      <w:szCs w:val="16"/>
    </w:rPr>
  </w:style>
  <w:style w:type="paragraph" w:styleId="CommentText">
    <w:name w:val="annotation text"/>
    <w:basedOn w:val="Normal"/>
    <w:link w:val="CommentTextChar"/>
    <w:uiPriority w:val="99"/>
    <w:unhideWhenUsed/>
    <w:rsid w:val="00A73BD9"/>
    <w:rPr>
      <w:sz w:val="20"/>
      <w:szCs w:val="20"/>
    </w:rPr>
  </w:style>
  <w:style w:type="character" w:customStyle="1" w:styleId="CommentTextChar">
    <w:name w:val="Comment Text Char"/>
    <w:basedOn w:val="DefaultParagraphFont"/>
    <w:link w:val="CommentText"/>
    <w:uiPriority w:val="99"/>
    <w:rsid w:val="00A73BD9"/>
  </w:style>
  <w:style w:type="paragraph" w:styleId="CommentSubject">
    <w:name w:val="annotation subject"/>
    <w:basedOn w:val="CommentText"/>
    <w:next w:val="CommentText"/>
    <w:link w:val="CommentSubjectChar"/>
    <w:uiPriority w:val="99"/>
    <w:semiHidden/>
    <w:unhideWhenUsed/>
    <w:rsid w:val="00A73BD9"/>
    <w:rPr>
      <w:b/>
      <w:bCs/>
    </w:rPr>
  </w:style>
  <w:style w:type="character" w:customStyle="1" w:styleId="CommentSubjectChar">
    <w:name w:val="Comment Subject Char"/>
    <w:basedOn w:val="CommentTextChar"/>
    <w:link w:val="CommentSubject"/>
    <w:uiPriority w:val="99"/>
    <w:semiHidden/>
    <w:rsid w:val="00A73BD9"/>
    <w:rPr>
      <w:b/>
      <w:bCs/>
    </w:rPr>
  </w:style>
  <w:style w:type="paragraph" w:styleId="Revision">
    <w:name w:val="Revision"/>
    <w:hidden/>
    <w:uiPriority w:val="99"/>
    <w:semiHidden/>
    <w:rsid w:val="000224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NormalWeb">
    <w:name w:val="Normal (Web)"/>
    <w:basedOn w:val="Normal"/>
    <w:uiPriority w:val="99"/>
    <w:unhideWhenUsed/>
    <w:rsid w:val="006F522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3F55DB"/>
    <w:rPr>
      <w:sz w:val="24"/>
      <w:szCs w:val="24"/>
    </w:rPr>
  </w:style>
  <w:style w:type="paragraph" w:customStyle="1" w:styleId="Default">
    <w:name w:val="Default"/>
    <w:rsid w:val="00E1672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Palatino Linotype" w:hAnsi="Palatino Linotype" w:cs="Palatino Linotype"/>
      <w:color w:val="000000"/>
      <w:sz w:val="24"/>
      <w:szCs w:val="24"/>
    </w:rPr>
  </w:style>
  <w:style w:type="paragraph" w:customStyle="1" w:styleId="module--definitionsdefinition">
    <w:name w:val="module--definitions__definition"/>
    <w:basedOn w:val="Normal"/>
    <w:rsid w:val="00734CF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0D7F1F"/>
    <w:rPr>
      <w:color w:val="605E5C"/>
      <w:shd w:val="clear" w:color="auto" w:fill="E1DFDD"/>
    </w:rPr>
  </w:style>
  <w:style w:type="character" w:styleId="FollowedHyperlink">
    <w:name w:val="FollowedHyperlink"/>
    <w:basedOn w:val="DefaultParagraphFont"/>
    <w:uiPriority w:val="99"/>
    <w:semiHidden/>
    <w:unhideWhenUsed/>
    <w:rsid w:val="000D7F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4287">
      <w:bodyDiv w:val="1"/>
      <w:marLeft w:val="0"/>
      <w:marRight w:val="0"/>
      <w:marTop w:val="0"/>
      <w:marBottom w:val="0"/>
      <w:divBdr>
        <w:top w:val="none" w:sz="0" w:space="0" w:color="auto"/>
        <w:left w:val="none" w:sz="0" w:space="0" w:color="auto"/>
        <w:bottom w:val="none" w:sz="0" w:space="0" w:color="auto"/>
        <w:right w:val="none" w:sz="0" w:space="0" w:color="auto"/>
      </w:divBdr>
      <w:divsChild>
        <w:div w:id="2142454412">
          <w:marLeft w:val="0"/>
          <w:marRight w:val="0"/>
          <w:marTop w:val="0"/>
          <w:marBottom w:val="0"/>
          <w:divBdr>
            <w:top w:val="none" w:sz="0" w:space="0" w:color="auto"/>
            <w:left w:val="none" w:sz="0" w:space="0" w:color="auto"/>
            <w:bottom w:val="none" w:sz="0" w:space="0" w:color="auto"/>
            <w:right w:val="none" w:sz="0" w:space="0" w:color="auto"/>
          </w:divBdr>
          <w:divsChild>
            <w:div w:id="619341251">
              <w:marLeft w:val="0"/>
              <w:marRight w:val="0"/>
              <w:marTop w:val="0"/>
              <w:marBottom w:val="0"/>
              <w:divBdr>
                <w:top w:val="none" w:sz="0" w:space="0" w:color="auto"/>
                <w:left w:val="none" w:sz="0" w:space="0" w:color="auto"/>
                <w:bottom w:val="none" w:sz="0" w:space="0" w:color="auto"/>
                <w:right w:val="none" w:sz="0" w:space="0" w:color="auto"/>
              </w:divBdr>
              <w:divsChild>
                <w:div w:id="2659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2535">
      <w:bodyDiv w:val="1"/>
      <w:marLeft w:val="0"/>
      <w:marRight w:val="0"/>
      <w:marTop w:val="0"/>
      <w:marBottom w:val="0"/>
      <w:divBdr>
        <w:top w:val="none" w:sz="0" w:space="0" w:color="auto"/>
        <w:left w:val="none" w:sz="0" w:space="0" w:color="auto"/>
        <w:bottom w:val="none" w:sz="0" w:space="0" w:color="auto"/>
        <w:right w:val="none" w:sz="0" w:space="0" w:color="auto"/>
      </w:divBdr>
    </w:div>
    <w:div w:id="312948243">
      <w:bodyDiv w:val="1"/>
      <w:marLeft w:val="0"/>
      <w:marRight w:val="0"/>
      <w:marTop w:val="0"/>
      <w:marBottom w:val="0"/>
      <w:divBdr>
        <w:top w:val="none" w:sz="0" w:space="0" w:color="auto"/>
        <w:left w:val="none" w:sz="0" w:space="0" w:color="auto"/>
        <w:bottom w:val="none" w:sz="0" w:space="0" w:color="auto"/>
        <w:right w:val="none" w:sz="0" w:space="0" w:color="auto"/>
      </w:divBdr>
      <w:divsChild>
        <w:div w:id="920482951">
          <w:marLeft w:val="0"/>
          <w:marRight w:val="0"/>
          <w:marTop w:val="0"/>
          <w:marBottom w:val="0"/>
          <w:divBdr>
            <w:top w:val="none" w:sz="0" w:space="0" w:color="auto"/>
            <w:left w:val="none" w:sz="0" w:space="0" w:color="auto"/>
            <w:bottom w:val="none" w:sz="0" w:space="0" w:color="auto"/>
            <w:right w:val="none" w:sz="0" w:space="0" w:color="auto"/>
          </w:divBdr>
          <w:divsChild>
            <w:div w:id="1810977676">
              <w:marLeft w:val="0"/>
              <w:marRight w:val="0"/>
              <w:marTop w:val="0"/>
              <w:marBottom w:val="0"/>
              <w:divBdr>
                <w:top w:val="none" w:sz="0" w:space="0" w:color="auto"/>
                <w:left w:val="none" w:sz="0" w:space="0" w:color="auto"/>
                <w:bottom w:val="none" w:sz="0" w:space="0" w:color="auto"/>
                <w:right w:val="none" w:sz="0" w:space="0" w:color="auto"/>
              </w:divBdr>
              <w:divsChild>
                <w:div w:id="449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2720">
      <w:bodyDiv w:val="1"/>
      <w:marLeft w:val="0"/>
      <w:marRight w:val="0"/>
      <w:marTop w:val="0"/>
      <w:marBottom w:val="0"/>
      <w:divBdr>
        <w:top w:val="none" w:sz="0" w:space="0" w:color="auto"/>
        <w:left w:val="none" w:sz="0" w:space="0" w:color="auto"/>
        <w:bottom w:val="none" w:sz="0" w:space="0" w:color="auto"/>
        <w:right w:val="none" w:sz="0" w:space="0" w:color="auto"/>
      </w:divBdr>
      <w:divsChild>
        <w:div w:id="1687632584">
          <w:marLeft w:val="0"/>
          <w:marRight w:val="0"/>
          <w:marTop w:val="0"/>
          <w:marBottom w:val="0"/>
          <w:divBdr>
            <w:top w:val="none" w:sz="0" w:space="0" w:color="auto"/>
            <w:left w:val="none" w:sz="0" w:space="0" w:color="auto"/>
            <w:bottom w:val="none" w:sz="0" w:space="0" w:color="auto"/>
            <w:right w:val="none" w:sz="0" w:space="0" w:color="auto"/>
          </w:divBdr>
          <w:divsChild>
            <w:div w:id="86315062">
              <w:marLeft w:val="0"/>
              <w:marRight w:val="0"/>
              <w:marTop w:val="0"/>
              <w:marBottom w:val="0"/>
              <w:divBdr>
                <w:top w:val="none" w:sz="0" w:space="0" w:color="auto"/>
                <w:left w:val="none" w:sz="0" w:space="0" w:color="auto"/>
                <w:bottom w:val="none" w:sz="0" w:space="0" w:color="auto"/>
                <w:right w:val="none" w:sz="0" w:space="0" w:color="auto"/>
              </w:divBdr>
              <w:divsChild>
                <w:div w:id="67438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08137">
      <w:bodyDiv w:val="1"/>
      <w:marLeft w:val="0"/>
      <w:marRight w:val="0"/>
      <w:marTop w:val="0"/>
      <w:marBottom w:val="0"/>
      <w:divBdr>
        <w:top w:val="none" w:sz="0" w:space="0" w:color="auto"/>
        <w:left w:val="none" w:sz="0" w:space="0" w:color="auto"/>
        <w:bottom w:val="none" w:sz="0" w:space="0" w:color="auto"/>
        <w:right w:val="none" w:sz="0" w:space="0" w:color="auto"/>
      </w:divBdr>
      <w:divsChild>
        <w:div w:id="1500192771">
          <w:marLeft w:val="0"/>
          <w:marRight w:val="0"/>
          <w:marTop w:val="0"/>
          <w:marBottom w:val="0"/>
          <w:divBdr>
            <w:top w:val="none" w:sz="0" w:space="0" w:color="auto"/>
            <w:left w:val="none" w:sz="0" w:space="0" w:color="auto"/>
            <w:bottom w:val="none" w:sz="0" w:space="0" w:color="auto"/>
            <w:right w:val="none" w:sz="0" w:space="0" w:color="auto"/>
          </w:divBdr>
          <w:divsChild>
            <w:div w:id="119082371">
              <w:marLeft w:val="0"/>
              <w:marRight w:val="0"/>
              <w:marTop w:val="0"/>
              <w:marBottom w:val="0"/>
              <w:divBdr>
                <w:top w:val="none" w:sz="0" w:space="0" w:color="auto"/>
                <w:left w:val="none" w:sz="0" w:space="0" w:color="auto"/>
                <w:bottom w:val="none" w:sz="0" w:space="0" w:color="auto"/>
                <w:right w:val="none" w:sz="0" w:space="0" w:color="auto"/>
              </w:divBdr>
              <w:divsChild>
                <w:div w:id="14026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966063">
      <w:bodyDiv w:val="1"/>
      <w:marLeft w:val="0"/>
      <w:marRight w:val="0"/>
      <w:marTop w:val="0"/>
      <w:marBottom w:val="0"/>
      <w:divBdr>
        <w:top w:val="none" w:sz="0" w:space="0" w:color="auto"/>
        <w:left w:val="none" w:sz="0" w:space="0" w:color="auto"/>
        <w:bottom w:val="none" w:sz="0" w:space="0" w:color="auto"/>
        <w:right w:val="none" w:sz="0" w:space="0" w:color="auto"/>
      </w:divBdr>
      <w:divsChild>
        <w:div w:id="1190294814">
          <w:marLeft w:val="0"/>
          <w:marRight w:val="0"/>
          <w:marTop w:val="0"/>
          <w:marBottom w:val="0"/>
          <w:divBdr>
            <w:top w:val="none" w:sz="0" w:space="0" w:color="auto"/>
            <w:left w:val="none" w:sz="0" w:space="0" w:color="auto"/>
            <w:bottom w:val="none" w:sz="0" w:space="0" w:color="auto"/>
            <w:right w:val="none" w:sz="0" w:space="0" w:color="auto"/>
          </w:divBdr>
          <w:divsChild>
            <w:div w:id="1226524699">
              <w:marLeft w:val="0"/>
              <w:marRight w:val="0"/>
              <w:marTop w:val="0"/>
              <w:marBottom w:val="0"/>
              <w:divBdr>
                <w:top w:val="none" w:sz="0" w:space="0" w:color="auto"/>
                <w:left w:val="none" w:sz="0" w:space="0" w:color="auto"/>
                <w:bottom w:val="none" w:sz="0" w:space="0" w:color="auto"/>
                <w:right w:val="none" w:sz="0" w:space="0" w:color="auto"/>
              </w:divBdr>
              <w:divsChild>
                <w:div w:id="1064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267224">
      <w:bodyDiv w:val="1"/>
      <w:marLeft w:val="0"/>
      <w:marRight w:val="0"/>
      <w:marTop w:val="0"/>
      <w:marBottom w:val="0"/>
      <w:divBdr>
        <w:top w:val="none" w:sz="0" w:space="0" w:color="auto"/>
        <w:left w:val="none" w:sz="0" w:space="0" w:color="auto"/>
        <w:bottom w:val="none" w:sz="0" w:space="0" w:color="auto"/>
        <w:right w:val="none" w:sz="0" w:space="0" w:color="auto"/>
      </w:divBdr>
      <w:divsChild>
        <w:div w:id="1338145558">
          <w:marLeft w:val="0"/>
          <w:marRight w:val="0"/>
          <w:marTop w:val="0"/>
          <w:marBottom w:val="0"/>
          <w:divBdr>
            <w:top w:val="none" w:sz="0" w:space="0" w:color="auto"/>
            <w:left w:val="none" w:sz="0" w:space="0" w:color="auto"/>
            <w:bottom w:val="none" w:sz="0" w:space="0" w:color="auto"/>
            <w:right w:val="none" w:sz="0" w:space="0" w:color="auto"/>
          </w:divBdr>
          <w:divsChild>
            <w:div w:id="550380582">
              <w:marLeft w:val="0"/>
              <w:marRight w:val="0"/>
              <w:marTop w:val="0"/>
              <w:marBottom w:val="0"/>
              <w:divBdr>
                <w:top w:val="none" w:sz="0" w:space="0" w:color="auto"/>
                <w:left w:val="none" w:sz="0" w:space="0" w:color="auto"/>
                <w:bottom w:val="none" w:sz="0" w:space="0" w:color="auto"/>
                <w:right w:val="none" w:sz="0" w:space="0" w:color="auto"/>
              </w:divBdr>
              <w:divsChild>
                <w:div w:id="17826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3393">
      <w:bodyDiv w:val="1"/>
      <w:marLeft w:val="0"/>
      <w:marRight w:val="0"/>
      <w:marTop w:val="0"/>
      <w:marBottom w:val="0"/>
      <w:divBdr>
        <w:top w:val="none" w:sz="0" w:space="0" w:color="auto"/>
        <w:left w:val="none" w:sz="0" w:space="0" w:color="auto"/>
        <w:bottom w:val="none" w:sz="0" w:space="0" w:color="auto"/>
        <w:right w:val="none" w:sz="0" w:space="0" w:color="auto"/>
      </w:divBdr>
      <w:divsChild>
        <w:div w:id="1355225994">
          <w:marLeft w:val="0"/>
          <w:marRight w:val="0"/>
          <w:marTop w:val="0"/>
          <w:marBottom w:val="0"/>
          <w:divBdr>
            <w:top w:val="none" w:sz="0" w:space="0" w:color="auto"/>
            <w:left w:val="none" w:sz="0" w:space="0" w:color="auto"/>
            <w:bottom w:val="none" w:sz="0" w:space="0" w:color="auto"/>
            <w:right w:val="none" w:sz="0" w:space="0" w:color="auto"/>
          </w:divBdr>
          <w:divsChild>
            <w:div w:id="37094449">
              <w:marLeft w:val="0"/>
              <w:marRight w:val="0"/>
              <w:marTop w:val="0"/>
              <w:marBottom w:val="0"/>
              <w:divBdr>
                <w:top w:val="none" w:sz="0" w:space="0" w:color="auto"/>
                <w:left w:val="none" w:sz="0" w:space="0" w:color="auto"/>
                <w:bottom w:val="none" w:sz="0" w:space="0" w:color="auto"/>
                <w:right w:val="none" w:sz="0" w:space="0" w:color="auto"/>
              </w:divBdr>
              <w:divsChild>
                <w:div w:id="20647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18251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65">
          <w:marLeft w:val="0"/>
          <w:marRight w:val="0"/>
          <w:marTop w:val="0"/>
          <w:marBottom w:val="0"/>
          <w:divBdr>
            <w:top w:val="none" w:sz="0" w:space="0" w:color="auto"/>
            <w:left w:val="none" w:sz="0" w:space="0" w:color="auto"/>
            <w:bottom w:val="none" w:sz="0" w:space="0" w:color="auto"/>
            <w:right w:val="none" w:sz="0" w:space="0" w:color="auto"/>
          </w:divBdr>
          <w:divsChild>
            <w:div w:id="1191145632">
              <w:marLeft w:val="0"/>
              <w:marRight w:val="0"/>
              <w:marTop w:val="0"/>
              <w:marBottom w:val="0"/>
              <w:divBdr>
                <w:top w:val="none" w:sz="0" w:space="0" w:color="auto"/>
                <w:left w:val="none" w:sz="0" w:space="0" w:color="auto"/>
                <w:bottom w:val="none" w:sz="0" w:space="0" w:color="auto"/>
                <w:right w:val="none" w:sz="0" w:space="0" w:color="auto"/>
              </w:divBdr>
              <w:divsChild>
                <w:div w:id="19847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03322">
      <w:bodyDiv w:val="1"/>
      <w:marLeft w:val="0"/>
      <w:marRight w:val="0"/>
      <w:marTop w:val="0"/>
      <w:marBottom w:val="0"/>
      <w:divBdr>
        <w:top w:val="none" w:sz="0" w:space="0" w:color="auto"/>
        <w:left w:val="none" w:sz="0" w:space="0" w:color="auto"/>
        <w:bottom w:val="none" w:sz="0" w:space="0" w:color="auto"/>
        <w:right w:val="none" w:sz="0" w:space="0" w:color="auto"/>
      </w:divBdr>
      <w:divsChild>
        <w:div w:id="700207537">
          <w:marLeft w:val="0"/>
          <w:marRight w:val="0"/>
          <w:marTop w:val="0"/>
          <w:marBottom w:val="0"/>
          <w:divBdr>
            <w:top w:val="none" w:sz="0" w:space="0" w:color="auto"/>
            <w:left w:val="none" w:sz="0" w:space="0" w:color="auto"/>
            <w:bottom w:val="none" w:sz="0" w:space="0" w:color="auto"/>
            <w:right w:val="none" w:sz="0" w:space="0" w:color="auto"/>
          </w:divBdr>
          <w:divsChild>
            <w:div w:id="1691833337">
              <w:marLeft w:val="0"/>
              <w:marRight w:val="0"/>
              <w:marTop w:val="0"/>
              <w:marBottom w:val="0"/>
              <w:divBdr>
                <w:top w:val="none" w:sz="0" w:space="0" w:color="auto"/>
                <w:left w:val="none" w:sz="0" w:space="0" w:color="auto"/>
                <w:bottom w:val="none" w:sz="0" w:space="0" w:color="auto"/>
                <w:right w:val="none" w:sz="0" w:space="0" w:color="auto"/>
              </w:divBdr>
              <w:divsChild>
                <w:div w:id="3577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95235">
      <w:bodyDiv w:val="1"/>
      <w:marLeft w:val="0"/>
      <w:marRight w:val="0"/>
      <w:marTop w:val="0"/>
      <w:marBottom w:val="0"/>
      <w:divBdr>
        <w:top w:val="none" w:sz="0" w:space="0" w:color="auto"/>
        <w:left w:val="none" w:sz="0" w:space="0" w:color="auto"/>
        <w:bottom w:val="none" w:sz="0" w:space="0" w:color="auto"/>
        <w:right w:val="none" w:sz="0" w:space="0" w:color="auto"/>
      </w:divBdr>
      <w:divsChild>
        <w:div w:id="2143189462">
          <w:marLeft w:val="0"/>
          <w:marRight w:val="0"/>
          <w:marTop w:val="0"/>
          <w:marBottom w:val="0"/>
          <w:divBdr>
            <w:top w:val="none" w:sz="0" w:space="0" w:color="auto"/>
            <w:left w:val="none" w:sz="0" w:space="0" w:color="auto"/>
            <w:bottom w:val="none" w:sz="0" w:space="0" w:color="auto"/>
            <w:right w:val="none" w:sz="0" w:space="0" w:color="auto"/>
          </w:divBdr>
          <w:divsChild>
            <w:div w:id="1459452466">
              <w:marLeft w:val="0"/>
              <w:marRight w:val="0"/>
              <w:marTop w:val="0"/>
              <w:marBottom w:val="0"/>
              <w:divBdr>
                <w:top w:val="none" w:sz="0" w:space="0" w:color="auto"/>
                <w:left w:val="none" w:sz="0" w:space="0" w:color="auto"/>
                <w:bottom w:val="none" w:sz="0" w:space="0" w:color="auto"/>
                <w:right w:val="none" w:sz="0" w:space="0" w:color="auto"/>
              </w:divBdr>
              <w:divsChild>
                <w:div w:id="20778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687412">
      <w:bodyDiv w:val="1"/>
      <w:marLeft w:val="0"/>
      <w:marRight w:val="0"/>
      <w:marTop w:val="0"/>
      <w:marBottom w:val="0"/>
      <w:divBdr>
        <w:top w:val="none" w:sz="0" w:space="0" w:color="auto"/>
        <w:left w:val="none" w:sz="0" w:space="0" w:color="auto"/>
        <w:bottom w:val="none" w:sz="0" w:space="0" w:color="auto"/>
        <w:right w:val="none" w:sz="0" w:space="0" w:color="auto"/>
      </w:divBdr>
      <w:divsChild>
        <w:div w:id="1892378245">
          <w:marLeft w:val="0"/>
          <w:marRight w:val="0"/>
          <w:marTop w:val="0"/>
          <w:marBottom w:val="0"/>
          <w:divBdr>
            <w:top w:val="none" w:sz="0" w:space="0" w:color="auto"/>
            <w:left w:val="none" w:sz="0" w:space="0" w:color="auto"/>
            <w:bottom w:val="none" w:sz="0" w:space="0" w:color="auto"/>
            <w:right w:val="none" w:sz="0" w:space="0" w:color="auto"/>
          </w:divBdr>
          <w:divsChild>
            <w:div w:id="1000502840">
              <w:marLeft w:val="0"/>
              <w:marRight w:val="0"/>
              <w:marTop w:val="0"/>
              <w:marBottom w:val="0"/>
              <w:divBdr>
                <w:top w:val="none" w:sz="0" w:space="0" w:color="auto"/>
                <w:left w:val="none" w:sz="0" w:space="0" w:color="auto"/>
                <w:bottom w:val="none" w:sz="0" w:space="0" w:color="auto"/>
                <w:right w:val="none" w:sz="0" w:space="0" w:color="auto"/>
              </w:divBdr>
              <w:divsChild>
                <w:div w:id="7591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2797">
      <w:bodyDiv w:val="1"/>
      <w:marLeft w:val="0"/>
      <w:marRight w:val="0"/>
      <w:marTop w:val="0"/>
      <w:marBottom w:val="0"/>
      <w:divBdr>
        <w:top w:val="none" w:sz="0" w:space="0" w:color="auto"/>
        <w:left w:val="none" w:sz="0" w:space="0" w:color="auto"/>
        <w:bottom w:val="none" w:sz="0" w:space="0" w:color="auto"/>
        <w:right w:val="none" w:sz="0" w:space="0" w:color="auto"/>
      </w:divBdr>
      <w:divsChild>
        <w:div w:id="1910921170">
          <w:marLeft w:val="0"/>
          <w:marRight w:val="0"/>
          <w:marTop w:val="0"/>
          <w:marBottom w:val="0"/>
          <w:divBdr>
            <w:top w:val="none" w:sz="0" w:space="0" w:color="auto"/>
            <w:left w:val="none" w:sz="0" w:space="0" w:color="auto"/>
            <w:bottom w:val="none" w:sz="0" w:space="0" w:color="auto"/>
            <w:right w:val="none" w:sz="0" w:space="0" w:color="auto"/>
          </w:divBdr>
          <w:divsChild>
            <w:div w:id="235669928">
              <w:marLeft w:val="0"/>
              <w:marRight w:val="0"/>
              <w:marTop w:val="0"/>
              <w:marBottom w:val="0"/>
              <w:divBdr>
                <w:top w:val="none" w:sz="0" w:space="0" w:color="auto"/>
                <w:left w:val="none" w:sz="0" w:space="0" w:color="auto"/>
                <w:bottom w:val="none" w:sz="0" w:space="0" w:color="auto"/>
                <w:right w:val="none" w:sz="0" w:space="0" w:color="auto"/>
              </w:divBdr>
              <w:divsChild>
                <w:div w:id="12023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7724">
      <w:bodyDiv w:val="1"/>
      <w:marLeft w:val="0"/>
      <w:marRight w:val="0"/>
      <w:marTop w:val="0"/>
      <w:marBottom w:val="0"/>
      <w:divBdr>
        <w:top w:val="none" w:sz="0" w:space="0" w:color="auto"/>
        <w:left w:val="none" w:sz="0" w:space="0" w:color="auto"/>
        <w:bottom w:val="none" w:sz="0" w:space="0" w:color="auto"/>
        <w:right w:val="none" w:sz="0" w:space="0" w:color="auto"/>
      </w:divBdr>
      <w:divsChild>
        <w:div w:id="1486120792">
          <w:marLeft w:val="0"/>
          <w:marRight w:val="0"/>
          <w:marTop w:val="0"/>
          <w:marBottom w:val="0"/>
          <w:divBdr>
            <w:top w:val="none" w:sz="0" w:space="0" w:color="auto"/>
            <w:left w:val="none" w:sz="0" w:space="0" w:color="auto"/>
            <w:bottom w:val="none" w:sz="0" w:space="0" w:color="auto"/>
            <w:right w:val="none" w:sz="0" w:space="0" w:color="auto"/>
          </w:divBdr>
          <w:divsChild>
            <w:div w:id="837039387">
              <w:marLeft w:val="0"/>
              <w:marRight w:val="0"/>
              <w:marTop w:val="0"/>
              <w:marBottom w:val="0"/>
              <w:divBdr>
                <w:top w:val="none" w:sz="0" w:space="0" w:color="auto"/>
                <w:left w:val="none" w:sz="0" w:space="0" w:color="auto"/>
                <w:bottom w:val="none" w:sz="0" w:space="0" w:color="auto"/>
                <w:right w:val="none" w:sz="0" w:space="0" w:color="auto"/>
              </w:divBdr>
              <w:divsChild>
                <w:div w:id="27310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654">
      <w:bodyDiv w:val="1"/>
      <w:marLeft w:val="0"/>
      <w:marRight w:val="0"/>
      <w:marTop w:val="0"/>
      <w:marBottom w:val="0"/>
      <w:divBdr>
        <w:top w:val="none" w:sz="0" w:space="0" w:color="auto"/>
        <w:left w:val="none" w:sz="0" w:space="0" w:color="auto"/>
        <w:bottom w:val="none" w:sz="0" w:space="0" w:color="auto"/>
        <w:right w:val="none" w:sz="0" w:space="0" w:color="auto"/>
      </w:divBdr>
      <w:divsChild>
        <w:div w:id="1638074009">
          <w:marLeft w:val="0"/>
          <w:marRight w:val="0"/>
          <w:marTop w:val="0"/>
          <w:marBottom w:val="0"/>
          <w:divBdr>
            <w:top w:val="none" w:sz="0" w:space="0" w:color="auto"/>
            <w:left w:val="none" w:sz="0" w:space="0" w:color="auto"/>
            <w:bottom w:val="none" w:sz="0" w:space="0" w:color="auto"/>
            <w:right w:val="none" w:sz="0" w:space="0" w:color="auto"/>
          </w:divBdr>
          <w:divsChild>
            <w:div w:id="1895457741">
              <w:marLeft w:val="0"/>
              <w:marRight w:val="0"/>
              <w:marTop w:val="0"/>
              <w:marBottom w:val="0"/>
              <w:divBdr>
                <w:top w:val="none" w:sz="0" w:space="0" w:color="auto"/>
                <w:left w:val="none" w:sz="0" w:space="0" w:color="auto"/>
                <w:bottom w:val="none" w:sz="0" w:space="0" w:color="auto"/>
                <w:right w:val="none" w:sz="0" w:space="0" w:color="auto"/>
              </w:divBdr>
              <w:divsChild>
                <w:div w:id="1204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02377">
      <w:bodyDiv w:val="1"/>
      <w:marLeft w:val="0"/>
      <w:marRight w:val="0"/>
      <w:marTop w:val="0"/>
      <w:marBottom w:val="0"/>
      <w:divBdr>
        <w:top w:val="none" w:sz="0" w:space="0" w:color="auto"/>
        <w:left w:val="none" w:sz="0" w:space="0" w:color="auto"/>
        <w:bottom w:val="none" w:sz="0" w:space="0" w:color="auto"/>
        <w:right w:val="none" w:sz="0" w:space="0" w:color="auto"/>
      </w:divBdr>
      <w:divsChild>
        <w:div w:id="1257789828">
          <w:marLeft w:val="0"/>
          <w:marRight w:val="0"/>
          <w:marTop w:val="0"/>
          <w:marBottom w:val="0"/>
          <w:divBdr>
            <w:top w:val="none" w:sz="0" w:space="0" w:color="auto"/>
            <w:left w:val="none" w:sz="0" w:space="0" w:color="auto"/>
            <w:bottom w:val="none" w:sz="0" w:space="0" w:color="auto"/>
            <w:right w:val="none" w:sz="0" w:space="0" w:color="auto"/>
          </w:divBdr>
          <w:divsChild>
            <w:div w:id="1622179591">
              <w:marLeft w:val="0"/>
              <w:marRight w:val="0"/>
              <w:marTop w:val="0"/>
              <w:marBottom w:val="0"/>
              <w:divBdr>
                <w:top w:val="none" w:sz="0" w:space="0" w:color="auto"/>
                <w:left w:val="none" w:sz="0" w:space="0" w:color="auto"/>
                <w:bottom w:val="none" w:sz="0" w:space="0" w:color="auto"/>
                <w:right w:val="none" w:sz="0" w:space="0" w:color="auto"/>
              </w:divBdr>
              <w:divsChild>
                <w:div w:id="6932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548310">
      <w:bodyDiv w:val="1"/>
      <w:marLeft w:val="0"/>
      <w:marRight w:val="0"/>
      <w:marTop w:val="0"/>
      <w:marBottom w:val="0"/>
      <w:divBdr>
        <w:top w:val="none" w:sz="0" w:space="0" w:color="auto"/>
        <w:left w:val="none" w:sz="0" w:space="0" w:color="auto"/>
        <w:bottom w:val="none" w:sz="0" w:space="0" w:color="auto"/>
        <w:right w:val="none" w:sz="0" w:space="0" w:color="auto"/>
      </w:divBdr>
      <w:divsChild>
        <w:div w:id="1881866885">
          <w:marLeft w:val="0"/>
          <w:marRight w:val="0"/>
          <w:marTop w:val="0"/>
          <w:marBottom w:val="0"/>
          <w:divBdr>
            <w:top w:val="none" w:sz="0" w:space="0" w:color="auto"/>
            <w:left w:val="none" w:sz="0" w:space="0" w:color="auto"/>
            <w:bottom w:val="none" w:sz="0" w:space="0" w:color="auto"/>
            <w:right w:val="none" w:sz="0" w:space="0" w:color="auto"/>
          </w:divBdr>
          <w:divsChild>
            <w:div w:id="729614456">
              <w:marLeft w:val="0"/>
              <w:marRight w:val="0"/>
              <w:marTop w:val="0"/>
              <w:marBottom w:val="0"/>
              <w:divBdr>
                <w:top w:val="none" w:sz="0" w:space="0" w:color="auto"/>
                <w:left w:val="none" w:sz="0" w:space="0" w:color="auto"/>
                <w:bottom w:val="none" w:sz="0" w:space="0" w:color="auto"/>
                <w:right w:val="none" w:sz="0" w:space="0" w:color="auto"/>
              </w:divBdr>
              <w:divsChild>
                <w:div w:id="10579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40409">
      <w:bodyDiv w:val="1"/>
      <w:marLeft w:val="0"/>
      <w:marRight w:val="0"/>
      <w:marTop w:val="0"/>
      <w:marBottom w:val="0"/>
      <w:divBdr>
        <w:top w:val="none" w:sz="0" w:space="0" w:color="auto"/>
        <w:left w:val="none" w:sz="0" w:space="0" w:color="auto"/>
        <w:bottom w:val="none" w:sz="0" w:space="0" w:color="auto"/>
        <w:right w:val="none" w:sz="0" w:space="0" w:color="auto"/>
      </w:divBdr>
      <w:divsChild>
        <w:div w:id="573317140">
          <w:marLeft w:val="0"/>
          <w:marRight w:val="0"/>
          <w:marTop w:val="0"/>
          <w:marBottom w:val="0"/>
          <w:divBdr>
            <w:top w:val="none" w:sz="0" w:space="0" w:color="auto"/>
            <w:left w:val="none" w:sz="0" w:space="0" w:color="auto"/>
            <w:bottom w:val="none" w:sz="0" w:space="0" w:color="auto"/>
            <w:right w:val="none" w:sz="0" w:space="0" w:color="auto"/>
          </w:divBdr>
          <w:divsChild>
            <w:div w:id="770013247">
              <w:marLeft w:val="0"/>
              <w:marRight w:val="0"/>
              <w:marTop w:val="0"/>
              <w:marBottom w:val="0"/>
              <w:divBdr>
                <w:top w:val="none" w:sz="0" w:space="0" w:color="auto"/>
                <w:left w:val="none" w:sz="0" w:space="0" w:color="auto"/>
                <w:bottom w:val="none" w:sz="0" w:space="0" w:color="auto"/>
                <w:right w:val="none" w:sz="0" w:space="0" w:color="auto"/>
              </w:divBdr>
              <w:divsChild>
                <w:div w:id="17981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6006">
      <w:bodyDiv w:val="1"/>
      <w:marLeft w:val="0"/>
      <w:marRight w:val="0"/>
      <w:marTop w:val="0"/>
      <w:marBottom w:val="0"/>
      <w:divBdr>
        <w:top w:val="none" w:sz="0" w:space="0" w:color="auto"/>
        <w:left w:val="none" w:sz="0" w:space="0" w:color="auto"/>
        <w:bottom w:val="none" w:sz="0" w:space="0" w:color="auto"/>
        <w:right w:val="none" w:sz="0" w:space="0" w:color="auto"/>
      </w:divBdr>
      <w:divsChild>
        <w:div w:id="1727332734">
          <w:marLeft w:val="0"/>
          <w:marRight w:val="0"/>
          <w:marTop w:val="0"/>
          <w:marBottom w:val="0"/>
          <w:divBdr>
            <w:top w:val="none" w:sz="0" w:space="0" w:color="auto"/>
            <w:left w:val="none" w:sz="0" w:space="0" w:color="auto"/>
            <w:bottom w:val="none" w:sz="0" w:space="0" w:color="auto"/>
            <w:right w:val="none" w:sz="0" w:space="0" w:color="auto"/>
          </w:divBdr>
          <w:divsChild>
            <w:div w:id="1269892232">
              <w:marLeft w:val="0"/>
              <w:marRight w:val="0"/>
              <w:marTop w:val="0"/>
              <w:marBottom w:val="0"/>
              <w:divBdr>
                <w:top w:val="none" w:sz="0" w:space="0" w:color="auto"/>
                <w:left w:val="none" w:sz="0" w:space="0" w:color="auto"/>
                <w:bottom w:val="none" w:sz="0" w:space="0" w:color="auto"/>
                <w:right w:val="none" w:sz="0" w:space="0" w:color="auto"/>
              </w:divBdr>
              <w:divsChild>
                <w:div w:id="9681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97628">
      <w:bodyDiv w:val="1"/>
      <w:marLeft w:val="0"/>
      <w:marRight w:val="0"/>
      <w:marTop w:val="0"/>
      <w:marBottom w:val="0"/>
      <w:divBdr>
        <w:top w:val="none" w:sz="0" w:space="0" w:color="auto"/>
        <w:left w:val="none" w:sz="0" w:space="0" w:color="auto"/>
        <w:bottom w:val="none" w:sz="0" w:space="0" w:color="auto"/>
        <w:right w:val="none" w:sz="0" w:space="0" w:color="auto"/>
      </w:divBdr>
      <w:divsChild>
        <w:div w:id="1524056277">
          <w:marLeft w:val="0"/>
          <w:marRight w:val="0"/>
          <w:marTop w:val="0"/>
          <w:marBottom w:val="0"/>
          <w:divBdr>
            <w:top w:val="none" w:sz="0" w:space="0" w:color="auto"/>
            <w:left w:val="none" w:sz="0" w:space="0" w:color="auto"/>
            <w:bottom w:val="none" w:sz="0" w:space="0" w:color="auto"/>
            <w:right w:val="none" w:sz="0" w:space="0" w:color="auto"/>
          </w:divBdr>
          <w:divsChild>
            <w:div w:id="603155726">
              <w:marLeft w:val="0"/>
              <w:marRight w:val="0"/>
              <w:marTop w:val="0"/>
              <w:marBottom w:val="0"/>
              <w:divBdr>
                <w:top w:val="none" w:sz="0" w:space="0" w:color="auto"/>
                <w:left w:val="none" w:sz="0" w:space="0" w:color="auto"/>
                <w:bottom w:val="none" w:sz="0" w:space="0" w:color="auto"/>
                <w:right w:val="none" w:sz="0" w:space="0" w:color="auto"/>
              </w:divBdr>
              <w:divsChild>
                <w:div w:id="188560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3511">
      <w:bodyDiv w:val="1"/>
      <w:marLeft w:val="0"/>
      <w:marRight w:val="0"/>
      <w:marTop w:val="0"/>
      <w:marBottom w:val="0"/>
      <w:divBdr>
        <w:top w:val="none" w:sz="0" w:space="0" w:color="auto"/>
        <w:left w:val="none" w:sz="0" w:space="0" w:color="auto"/>
        <w:bottom w:val="none" w:sz="0" w:space="0" w:color="auto"/>
        <w:right w:val="none" w:sz="0" w:space="0" w:color="auto"/>
      </w:divBdr>
    </w:div>
    <w:div w:id="1208371078">
      <w:bodyDiv w:val="1"/>
      <w:marLeft w:val="0"/>
      <w:marRight w:val="0"/>
      <w:marTop w:val="0"/>
      <w:marBottom w:val="0"/>
      <w:divBdr>
        <w:top w:val="none" w:sz="0" w:space="0" w:color="auto"/>
        <w:left w:val="none" w:sz="0" w:space="0" w:color="auto"/>
        <w:bottom w:val="none" w:sz="0" w:space="0" w:color="auto"/>
        <w:right w:val="none" w:sz="0" w:space="0" w:color="auto"/>
      </w:divBdr>
      <w:divsChild>
        <w:div w:id="826824208">
          <w:marLeft w:val="0"/>
          <w:marRight w:val="0"/>
          <w:marTop w:val="0"/>
          <w:marBottom w:val="0"/>
          <w:divBdr>
            <w:top w:val="none" w:sz="0" w:space="0" w:color="auto"/>
            <w:left w:val="none" w:sz="0" w:space="0" w:color="auto"/>
            <w:bottom w:val="none" w:sz="0" w:space="0" w:color="auto"/>
            <w:right w:val="none" w:sz="0" w:space="0" w:color="auto"/>
          </w:divBdr>
          <w:divsChild>
            <w:div w:id="2062904459">
              <w:marLeft w:val="0"/>
              <w:marRight w:val="0"/>
              <w:marTop w:val="0"/>
              <w:marBottom w:val="0"/>
              <w:divBdr>
                <w:top w:val="none" w:sz="0" w:space="0" w:color="auto"/>
                <w:left w:val="none" w:sz="0" w:space="0" w:color="auto"/>
                <w:bottom w:val="none" w:sz="0" w:space="0" w:color="auto"/>
                <w:right w:val="none" w:sz="0" w:space="0" w:color="auto"/>
              </w:divBdr>
              <w:divsChild>
                <w:div w:id="16980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32338">
      <w:bodyDiv w:val="1"/>
      <w:marLeft w:val="0"/>
      <w:marRight w:val="0"/>
      <w:marTop w:val="0"/>
      <w:marBottom w:val="0"/>
      <w:divBdr>
        <w:top w:val="none" w:sz="0" w:space="0" w:color="auto"/>
        <w:left w:val="none" w:sz="0" w:space="0" w:color="auto"/>
        <w:bottom w:val="none" w:sz="0" w:space="0" w:color="auto"/>
        <w:right w:val="none" w:sz="0" w:space="0" w:color="auto"/>
      </w:divBdr>
    </w:div>
    <w:div w:id="1330794405">
      <w:bodyDiv w:val="1"/>
      <w:marLeft w:val="0"/>
      <w:marRight w:val="0"/>
      <w:marTop w:val="0"/>
      <w:marBottom w:val="0"/>
      <w:divBdr>
        <w:top w:val="none" w:sz="0" w:space="0" w:color="auto"/>
        <w:left w:val="none" w:sz="0" w:space="0" w:color="auto"/>
        <w:bottom w:val="none" w:sz="0" w:space="0" w:color="auto"/>
        <w:right w:val="none" w:sz="0" w:space="0" w:color="auto"/>
      </w:divBdr>
      <w:divsChild>
        <w:div w:id="2069499220">
          <w:marLeft w:val="0"/>
          <w:marRight w:val="0"/>
          <w:marTop w:val="0"/>
          <w:marBottom w:val="0"/>
          <w:divBdr>
            <w:top w:val="none" w:sz="0" w:space="0" w:color="auto"/>
            <w:left w:val="none" w:sz="0" w:space="0" w:color="auto"/>
            <w:bottom w:val="none" w:sz="0" w:space="0" w:color="auto"/>
            <w:right w:val="none" w:sz="0" w:space="0" w:color="auto"/>
          </w:divBdr>
          <w:divsChild>
            <w:div w:id="1828740349">
              <w:marLeft w:val="0"/>
              <w:marRight w:val="0"/>
              <w:marTop w:val="0"/>
              <w:marBottom w:val="0"/>
              <w:divBdr>
                <w:top w:val="none" w:sz="0" w:space="0" w:color="auto"/>
                <w:left w:val="none" w:sz="0" w:space="0" w:color="auto"/>
                <w:bottom w:val="none" w:sz="0" w:space="0" w:color="auto"/>
                <w:right w:val="none" w:sz="0" w:space="0" w:color="auto"/>
              </w:divBdr>
              <w:divsChild>
                <w:div w:id="2427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21853">
      <w:bodyDiv w:val="1"/>
      <w:marLeft w:val="0"/>
      <w:marRight w:val="0"/>
      <w:marTop w:val="0"/>
      <w:marBottom w:val="0"/>
      <w:divBdr>
        <w:top w:val="none" w:sz="0" w:space="0" w:color="auto"/>
        <w:left w:val="none" w:sz="0" w:space="0" w:color="auto"/>
        <w:bottom w:val="none" w:sz="0" w:space="0" w:color="auto"/>
        <w:right w:val="none" w:sz="0" w:space="0" w:color="auto"/>
      </w:divBdr>
    </w:div>
    <w:div w:id="1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619295473">
          <w:marLeft w:val="0"/>
          <w:marRight w:val="0"/>
          <w:marTop w:val="0"/>
          <w:marBottom w:val="0"/>
          <w:divBdr>
            <w:top w:val="none" w:sz="0" w:space="0" w:color="auto"/>
            <w:left w:val="none" w:sz="0" w:space="0" w:color="auto"/>
            <w:bottom w:val="none" w:sz="0" w:space="0" w:color="auto"/>
            <w:right w:val="none" w:sz="0" w:space="0" w:color="auto"/>
          </w:divBdr>
          <w:divsChild>
            <w:div w:id="1151869313">
              <w:marLeft w:val="0"/>
              <w:marRight w:val="0"/>
              <w:marTop w:val="0"/>
              <w:marBottom w:val="0"/>
              <w:divBdr>
                <w:top w:val="none" w:sz="0" w:space="0" w:color="auto"/>
                <w:left w:val="none" w:sz="0" w:space="0" w:color="auto"/>
                <w:bottom w:val="none" w:sz="0" w:space="0" w:color="auto"/>
                <w:right w:val="none" w:sz="0" w:space="0" w:color="auto"/>
              </w:divBdr>
              <w:divsChild>
                <w:div w:id="1495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874648">
      <w:bodyDiv w:val="1"/>
      <w:marLeft w:val="0"/>
      <w:marRight w:val="0"/>
      <w:marTop w:val="0"/>
      <w:marBottom w:val="0"/>
      <w:divBdr>
        <w:top w:val="none" w:sz="0" w:space="0" w:color="auto"/>
        <w:left w:val="none" w:sz="0" w:space="0" w:color="auto"/>
        <w:bottom w:val="none" w:sz="0" w:space="0" w:color="auto"/>
        <w:right w:val="none" w:sz="0" w:space="0" w:color="auto"/>
      </w:divBdr>
      <w:divsChild>
        <w:div w:id="2139950858">
          <w:marLeft w:val="0"/>
          <w:marRight w:val="0"/>
          <w:marTop w:val="0"/>
          <w:marBottom w:val="0"/>
          <w:divBdr>
            <w:top w:val="none" w:sz="0" w:space="0" w:color="auto"/>
            <w:left w:val="none" w:sz="0" w:space="0" w:color="auto"/>
            <w:bottom w:val="none" w:sz="0" w:space="0" w:color="auto"/>
            <w:right w:val="none" w:sz="0" w:space="0" w:color="auto"/>
          </w:divBdr>
          <w:divsChild>
            <w:div w:id="116143408">
              <w:marLeft w:val="0"/>
              <w:marRight w:val="0"/>
              <w:marTop w:val="0"/>
              <w:marBottom w:val="0"/>
              <w:divBdr>
                <w:top w:val="none" w:sz="0" w:space="0" w:color="auto"/>
                <w:left w:val="none" w:sz="0" w:space="0" w:color="auto"/>
                <w:bottom w:val="none" w:sz="0" w:space="0" w:color="auto"/>
                <w:right w:val="none" w:sz="0" w:space="0" w:color="auto"/>
              </w:divBdr>
              <w:divsChild>
                <w:div w:id="1016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33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ge.com/tariffs/assets/pdf/tariffbook/ELEC_RULES_21.pdf" TargetMode="External"/><Relationship Id="rId2" Type="http://schemas.openxmlformats.org/officeDocument/2006/relationships/hyperlink" Target="https://leginfo.legislature.ca.gov/faces/codes_displaySection.xhtml?sectionNum=451&amp;lawCode=PUC" TargetMode="External"/><Relationship Id="rId1" Type="http://schemas.openxmlformats.org/officeDocument/2006/relationships/hyperlink" Target="https://www.cpuc.ca.gov/about-cpuc/divisions/water-division/wd-advice-letters-section/wd-commission-general-order-9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9235EDFC1A084495E54239C0B02BAA" ma:contentTypeVersion="11" ma:contentTypeDescription="Create a new document." ma:contentTypeScope="" ma:versionID="351de2ef7d46eec95d85b962f3c6c00c">
  <xsd:schema xmlns:xsd="http://www.w3.org/2001/XMLSchema" xmlns:xs="http://www.w3.org/2001/XMLSchema" xmlns:p="http://schemas.microsoft.com/office/2006/metadata/properties" xmlns:ns2="90f4557e-16e7-4ad4-9248-b950eb894e33" xmlns:ns3="2c7220a4-f1fe-4ad2-8dd7-a066dda6a6aa" targetNamespace="http://schemas.microsoft.com/office/2006/metadata/properties" ma:root="true" ma:fieldsID="801dedfadccc38b09c61ea7b26765301" ns2:_="" ns3:_="">
    <xsd:import namespace="90f4557e-16e7-4ad4-9248-b950eb894e33"/>
    <xsd:import namespace="2c7220a4-f1fe-4ad2-8dd7-a066dda6a6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4557e-16e7-4ad4-9248-b950eb894e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220a4-f1fe-4ad2-8dd7-a066dda6a6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04CB97-E9B8-4739-9475-16E5742EF770}">
  <ds:schemaRefs>
    <ds:schemaRef ds:uri="http://schemas.microsoft.com/sharepoint/v3/contenttype/forms"/>
  </ds:schemaRefs>
</ds:datastoreItem>
</file>

<file path=customXml/itemProps2.xml><?xml version="1.0" encoding="utf-8"?>
<ds:datastoreItem xmlns:ds="http://schemas.openxmlformats.org/officeDocument/2006/customXml" ds:itemID="{5C73B551-A4B0-4396-A69F-9BEEC7243FED}">
  <ds:schemaRefs>
    <ds:schemaRef ds:uri="http://schemas.openxmlformats.org/officeDocument/2006/bibliography"/>
  </ds:schemaRefs>
</ds:datastoreItem>
</file>

<file path=customXml/itemProps3.xml><?xml version="1.0" encoding="utf-8"?>
<ds:datastoreItem xmlns:ds="http://schemas.openxmlformats.org/officeDocument/2006/customXml" ds:itemID="{A0F10FF9-5BAD-4B04-A04C-5A6C76815E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AE2DD1-81ED-4C9B-9970-BC99FF4C1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4557e-16e7-4ad4-9248-b950eb894e33"/>
    <ds:schemaRef ds:uri="2c7220a4-f1fe-4ad2-8dd7-a066dda6a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30</ap:Pages>
  <ap:Words>8446</ap:Words>
  <ap:Characters>45527</ap:Characters>
  <ap:Application>Microsoft Office Word</ap:Application>
  <ap:DocSecurity>0</ap:DocSecurity>
  <ap:Lines>784</ap:Lines>
  <ap:Paragraphs>204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53769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2019-06-17T18:10:00Z</cp:lastPrinted>
  <dcterms:created xsi:type="dcterms:W3CDTF">2022-10-10T18:24:08Z</dcterms:created>
  <dcterms:modified xsi:type="dcterms:W3CDTF">2022-10-10T18:24:08Z</dcterms:modified>
</cp:coreProperties>
</file>