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a14="http://schemas.microsoft.com/office/drawing/2010/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4D67" w:rsidP="00423D4D" w:rsidRDefault="00014D67" w14:paraId="7999B5DE" w14:textId="77777777">
      <w:pPr>
        <w:pStyle w:val="ListParagraph"/>
      </w:pPr>
    </w:p>
    <w:p w:rsidR="00014D67" w:rsidP="00CE69A8" w:rsidRDefault="00466CFC" w14:paraId="18E30182" w14:textId="77777777">
      <w:pPr>
        <w:pStyle w:val="Heading1"/>
        <w:spacing w:before="24"/>
        <w:ind w:left="1147" w:firstLine="0"/>
      </w:pPr>
      <w:r>
        <w:t>PUBLIC UTILITIES COMMISSION OF THE STATE OF CALIFORNIA</w:t>
      </w:r>
    </w:p>
    <w:p w:rsidR="00014D67" w:rsidP="00CE69A8" w:rsidRDefault="00014D67" w14:paraId="57BD9571" w14:textId="77777777">
      <w:pPr>
        <w:pStyle w:val="BodyText"/>
        <w:spacing w:before="11" w:after="1"/>
        <w:rPr>
          <w:b/>
          <w:sz w:val="29"/>
        </w:rPr>
      </w:pPr>
    </w:p>
    <w:tbl>
      <w:tblPr>
        <w:tblW w:w="0" w:type="auto"/>
        <w:tblInd w:w="107" w:type="dxa"/>
        <w:tblLayout w:type="fixed"/>
        <w:tblCellMar>
          <w:left w:w="0" w:type="dxa"/>
          <w:right w:w="0" w:type="dxa"/>
        </w:tblCellMar>
        <w:tblLook w:val="01E0" w:firstRow="1" w:lastRow="1" w:firstColumn="1" w:lastColumn="1" w:noHBand="0" w:noVBand="0"/>
      </w:tblPr>
      <w:tblGrid>
        <w:gridCol w:w="5718"/>
        <w:gridCol w:w="4045"/>
      </w:tblGrid>
      <w:tr w:rsidRPr="00757715" w:rsidR="00757715" w:rsidTr="33F9EE1A" w14:paraId="64225079" w14:textId="77777777">
        <w:trPr>
          <w:trHeight w:val="282"/>
        </w:trPr>
        <w:tc>
          <w:tcPr>
            <w:tcW w:w="5718" w:type="dxa"/>
          </w:tcPr>
          <w:p w:rsidR="00014D67" w:rsidP="00CE69A8" w:rsidRDefault="00466CFC" w14:paraId="1F1AF941" w14:textId="77777777">
            <w:pPr>
              <w:pStyle w:val="TableParagraph"/>
              <w:spacing w:line="248" w:lineRule="exact"/>
              <w:rPr>
                <w:b/>
                <w:sz w:val="24"/>
              </w:rPr>
            </w:pPr>
            <w:r>
              <w:rPr>
                <w:b/>
                <w:sz w:val="24"/>
              </w:rPr>
              <w:t>Communications Division</w:t>
            </w:r>
          </w:p>
        </w:tc>
        <w:tc>
          <w:tcPr>
            <w:tcW w:w="4045" w:type="dxa"/>
          </w:tcPr>
          <w:p w:rsidRPr="00757715" w:rsidR="00014D67" w:rsidP="33F9EE1A" w:rsidRDefault="0088C6BB" w14:paraId="68D8E6FC" w14:textId="4662B06B">
            <w:pPr>
              <w:pStyle w:val="TableParagraph"/>
              <w:spacing w:line="248" w:lineRule="exact"/>
              <w:ind w:left="0"/>
              <w:jc w:val="right"/>
              <w:rPr>
                <w:b/>
                <w:bCs/>
                <w:sz w:val="24"/>
                <w:szCs w:val="24"/>
              </w:rPr>
            </w:pPr>
            <w:r w:rsidRPr="33F9EE1A">
              <w:rPr>
                <w:b/>
                <w:bCs/>
                <w:sz w:val="24"/>
                <w:szCs w:val="24"/>
              </w:rPr>
              <w:t>RESOLUTION T-17</w:t>
            </w:r>
            <w:r w:rsidRPr="33F9EE1A" w:rsidR="2F9409A9">
              <w:rPr>
                <w:b/>
                <w:bCs/>
                <w:sz w:val="24"/>
                <w:szCs w:val="24"/>
              </w:rPr>
              <w:t>772</w:t>
            </w:r>
          </w:p>
        </w:tc>
      </w:tr>
      <w:tr w:rsidRPr="00534A2E" w:rsidR="00014D67" w:rsidTr="33F9EE1A" w14:paraId="43E580E7" w14:textId="77777777">
        <w:trPr>
          <w:trHeight w:val="282"/>
        </w:trPr>
        <w:tc>
          <w:tcPr>
            <w:tcW w:w="5718" w:type="dxa"/>
          </w:tcPr>
          <w:p w:rsidR="00014D67" w:rsidP="00CE69A8" w:rsidRDefault="00466CFC" w14:paraId="137626A0" w14:textId="77777777">
            <w:pPr>
              <w:pStyle w:val="TableParagraph"/>
              <w:spacing w:line="263" w:lineRule="exact"/>
              <w:rPr>
                <w:b/>
                <w:sz w:val="24"/>
              </w:rPr>
            </w:pPr>
            <w:r>
              <w:rPr>
                <w:b/>
                <w:sz w:val="24"/>
              </w:rPr>
              <w:t>Broadband, Video, and Market Branch</w:t>
            </w:r>
          </w:p>
        </w:tc>
        <w:tc>
          <w:tcPr>
            <w:tcW w:w="4045" w:type="dxa"/>
          </w:tcPr>
          <w:p w:rsidRPr="00534A2E" w:rsidR="00014D67" w:rsidP="00CE69A8" w:rsidRDefault="001D4C12" w14:paraId="36B4747C" w14:textId="4D989B34">
            <w:pPr>
              <w:pStyle w:val="TableParagraph"/>
              <w:spacing w:line="263" w:lineRule="exact"/>
              <w:ind w:left="0"/>
              <w:jc w:val="right"/>
              <w:rPr>
                <w:b/>
                <w:sz w:val="24"/>
              </w:rPr>
            </w:pPr>
            <w:r w:rsidRPr="00534A2E">
              <w:rPr>
                <w:b/>
                <w:sz w:val="24"/>
              </w:rPr>
              <w:t>December 1</w:t>
            </w:r>
            <w:r w:rsidRPr="00534A2E" w:rsidR="0082664E">
              <w:rPr>
                <w:b/>
                <w:sz w:val="24"/>
              </w:rPr>
              <w:t>, 2022</w:t>
            </w:r>
          </w:p>
        </w:tc>
      </w:tr>
    </w:tbl>
    <w:p w:rsidR="00014D67" w:rsidP="00CE69A8" w:rsidRDefault="00014D67" w14:paraId="568EFF2D" w14:textId="77777777">
      <w:pPr>
        <w:pStyle w:val="BodyText"/>
        <w:spacing w:before="4"/>
        <w:rPr>
          <w:b/>
          <w:sz w:val="22"/>
        </w:rPr>
      </w:pPr>
    </w:p>
    <w:p w:rsidR="00014D67" w:rsidP="00CE69A8" w:rsidRDefault="00466CFC" w14:paraId="46E03258" w14:textId="77777777">
      <w:pPr>
        <w:spacing w:before="24"/>
        <w:ind w:left="133"/>
        <w:jc w:val="center"/>
        <w:rPr>
          <w:b/>
          <w:sz w:val="24"/>
        </w:rPr>
      </w:pPr>
      <w:r>
        <w:rPr>
          <w:b/>
          <w:sz w:val="24"/>
          <w:u w:val="single"/>
        </w:rPr>
        <w:t>RESOLUTION</w:t>
      </w:r>
    </w:p>
    <w:p w:rsidR="00014D67" w:rsidP="00CE69A8" w:rsidRDefault="00014D67" w14:paraId="21F8415F" w14:textId="77777777">
      <w:pPr>
        <w:pStyle w:val="BodyText"/>
        <w:spacing w:before="4"/>
        <w:rPr>
          <w:b/>
          <w:sz w:val="22"/>
        </w:rPr>
      </w:pPr>
    </w:p>
    <w:p w:rsidRPr="0086064F" w:rsidR="00014D67" w:rsidP="000B73DF" w:rsidRDefault="4598F32A" w14:paraId="4BF0A676" w14:textId="2472120C">
      <w:pPr>
        <w:pStyle w:val="Heading1"/>
        <w:ind w:hanging="120"/>
      </w:pPr>
      <w:r>
        <w:t xml:space="preserve">  </w:t>
      </w:r>
      <w:r w:rsidR="0C5F3E1A">
        <w:t>Resolution T-17</w:t>
      </w:r>
      <w:r w:rsidR="50138001">
        <w:t>772</w:t>
      </w:r>
      <w:r w:rsidR="0C5F3E1A">
        <w:t xml:space="preserve">:  </w:t>
      </w:r>
      <w:r w:rsidR="5F58EC2E">
        <w:t>A</w:t>
      </w:r>
      <w:r w:rsidR="0C5F3E1A">
        <w:t>uthoriz</w:t>
      </w:r>
      <w:r w:rsidR="33C31CF8">
        <w:t>es</w:t>
      </w:r>
      <w:r w:rsidR="0C5F3E1A">
        <w:t xml:space="preserve"> the release of California Advanced Services Fund grant monies to </w:t>
      </w:r>
      <w:r w:rsidR="323621A3">
        <w:t xml:space="preserve">Karuk Tribe </w:t>
      </w:r>
      <w:r w:rsidR="6D6F2771">
        <w:t>(U-</w:t>
      </w:r>
      <w:r w:rsidR="323621A3">
        <w:t>7235</w:t>
      </w:r>
      <w:r w:rsidR="6D6F2771">
        <w:t xml:space="preserve">-C), </w:t>
      </w:r>
      <w:r w:rsidR="0C5F3E1A">
        <w:t xml:space="preserve">to Construct the </w:t>
      </w:r>
      <w:r w:rsidR="323621A3">
        <w:t>Klamath River</w:t>
      </w:r>
      <w:r w:rsidR="7B4407A4">
        <w:t xml:space="preserve"> </w:t>
      </w:r>
      <w:r w:rsidR="323621A3">
        <w:t xml:space="preserve">Rural Broadband and Initiative </w:t>
      </w:r>
      <w:r w:rsidR="7B4407A4">
        <w:t xml:space="preserve">Project </w:t>
      </w:r>
      <w:r w:rsidR="323621A3">
        <w:t>in Humboldt County</w:t>
      </w:r>
      <w:r w:rsidR="009832EE">
        <w:t>;</w:t>
      </w:r>
      <w:r w:rsidR="006607F4">
        <w:t xml:space="preserve"> </w:t>
      </w:r>
      <w:r w:rsidR="13806575">
        <w:t xml:space="preserve">and </w:t>
      </w:r>
      <w:r w:rsidR="763551AD">
        <w:t>adopts the</w:t>
      </w:r>
      <w:r w:rsidR="2D080C30">
        <w:t xml:space="preserve"> </w:t>
      </w:r>
      <w:r w:rsidRPr="4737EAB9" w:rsidR="7083E6B2">
        <w:t xml:space="preserve">Final Initial Study/Environmental Assessment and Mitigated Negative Declaration (IS/MND/EA) for the Klamath River Rural Broadband </w:t>
      </w:r>
      <w:r w:rsidRPr="4737EAB9" w:rsidR="346F5E3C">
        <w:t xml:space="preserve">Initiative </w:t>
      </w:r>
      <w:r w:rsidRPr="4737EAB9" w:rsidR="7083E6B2">
        <w:t>Project</w:t>
      </w:r>
      <w:r w:rsidR="7B4407A4">
        <w:t>.</w:t>
      </w:r>
    </w:p>
    <w:p w:rsidRPr="00506155" w:rsidR="00014D67" w:rsidP="00506155" w:rsidRDefault="005453DA" w14:paraId="31E7297C" w14:textId="6228823E">
      <w:pPr>
        <w:pStyle w:val="BodyText"/>
        <w:spacing w:before="7"/>
        <w:rPr>
          <w:b/>
          <w:sz w:val="17"/>
        </w:rPr>
      </w:pPr>
      <w:r>
        <w:rPr>
          <w:noProof/>
        </w:rPr>
        <mc:AlternateContent>
          <mc:Choice Requires="wps">
            <w:drawing>
              <wp:anchor distT="0" distB="0" distL="0" distR="0" simplePos="0" relativeHeight="251658240" behindDoc="1" locked="0" layoutInCell="1" allowOverlap="1" wp14:editId="6313FEE3" wp14:anchorId="20FD3B71">
                <wp:simplePos x="0" y="0"/>
                <wp:positionH relativeFrom="page">
                  <wp:posOffset>1371600</wp:posOffset>
                </wp:positionH>
                <wp:positionV relativeFrom="paragraph">
                  <wp:posOffset>180340</wp:posOffset>
                </wp:positionV>
                <wp:extent cx="5029200"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89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4D49625D">
              <v:shape id="Freeform 4" style="position:absolute;margin-left:108pt;margin-top:14.2pt;width:39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spid="_x0000_s1026" filled="f" strokeweight=".24806mm" path="m,l79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" w14:anchorId="714113DE">
                <v:path arrowok="t" o:connecttype="custom" o:connectlocs="0,0;5029200,0" o:connectangles="0,0"/>
                <w10:wrap type="topAndBottom" anchorx="page"/>
              </v:shape>
            </w:pict>
          </mc:Fallback>
        </mc:AlternateContent>
      </w:r>
    </w:p>
    <w:p w:rsidR="001D195B" w:rsidP="00CE69A8" w:rsidRDefault="001D195B" w14:paraId="6710B2CC" w14:textId="77777777">
      <w:pPr>
        <w:pStyle w:val="BodyText"/>
        <w:spacing w:before="9"/>
        <w:rPr>
          <w:b/>
          <w:sz w:val="23"/>
        </w:rPr>
      </w:pPr>
    </w:p>
    <w:p w:rsidR="00014D67" w:rsidP="00CE69A8" w:rsidRDefault="00466CFC" w14:paraId="0C2F3DB6" w14:textId="77777777">
      <w:pPr>
        <w:pStyle w:val="ListParagraph"/>
        <w:numPr>
          <w:ilvl w:val="0"/>
          <w:numId w:val="4"/>
        </w:numPr>
        <w:tabs>
          <w:tab w:val="left" w:pos="840"/>
          <w:tab w:val="left" w:pos="841"/>
        </w:tabs>
        <w:ind w:hanging="541"/>
        <w:rPr>
          <w:b/>
          <w:sz w:val="24"/>
        </w:rPr>
      </w:pPr>
      <w:r>
        <w:rPr>
          <w:b/>
          <w:sz w:val="24"/>
        </w:rPr>
        <w:t>SUMMARY</w:t>
      </w:r>
    </w:p>
    <w:p w:rsidR="00014D67" w:rsidP="00CE69A8" w:rsidRDefault="00014D67" w14:paraId="0B5F236C" w14:textId="77777777">
      <w:pPr>
        <w:pStyle w:val="BodyText"/>
        <w:spacing w:before="3"/>
        <w:rPr>
          <w:b/>
        </w:rPr>
      </w:pPr>
    </w:p>
    <w:p w:rsidR="4737EAB9" w:rsidP="000B73DF" w:rsidRDefault="0C19A73F" w14:paraId="1108FBE5" w14:textId="13DE1050">
      <w:pPr>
        <w:pStyle w:val="BodyText"/>
        <w:ind w:left="300"/>
      </w:pPr>
      <w:r>
        <w:t>This Resolution</w:t>
      </w:r>
      <w:r w:rsidR="008B58D8">
        <w:t xml:space="preserve"> </w:t>
      </w:r>
      <w:r>
        <w:t xml:space="preserve">authorizes the release of California Advanced Services Fund (CASF) grant funding </w:t>
      </w:r>
      <w:r w:rsidR="004D1E05">
        <w:t>approved by Resolutions T-</w:t>
      </w:r>
      <w:r w:rsidR="00073598">
        <w:t>17418</w:t>
      </w:r>
      <w:r w:rsidR="00B65D9D">
        <w:t xml:space="preserve"> and T-17690</w:t>
      </w:r>
      <w:r w:rsidR="00B27D76">
        <w:t xml:space="preserve"> </w:t>
      </w:r>
      <w:r>
        <w:t>to the Karuk Tribe to construct the Klamath River Rural Broadband Initiative Project</w:t>
      </w:r>
      <w:r w:rsidR="747AACBE">
        <w:t xml:space="preserve"> (“Project”)</w:t>
      </w:r>
      <w:r w:rsidR="004D1E05">
        <w:t xml:space="preserve">.  This Resolution also </w:t>
      </w:r>
      <w:r w:rsidR="225CFF3A">
        <w:t>adopts the</w:t>
      </w:r>
      <w:r w:rsidR="0C5F3E1A">
        <w:t xml:space="preserve"> </w:t>
      </w:r>
      <w:r w:rsidRPr="4737EAB9" w:rsidR="00A15798">
        <w:t>Final Initial Study/Environmental Assessment and Mitigated Negative Declaration (</w:t>
      </w:r>
      <w:r w:rsidRPr="4737EAB9" w:rsidR="15AC6C48">
        <w:t>“</w:t>
      </w:r>
      <w:r w:rsidRPr="4737EAB9" w:rsidR="00A15798">
        <w:t>IS/MND/EA</w:t>
      </w:r>
      <w:r w:rsidRPr="4737EAB9" w:rsidR="50A6B366">
        <w:t>”</w:t>
      </w:r>
      <w:r w:rsidRPr="4737EAB9" w:rsidR="00A15798">
        <w:t xml:space="preserve">) for the Project </w:t>
      </w:r>
      <w:r w:rsidR="0C5F3E1A">
        <w:t>prepared in compliance with the California Environmental Quality Act (CEQA)</w:t>
      </w:r>
      <w:r w:rsidR="1EBAFF2F">
        <w:t>.</w:t>
      </w:r>
      <w:r w:rsidR="00F257CA">
        <w:rPr>
          <w:rStyle w:val="FootnoteReference"/>
        </w:rPr>
        <w:footnoteReference w:id="2"/>
      </w:r>
      <w:r w:rsidRPr="24752DAD" w:rsidR="0C5F3E1A">
        <w:rPr>
          <w:position w:val="7"/>
          <w:sz w:val="14"/>
          <w:szCs w:val="14"/>
        </w:rPr>
        <w:t xml:space="preserve"> </w:t>
      </w:r>
      <w:r w:rsidR="7F1A9CD6">
        <w:t xml:space="preserve"> </w:t>
      </w:r>
    </w:p>
    <w:p w:rsidR="00282906" w:rsidP="00EB5094" w:rsidRDefault="00282906" w14:paraId="6E6769B8" w14:textId="77777777">
      <w:pPr>
        <w:pStyle w:val="BodyText"/>
      </w:pPr>
    </w:p>
    <w:p w:rsidR="00282906" w:rsidP="00EB5094" w:rsidRDefault="00282906" w14:paraId="34B7B88B" w14:textId="77777777">
      <w:pPr>
        <w:pStyle w:val="BodyText"/>
      </w:pPr>
      <w:r>
        <w:t xml:space="preserve">     </w:t>
      </w:r>
      <w:r w:rsidR="12C7721C">
        <w:t xml:space="preserve">The Karuk Tribe will install a 104.1-mile middle-mile fiber optic network as well as </w:t>
      </w:r>
      <w:r w:rsidR="6C664501">
        <w:t>provide</w:t>
      </w:r>
    </w:p>
    <w:p w:rsidR="00282906" w:rsidP="00EB5094" w:rsidRDefault="00282906" w14:paraId="3C8F5B95" w14:textId="77777777">
      <w:pPr>
        <w:pStyle w:val="BodyText"/>
      </w:pPr>
      <w:r>
        <w:t xml:space="preserve"> </w:t>
      </w:r>
      <w:r w:rsidR="6C664501">
        <w:t xml:space="preserve"> </w:t>
      </w:r>
      <w:r>
        <w:t xml:space="preserve">   </w:t>
      </w:r>
      <w:r w:rsidR="6C664501">
        <w:t>last</w:t>
      </w:r>
      <w:r w:rsidR="12C7721C">
        <w:t xml:space="preserve"> mile fixed wireless broadband access and enable Internet speeds of up to 25 Mbps </w:t>
      </w:r>
    </w:p>
    <w:p w:rsidR="00282906" w:rsidP="00EB5094" w:rsidRDefault="00282906" w14:paraId="3653E32C" w14:textId="77777777">
      <w:pPr>
        <w:pStyle w:val="BodyText"/>
      </w:pPr>
      <w:r>
        <w:t xml:space="preserve">     </w:t>
      </w:r>
      <w:r w:rsidR="12C7721C">
        <w:t>download and 3 Mbps upload to an estimated 616 eligible households in</w:t>
      </w:r>
      <w:r w:rsidR="04E2D0D6">
        <w:t xml:space="preserve"> </w:t>
      </w:r>
      <w:r w:rsidR="12C7721C">
        <w:t xml:space="preserve">Humboldt </w:t>
      </w:r>
      <w:r>
        <w:t xml:space="preserve"> </w:t>
      </w:r>
    </w:p>
    <w:p w:rsidR="12C7721C" w:rsidRDefault="00282906" w14:paraId="5B4197FA" w14:textId="7DE76883">
      <w:pPr>
        <w:pStyle w:val="BodyText"/>
      </w:pPr>
      <w:r>
        <w:t xml:space="preserve">     </w:t>
      </w:r>
      <w:r w:rsidR="12C7721C">
        <w:t>County</w:t>
      </w:r>
    </w:p>
    <w:p w:rsidR="00532887" w:rsidP="00CE69A8" w:rsidRDefault="00532887" w14:paraId="19055801" w14:textId="77777777">
      <w:pPr>
        <w:pStyle w:val="BodyText"/>
        <w:spacing w:before="9"/>
        <w:rPr>
          <w:sz w:val="23"/>
        </w:rPr>
      </w:pPr>
    </w:p>
    <w:p w:rsidR="00014D67" w:rsidP="00CE69A8" w:rsidRDefault="0C5F3E1A" w14:paraId="57D3F5D9" w14:textId="1904367E">
      <w:pPr>
        <w:pStyle w:val="Heading1"/>
        <w:numPr>
          <w:ilvl w:val="0"/>
          <w:numId w:val="4"/>
        </w:numPr>
        <w:tabs>
          <w:tab w:val="left" w:pos="840"/>
          <w:tab w:val="left" w:pos="841"/>
        </w:tabs>
        <w:ind w:hanging="541"/>
      </w:pPr>
      <w:r>
        <w:t>BACKGROUND</w:t>
      </w:r>
      <w:r w:rsidR="387838FA">
        <w:t xml:space="preserve"> </w:t>
      </w:r>
    </w:p>
    <w:p w:rsidR="00014D67" w:rsidP="00CE69A8" w:rsidRDefault="00014D67" w14:paraId="798B7BB1" w14:textId="77777777">
      <w:pPr>
        <w:pStyle w:val="BodyText"/>
        <w:spacing w:before="6"/>
        <w:rPr>
          <w:b/>
        </w:rPr>
      </w:pPr>
    </w:p>
    <w:p w:rsidR="00014D67" w:rsidP="00CE69A8" w:rsidRDefault="005C3DA9" w14:paraId="77152AC9" w14:textId="2E1D64C6">
      <w:pPr>
        <w:pStyle w:val="BodyText"/>
        <w:ind w:left="300"/>
      </w:pPr>
      <w:r w:rsidRPr="005C3DA9">
        <w:t xml:space="preserve">On </w:t>
      </w:r>
      <w:r w:rsidR="007A527A">
        <w:t>October 17, 2013</w:t>
      </w:r>
      <w:r w:rsidRPr="005C3DA9">
        <w:t>, the Commission adopted Resolution T-17</w:t>
      </w:r>
      <w:r w:rsidR="00C8786F">
        <w:t>418</w:t>
      </w:r>
      <w:r w:rsidRPr="005C3DA9">
        <w:t>, conditionally authorizing a CASF grant of $</w:t>
      </w:r>
      <w:r w:rsidR="00C8786F">
        <w:t>6</w:t>
      </w:r>
      <w:r w:rsidRPr="005C3DA9">
        <w:t>,</w:t>
      </w:r>
      <w:r w:rsidR="00C8786F">
        <w:t>602</w:t>
      </w:r>
      <w:r w:rsidRPr="005C3DA9">
        <w:t>,</w:t>
      </w:r>
      <w:r w:rsidR="00C8786F">
        <w:t>422</w:t>
      </w:r>
      <w:r w:rsidRPr="005C3DA9">
        <w:t xml:space="preserve"> to </w:t>
      </w:r>
      <w:r w:rsidR="00C8786F">
        <w:t>the Karuk Tribe</w:t>
      </w:r>
      <w:r w:rsidRPr="005C3DA9">
        <w:t xml:space="preserve"> </w:t>
      </w:r>
      <w:r w:rsidR="00506BBB">
        <w:t>f</w:t>
      </w:r>
      <w:r w:rsidRPr="00BF0DFE" w:rsidR="00BF0DFE">
        <w:t>or its Klamath River Rural Broadband Initiative</w:t>
      </w:r>
      <w:r w:rsidR="00587E3C">
        <w:t xml:space="preserve"> </w:t>
      </w:r>
      <w:r w:rsidRPr="00BF0DFE" w:rsidR="00BF0DFE">
        <w:t>(KRRBI) Project</w:t>
      </w:r>
      <w:r w:rsidRPr="005C3DA9">
        <w:t xml:space="preserve">, subject to the Commission’s completion of CEQA review. </w:t>
      </w:r>
      <w:r w:rsidR="00E71F05">
        <w:t xml:space="preserve"> </w:t>
      </w:r>
      <w:r w:rsidRPr="00D0435F" w:rsidR="00D0435F">
        <w:t xml:space="preserve">The Karuk Tribe requested </w:t>
      </w:r>
      <w:r w:rsidR="00BD5356">
        <w:t xml:space="preserve">a </w:t>
      </w:r>
      <w:r w:rsidRPr="00D0435F" w:rsidR="00D0435F">
        <w:t>CASF grant of $6,602,422</w:t>
      </w:r>
      <w:r w:rsidR="001B47EA">
        <w:t xml:space="preserve"> </w:t>
      </w:r>
      <w:r w:rsidRPr="00D0435F" w:rsidR="00D0435F">
        <w:t xml:space="preserve">to match </w:t>
      </w:r>
      <w:r w:rsidR="00D0435F">
        <w:t>t</w:t>
      </w:r>
      <w:r w:rsidRPr="00D0435F" w:rsidR="00D0435F">
        <w:t>he Tribes’</w:t>
      </w:r>
      <w:r w:rsidR="00D0435F">
        <w:t xml:space="preserve"> </w:t>
      </w:r>
      <w:r w:rsidR="00F801D0">
        <w:t>(</w:t>
      </w:r>
      <w:r w:rsidR="00B00975">
        <w:t xml:space="preserve">Karuk and Yurok tribe) </w:t>
      </w:r>
      <w:r w:rsidRPr="00D0435F" w:rsidR="00D0435F">
        <w:t xml:space="preserve">funding of $6,213,326, </w:t>
      </w:r>
      <w:r w:rsidR="00E02471">
        <w:t xml:space="preserve">derived </w:t>
      </w:r>
      <w:r w:rsidRPr="00D0435F" w:rsidR="00D0435F">
        <w:t xml:space="preserve">primarily from grants that </w:t>
      </w:r>
      <w:r w:rsidR="004E1808">
        <w:t>t</w:t>
      </w:r>
      <w:r w:rsidRPr="00D0435F" w:rsidR="00D0435F">
        <w:t>he Tribes obtained from the U.S. Department of Agriculture’s</w:t>
      </w:r>
      <w:r w:rsidR="00D0435F">
        <w:t xml:space="preserve"> </w:t>
      </w:r>
      <w:r w:rsidRPr="00D0435F" w:rsidR="00D0435F">
        <w:t>Rural Utilities Service (USDA-RUS).</w:t>
      </w:r>
      <w:r w:rsidR="00A64B0E">
        <w:t xml:space="preserve">  </w:t>
      </w:r>
      <w:r w:rsidRPr="005906DF" w:rsidR="00A64B0E">
        <w:t xml:space="preserve">This </w:t>
      </w:r>
      <w:r w:rsidR="00A64B0E">
        <w:t xml:space="preserve">CASF </w:t>
      </w:r>
      <w:r w:rsidRPr="005906DF" w:rsidR="00A64B0E">
        <w:t>award represent</w:t>
      </w:r>
      <w:r w:rsidR="00256C42">
        <w:t>ed</w:t>
      </w:r>
      <w:r w:rsidRPr="005906DF" w:rsidR="00A64B0E">
        <w:t xml:space="preserve"> 51.5%</w:t>
      </w:r>
      <w:r w:rsidR="00206818">
        <w:t xml:space="preserve"> </w:t>
      </w:r>
      <w:r w:rsidRPr="005906DF" w:rsidR="00A64B0E">
        <w:t>of the total project cost of $12,815,748.</w:t>
      </w:r>
      <w:r w:rsidR="00A64B0E">
        <w:t xml:space="preserve">  </w:t>
      </w:r>
    </w:p>
    <w:p w:rsidR="00206818" w:rsidP="00CE69A8" w:rsidRDefault="00206818" w14:paraId="00796B54" w14:textId="77777777">
      <w:pPr>
        <w:pStyle w:val="BodyText"/>
        <w:ind w:left="300"/>
      </w:pPr>
    </w:p>
    <w:p w:rsidR="00065CCF" w:rsidP="00CE69A8" w:rsidRDefault="00065CCF" w14:paraId="310AFC38" w14:textId="3D217F30">
      <w:pPr>
        <w:pStyle w:val="BodyText"/>
        <w:ind w:left="300"/>
      </w:pPr>
      <w:r w:rsidRPr="00065CCF">
        <w:lastRenderedPageBreak/>
        <w:t xml:space="preserve">On November 5, </w:t>
      </w:r>
      <w:r w:rsidRPr="00065CCF" w:rsidR="005B1093">
        <w:t>2019,</w:t>
      </w:r>
      <w:r w:rsidRPr="00065CCF">
        <w:t xml:space="preserve"> the Karuk Tribe submitted a request for an additional $11,329,178 in CASF funding for the KRRBI Project. The additional funding request was based on a change to the middle-mile fiber optic route and interconnection point previously authorized in Resolution T-17418.</w:t>
      </w:r>
    </w:p>
    <w:p w:rsidR="00065CCF" w:rsidP="00CE69A8" w:rsidRDefault="00065CCF" w14:paraId="12219B3B" w14:textId="77777777">
      <w:pPr>
        <w:pStyle w:val="BodyText"/>
        <w:ind w:left="300"/>
      </w:pPr>
    </w:p>
    <w:p w:rsidR="00206818" w:rsidP="00CE69A8" w:rsidRDefault="00206818" w14:paraId="0AFCDBED" w14:textId="21D716A2">
      <w:pPr>
        <w:pStyle w:val="BodyText"/>
        <w:ind w:left="300"/>
      </w:pPr>
      <w:r>
        <w:t xml:space="preserve">On May 8, 2020, the Commission adopted Resolution T-17690, approving </w:t>
      </w:r>
      <w:r w:rsidR="00BA643C">
        <w:t>s</w:t>
      </w:r>
      <w:r w:rsidRPr="00F7097B" w:rsidR="00F7097B">
        <w:t xml:space="preserve">upplemental </w:t>
      </w:r>
      <w:r w:rsidR="00BA643C">
        <w:t>f</w:t>
      </w:r>
      <w:r w:rsidRPr="00F7097B" w:rsidR="00F7097B">
        <w:t>unding</w:t>
      </w:r>
      <w:r w:rsidR="00F7097B">
        <w:t xml:space="preserve"> </w:t>
      </w:r>
      <w:r w:rsidRPr="00F7097B" w:rsidR="00F7097B">
        <w:t>fo</w:t>
      </w:r>
      <w:r w:rsidR="00F7097B">
        <w:t>r</w:t>
      </w:r>
      <w:r w:rsidRPr="00F7097B" w:rsidR="00F7097B">
        <w:t xml:space="preserve"> the</w:t>
      </w:r>
      <w:r w:rsidR="00F7097B">
        <w:t xml:space="preserve"> </w:t>
      </w:r>
      <w:r w:rsidR="00BA643C">
        <w:t>g</w:t>
      </w:r>
      <w:r w:rsidRPr="00F7097B" w:rsidR="00F7097B">
        <w:t xml:space="preserve">rant </w:t>
      </w:r>
      <w:r w:rsidR="00BA643C">
        <w:t>a</w:t>
      </w:r>
      <w:r w:rsidRPr="00F7097B" w:rsidR="00F7097B">
        <w:t xml:space="preserve">pplication of the Karuk Tribe, from the </w:t>
      </w:r>
      <w:r w:rsidRPr="00F7097B" w:rsidR="00BA643C">
        <w:t>California Advanced</w:t>
      </w:r>
      <w:r w:rsidRPr="00F7097B" w:rsidR="00F7097B">
        <w:t xml:space="preserve"> Services Fund</w:t>
      </w:r>
      <w:r w:rsidR="00F7097B">
        <w:t xml:space="preserve"> </w:t>
      </w:r>
      <w:r w:rsidRPr="00F7097B" w:rsidR="00F7097B">
        <w:t>for $10,820,150</w:t>
      </w:r>
      <w:r w:rsidR="00F7097B">
        <w:t xml:space="preserve"> </w:t>
      </w:r>
      <w:r w:rsidRPr="00F7097B" w:rsidR="00F7097B">
        <w:t>requested</w:t>
      </w:r>
      <w:r w:rsidR="00F7097B">
        <w:t xml:space="preserve"> </w:t>
      </w:r>
      <w:r w:rsidRPr="00F7097B" w:rsidR="00F7097B">
        <w:t>for the Klamath River Rural Broadband Initiative Project.</w:t>
      </w:r>
      <w:r w:rsidR="00570BCB">
        <w:t xml:space="preserve">  </w:t>
      </w:r>
      <w:r w:rsidRPr="00570BCB" w:rsidR="00570BCB">
        <w:t>The</w:t>
      </w:r>
      <w:r w:rsidR="00570BCB">
        <w:t xml:space="preserve"> </w:t>
      </w:r>
      <w:r w:rsidRPr="00570BCB" w:rsidR="00570BCB">
        <w:t>additional funding</w:t>
      </w:r>
      <w:r w:rsidR="00570BCB">
        <w:t xml:space="preserve"> </w:t>
      </w:r>
      <w:r w:rsidRPr="00570BCB" w:rsidR="00570BCB">
        <w:t>enables</w:t>
      </w:r>
      <w:r w:rsidR="00570BCB">
        <w:t xml:space="preserve"> </w:t>
      </w:r>
      <w:r w:rsidRPr="00570BCB" w:rsidR="00570BCB">
        <w:t>the Karuk Tribe to cover costs associated with: (1) extending the middle-mile infrastructure</w:t>
      </w:r>
      <w:r w:rsidR="00570BCB">
        <w:t xml:space="preserve"> </w:t>
      </w:r>
      <w:r w:rsidRPr="00570BCB" w:rsidR="00570BCB">
        <w:t>to an interconnection point in McKinleyville (adding approximately 21.8 miles to the previously approved route of 82.3 miles); (2) providing the project with the appropriate level of management, permitting, engineering and environmental review; and (3) increased</w:t>
      </w:r>
      <w:r w:rsidR="00570BCB">
        <w:t xml:space="preserve"> </w:t>
      </w:r>
      <w:r w:rsidRPr="00570BCB" w:rsidR="00570BCB">
        <w:t>labor costs from changes to prevailing wage laws that were not in effect when the original grant was approved in 2013.</w:t>
      </w:r>
    </w:p>
    <w:p w:rsidR="00014D67" w:rsidP="00CE69A8" w:rsidRDefault="00014D67" w14:paraId="09192200" w14:textId="7D0AA934">
      <w:pPr>
        <w:pStyle w:val="BodyText"/>
        <w:spacing w:before="10"/>
        <w:rPr>
          <w:sz w:val="23"/>
        </w:rPr>
      </w:pPr>
    </w:p>
    <w:p w:rsidR="00E6786E" w:rsidP="00CE69A8" w:rsidRDefault="004D496F" w14:paraId="3395D469" w14:textId="5A33AC9C">
      <w:pPr>
        <w:pStyle w:val="BodyText"/>
        <w:spacing w:before="10"/>
        <w:ind w:left="300"/>
      </w:pPr>
      <w:r w:rsidRPr="004D496F">
        <w:t>The Karuk Tribe, which holds a Certificate of Public Convenience and Necessity (CPCN) number U-7235-C</w:t>
      </w:r>
      <w:r w:rsidR="00864EE1">
        <w:t xml:space="preserve"> </w:t>
      </w:r>
      <w:r w:rsidRPr="004D496F">
        <w:t>and the Yurok Tribe (The Tribes), created the KRRB</w:t>
      </w:r>
      <w:r w:rsidR="00DC7036">
        <w:t xml:space="preserve"> </w:t>
      </w:r>
      <w:r w:rsidRPr="004D496F">
        <w:t>I</w:t>
      </w:r>
      <w:r w:rsidR="00620133">
        <w:t>nitiative</w:t>
      </w:r>
      <w:r w:rsidRPr="004D496F">
        <w:t xml:space="preserve"> to deploy broadband in their highly rural, isolated,</w:t>
      </w:r>
      <w:r>
        <w:t xml:space="preserve"> </w:t>
      </w:r>
      <w:proofErr w:type="gramStart"/>
      <w:r w:rsidRPr="004D496F" w:rsidR="005A640E">
        <w:t>unserved</w:t>
      </w:r>
      <w:proofErr w:type="gramEnd"/>
      <w:r w:rsidRPr="004D496F">
        <w:t xml:space="preserve"> and underserved tribal lands to enable the members of their tribes, who live in extremely rural and frontier environments in Northern Humboldt County, to obtain high speed Internet access.</w:t>
      </w:r>
    </w:p>
    <w:p w:rsidR="004D496F" w:rsidP="00CE69A8" w:rsidRDefault="004D496F" w14:paraId="60CFA2C2" w14:textId="77777777">
      <w:pPr>
        <w:pStyle w:val="BodyText"/>
        <w:spacing w:before="10"/>
        <w:ind w:left="300"/>
      </w:pPr>
    </w:p>
    <w:p w:rsidRPr="004F1542" w:rsidR="000D7FD4" w:rsidP="00CE69A8" w:rsidRDefault="00670FD2" w14:paraId="23DB5AEA" w14:textId="4CFE5AB6">
      <w:pPr>
        <w:pStyle w:val="BodyText"/>
        <w:spacing w:before="10"/>
        <w:ind w:left="300"/>
      </w:pPr>
      <w:r w:rsidRPr="00670FD2">
        <w:t xml:space="preserve">On February 1, 2013, the Karuk Tribe, in collaboration with its project partner, the Yurok Tribe, </w:t>
      </w:r>
      <w:proofErr w:type="gramStart"/>
      <w:r w:rsidRPr="00670FD2">
        <w:t>submitted an application</w:t>
      </w:r>
      <w:proofErr w:type="gramEnd"/>
      <w:r w:rsidRPr="00670FD2">
        <w:t xml:space="preserve"> for CASF funding to bring broadband to the unserved communities of Orleans, Weitchpec</w:t>
      </w:r>
      <w:r w:rsidR="00490CC2">
        <w:t>,</w:t>
      </w:r>
      <w:r w:rsidR="00AA6892">
        <w:t xml:space="preserve"> </w:t>
      </w:r>
      <w:r w:rsidRPr="00670FD2">
        <w:t xml:space="preserve">Orick and the underserved areas of </w:t>
      </w:r>
      <w:r w:rsidRPr="00670FD2" w:rsidR="004C5091">
        <w:t>Johnsons, Wautec</w:t>
      </w:r>
      <w:r w:rsidRPr="00670FD2">
        <w:t>, and other unincorporated areas of Humboldt County</w:t>
      </w:r>
      <w:r w:rsidR="00A216E0">
        <w:t>.</w:t>
      </w:r>
    </w:p>
    <w:p w:rsidR="00D61EB9" w:rsidP="00A216E0" w:rsidRDefault="00D61EB9" w14:paraId="3E1EAFEC" w14:textId="3A4FD1D8">
      <w:pPr>
        <w:pStyle w:val="BodyText"/>
      </w:pPr>
    </w:p>
    <w:p w:rsidR="00532887" w:rsidP="00CE69A8" w:rsidRDefault="00A216E0" w14:paraId="1529C2F0" w14:textId="261F8F76">
      <w:pPr>
        <w:pStyle w:val="BodyText"/>
        <w:ind w:left="300"/>
      </w:pPr>
      <w:r w:rsidRPr="00A216E0">
        <w:t xml:space="preserve">The Karuk Tribe </w:t>
      </w:r>
      <w:r>
        <w:t>plans</w:t>
      </w:r>
      <w:r w:rsidRPr="00A216E0">
        <w:t xml:space="preserve"> to construct </w:t>
      </w:r>
      <w:r w:rsidRPr="00A216E0" w:rsidR="0038777F">
        <w:t>a</w:t>
      </w:r>
      <w:r w:rsidRPr="00A216E0">
        <w:t xml:space="preserve"> </w:t>
      </w:r>
      <w:r w:rsidR="005B1093">
        <w:t>104.1-mile</w:t>
      </w:r>
      <w:r w:rsidRPr="00A216E0">
        <w:t xml:space="preserve"> fiber optic</w:t>
      </w:r>
      <w:r>
        <w:t xml:space="preserve"> </w:t>
      </w:r>
      <w:r w:rsidRPr="00A216E0">
        <w:t>middle mile network to extend broadband from Orleans</w:t>
      </w:r>
      <w:r>
        <w:t xml:space="preserve"> </w:t>
      </w:r>
      <w:r w:rsidRPr="00A216E0">
        <w:t xml:space="preserve">to the communities of Weitchpec, Wautec, Johnsons, and Orick, </w:t>
      </w:r>
      <w:r w:rsidR="000D467C">
        <w:t>to serve</w:t>
      </w:r>
      <w:r w:rsidRPr="00A216E0">
        <w:t xml:space="preserve"> residents, anchor institutions and businesses along the way.  In addition, the CASF funding w</w:t>
      </w:r>
      <w:r w:rsidR="00C1648F">
        <w:t>ill</w:t>
      </w:r>
      <w:r w:rsidRPr="00A216E0">
        <w:t xml:space="preserve"> pay for the installation of a last mile fixed wireless broadband </w:t>
      </w:r>
      <w:r w:rsidR="00DB483F">
        <w:t>network</w:t>
      </w:r>
      <w:r w:rsidRPr="00A216E0" w:rsidR="00DB483F">
        <w:t xml:space="preserve"> </w:t>
      </w:r>
      <w:r w:rsidRPr="00A216E0">
        <w:t>to provide last mile broadband to members of The Tribes</w:t>
      </w:r>
      <w:r w:rsidR="00D15672">
        <w:t>’</w:t>
      </w:r>
      <w:r w:rsidRPr="00A216E0">
        <w:t>, businesses, anchor institutions and other community members</w:t>
      </w:r>
      <w:r w:rsidR="00F9199C">
        <w:t>.</w:t>
      </w:r>
      <w:r w:rsidRPr="00A216E0">
        <w:t xml:space="preserve">  When completed, the project will reach an estimated 616</w:t>
      </w:r>
      <w:r w:rsidR="00B3283D">
        <w:t xml:space="preserve"> </w:t>
      </w:r>
      <w:r w:rsidRPr="00A216E0">
        <w:t>households</w:t>
      </w:r>
      <w:r w:rsidR="007B033B">
        <w:rPr>
          <w:rStyle w:val="CommentReference"/>
        </w:rPr>
        <w:t xml:space="preserve"> </w:t>
      </w:r>
      <w:r w:rsidRPr="00A216E0">
        <w:t>and 170 businesses in highly rural</w:t>
      </w:r>
      <w:r>
        <w:t xml:space="preserve"> </w:t>
      </w:r>
      <w:r w:rsidRPr="00A216E0">
        <w:t xml:space="preserve">and isolated areas in Northern Humboldt County, at maximum advertised speeds of </w:t>
      </w:r>
      <w:r w:rsidR="00A57FC5">
        <w:t xml:space="preserve">25 </w:t>
      </w:r>
      <w:r w:rsidRPr="00A216E0">
        <w:t xml:space="preserve">Mbps download and </w:t>
      </w:r>
      <w:r w:rsidR="00A57FC5">
        <w:t>3</w:t>
      </w:r>
      <w:r w:rsidRPr="00A216E0">
        <w:t xml:space="preserve"> Mbps upload</w:t>
      </w:r>
      <w:r>
        <w:t>.</w:t>
      </w:r>
    </w:p>
    <w:p w:rsidR="00A216E0" w:rsidP="00CE69A8" w:rsidRDefault="00A216E0" w14:paraId="36195D92" w14:textId="77777777">
      <w:pPr>
        <w:pStyle w:val="BodyText"/>
        <w:ind w:left="300"/>
      </w:pPr>
    </w:p>
    <w:p w:rsidR="00014D67" w:rsidP="00CE69A8" w:rsidRDefault="00466CFC" w14:paraId="4271EBE6" w14:textId="77777777">
      <w:pPr>
        <w:pStyle w:val="Heading1"/>
        <w:numPr>
          <w:ilvl w:val="0"/>
          <w:numId w:val="4"/>
        </w:numPr>
        <w:tabs>
          <w:tab w:val="left" w:pos="841"/>
        </w:tabs>
        <w:ind w:hanging="541"/>
      </w:pPr>
      <w:r>
        <w:t>ENVIRONMENTAL COMPLIANCE</w:t>
      </w:r>
      <w:r>
        <w:rPr>
          <w:spacing w:val="-14"/>
        </w:rPr>
        <w:t xml:space="preserve"> </w:t>
      </w:r>
      <w:r>
        <w:t>DISCUSSION</w:t>
      </w:r>
    </w:p>
    <w:p w:rsidR="00741CF2" w:rsidP="00741CF2" w:rsidRDefault="00741CF2" w14:paraId="18E48DF2" w14:textId="77777777"/>
    <w:p w:rsidR="00D055FE" w:rsidP="006D2171" w:rsidRDefault="00741CF2" w14:paraId="168CE70E" w14:textId="3E7EF014">
      <w:pPr>
        <w:pStyle w:val="BodyText"/>
        <w:ind w:left="300"/>
      </w:pPr>
      <w:r>
        <w:t xml:space="preserve">The Commission’s decision in Resolutions </w:t>
      </w:r>
      <w:r w:rsidRPr="00E6651D">
        <w:t>T-17418</w:t>
      </w:r>
      <w:r>
        <w:t xml:space="preserve"> and </w:t>
      </w:r>
      <w:r w:rsidRPr="001202DA">
        <w:t>T-17690</w:t>
      </w:r>
      <w:r w:rsidRPr="00E6651D">
        <w:t xml:space="preserve"> </w:t>
      </w:r>
      <w:r>
        <w:t>to conditionally grant funding under the CASF triggers the requirement that the Commission act as the lead agency for environmental review pursuant to California Environmental Quality Act (CEQA) for the Klamath River Rural Broadband Project.</w:t>
      </w:r>
      <w:r w:rsidR="00176B7B">
        <w:t xml:space="preserve">  </w:t>
      </w:r>
      <w:r>
        <w:t xml:space="preserve">Consistent with the </w:t>
      </w:r>
      <w:r>
        <w:lastRenderedPageBreak/>
        <w:t xml:space="preserve">Commission’s requirements, </w:t>
      </w:r>
      <w:r w:rsidR="00253596">
        <w:t xml:space="preserve">the </w:t>
      </w:r>
      <w:r w:rsidRPr="00E567C1">
        <w:t>Karuk Tribe</w:t>
      </w:r>
      <w:r>
        <w:t xml:space="preserve"> provided a Proponent’s Environmental Assessment (PEA) to the Energy Division’s Infrastructure Permitting and CEQA Unit (CEQA Unit) on </w:t>
      </w:r>
      <w:r w:rsidRPr="00F407D0">
        <w:t>December 18, 2017</w:t>
      </w:r>
      <w:r>
        <w:t>.  The PEA included measures proposed by</w:t>
      </w:r>
      <w:r w:rsidR="009B3B63">
        <w:t xml:space="preserve"> the</w:t>
      </w:r>
      <w:r>
        <w:t xml:space="preserve"> Karuk Tribe to reduce the environmental impacts of the Karuk Tribe project</w:t>
      </w:r>
      <w:r w:rsidR="00D275FD">
        <w:t xml:space="preserve">.  </w:t>
      </w:r>
      <w:r w:rsidRPr="005D7EAC">
        <w:t xml:space="preserve">The </w:t>
      </w:r>
      <w:r>
        <w:t xml:space="preserve">CEQA unit </w:t>
      </w:r>
      <w:r w:rsidRPr="005D7EAC">
        <w:t>deemed the initial PEA complete on January 18, 2018.</w:t>
      </w:r>
      <w:r w:rsidR="00090BDD">
        <w:t xml:space="preserve"> </w:t>
      </w:r>
      <w:r w:rsidRPr="005D7EAC">
        <w:t xml:space="preserve"> </w:t>
      </w:r>
      <w:r>
        <w:t>Subsequently, t</w:t>
      </w:r>
      <w:r w:rsidRPr="005D7EAC">
        <w:t xml:space="preserve">o reduce potential impacts on sensitive resources, </w:t>
      </w:r>
      <w:r>
        <w:t>the Karuk Tribe</w:t>
      </w:r>
      <w:r w:rsidRPr="005D7EAC">
        <w:t xml:space="preserve"> amended </w:t>
      </w:r>
      <w:r>
        <w:t>its</w:t>
      </w:r>
      <w:r w:rsidRPr="005D7EAC">
        <w:t xml:space="preserve"> application and submitted an Amended PEA on May 15, 2020.</w:t>
      </w:r>
      <w:r>
        <w:t xml:space="preserve"> </w:t>
      </w:r>
      <w:r w:rsidR="00D153DB">
        <w:t xml:space="preserve"> </w:t>
      </w:r>
      <w:r>
        <w:t>After the review of the Amended PEA, the CEQA Unit determined that it would be appropriate to prepare an Initial Study (IS)-Mitigated Negative Declaration (MND) for the Project.</w:t>
      </w:r>
      <w:r w:rsidR="006D2171">
        <w:t xml:space="preserve">  </w:t>
      </w:r>
    </w:p>
    <w:p w:rsidR="00B039A3" w:rsidP="006D2171" w:rsidRDefault="00B039A3" w14:paraId="1BC5A614" w14:textId="77777777">
      <w:pPr>
        <w:pStyle w:val="BodyText"/>
        <w:ind w:left="300"/>
      </w:pPr>
    </w:p>
    <w:p w:rsidR="00741CF2" w:rsidP="006D2171" w:rsidRDefault="00741CF2" w14:paraId="085DE35F" w14:textId="379F5FE6">
      <w:pPr>
        <w:pStyle w:val="BodyText"/>
        <w:ind w:left="300"/>
      </w:pPr>
      <w:r>
        <w:t xml:space="preserve">The Project also would involve federal actions including the granting of rights-of-way on the Karuk and Yurok Indian Reservations by the U.S. Bureau of Indian Affairs (BIA), part of the U.S. Department of the Interior; therefore, review under the National Environmental Policy Act (NEPA) is also required. </w:t>
      </w:r>
      <w:r w:rsidR="006D2171">
        <w:t xml:space="preserve"> </w:t>
      </w:r>
      <w:r>
        <w:t>BIA is serving as the federal lead agency under NEPA and advised</w:t>
      </w:r>
      <w:r w:rsidR="005260FB">
        <w:t xml:space="preserve"> the</w:t>
      </w:r>
      <w:r>
        <w:t xml:space="preserve"> CEQA Unit that an Environmental Assessment would be appropriate for the required NEPA review.</w:t>
      </w:r>
      <w:r w:rsidR="006D2171">
        <w:t xml:space="preserve"> </w:t>
      </w:r>
      <w:r>
        <w:t xml:space="preserve"> The CPUC and the BIA jointly prepared a Draft Initial Study-Mitigated Negative Declaration and Environmental Assessment (IS/MND/EA) to meet both CEQA and NEPA requirements. </w:t>
      </w:r>
      <w:r w:rsidR="006D2171">
        <w:t xml:space="preserve"> </w:t>
      </w:r>
      <w:r>
        <w:t xml:space="preserve">The Draft IS/MND/EA was published with a Notice of Intent to Adopt on June 24, 2022. </w:t>
      </w:r>
      <w:r w:rsidR="00726391">
        <w:t xml:space="preserve"> </w:t>
      </w:r>
      <w:r>
        <w:t>This opened a public comment period on the Draft IS/MND/EA that ended on July</w:t>
      </w:r>
      <w:r w:rsidRPr="003B2CA0">
        <w:t xml:space="preserve"> 25, 2022</w:t>
      </w:r>
      <w:r>
        <w:t xml:space="preserve">. </w:t>
      </w:r>
      <w:r w:rsidR="00726391">
        <w:t xml:space="preserve"> </w:t>
      </w:r>
      <w:r>
        <w:t>Following the end of the public comment period, the CEQA Unit reviewed responses to the eight comments on the Draft IS/MND/EA and revised the document as needed.</w:t>
      </w:r>
      <w:r w:rsidR="00FA6185">
        <w:t xml:space="preserve"> </w:t>
      </w:r>
      <w:r>
        <w:t xml:space="preserve"> </w:t>
      </w:r>
      <w:r w:rsidR="007D38F5">
        <w:t xml:space="preserve">The </w:t>
      </w:r>
      <w:r>
        <w:t xml:space="preserve">CEQA Unit finalized the IS/MND/EA on September 27, 2022 (State Clearinghouse No. </w:t>
      </w:r>
      <w:r w:rsidR="00B534A1">
        <w:t>2022060515</w:t>
      </w:r>
      <w:r>
        <w:t>).</w:t>
      </w:r>
      <w:r w:rsidR="00FA6185">
        <w:t xml:space="preserve"> </w:t>
      </w:r>
      <w:r>
        <w:t xml:space="preserve"> The Final IS/EA MND is available on the project website at: </w:t>
      </w:r>
      <w:hyperlink w:history="1" r:id="rId11">
        <w:r w:rsidRPr="00542CA3" w:rsidR="00B534A1">
          <w:rPr>
            <w:rStyle w:val="Hyperlink"/>
          </w:rPr>
          <w:t>https://ia.cpuc.ca.gov/environment/info/esa/klamath/index.html</w:t>
        </w:r>
      </w:hyperlink>
      <w:r>
        <w:t>.</w:t>
      </w:r>
    </w:p>
    <w:p w:rsidR="00924571" w:rsidP="000B73DF" w:rsidRDefault="00924571" w14:paraId="4F02E839" w14:textId="3698929D">
      <w:pPr>
        <w:pStyle w:val="BodyText"/>
      </w:pPr>
    </w:p>
    <w:p w:rsidR="00741CF2" w:rsidP="00924571" w:rsidRDefault="0FF17112" w14:paraId="31177CDA" w14:textId="3302A858">
      <w:pPr>
        <w:pStyle w:val="BodyText"/>
        <w:ind w:left="300"/>
      </w:pPr>
      <w:r>
        <w:t>The Commission has reviewed the Klamath River Rural Broadband Project Final IS/MND/EA and finds that the Project will have no significant effects on the environment</w:t>
      </w:r>
      <w:r w:rsidR="05D69977">
        <w:t xml:space="preserve"> with the implementation of mitigation measures</w:t>
      </w:r>
      <w:r>
        <w:t xml:space="preserve">. The Commission finds that the contents of the Final IS/MND/EA and the procedures to prepare, publicize, and review comply with CEQA requirements. </w:t>
      </w:r>
      <w:r w:rsidR="39235327">
        <w:t xml:space="preserve"> </w:t>
      </w:r>
      <w:r>
        <w:t xml:space="preserve">The IS/MND/EA correctly identifies the potential impacts and includes the appropriate mitigation measures to minimize the impacts of the Project. </w:t>
      </w:r>
      <w:r w:rsidR="39235327">
        <w:t xml:space="preserve"> </w:t>
      </w:r>
      <w:r>
        <w:t>All required mitigation measures identified in the IS/MND/EA and contained in the Mitigation Monitoring, Compliance, and Reporting Program (MMCRP) are included as conditions of approval of the Project.</w:t>
      </w:r>
    </w:p>
    <w:p w:rsidR="003E226D" w:rsidP="00CE69A8" w:rsidRDefault="003E226D" w14:paraId="71522BF1" w14:textId="30B6AA5C">
      <w:pPr>
        <w:pStyle w:val="BodyText"/>
        <w:ind w:left="300"/>
      </w:pPr>
    </w:p>
    <w:p w:rsidR="00014D67" w:rsidP="00CE69A8" w:rsidRDefault="00466CFC" w14:paraId="5059E907" w14:textId="77777777">
      <w:pPr>
        <w:pStyle w:val="Heading1"/>
        <w:numPr>
          <w:ilvl w:val="0"/>
          <w:numId w:val="4"/>
        </w:numPr>
        <w:tabs>
          <w:tab w:val="left" w:pos="841"/>
        </w:tabs>
        <w:ind w:hanging="541"/>
      </w:pPr>
      <w:r>
        <w:t>RELEASE OF CASF</w:t>
      </w:r>
      <w:r>
        <w:rPr>
          <w:spacing w:val="-2"/>
        </w:rPr>
        <w:t xml:space="preserve"> </w:t>
      </w:r>
      <w:r>
        <w:t>FUNDS</w:t>
      </w:r>
    </w:p>
    <w:p w:rsidR="00014D67" w:rsidP="00CE69A8" w:rsidRDefault="00014D67" w14:paraId="244DA276" w14:textId="77777777">
      <w:pPr>
        <w:pStyle w:val="BodyText"/>
        <w:spacing w:before="5"/>
        <w:rPr>
          <w:b/>
        </w:rPr>
      </w:pPr>
    </w:p>
    <w:p w:rsidR="00A71211" w:rsidP="00CE69A8" w:rsidRDefault="00430831" w14:paraId="6C9339AB" w14:textId="44F53B8B">
      <w:pPr>
        <w:pStyle w:val="BodyText"/>
        <w:ind w:left="300"/>
      </w:pPr>
      <w:r>
        <w:t>Given the CEQA Unit’s conclusion as discussed in the prior section</w:t>
      </w:r>
      <w:r w:rsidR="008171C2">
        <w:t>,</w:t>
      </w:r>
      <w:r w:rsidRPr="001B5283" w:rsidR="00466CFC">
        <w:t xml:space="preserve"> </w:t>
      </w:r>
      <w:r w:rsidR="00CA04CF">
        <w:t xml:space="preserve">the </w:t>
      </w:r>
      <w:r w:rsidR="002713B3">
        <w:t xml:space="preserve">Karuk Tribe </w:t>
      </w:r>
      <w:r w:rsidRPr="001B5283" w:rsidR="00466CFC">
        <w:t xml:space="preserve">has satisfied the CEQA Compliance </w:t>
      </w:r>
      <w:r w:rsidR="00466CFC">
        <w:t>Requirements in Resolution</w:t>
      </w:r>
      <w:r w:rsidR="00825765">
        <w:t>s</w:t>
      </w:r>
      <w:r w:rsidR="00466CFC">
        <w:t xml:space="preserve"> T-17</w:t>
      </w:r>
      <w:r w:rsidR="00085037">
        <w:t>6</w:t>
      </w:r>
      <w:r w:rsidR="002713B3">
        <w:t>90 and T-17418</w:t>
      </w:r>
      <w:r w:rsidR="00466CFC">
        <w:t xml:space="preserve">. </w:t>
      </w:r>
      <w:r w:rsidR="00891333">
        <w:t xml:space="preserve"> </w:t>
      </w:r>
      <w:r w:rsidR="00466CFC">
        <w:t xml:space="preserve">Therefore, the Commission shall authorize CASF grant funds to be released for the construction of the </w:t>
      </w:r>
      <w:r w:rsidR="002713B3">
        <w:t>Klamath River Broadband Initiative Project</w:t>
      </w:r>
      <w:r w:rsidR="00466CFC">
        <w:t xml:space="preserve">, in accordance with the </w:t>
      </w:r>
      <w:r w:rsidR="00466CFC">
        <w:lastRenderedPageBreak/>
        <w:t>scope and budget specifications provided in Resolution</w:t>
      </w:r>
      <w:r w:rsidR="007161C3">
        <w:t>s</w:t>
      </w:r>
      <w:r w:rsidR="00466CFC">
        <w:t xml:space="preserve"> T-17</w:t>
      </w:r>
      <w:r w:rsidR="00085037">
        <w:t>6</w:t>
      </w:r>
      <w:r w:rsidR="002713B3">
        <w:t>90 and T-17418</w:t>
      </w:r>
      <w:r w:rsidR="00466CFC">
        <w:t>.</w:t>
      </w:r>
      <w:r w:rsidR="00E46FB6">
        <w:t xml:space="preserve">  </w:t>
      </w:r>
    </w:p>
    <w:p w:rsidR="00F05FC5" w:rsidP="00506155" w:rsidRDefault="00F05FC5" w14:paraId="1DC2E1D3" w14:textId="77777777">
      <w:pPr>
        <w:pStyle w:val="BodyText"/>
      </w:pPr>
    </w:p>
    <w:p w:rsidR="00014D67" w:rsidP="00CE69A8" w:rsidRDefault="00466CFC" w14:paraId="122C02F8" w14:textId="77777777">
      <w:pPr>
        <w:pStyle w:val="Heading1"/>
        <w:numPr>
          <w:ilvl w:val="0"/>
          <w:numId w:val="4"/>
        </w:numPr>
        <w:tabs>
          <w:tab w:val="left" w:pos="840"/>
          <w:tab w:val="left" w:pos="841"/>
        </w:tabs>
        <w:ind w:hanging="541"/>
      </w:pPr>
      <w:r>
        <w:t>SAFETY</w:t>
      </w:r>
      <w:r>
        <w:rPr>
          <w:spacing w:val="-1"/>
        </w:rPr>
        <w:t xml:space="preserve"> </w:t>
      </w:r>
      <w:r>
        <w:t>IMPACT</w:t>
      </w:r>
    </w:p>
    <w:p w:rsidR="00014D67" w:rsidP="00CE69A8" w:rsidRDefault="00014D67" w14:paraId="3D7AA55B" w14:textId="77777777">
      <w:pPr>
        <w:pStyle w:val="BodyText"/>
        <w:spacing w:before="5"/>
        <w:rPr>
          <w:b/>
        </w:rPr>
      </w:pPr>
    </w:p>
    <w:p w:rsidR="009D7A69" w:rsidP="003C409F" w:rsidRDefault="00DC2DFC" w14:paraId="028D6ADA" w14:textId="4EC43085">
      <w:pPr>
        <w:pStyle w:val="BodyText"/>
        <w:tabs>
          <w:tab w:val="left" w:pos="9900"/>
        </w:tabs>
        <w:ind w:left="300"/>
      </w:pPr>
      <w:r w:rsidRPr="00DC2DFC">
        <w:t xml:space="preserve">The construction of this project </w:t>
      </w:r>
      <w:r w:rsidR="00C259F2">
        <w:t>will likely</w:t>
      </w:r>
      <w:r w:rsidRPr="00DC2DFC" w:rsidR="00C259F2">
        <w:t xml:space="preserve"> </w:t>
      </w:r>
      <w:r w:rsidR="00C259F2">
        <w:t>provide considerable</w:t>
      </w:r>
      <w:r w:rsidRPr="00DC2DFC">
        <w:t xml:space="preserve"> safety </w:t>
      </w:r>
      <w:r w:rsidR="008171C2">
        <w:t>benefits</w:t>
      </w:r>
      <w:r w:rsidRPr="00DC2DFC">
        <w:t>.</w:t>
      </w:r>
      <w:r w:rsidR="003C409F">
        <w:t xml:space="preserve">  </w:t>
      </w:r>
      <w:r w:rsidRPr="003C409F" w:rsidR="003C409F">
        <w:t xml:space="preserve">Broadband will enable </w:t>
      </w:r>
      <w:r w:rsidR="002B6ACD">
        <w:t>eight first responder agencies</w:t>
      </w:r>
      <w:r w:rsidRPr="003C409F" w:rsidR="003C409F">
        <w:t xml:space="preserve"> and 14</w:t>
      </w:r>
      <w:r w:rsidR="002B6ACD">
        <w:t xml:space="preserve"> </w:t>
      </w:r>
      <w:r w:rsidRPr="003C409F" w:rsidR="003C409F">
        <w:t>other</w:t>
      </w:r>
      <w:r w:rsidR="002B6ACD">
        <w:t xml:space="preserve"> </w:t>
      </w:r>
      <w:r w:rsidRPr="003C409F" w:rsidR="003C409F">
        <w:t>anchor institutions within the project area to assist in communicating with first responders in the event of an emergency. The project area is also located in a high-risk fire area and improved broadband speeds will facilitate the transmission of data and communications amongst first responders and the public.</w:t>
      </w:r>
      <w:r w:rsidR="003C409F">
        <w:t xml:space="preserve">  </w:t>
      </w:r>
      <w:r w:rsidRPr="003C409F" w:rsidR="003C409F">
        <w:t>Lastly, faster</w:t>
      </w:r>
      <w:r w:rsidR="003C409F">
        <w:t xml:space="preserve"> </w:t>
      </w:r>
      <w:r w:rsidRPr="003C409F" w:rsidR="003C409F">
        <w:t>broadband</w:t>
      </w:r>
      <w:r w:rsidR="003C409F">
        <w:t xml:space="preserve"> </w:t>
      </w:r>
      <w:r w:rsidRPr="003C409F" w:rsidR="003C409F">
        <w:t xml:space="preserve">speeds </w:t>
      </w:r>
      <w:r w:rsidR="0009219E">
        <w:t xml:space="preserve">will enable </w:t>
      </w:r>
      <w:r w:rsidRPr="003C409F" w:rsidR="003C409F">
        <w:t>better training or distance learning for first responders.</w:t>
      </w:r>
    </w:p>
    <w:p w:rsidR="003C409F" w:rsidP="003C409F" w:rsidRDefault="003C409F" w14:paraId="5D1E3C7C" w14:textId="77777777">
      <w:pPr>
        <w:pStyle w:val="BodyText"/>
        <w:tabs>
          <w:tab w:val="left" w:pos="9900"/>
        </w:tabs>
        <w:ind w:left="300"/>
      </w:pPr>
    </w:p>
    <w:p w:rsidRPr="00850DD2" w:rsidR="00850DD2" w:rsidP="00CE69A8" w:rsidRDefault="00850DD2" w14:paraId="7796EC0B" w14:textId="77777777">
      <w:pPr>
        <w:pStyle w:val="BodyText"/>
        <w:ind w:left="300"/>
        <w:rPr>
          <w:b/>
          <w:bCs/>
        </w:rPr>
      </w:pPr>
      <w:r w:rsidRPr="00850DD2">
        <w:rPr>
          <w:b/>
          <w:bCs/>
        </w:rPr>
        <w:t>VI.</w:t>
      </w:r>
      <w:r w:rsidRPr="00850DD2">
        <w:rPr>
          <w:b/>
          <w:bCs/>
        </w:rPr>
        <w:tab/>
        <w:t>COMMENTS ON DRAFT RESOLUTION</w:t>
      </w:r>
    </w:p>
    <w:p w:rsidR="00850DD2" w:rsidP="00CE69A8" w:rsidRDefault="00850DD2" w14:paraId="73EA4F8A" w14:textId="77777777">
      <w:pPr>
        <w:pStyle w:val="BodyText"/>
        <w:ind w:left="300"/>
      </w:pPr>
    </w:p>
    <w:p w:rsidR="00850DD2" w:rsidP="00CE69A8" w:rsidRDefault="00850DD2" w14:paraId="7EFA508C" w14:textId="77777777">
      <w:pPr>
        <w:pStyle w:val="BodyText"/>
        <w:ind w:left="300"/>
      </w:pPr>
      <w:r>
        <w:t xml:space="preserve">In compliance with Public Utilities Code, §311(g), a notice letter was emailed on </w:t>
      </w:r>
    </w:p>
    <w:p w:rsidR="009D7A69" w:rsidP="00CE69A8" w:rsidRDefault="00F05FC5" w14:paraId="069B6909" w14:textId="0D177EBC">
      <w:pPr>
        <w:pStyle w:val="BodyText"/>
        <w:ind w:left="300"/>
      </w:pPr>
      <w:r w:rsidRPr="001D63FB">
        <w:t>October 28th</w:t>
      </w:r>
      <w:r w:rsidRPr="001D63FB" w:rsidR="00850DD2">
        <w:t>, 202</w:t>
      </w:r>
      <w:r w:rsidRPr="001D63FB" w:rsidR="004975C7">
        <w:t>2</w:t>
      </w:r>
      <w:r w:rsidR="00850DD2">
        <w:t>, informing all parties on the CASF Distribution List of the availability of the draft of this Resolution</w:t>
      </w:r>
      <w:r w:rsidR="00814229">
        <w:t>,</w:t>
      </w:r>
      <w:r w:rsidRPr="00814229" w:rsidR="00814229">
        <w:t xml:space="preserve"> </w:t>
      </w:r>
      <w:r w:rsidR="00814229">
        <w:t xml:space="preserve">at the Commission’s documents website at </w:t>
      </w:r>
      <w:hyperlink w:history="1" r:id="rId12">
        <w:r w:rsidRPr="00D667BC" w:rsidR="00814229">
          <w:rPr>
            <w:rStyle w:val="Hyperlink"/>
          </w:rPr>
          <w:t>http://www.cpuc.ca.gov/documents/</w:t>
        </w:r>
      </w:hyperlink>
      <w:r w:rsidR="00814229">
        <w:rPr>
          <w:rStyle w:val="Hyperlink"/>
        </w:rPr>
        <w:t>,</w:t>
      </w:r>
      <w:r w:rsidR="00814229">
        <w:t xml:space="preserve"> and of the opportunity to </w:t>
      </w:r>
      <w:r w:rsidR="00850DD2">
        <w:t xml:space="preserve">comment.  This letter also informed parties that the final conformed Resolution adopted by the Commission will be posted and available at the same website.  </w:t>
      </w:r>
    </w:p>
    <w:p w:rsidR="009D7A69" w:rsidP="00CE69A8" w:rsidRDefault="009D7A69" w14:paraId="4AA44664" w14:textId="01461212">
      <w:pPr>
        <w:pStyle w:val="BodyText"/>
        <w:ind w:left="300"/>
      </w:pPr>
    </w:p>
    <w:p w:rsidR="00F257CA" w:rsidP="00F257CA" w:rsidRDefault="00F257CA" w14:paraId="1C9D37E6" w14:textId="77777777">
      <w:pPr>
        <w:pStyle w:val="Heading1"/>
        <w:numPr>
          <w:ilvl w:val="0"/>
          <w:numId w:val="4"/>
        </w:numPr>
        <w:tabs>
          <w:tab w:val="left" w:pos="841"/>
        </w:tabs>
        <w:ind w:hanging="541"/>
      </w:pPr>
      <w:r>
        <w:t>FINDINGS</w:t>
      </w:r>
    </w:p>
    <w:p w:rsidR="00F257CA" w:rsidP="00F257CA" w:rsidRDefault="00F257CA" w14:paraId="567638C3" w14:textId="77777777">
      <w:pPr>
        <w:pStyle w:val="BodyText"/>
        <w:spacing w:before="7"/>
        <w:rPr>
          <w:b/>
        </w:rPr>
      </w:pPr>
    </w:p>
    <w:p w:rsidR="00E4666B" w:rsidP="007B742B" w:rsidRDefault="00CA1772" w14:paraId="55759607" w14:textId="44C8EB46">
      <w:pPr>
        <w:pStyle w:val="ListParagraph"/>
        <w:numPr>
          <w:ilvl w:val="0"/>
          <w:numId w:val="3"/>
        </w:numPr>
        <w:tabs>
          <w:tab w:val="left" w:pos="720"/>
          <w:tab w:val="left" w:pos="721"/>
          <w:tab w:val="left" w:pos="9431"/>
        </w:tabs>
        <w:spacing w:before="1"/>
        <w:rPr>
          <w:sz w:val="24"/>
        </w:rPr>
      </w:pPr>
      <w:r w:rsidRPr="00052613">
        <w:rPr>
          <w:sz w:val="24"/>
        </w:rPr>
        <w:t>Resolution T-17</w:t>
      </w:r>
      <w:r w:rsidR="0070566E">
        <w:rPr>
          <w:sz w:val="24"/>
        </w:rPr>
        <w:t>418</w:t>
      </w:r>
      <w:r w:rsidRPr="00052613">
        <w:rPr>
          <w:sz w:val="24"/>
        </w:rPr>
        <w:t xml:space="preserve"> (adopted </w:t>
      </w:r>
      <w:r w:rsidRPr="0070566E" w:rsidR="0070566E">
        <w:rPr>
          <w:sz w:val="24"/>
        </w:rPr>
        <w:t>October 17, 2013</w:t>
      </w:r>
      <w:r w:rsidRPr="00052613">
        <w:rPr>
          <w:sz w:val="24"/>
        </w:rPr>
        <w:t xml:space="preserve">) conditionally authorized a CASF grant </w:t>
      </w:r>
      <w:r w:rsidR="00814229">
        <w:rPr>
          <w:sz w:val="24"/>
        </w:rPr>
        <w:t xml:space="preserve">of </w:t>
      </w:r>
      <w:r w:rsidRPr="00F81EE4" w:rsidR="00F81EE4">
        <w:rPr>
          <w:sz w:val="24"/>
        </w:rPr>
        <w:t xml:space="preserve">$6,602,422 </w:t>
      </w:r>
      <w:r w:rsidRPr="00052613">
        <w:rPr>
          <w:sz w:val="24"/>
        </w:rPr>
        <w:t xml:space="preserve">to </w:t>
      </w:r>
      <w:r w:rsidR="001F01B3">
        <w:rPr>
          <w:sz w:val="24"/>
        </w:rPr>
        <w:t xml:space="preserve">the </w:t>
      </w:r>
      <w:r w:rsidR="00750A0A">
        <w:rPr>
          <w:sz w:val="24"/>
        </w:rPr>
        <w:t>Karuk Tribe</w:t>
      </w:r>
      <w:r w:rsidRPr="00052613">
        <w:rPr>
          <w:sz w:val="24"/>
        </w:rPr>
        <w:t xml:space="preserve"> to construct the</w:t>
      </w:r>
      <w:r w:rsidRPr="0070566E" w:rsidR="0070566E">
        <w:t xml:space="preserve"> </w:t>
      </w:r>
      <w:r w:rsidRPr="0070566E" w:rsidR="0070566E">
        <w:rPr>
          <w:sz w:val="24"/>
        </w:rPr>
        <w:t>Klamath River Rural Broadband Initiative Project</w:t>
      </w:r>
      <w:r w:rsidRPr="00052613">
        <w:rPr>
          <w:sz w:val="24"/>
        </w:rPr>
        <w:t>, subject to the Commission’s completion of CEQA</w:t>
      </w:r>
      <w:r w:rsidRPr="00052613">
        <w:rPr>
          <w:spacing w:val="-7"/>
          <w:sz w:val="24"/>
        </w:rPr>
        <w:t xml:space="preserve"> </w:t>
      </w:r>
      <w:r w:rsidRPr="00052613">
        <w:rPr>
          <w:sz w:val="24"/>
        </w:rPr>
        <w:t>review.</w:t>
      </w:r>
    </w:p>
    <w:p w:rsidRPr="007B742B" w:rsidR="00C75B00" w:rsidP="00C75B00" w:rsidRDefault="00C75B00" w14:paraId="08B124C1" w14:textId="2087D6DF">
      <w:pPr>
        <w:pStyle w:val="ListParagraph"/>
        <w:tabs>
          <w:tab w:val="left" w:pos="720"/>
          <w:tab w:val="left" w:pos="721"/>
          <w:tab w:val="left" w:pos="9431"/>
        </w:tabs>
        <w:spacing w:before="1"/>
        <w:ind w:firstLine="0"/>
        <w:rPr>
          <w:sz w:val="24"/>
        </w:rPr>
      </w:pPr>
    </w:p>
    <w:p w:rsidR="00CA1772" w:rsidP="007B742B" w:rsidRDefault="00E4666B" w14:paraId="5013EC43" w14:textId="4BD1367E">
      <w:pPr>
        <w:pStyle w:val="ListParagraph"/>
        <w:numPr>
          <w:ilvl w:val="0"/>
          <w:numId w:val="3"/>
        </w:numPr>
        <w:tabs>
          <w:tab w:val="left" w:pos="720"/>
          <w:tab w:val="left" w:pos="721"/>
          <w:tab w:val="left" w:pos="9431"/>
        </w:tabs>
        <w:spacing w:before="1"/>
        <w:rPr>
          <w:sz w:val="24"/>
        </w:rPr>
      </w:pPr>
      <w:r w:rsidRPr="00052613">
        <w:rPr>
          <w:sz w:val="24"/>
        </w:rPr>
        <w:t>Resolution T-17</w:t>
      </w:r>
      <w:r w:rsidR="00144945">
        <w:rPr>
          <w:sz w:val="24"/>
        </w:rPr>
        <w:t>690</w:t>
      </w:r>
      <w:r w:rsidRPr="00052613">
        <w:rPr>
          <w:sz w:val="24"/>
        </w:rPr>
        <w:t xml:space="preserve"> (adopted </w:t>
      </w:r>
      <w:r w:rsidRPr="00144945" w:rsidR="00144945">
        <w:rPr>
          <w:sz w:val="24"/>
        </w:rPr>
        <w:t>May 8, 2020</w:t>
      </w:r>
      <w:r w:rsidRPr="00052613">
        <w:rPr>
          <w:sz w:val="24"/>
        </w:rPr>
        <w:t xml:space="preserve">) conditionally authorized </w:t>
      </w:r>
      <w:r w:rsidR="00AB364E">
        <w:rPr>
          <w:sz w:val="24"/>
        </w:rPr>
        <w:t>supplemental funding for</w:t>
      </w:r>
      <w:r w:rsidRPr="00052613">
        <w:rPr>
          <w:sz w:val="24"/>
        </w:rPr>
        <w:t xml:space="preserve"> CASF grant </w:t>
      </w:r>
      <w:r>
        <w:rPr>
          <w:sz w:val="24"/>
        </w:rPr>
        <w:t xml:space="preserve">of </w:t>
      </w:r>
      <w:r w:rsidRPr="00AB364E" w:rsidR="00AB364E">
        <w:rPr>
          <w:sz w:val="24"/>
        </w:rPr>
        <w:t>$10,820,150</w:t>
      </w:r>
      <w:r w:rsidRPr="00F81EE4">
        <w:rPr>
          <w:sz w:val="24"/>
        </w:rPr>
        <w:t xml:space="preserve"> </w:t>
      </w:r>
      <w:r w:rsidRPr="00052613">
        <w:rPr>
          <w:sz w:val="24"/>
        </w:rPr>
        <w:t xml:space="preserve">to </w:t>
      </w:r>
      <w:r w:rsidR="001F01B3">
        <w:rPr>
          <w:sz w:val="24"/>
        </w:rPr>
        <w:t xml:space="preserve">the </w:t>
      </w:r>
      <w:r>
        <w:rPr>
          <w:sz w:val="24"/>
        </w:rPr>
        <w:t>Karuk Tribe</w:t>
      </w:r>
      <w:r w:rsidRPr="00052613">
        <w:rPr>
          <w:sz w:val="24"/>
        </w:rPr>
        <w:t xml:space="preserve"> to construct the</w:t>
      </w:r>
      <w:r w:rsidRPr="0070566E">
        <w:t xml:space="preserve"> </w:t>
      </w:r>
      <w:r w:rsidRPr="0070566E">
        <w:rPr>
          <w:sz w:val="24"/>
        </w:rPr>
        <w:t>Klamath River Rural Broadband Initiative Project</w:t>
      </w:r>
      <w:r w:rsidRPr="00052613">
        <w:rPr>
          <w:sz w:val="24"/>
        </w:rPr>
        <w:t>, subject to the Commission’s completion of CEQA</w:t>
      </w:r>
      <w:r w:rsidRPr="00052613">
        <w:rPr>
          <w:spacing w:val="-7"/>
          <w:sz w:val="24"/>
        </w:rPr>
        <w:t xml:space="preserve"> </w:t>
      </w:r>
      <w:r w:rsidRPr="00052613">
        <w:rPr>
          <w:sz w:val="24"/>
        </w:rPr>
        <w:t>review.</w:t>
      </w:r>
    </w:p>
    <w:p w:rsidRPr="00C75B00" w:rsidR="00C75B00" w:rsidP="00C75B00" w:rsidRDefault="00C75B00" w14:paraId="521EABE4" w14:textId="77777777">
      <w:pPr>
        <w:tabs>
          <w:tab w:val="left" w:pos="720"/>
          <w:tab w:val="left" w:pos="721"/>
          <w:tab w:val="left" w:pos="9431"/>
        </w:tabs>
        <w:spacing w:before="1"/>
        <w:rPr>
          <w:sz w:val="24"/>
        </w:rPr>
      </w:pPr>
    </w:p>
    <w:p w:rsidR="007B742B" w:rsidP="007B742B" w:rsidRDefault="007B742B" w14:paraId="4673C865" w14:textId="77777777">
      <w:pPr>
        <w:pStyle w:val="ListParagraph"/>
        <w:numPr>
          <w:ilvl w:val="0"/>
          <w:numId w:val="3"/>
        </w:numPr>
        <w:tabs>
          <w:tab w:val="left" w:pos="720"/>
          <w:tab w:val="left" w:pos="721"/>
        </w:tabs>
        <w:rPr>
          <w:sz w:val="24"/>
        </w:rPr>
      </w:pPr>
      <w:r w:rsidRPr="007B742B">
        <w:rPr>
          <w:sz w:val="24"/>
        </w:rPr>
        <w:t>The Commission is the lead agency under CEQA for environmental review of the Klamath River Rural Broadband Project.</w:t>
      </w:r>
    </w:p>
    <w:p w:rsidRPr="00C75B00" w:rsidR="00C75B00" w:rsidP="00C75B00" w:rsidRDefault="00C75B00" w14:paraId="50A929C5" w14:textId="77777777">
      <w:pPr>
        <w:tabs>
          <w:tab w:val="left" w:pos="720"/>
          <w:tab w:val="left" w:pos="721"/>
        </w:tabs>
        <w:rPr>
          <w:sz w:val="24"/>
        </w:rPr>
      </w:pPr>
    </w:p>
    <w:p w:rsidR="007B742B" w:rsidP="007B742B" w:rsidRDefault="007B742B" w14:paraId="62DB9F82" w14:textId="77777777">
      <w:pPr>
        <w:pStyle w:val="ListParagraph"/>
        <w:numPr>
          <w:ilvl w:val="0"/>
          <w:numId w:val="3"/>
        </w:numPr>
        <w:tabs>
          <w:tab w:val="left" w:pos="720"/>
          <w:tab w:val="left" w:pos="721"/>
        </w:tabs>
        <w:rPr>
          <w:sz w:val="24"/>
        </w:rPr>
      </w:pPr>
      <w:r w:rsidRPr="007B742B">
        <w:rPr>
          <w:sz w:val="24"/>
        </w:rPr>
        <w:t>The applicant provided the required Proponent’s Environmental Assessment (PEA) on December 18, 2017, and Energy Division’s CEQA Unit deemed the PEA complete on January 18, 2018.</w:t>
      </w:r>
    </w:p>
    <w:p w:rsidRPr="00C75B00" w:rsidR="00C75B00" w:rsidP="00C75B00" w:rsidRDefault="00C75B00" w14:paraId="22E98A97" w14:textId="77777777">
      <w:pPr>
        <w:tabs>
          <w:tab w:val="left" w:pos="720"/>
          <w:tab w:val="left" w:pos="721"/>
        </w:tabs>
        <w:rPr>
          <w:sz w:val="24"/>
        </w:rPr>
      </w:pPr>
    </w:p>
    <w:p w:rsidR="007B742B" w:rsidP="007B742B" w:rsidRDefault="007B742B" w14:paraId="1E832FBF" w14:textId="77777777">
      <w:pPr>
        <w:pStyle w:val="ListParagraph"/>
        <w:numPr>
          <w:ilvl w:val="0"/>
          <w:numId w:val="3"/>
        </w:numPr>
        <w:tabs>
          <w:tab w:val="left" w:pos="720"/>
          <w:tab w:val="left" w:pos="721"/>
        </w:tabs>
        <w:rPr>
          <w:sz w:val="24"/>
        </w:rPr>
      </w:pPr>
      <w:r w:rsidRPr="007B742B">
        <w:rPr>
          <w:sz w:val="24"/>
        </w:rPr>
        <w:t>The CEQA Unit determined that it would be appropriate to prepare an Initial Study and Mitigated Negative Declaration (IS/MND) for the Project.</w:t>
      </w:r>
    </w:p>
    <w:p w:rsidRPr="00C75B00" w:rsidR="00C75B00" w:rsidP="00C75B00" w:rsidRDefault="00C75B00" w14:paraId="563C617A" w14:textId="77777777">
      <w:pPr>
        <w:tabs>
          <w:tab w:val="left" w:pos="720"/>
          <w:tab w:val="left" w:pos="721"/>
        </w:tabs>
        <w:rPr>
          <w:sz w:val="24"/>
        </w:rPr>
      </w:pPr>
    </w:p>
    <w:p w:rsidR="007B742B" w:rsidP="007B742B" w:rsidRDefault="007B742B" w14:paraId="29CB6CFB" w14:textId="77777777">
      <w:pPr>
        <w:pStyle w:val="ListParagraph"/>
        <w:numPr>
          <w:ilvl w:val="0"/>
          <w:numId w:val="3"/>
        </w:numPr>
        <w:tabs>
          <w:tab w:val="left" w:pos="720"/>
          <w:tab w:val="left" w:pos="721"/>
        </w:tabs>
        <w:rPr>
          <w:sz w:val="24"/>
        </w:rPr>
      </w:pPr>
      <w:r w:rsidRPr="007B742B">
        <w:rPr>
          <w:sz w:val="24"/>
        </w:rPr>
        <w:t>The Project would involve federal actions including the granting of rights-of-way on the Karuk and Yurok Indian Reservations by the U.S. Bureau of Indian Affairs (BIA), part of the U.S. Department of the Interior.</w:t>
      </w:r>
    </w:p>
    <w:p w:rsidRPr="00C75B00" w:rsidR="00C75B00" w:rsidP="00C75B00" w:rsidRDefault="00C75B00" w14:paraId="3BACE52D" w14:textId="77777777">
      <w:pPr>
        <w:tabs>
          <w:tab w:val="left" w:pos="720"/>
          <w:tab w:val="left" w:pos="721"/>
        </w:tabs>
        <w:rPr>
          <w:sz w:val="24"/>
        </w:rPr>
      </w:pPr>
    </w:p>
    <w:p w:rsidRPr="007B742B" w:rsidR="009C7E52" w:rsidRDefault="007B742B" w14:paraId="33C1AA38" w14:textId="244EC90B">
      <w:pPr>
        <w:pStyle w:val="ListParagraph"/>
        <w:numPr>
          <w:ilvl w:val="0"/>
          <w:numId w:val="3"/>
        </w:numPr>
        <w:tabs>
          <w:tab w:val="left" w:pos="720"/>
          <w:tab w:val="left" w:pos="721"/>
        </w:tabs>
        <w:rPr>
          <w:sz w:val="24"/>
        </w:rPr>
      </w:pPr>
      <w:r w:rsidRPr="009C7E52">
        <w:rPr>
          <w:sz w:val="24"/>
        </w:rPr>
        <w:t>BIA’s granting of right-of-way within the Reservation is a federal action that is subject to NEPA review</w:t>
      </w:r>
      <w:r w:rsidR="009C7E52">
        <w:rPr>
          <w:sz w:val="24"/>
        </w:rPr>
        <w:t>.</w:t>
      </w:r>
    </w:p>
    <w:p w:rsidR="009C7E52" w:rsidP="00CD5BF9" w:rsidRDefault="009C7E52" w14:paraId="5DA4CC32" w14:textId="77777777">
      <w:pPr>
        <w:pStyle w:val="ListParagraph"/>
        <w:tabs>
          <w:tab w:val="left" w:pos="720"/>
          <w:tab w:val="left" w:pos="721"/>
        </w:tabs>
        <w:ind w:firstLine="0"/>
        <w:rPr>
          <w:sz w:val="24"/>
        </w:rPr>
      </w:pPr>
    </w:p>
    <w:p w:rsidRPr="00CD5BF9" w:rsidR="00C75B00" w:rsidP="4737EAB9" w:rsidRDefault="3FA55F1A" w14:paraId="5AE8A90F" w14:textId="03D1DA2C">
      <w:pPr>
        <w:pStyle w:val="ListParagraph"/>
        <w:numPr>
          <w:ilvl w:val="0"/>
          <w:numId w:val="3"/>
        </w:numPr>
        <w:tabs>
          <w:tab w:val="left" w:pos="720"/>
          <w:tab w:val="left" w:pos="721"/>
        </w:tabs>
        <w:rPr>
          <w:sz w:val="24"/>
          <w:szCs w:val="24"/>
        </w:rPr>
      </w:pPr>
      <w:r w:rsidRPr="4737EAB9">
        <w:rPr>
          <w:sz w:val="24"/>
          <w:szCs w:val="24"/>
        </w:rPr>
        <w:t>BIA advised the CEQA Unit that an Environmental Assessment (EA) would be the appropriate environmental document for the required NEPA review.</w:t>
      </w:r>
    </w:p>
    <w:p w:rsidR="71EB394A" w:rsidP="000B73DF" w:rsidRDefault="71EB394A" w14:paraId="72742974" w14:textId="163D57FF">
      <w:pPr>
        <w:tabs>
          <w:tab w:val="left" w:pos="720"/>
          <w:tab w:val="left" w:pos="721"/>
        </w:tabs>
        <w:rPr>
          <w:sz w:val="24"/>
          <w:szCs w:val="24"/>
        </w:rPr>
      </w:pPr>
    </w:p>
    <w:p w:rsidR="007B742B" w:rsidP="4737EAB9" w:rsidRDefault="65309D6E" w14:paraId="1933A42F" w14:textId="54B4D2B9">
      <w:pPr>
        <w:pStyle w:val="ListParagraph"/>
        <w:numPr>
          <w:ilvl w:val="0"/>
          <w:numId w:val="3"/>
        </w:numPr>
        <w:tabs>
          <w:tab w:val="left" w:pos="720"/>
          <w:tab w:val="left" w:pos="721"/>
        </w:tabs>
        <w:rPr>
          <w:sz w:val="24"/>
          <w:szCs w:val="24"/>
        </w:rPr>
      </w:pPr>
      <w:r w:rsidRPr="5135D03C">
        <w:rPr>
          <w:sz w:val="24"/>
          <w:szCs w:val="24"/>
        </w:rPr>
        <w:t xml:space="preserve">The </w:t>
      </w:r>
      <w:r w:rsidRPr="5135D03C" w:rsidR="3FA55F1A">
        <w:rPr>
          <w:sz w:val="24"/>
          <w:szCs w:val="24"/>
        </w:rPr>
        <w:t>CEQA Unit prepared a joint IS/MND/EA document to meet both CEQA and NEPA requirements.</w:t>
      </w:r>
    </w:p>
    <w:p w:rsidRPr="00C75B00" w:rsidR="00C75B00" w:rsidP="00C75B00" w:rsidRDefault="00C75B00" w14:paraId="0A974395" w14:textId="77777777">
      <w:pPr>
        <w:tabs>
          <w:tab w:val="left" w:pos="720"/>
          <w:tab w:val="left" w:pos="721"/>
        </w:tabs>
        <w:rPr>
          <w:sz w:val="24"/>
        </w:rPr>
      </w:pPr>
    </w:p>
    <w:p w:rsidR="007B742B" w:rsidP="4737EAB9" w:rsidRDefault="3FA55F1A" w14:paraId="6D2E4F2D" w14:textId="4A6585A3">
      <w:pPr>
        <w:pStyle w:val="ListParagraph"/>
        <w:numPr>
          <w:ilvl w:val="0"/>
          <w:numId w:val="3"/>
        </w:numPr>
        <w:tabs>
          <w:tab w:val="left" w:pos="720"/>
          <w:tab w:val="left" w:pos="721"/>
        </w:tabs>
        <w:rPr>
          <w:sz w:val="24"/>
          <w:szCs w:val="24"/>
        </w:rPr>
      </w:pPr>
      <w:r w:rsidRPr="5135D03C">
        <w:rPr>
          <w:sz w:val="24"/>
          <w:szCs w:val="24"/>
        </w:rPr>
        <w:t xml:space="preserve">The Final IS/MND/EA (State Clearinghouse No. </w:t>
      </w:r>
      <w:r w:rsidR="6869477B">
        <w:t>2022060515</w:t>
      </w:r>
      <w:r w:rsidRPr="5135D03C">
        <w:rPr>
          <w:sz w:val="24"/>
          <w:szCs w:val="24"/>
        </w:rPr>
        <w:t>) is complete and in compliance with CEQA</w:t>
      </w:r>
    </w:p>
    <w:p w:rsidRPr="00C75B00" w:rsidR="00C75B00" w:rsidP="00C75B00" w:rsidRDefault="00C75B00" w14:paraId="6CF505D2" w14:textId="77777777">
      <w:pPr>
        <w:tabs>
          <w:tab w:val="left" w:pos="720"/>
          <w:tab w:val="left" w:pos="721"/>
        </w:tabs>
        <w:rPr>
          <w:sz w:val="24"/>
        </w:rPr>
      </w:pPr>
    </w:p>
    <w:p w:rsidR="007B742B" w:rsidP="4737EAB9" w:rsidRDefault="3FA55F1A" w14:paraId="24A062B7" w14:textId="77777777">
      <w:pPr>
        <w:pStyle w:val="ListParagraph"/>
        <w:numPr>
          <w:ilvl w:val="0"/>
          <w:numId w:val="3"/>
        </w:numPr>
        <w:tabs>
          <w:tab w:val="left" w:pos="720"/>
          <w:tab w:val="left" w:pos="721"/>
        </w:tabs>
        <w:rPr>
          <w:sz w:val="24"/>
          <w:szCs w:val="24"/>
        </w:rPr>
      </w:pPr>
      <w:r w:rsidRPr="5135D03C">
        <w:rPr>
          <w:sz w:val="24"/>
          <w:szCs w:val="24"/>
        </w:rPr>
        <w:t>The Final IS/MND/EA reflects the Commission’s independent judgment and analysis on the issues addressed by the IS/MND/EA.</w:t>
      </w:r>
    </w:p>
    <w:p w:rsidRPr="00C75B00" w:rsidR="00C75B00" w:rsidP="00C75B00" w:rsidRDefault="00C75B00" w14:paraId="0EB5C379" w14:textId="77777777">
      <w:pPr>
        <w:tabs>
          <w:tab w:val="left" w:pos="720"/>
          <w:tab w:val="left" w:pos="721"/>
        </w:tabs>
        <w:rPr>
          <w:sz w:val="24"/>
        </w:rPr>
      </w:pPr>
    </w:p>
    <w:p w:rsidR="007B742B" w:rsidP="4737EAB9" w:rsidRDefault="3FA55F1A" w14:paraId="37F7D994" w14:textId="77777777">
      <w:pPr>
        <w:pStyle w:val="ListParagraph"/>
        <w:numPr>
          <w:ilvl w:val="0"/>
          <w:numId w:val="3"/>
        </w:numPr>
        <w:tabs>
          <w:tab w:val="left" w:pos="720"/>
          <w:tab w:val="left" w:pos="721"/>
        </w:tabs>
        <w:rPr>
          <w:sz w:val="24"/>
          <w:szCs w:val="24"/>
        </w:rPr>
      </w:pPr>
      <w:r w:rsidRPr="5135D03C">
        <w:rPr>
          <w:sz w:val="24"/>
          <w:szCs w:val="24"/>
        </w:rPr>
        <w:t>The Project will have no significant effects on the environment with the incorporation of the mitigation measures identified and listed in the MMCRP.</w:t>
      </w:r>
    </w:p>
    <w:p w:rsidRPr="00C75B00" w:rsidR="00C75B00" w:rsidP="00C75B00" w:rsidRDefault="00C75B00" w14:paraId="5C37FBC9" w14:textId="77777777">
      <w:pPr>
        <w:tabs>
          <w:tab w:val="left" w:pos="720"/>
          <w:tab w:val="left" w:pos="721"/>
        </w:tabs>
        <w:rPr>
          <w:sz w:val="24"/>
        </w:rPr>
      </w:pPr>
    </w:p>
    <w:p w:rsidR="00CA1772" w:rsidP="4737EAB9" w:rsidRDefault="3FA55F1A" w14:paraId="4725D863" w14:textId="50DA26E5">
      <w:pPr>
        <w:pStyle w:val="ListParagraph"/>
        <w:numPr>
          <w:ilvl w:val="0"/>
          <w:numId w:val="3"/>
        </w:numPr>
        <w:tabs>
          <w:tab w:val="left" w:pos="720"/>
          <w:tab w:val="left" w:pos="721"/>
        </w:tabs>
        <w:rPr>
          <w:sz w:val="24"/>
          <w:szCs w:val="24"/>
        </w:rPr>
      </w:pPr>
      <w:r w:rsidRPr="5135D03C">
        <w:rPr>
          <w:sz w:val="24"/>
          <w:szCs w:val="24"/>
        </w:rPr>
        <w:t>The Karuk Tribe will implement the measures contained in the MMCRP (Chapter 3 of Final IS/MND/EA) as conditions of project approval and has adopted a system to document and verify MMCRP implementation.</w:t>
      </w:r>
    </w:p>
    <w:p w:rsidRPr="00C75B00" w:rsidR="00C75B00" w:rsidP="00C75B00" w:rsidRDefault="00C75B00" w14:paraId="062B2429" w14:textId="77777777">
      <w:pPr>
        <w:tabs>
          <w:tab w:val="left" w:pos="720"/>
          <w:tab w:val="left" w:pos="721"/>
        </w:tabs>
        <w:rPr>
          <w:sz w:val="24"/>
        </w:rPr>
      </w:pPr>
    </w:p>
    <w:p w:rsidR="00CA1772" w:rsidP="002D6CA2" w:rsidRDefault="11CCF34B" w14:paraId="52F79171" w14:textId="6F69B81F">
      <w:pPr>
        <w:pStyle w:val="ListParagraph"/>
        <w:numPr>
          <w:ilvl w:val="0"/>
          <w:numId w:val="3"/>
        </w:numPr>
        <w:tabs>
          <w:tab w:val="left" w:pos="720"/>
          <w:tab w:val="left" w:pos="721"/>
        </w:tabs>
        <w:rPr>
          <w:sz w:val="24"/>
          <w:szCs w:val="24"/>
        </w:rPr>
      </w:pPr>
      <w:r w:rsidRPr="4C02CCB6">
        <w:rPr>
          <w:sz w:val="24"/>
          <w:szCs w:val="24"/>
        </w:rPr>
        <w:t>With</w:t>
      </w:r>
      <w:r w:rsidRPr="4C02CCB6">
        <w:rPr>
          <w:spacing w:val="-11"/>
          <w:sz w:val="24"/>
          <w:szCs w:val="24"/>
        </w:rPr>
        <w:t xml:space="preserve"> </w:t>
      </w:r>
      <w:r w:rsidRPr="4C02CCB6">
        <w:rPr>
          <w:sz w:val="24"/>
          <w:szCs w:val="24"/>
        </w:rPr>
        <w:t>the</w:t>
      </w:r>
      <w:r w:rsidRPr="4C02CCB6">
        <w:rPr>
          <w:spacing w:val="-8"/>
          <w:sz w:val="24"/>
          <w:szCs w:val="24"/>
        </w:rPr>
        <w:t xml:space="preserve"> </w:t>
      </w:r>
      <w:r w:rsidRPr="4C02CCB6">
        <w:rPr>
          <w:sz w:val="24"/>
          <w:szCs w:val="24"/>
        </w:rPr>
        <w:t>adoption</w:t>
      </w:r>
      <w:r w:rsidRPr="4C02CCB6">
        <w:rPr>
          <w:spacing w:val="-10"/>
          <w:sz w:val="24"/>
          <w:szCs w:val="24"/>
        </w:rPr>
        <w:t xml:space="preserve"> </w:t>
      </w:r>
      <w:r w:rsidRPr="4C02CCB6">
        <w:rPr>
          <w:sz w:val="24"/>
          <w:szCs w:val="24"/>
        </w:rPr>
        <w:t>of</w:t>
      </w:r>
      <w:r w:rsidRPr="4C02CCB6">
        <w:rPr>
          <w:spacing w:val="-15"/>
          <w:sz w:val="24"/>
          <w:szCs w:val="24"/>
        </w:rPr>
        <w:t xml:space="preserve"> </w:t>
      </w:r>
      <w:r w:rsidRPr="4C02CCB6">
        <w:rPr>
          <w:sz w:val="24"/>
          <w:szCs w:val="24"/>
        </w:rPr>
        <w:t>this</w:t>
      </w:r>
      <w:r w:rsidRPr="4C02CCB6">
        <w:rPr>
          <w:spacing w:val="-8"/>
          <w:sz w:val="24"/>
          <w:szCs w:val="24"/>
        </w:rPr>
        <w:t xml:space="preserve"> </w:t>
      </w:r>
      <w:r w:rsidRPr="4C02CCB6">
        <w:rPr>
          <w:sz w:val="24"/>
          <w:szCs w:val="24"/>
        </w:rPr>
        <w:t>Resolution T-17</w:t>
      </w:r>
      <w:r w:rsidRPr="4C02CCB6" w:rsidR="631D3EEC">
        <w:rPr>
          <w:sz w:val="24"/>
          <w:szCs w:val="24"/>
        </w:rPr>
        <w:t>772</w:t>
      </w:r>
      <w:r w:rsidRPr="4C02CCB6">
        <w:rPr>
          <w:sz w:val="24"/>
          <w:szCs w:val="24"/>
        </w:rPr>
        <w:t>,</w:t>
      </w:r>
      <w:r w:rsidRPr="4C02CCB6">
        <w:rPr>
          <w:spacing w:val="-6"/>
          <w:sz w:val="24"/>
          <w:szCs w:val="24"/>
        </w:rPr>
        <w:t xml:space="preserve"> </w:t>
      </w:r>
      <w:r w:rsidR="65BD9E74">
        <w:rPr>
          <w:spacing w:val="-6"/>
          <w:sz w:val="24"/>
          <w:szCs w:val="24"/>
        </w:rPr>
        <w:t xml:space="preserve">the </w:t>
      </w:r>
      <w:r w:rsidRPr="4C02CCB6" w:rsidR="631D3EEC">
        <w:rPr>
          <w:sz w:val="24"/>
          <w:szCs w:val="24"/>
        </w:rPr>
        <w:t>Karuk Tribe</w:t>
      </w:r>
      <w:r w:rsidRPr="4C02CCB6">
        <w:rPr>
          <w:spacing w:val="-11"/>
          <w:sz w:val="24"/>
          <w:szCs w:val="24"/>
        </w:rPr>
        <w:t xml:space="preserve"> </w:t>
      </w:r>
      <w:r w:rsidRPr="4C02CCB6">
        <w:rPr>
          <w:sz w:val="24"/>
          <w:szCs w:val="24"/>
        </w:rPr>
        <w:t>has</w:t>
      </w:r>
      <w:r w:rsidRPr="4C02CCB6">
        <w:rPr>
          <w:spacing w:val="-14"/>
          <w:sz w:val="24"/>
          <w:szCs w:val="24"/>
        </w:rPr>
        <w:t xml:space="preserve"> </w:t>
      </w:r>
      <w:r w:rsidRPr="4C02CCB6">
        <w:rPr>
          <w:sz w:val="24"/>
          <w:szCs w:val="24"/>
        </w:rPr>
        <w:t>satisfied</w:t>
      </w:r>
      <w:r w:rsidRPr="4C02CCB6">
        <w:rPr>
          <w:spacing w:val="-10"/>
          <w:sz w:val="24"/>
          <w:szCs w:val="24"/>
        </w:rPr>
        <w:t xml:space="preserve"> </w:t>
      </w:r>
      <w:r w:rsidRPr="4C02CCB6">
        <w:rPr>
          <w:sz w:val="24"/>
          <w:szCs w:val="24"/>
        </w:rPr>
        <w:t>the</w:t>
      </w:r>
      <w:r w:rsidRPr="4C02CCB6">
        <w:rPr>
          <w:spacing w:val="-8"/>
          <w:sz w:val="24"/>
          <w:szCs w:val="24"/>
        </w:rPr>
        <w:t xml:space="preserve"> </w:t>
      </w:r>
      <w:r w:rsidRPr="4C02CCB6">
        <w:rPr>
          <w:sz w:val="24"/>
          <w:szCs w:val="24"/>
        </w:rPr>
        <w:t>conditions</w:t>
      </w:r>
      <w:r w:rsidRPr="4C02CCB6">
        <w:rPr>
          <w:spacing w:val="-11"/>
          <w:sz w:val="24"/>
          <w:szCs w:val="24"/>
        </w:rPr>
        <w:t xml:space="preserve"> </w:t>
      </w:r>
      <w:r w:rsidRPr="4C02CCB6">
        <w:rPr>
          <w:sz w:val="24"/>
          <w:szCs w:val="24"/>
        </w:rPr>
        <w:t xml:space="preserve">required to release funds for the construction of the </w:t>
      </w:r>
      <w:r w:rsidRPr="4C02CCB6" w:rsidR="4A847F13">
        <w:rPr>
          <w:sz w:val="24"/>
          <w:szCs w:val="24"/>
        </w:rPr>
        <w:t>Klamath River Rural Broadband Initiative Project</w:t>
      </w:r>
      <w:r w:rsidRPr="4C02CCB6">
        <w:rPr>
          <w:sz w:val="24"/>
          <w:szCs w:val="24"/>
        </w:rPr>
        <w:t xml:space="preserve">, as set forth </w:t>
      </w:r>
      <w:r w:rsidRPr="4C02CCB6">
        <w:rPr>
          <w:spacing w:val="-3"/>
          <w:sz w:val="24"/>
          <w:szCs w:val="24"/>
        </w:rPr>
        <w:t xml:space="preserve">in </w:t>
      </w:r>
      <w:r w:rsidRPr="4C02CCB6">
        <w:rPr>
          <w:sz w:val="24"/>
          <w:szCs w:val="24"/>
        </w:rPr>
        <w:t>Resolution</w:t>
      </w:r>
      <w:r w:rsidRPr="4C02CCB6">
        <w:rPr>
          <w:spacing w:val="-2"/>
          <w:sz w:val="24"/>
          <w:szCs w:val="24"/>
        </w:rPr>
        <w:t xml:space="preserve"> </w:t>
      </w:r>
      <w:r w:rsidRPr="4C02CCB6">
        <w:rPr>
          <w:sz w:val="24"/>
          <w:szCs w:val="24"/>
        </w:rPr>
        <w:t>T-17</w:t>
      </w:r>
      <w:r w:rsidRPr="4C02CCB6" w:rsidR="631D3EEC">
        <w:rPr>
          <w:sz w:val="24"/>
          <w:szCs w:val="24"/>
        </w:rPr>
        <w:t>418</w:t>
      </w:r>
      <w:r w:rsidRPr="4C02CCB6" w:rsidR="4A847F13">
        <w:rPr>
          <w:sz w:val="24"/>
          <w:szCs w:val="24"/>
        </w:rPr>
        <w:t xml:space="preserve"> and T-</w:t>
      </w:r>
      <w:r w:rsidRPr="4C02CCB6" w:rsidR="6F5033F8">
        <w:rPr>
          <w:sz w:val="24"/>
          <w:szCs w:val="24"/>
        </w:rPr>
        <w:t>17690</w:t>
      </w:r>
      <w:r w:rsidR="41E0AF47">
        <w:rPr>
          <w:sz w:val="24"/>
          <w:szCs w:val="24"/>
        </w:rPr>
        <w:t>.</w:t>
      </w:r>
    </w:p>
    <w:p w:rsidRPr="00C75B00" w:rsidR="00C75B00" w:rsidP="00C75B00" w:rsidRDefault="00C75B00" w14:paraId="3048E559" w14:textId="77777777">
      <w:pPr>
        <w:tabs>
          <w:tab w:val="left" w:pos="720"/>
          <w:tab w:val="left" w:pos="721"/>
        </w:tabs>
        <w:rPr>
          <w:sz w:val="24"/>
          <w:szCs w:val="24"/>
        </w:rPr>
      </w:pPr>
    </w:p>
    <w:p w:rsidRPr="00E13A37" w:rsidR="00E13A37" w:rsidP="00E13A37" w:rsidRDefault="44700BF7" w14:paraId="77BD35AA" w14:textId="6ECD4CD0">
      <w:pPr>
        <w:pStyle w:val="ListParagraph"/>
        <w:numPr>
          <w:ilvl w:val="0"/>
          <w:numId w:val="3"/>
        </w:numPr>
        <w:tabs>
          <w:tab w:val="left" w:pos="720"/>
          <w:tab w:val="left" w:pos="721"/>
        </w:tabs>
        <w:spacing w:before="1"/>
        <w:rPr>
          <w:sz w:val="29"/>
          <w:szCs w:val="29"/>
        </w:rPr>
      </w:pPr>
      <w:r w:rsidRPr="4C02CCB6">
        <w:rPr>
          <w:sz w:val="24"/>
          <w:szCs w:val="24"/>
        </w:rPr>
        <w:t xml:space="preserve">A notice letter was e-mailed on </w:t>
      </w:r>
      <w:r w:rsidRPr="001D63FB">
        <w:rPr>
          <w:sz w:val="24"/>
          <w:szCs w:val="24"/>
        </w:rPr>
        <w:t xml:space="preserve">October 28, </w:t>
      </w:r>
      <w:r w:rsidRPr="001D63FB" w:rsidR="004C5091">
        <w:rPr>
          <w:sz w:val="24"/>
          <w:szCs w:val="24"/>
        </w:rPr>
        <w:t>2022,</w:t>
      </w:r>
      <w:r w:rsidRPr="001D63FB">
        <w:rPr>
          <w:sz w:val="24"/>
          <w:szCs w:val="24"/>
        </w:rPr>
        <w:t xml:space="preserve"> </w:t>
      </w:r>
      <w:r w:rsidRPr="4C02CCB6">
        <w:rPr>
          <w:sz w:val="24"/>
          <w:szCs w:val="24"/>
        </w:rPr>
        <w:t>informing all parties on the CASF distribution list of the availability of the draft of this Resolution at the Commission’s website</w:t>
      </w:r>
      <w:r w:rsidRPr="4C02CCB6">
        <w:rPr>
          <w:color w:val="0000FF"/>
          <w:sz w:val="24"/>
          <w:szCs w:val="24"/>
        </w:rPr>
        <w:t xml:space="preserve"> </w:t>
      </w:r>
      <w:hyperlink r:id="rId13">
        <w:r w:rsidRPr="4C02CCB6">
          <w:rPr>
            <w:color w:val="0000FF"/>
            <w:sz w:val="24"/>
            <w:szCs w:val="24"/>
            <w:u w:val="single" w:color="0000FF"/>
          </w:rPr>
          <w:t>http://www.cpuc.ca.gov/documents/</w:t>
        </w:r>
      </w:hyperlink>
      <w:r w:rsidRPr="4C02CCB6">
        <w:rPr>
          <w:sz w:val="24"/>
          <w:szCs w:val="24"/>
        </w:rPr>
        <w:t>, and of the opportunity for comment. This letter also informed</w:t>
      </w:r>
      <w:r w:rsidRPr="4C02CCB6">
        <w:rPr>
          <w:spacing w:val="-12"/>
          <w:sz w:val="24"/>
          <w:szCs w:val="24"/>
        </w:rPr>
        <w:t xml:space="preserve"> </w:t>
      </w:r>
      <w:r w:rsidRPr="4C02CCB6">
        <w:rPr>
          <w:sz w:val="24"/>
          <w:szCs w:val="24"/>
        </w:rPr>
        <w:t>parties</w:t>
      </w:r>
      <w:r w:rsidRPr="4C02CCB6">
        <w:rPr>
          <w:spacing w:val="-11"/>
          <w:sz w:val="24"/>
          <w:szCs w:val="24"/>
        </w:rPr>
        <w:t xml:space="preserve"> </w:t>
      </w:r>
      <w:r w:rsidRPr="4C02CCB6">
        <w:rPr>
          <w:sz w:val="24"/>
          <w:szCs w:val="24"/>
        </w:rPr>
        <w:t>that</w:t>
      </w:r>
      <w:r w:rsidRPr="4C02CCB6">
        <w:rPr>
          <w:spacing w:val="-10"/>
          <w:sz w:val="24"/>
          <w:szCs w:val="24"/>
        </w:rPr>
        <w:t xml:space="preserve"> </w:t>
      </w:r>
      <w:r w:rsidRPr="4C02CCB6">
        <w:rPr>
          <w:sz w:val="24"/>
          <w:szCs w:val="24"/>
        </w:rPr>
        <w:t>the</w:t>
      </w:r>
      <w:r w:rsidRPr="4C02CCB6">
        <w:rPr>
          <w:spacing w:val="-8"/>
          <w:sz w:val="24"/>
          <w:szCs w:val="24"/>
        </w:rPr>
        <w:t xml:space="preserve"> </w:t>
      </w:r>
      <w:r w:rsidRPr="4C02CCB6">
        <w:rPr>
          <w:spacing w:val="-3"/>
          <w:sz w:val="24"/>
          <w:szCs w:val="24"/>
        </w:rPr>
        <w:t>final</w:t>
      </w:r>
      <w:r w:rsidRPr="4C02CCB6">
        <w:rPr>
          <w:spacing w:val="-7"/>
          <w:sz w:val="24"/>
          <w:szCs w:val="24"/>
        </w:rPr>
        <w:t xml:space="preserve"> </w:t>
      </w:r>
      <w:r w:rsidRPr="4C02CCB6">
        <w:rPr>
          <w:sz w:val="24"/>
          <w:szCs w:val="24"/>
        </w:rPr>
        <w:t>confirmed</w:t>
      </w:r>
      <w:r w:rsidRPr="4C02CCB6">
        <w:rPr>
          <w:spacing w:val="-8"/>
          <w:sz w:val="24"/>
          <w:szCs w:val="24"/>
        </w:rPr>
        <w:t xml:space="preserve"> </w:t>
      </w:r>
      <w:r w:rsidRPr="4C02CCB6">
        <w:rPr>
          <w:sz w:val="24"/>
          <w:szCs w:val="24"/>
        </w:rPr>
        <w:t>Resolution</w:t>
      </w:r>
      <w:r w:rsidRPr="4C02CCB6">
        <w:rPr>
          <w:spacing w:val="-11"/>
          <w:sz w:val="24"/>
          <w:szCs w:val="24"/>
        </w:rPr>
        <w:t xml:space="preserve"> </w:t>
      </w:r>
      <w:r w:rsidRPr="4C02CCB6">
        <w:rPr>
          <w:sz w:val="24"/>
          <w:szCs w:val="24"/>
        </w:rPr>
        <w:t>adopted</w:t>
      </w:r>
      <w:r w:rsidRPr="4C02CCB6">
        <w:rPr>
          <w:spacing w:val="-10"/>
          <w:sz w:val="24"/>
          <w:szCs w:val="24"/>
        </w:rPr>
        <w:t xml:space="preserve"> </w:t>
      </w:r>
      <w:r w:rsidRPr="4C02CCB6">
        <w:rPr>
          <w:sz w:val="24"/>
          <w:szCs w:val="24"/>
        </w:rPr>
        <w:t>by</w:t>
      </w:r>
      <w:r w:rsidRPr="4C02CCB6">
        <w:rPr>
          <w:spacing w:val="-10"/>
          <w:sz w:val="24"/>
          <w:szCs w:val="24"/>
        </w:rPr>
        <w:t xml:space="preserve"> </w:t>
      </w:r>
      <w:r w:rsidRPr="4C02CCB6">
        <w:rPr>
          <w:sz w:val="24"/>
          <w:szCs w:val="24"/>
        </w:rPr>
        <w:t>the</w:t>
      </w:r>
      <w:r w:rsidRPr="4C02CCB6">
        <w:rPr>
          <w:spacing w:val="-8"/>
          <w:sz w:val="24"/>
          <w:szCs w:val="24"/>
        </w:rPr>
        <w:t xml:space="preserve"> </w:t>
      </w:r>
      <w:r w:rsidRPr="4C02CCB6">
        <w:rPr>
          <w:sz w:val="24"/>
          <w:szCs w:val="24"/>
        </w:rPr>
        <w:t>Commission</w:t>
      </w:r>
      <w:r w:rsidRPr="4C02CCB6">
        <w:rPr>
          <w:spacing w:val="-8"/>
          <w:sz w:val="24"/>
          <w:szCs w:val="24"/>
        </w:rPr>
        <w:t xml:space="preserve"> </w:t>
      </w:r>
      <w:r w:rsidRPr="4C02CCB6">
        <w:rPr>
          <w:sz w:val="24"/>
          <w:szCs w:val="24"/>
        </w:rPr>
        <w:t xml:space="preserve">will be posted and available at this same website. </w:t>
      </w:r>
    </w:p>
    <w:p w:rsidR="00CA1772" w:rsidP="00CA1772" w:rsidRDefault="00CA1772" w14:paraId="7E06D07E" w14:textId="77777777">
      <w:pPr>
        <w:pStyle w:val="ListParagraph"/>
        <w:rPr>
          <w:sz w:val="29"/>
        </w:rPr>
      </w:pPr>
    </w:p>
    <w:p w:rsidR="00014D67" w:rsidP="00CE69A8" w:rsidRDefault="00466CFC" w14:paraId="530D4F96" w14:textId="77777777">
      <w:pPr>
        <w:pStyle w:val="Heading1"/>
        <w:spacing w:before="1"/>
        <w:ind w:left="300" w:firstLine="0"/>
      </w:pPr>
      <w:r>
        <w:t>THEREFORE, IT IS ORDERED THAT:</w:t>
      </w:r>
    </w:p>
    <w:p w:rsidR="00014D67" w:rsidP="00CE69A8" w:rsidRDefault="00014D67" w14:paraId="40B31CB0" w14:textId="77777777">
      <w:pPr>
        <w:pStyle w:val="BodyText"/>
        <w:spacing w:before="5"/>
        <w:rPr>
          <w:b/>
        </w:rPr>
      </w:pPr>
    </w:p>
    <w:p w:rsidR="00014D67" w:rsidP="00CE69A8" w:rsidRDefault="00466CFC" w14:paraId="326054B2" w14:textId="32842FBF">
      <w:pPr>
        <w:pStyle w:val="ListParagraph"/>
        <w:numPr>
          <w:ilvl w:val="0"/>
          <w:numId w:val="2"/>
        </w:numPr>
        <w:tabs>
          <w:tab w:val="left" w:pos="661"/>
        </w:tabs>
        <w:rPr>
          <w:sz w:val="24"/>
        </w:rPr>
      </w:pPr>
      <w:r>
        <w:rPr>
          <w:sz w:val="24"/>
        </w:rPr>
        <w:t xml:space="preserve">The Commission authorizes </w:t>
      </w:r>
      <w:r w:rsidRPr="00145C7B" w:rsidR="00145C7B">
        <w:rPr>
          <w:sz w:val="24"/>
        </w:rPr>
        <w:t>$1</w:t>
      </w:r>
      <w:r w:rsidR="0029721D">
        <w:rPr>
          <w:sz w:val="24"/>
        </w:rPr>
        <w:t>7</w:t>
      </w:r>
      <w:r w:rsidRPr="00145C7B" w:rsidR="00145C7B">
        <w:rPr>
          <w:sz w:val="24"/>
        </w:rPr>
        <w:t>,4</w:t>
      </w:r>
      <w:r w:rsidR="0029721D">
        <w:rPr>
          <w:sz w:val="24"/>
        </w:rPr>
        <w:t>22</w:t>
      </w:r>
      <w:r w:rsidRPr="00145C7B" w:rsidR="00145C7B">
        <w:rPr>
          <w:sz w:val="24"/>
        </w:rPr>
        <w:t>,</w:t>
      </w:r>
      <w:r w:rsidR="0029721D">
        <w:rPr>
          <w:sz w:val="24"/>
        </w:rPr>
        <w:t>572</w:t>
      </w:r>
      <w:r w:rsidRPr="00145C7B" w:rsidR="00145C7B">
        <w:rPr>
          <w:sz w:val="24"/>
        </w:rPr>
        <w:t xml:space="preserve"> </w:t>
      </w:r>
      <w:r>
        <w:rPr>
          <w:sz w:val="24"/>
        </w:rPr>
        <w:t xml:space="preserve">in CASF grant funds to be released for the construction of the </w:t>
      </w:r>
      <w:r w:rsidR="009B3108">
        <w:rPr>
          <w:sz w:val="24"/>
        </w:rPr>
        <w:t>Klamath River Rural Broadband Initiative Project</w:t>
      </w:r>
      <w:r>
        <w:rPr>
          <w:sz w:val="24"/>
        </w:rPr>
        <w:t xml:space="preserve">, </w:t>
      </w:r>
      <w:r>
        <w:rPr>
          <w:spacing w:val="-3"/>
          <w:sz w:val="24"/>
        </w:rPr>
        <w:t xml:space="preserve">in </w:t>
      </w:r>
      <w:r>
        <w:rPr>
          <w:sz w:val="24"/>
        </w:rPr>
        <w:t xml:space="preserve">accordance </w:t>
      </w:r>
      <w:r>
        <w:rPr>
          <w:sz w:val="24"/>
        </w:rPr>
        <w:lastRenderedPageBreak/>
        <w:t>with the scope, budget specifications, and payment guidelines provided in Resolution</w:t>
      </w:r>
      <w:r w:rsidR="0096362A">
        <w:rPr>
          <w:sz w:val="24"/>
        </w:rPr>
        <w:t>s</w:t>
      </w:r>
      <w:r>
        <w:rPr>
          <w:spacing w:val="-24"/>
          <w:sz w:val="24"/>
        </w:rPr>
        <w:t xml:space="preserve"> </w:t>
      </w:r>
      <w:r>
        <w:rPr>
          <w:sz w:val="24"/>
        </w:rPr>
        <w:t>T-17</w:t>
      </w:r>
      <w:r w:rsidR="009B3108">
        <w:rPr>
          <w:sz w:val="24"/>
        </w:rPr>
        <w:t>690 and T-17418.</w:t>
      </w:r>
    </w:p>
    <w:p w:rsidR="00014D67" w:rsidP="00CE69A8" w:rsidRDefault="00014D67" w14:paraId="349DF274" w14:textId="77777777">
      <w:pPr>
        <w:pStyle w:val="BodyText"/>
        <w:spacing w:before="10"/>
        <w:rPr>
          <w:sz w:val="23"/>
        </w:rPr>
      </w:pPr>
    </w:p>
    <w:p w:rsidRPr="00495281" w:rsidR="00014D67" w:rsidP="00495281" w:rsidRDefault="001F01B3" w14:paraId="68A04241" w14:textId="43637D29">
      <w:pPr>
        <w:pStyle w:val="ListParagraph"/>
        <w:numPr>
          <w:ilvl w:val="0"/>
          <w:numId w:val="2"/>
        </w:numPr>
        <w:tabs>
          <w:tab w:val="left" w:pos="661"/>
        </w:tabs>
        <w:rPr>
          <w:sz w:val="24"/>
        </w:rPr>
      </w:pPr>
      <w:bookmarkStart w:name="_Hlk39663176" w:id="0"/>
      <w:r>
        <w:rPr>
          <w:sz w:val="24"/>
        </w:rPr>
        <w:t xml:space="preserve">The </w:t>
      </w:r>
      <w:r w:rsidR="0029721D">
        <w:rPr>
          <w:sz w:val="24"/>
        </w:rPr>
        <w:t xml:space="preserve">Karuk Tribe </w:t>
      </w:r>
      <w:r w:rsidR="00466CFC">
        <w:rPr>
          <w:sz w:val="24"/>
        </w:rPr>
        <w:t>shall comply with all guidelines, requirements, and conditions</w:t>
      </w:r>
      <w:r w:rsidR="00466CFC">
        <w:rPr>
          <w:spacing w:val="-37"/>
          <w:sz w:val="24"/>
        </w:rPr>
        <w:t xml:space="preserve"> </w:t>
      </w:r>
      <w:r w:rsidR="00466CFC">
        <w:rPr>
          <w:sz w:val="24"/>
        </w:rPr>
        <w:t xml:space="preserve">associated with the CASF funds award as specified </w:t>
      </w:r>
      <w:r w:rsidR="00466CFC">
        <w:rPr>
          <w:spacing w:val="-3"/>
          <w:sz w:val="24"/>
        </w:rPr>
        <w:t xml:space="preserve">in </w:t>
      </w:r>
      <w:r w:rsidRPr="00A124CB" w:rsidR="00A124CB">
        <w:rPr>
          <w:sz w:val="24"/>
        </w:rPr>
        <w:t>D. 18-12-018</w:t>
      </w:r>
      <w:r w:rsidR="00466CFC">
        <w:rPr>
          <w:sz w:val="24"/>
        </w:rPr>
        <w:t xml:space="preserve">, Resolutions </w:t>
      </w:r>
      <w:r w:rsidR="006614F8">
        <w:rPr>
          <w:sz w:val="24"/>
        </w:rPr>
        <w:br/>
      </w:r>
      <w:r w:rsidR="00466CFC">
        <w:rPr>
          <w:sz w:val="24"/>
        </w:rPr>
        <w:t>T-17</w:t>
      </w:r>
      <w:r w:rsidR="009B3108">
        <w:rPr>
          <w:sz w:val="24"/>
        </w:rPr>
        <w:t>772, T-17690</w:t>
      </w:r>
      <w:r w:rsidR="00145C7B">
        <w:rPr>
          <w:sz w:val="24"/>
        </w:rPr>
        <w:t xml:space="preserve"> </w:t>
      </w:r>
      <w:r w:rsidRPr="00222B26" w:rsidR="00466CFC">
        <w:rPr>
          <w:sz w:val="24"/>
          <w:szCs w:val="24"/>
        </w:rPr>
        <w:t>and</w:t>
      </w:r>
      <w:r w:rsidRPr="00222B26" w:rsidR="00495281">
        <w:rPr>
          <w:sz w:val="24"/>
          <w:szCs w:val="24"/>
        </w:rPr>
        <w:t xml:space="preserve"> </w:t>
      </w:r>
      <w:r w:rsidRPr="00CD5BF9" w:rsidR="00466CFC">
        <w:rPr>
          <w:sz w:val="24"/>
          <w:szCs w:val="24"/>
        </w:rPr>
        <w:t>T-17</w:t>
      </w:r>
      <w:r w:rsidRPr="00CD5BF9" w:rsidR="009B3108">
        <w:rPr>
          <w:sz w:val="24"/>
          <w:szCs w:val="24"/>
        </w:rPr>
        <w:t>418</w:t>
      </w:r>
      <w:r w:rsidR="009B3108">
        <w:t>.</w:t>
      </w:r>
    </w:p>
    <w:bookmarkEnd w:id="0"/>
    <w:p w:rsidR="00014D67" w:rsidP="00CE69A8" w:rsidRDefault="00014D67" w14:paraId="671AA708" w14:textId="77777777">
      <w:pPr>
        <w:pStyle w:val="BodyText"/>
        <w:spacing w:before="1"/>
      </w:pPr>
    </w:p>
    <w:p w:rsidR="00014D67" w:rsidP="00CE69A8" w:rsidRDefault="00466CFC" w14:paraId="0486BB92" w14:textId="5AC55899">
      <w:pPr>
        <w:pStyle w:val="ListParagraph"/>
        <w:numPr>
          <w:ilvl w:val="0"/>
          <w:numId w:val="2"/>
        </w:numPr>
        <w:tabs>
          <w:tab w:val="left" w:pos="661"/>
        </w:tabs>
        <w:rPr>
          <w:sz w:val="24"/>
        </w:rPr>
      </w:pPr>
      <w:proofErr w:type="gramStart"/>
      <w:r>
        <w:rPr>
          <w:sz w:val="24"/>
        </w:rPr>
        <w:t>In the event that</w:t>
      </w:r>
      <w:proofErr w:type="gramEnd"/>
      <w:r w:rsidR="006F1A40">
        <w:rPr>
          <w:sz w:val="24"/>
        </w:rPr>
        <w:t xml:space="preserve"> the</w:t>
      </w:r>
      <w:r>
        <w:rPr>
          <w:sz w:val="24"/>
        </w:rPr>
        <w:t xml:space="preserve"> </w:t>
      </w:r>
      <w:r w:rsidR="0029721D">
        <w:rPr>
          <w:sz w:val="24"/>
        </w:rPr>
        <w:t>Karuk Tribe</w:t>
      </w:r>
      <w:r>
        <w:rPr>
          <w:sz w:val="24"/>
        </w:rPr>
        <w:t xml:space="preserve"> fails to complete the project </w:t>
      </w:r>
      <w:r>
        <w:rPr>
          <w:spacing w:val="-3"/>
          <w:sz w:val="24"/>
        </w:rPr>
        <w:t xml:space="preserve">in </w:t>
      </w:r>
      <w:r>
        <w:rPr>
          <w:sz w:val="24"/>
        </w:rPr>
        <w:t xml:space="preserve">accordance with the terms of approval granted by the Commission </w:t>
      </w:r>
      <w:r>
        <w:rPr>
          <w:spacing w:val="-3"/>
          <w:sz w:val="24"/>
        </w:rPr>
        <w:t xml:space="preserve">in </w:t>
      </w:r>
      <w:r>
        <w:rPr>
          <w:sz w:val="24"/>
        </w:rPr>
        <w:t>Resolutions T-17</w:t>
      </w:r>
      <w:r w:rsidR="009B3108">
        <w:rPr>
          <w:sz w:val="24"/>
        </w:rPr>
        <w:t>772, T-17690</w:t>
      </w:r>
      <w:r>
        <w:rPr>
          <w:sz w:val="24"/>
        </w:rPr>
        <w:t xml:space="preserve"> and </w:t>
      </w:r>
      <w:r w:rsidR="006614F8">
        <w:rPr>
          <w:sz w:val="24"/>
        </w:rPr>
        <w:br/>
      </w:r>
      <w:r>
        <w:rPr>
          <w:sz w:val="24"/>
        </w:rPr>
        <w:t>T-17</w:t>
      </w:r>
      <w:r w:rsidR="009B3108">
        <w:rPr>
          <w:sz w:val="24"/>
        </w:rPr>
        <w:t>418</w:t>
      </w:r>
      <w:r>
        <w:rPr>
          <w:sz w:val="24"/>
        </w:rPr>
        <w:t xml:space="preserve">, </w:t>
      </w:r>
      <w:r w:rsidR="006F1A40">
        <w:rPr>
          <w:sz w:val="24"/>
        </w:rPr>
        <w:t xml:space="preserve">the </w:t>
      </w:r>
      <w:r w:rsidR="009B3108">
        <w:rPr>
          <w:sz w:val="24"/>
        </w:rPr>
        <w:t>Karuk Tribe</w:t>
      </w:r>
      <w:r>
        <w:rPr>
          <w:sz w:val="24"/>
        </w:rPr>
        <w:t xml:space="preserve"> </w:t>
      </w:r>
      <w:r w:rsidR="00B55806">
        <w:rPr>
          <w:sz w:val="24"/>
        </w:rPr>
        <w:t>may be required</w:t>
      </w:r>
      <w:r>
        <w:rPr>
          <w:sz w:val="24"/>
        </w:rPr>
        <w:t xml:space="preserve"> </w:t>
      </w:r>
      <w:r w:rsidR="00B55806">
        <w:rPr>
          <w:sz w:val="24"/>
        </w:rPr>
        <w:t xml:space="preserve">to </w:t>
      </w:r>
      <w:r>
        <w:rPr>
          <w:sz w:val="24"/>
        </w:rPr>
        <w:t xml:space="preserve">reimburse some or all of the CASF funds that </w:t>
      </w:r>
      <w:r>
        <w:rPr>
          <w:spacing w:val="-3"/>
          <w:sz w:val="24"/>
        </w:rPr>
        <w:t xml:space="preserve">it </w:t>
      </w:r>
      <w:r>
        <w:rPr>
          <w:sz w:val="24"/>
        </w:rPr>
        <w:t>has</w:t>
      </w:r>
      <w:r>
        <w:rPr>
          <w:spacing w:val="-5"/>
          <w:sz w:val="24"/>
        </w:rPr>
        <w:t xml:space="preserve"> </w:t>
      </w:r>
      <w:r>
        <w:rPr>
          <w:sz w:val="24"/>
        </w:rPr>
        <w:t>received.</w:t>
      </w:r>
    </w:p>
    <w:p w:rsidRPr="00FE6D2C" w:rsidR="005177FC" w:rsidP="005177FC" w:rsidRDefault="005177FC" w14:paraId="370CD885" w14:textId="77777777">
      <w:pPr>
        <w:pStyle w:val="ListParagraph"/>
        <w:rPr>
          <w:sz w:val="24"/>
          <w:szCs w:val="24"/>
        </w:rPr>
      </w:pPr>
    </w:p>
    <w:p w:rsidRPr="00FE6D2C" w:rsidR="00FE6D2C" w:rsidP="00FE6D2C" w:rsidRDefault="7C9BE811" w14:paraId="45129AD4" w14:textId="0AA89E3B">
      <w:pPr>
        <w:pStyle w:val="ListParagraph"/>
        <w:widowControl/>
        <w:numPr>
          <w:ilvl w:val="0"/>
          <w:numId w:val="2"/>
        </w:numPr>
        <w:autoSpaceDE/>
        <w:autoSpaceDN/>
        <w:spacing w:after="160" w:line="259" w:lineRule="auto"/>
        <w:contextualSpacing/>
        <w:rPr>
          <w:sz w:val="24"/>
          <w:szCs w:val="24"/>
        </w:rPr>
      </w:pPr>
      <w:r w:rsidRPr="4737EAB9">
        <w:rPr>
          <w:sz w:val="24"/>
          <w:szCs w:val="24"/>
        </w:rPr>
        <w:t xml:space="preserve">The </w:t>
      </w:r>
      <w:bookmarkStart w:name="_Hlk115099929" w:id="1"/>
      <w:r w:rsidRPr="4737EAB9">
        <w:rPr>
          <w:sz w:val="24"/>
          <w:szCs w:val="24"/>
        </w:rPr>
        <w:t xml:space="preserve">Final Initial Study/Environmental Assessment and Mitigated Negative Declaration (IS/MND/EA) </w:t>
      </w:r>
      <w:bookmarkEnd w:id="1"/>
      <w:r w:rsidRPr="4737EAB9">
        <w:rPr>
          <w:sz w:val="24"/>
          <w:szCs w:val="24"/>
        </w:rPr>
        <w:t xml:space="preserve">for the Klamath River Rural Broadband </w:t>
      </w:r>
      <w:r w:rsidRPr="4737EAB9" w:rsidR="1B7FC3B5">
        <w:rPr>
          <w:sz w:val="24"/>
          <w:szCs w:val="24"/>
        </w:rPr>
        <w:t xml:space="preserve">Initiative </w:t>
      </w:r>
      <w:r w:rsidRPr="4737EAB9">
        <w:rPr>
          <w:sz w:val="24"/>
          <w:szCs w:val="24"/>
        </w:rPr>
        <w:t xml:space="preserve">Project is adequate for the Commission’s decision-making purposes and is hereby adopted pursuant to the requirements of the California Environmental Quality Act, Public Resources Code §§ 21000 et seq. See at: </w:t>
      </w:r>
      <w:hyperlink r:id="rId14">
        <w:r w:rsidRPr="4737EAB9">
          <w:rPr>
            <w:rStyle w:val="Hyperlink"/>
            <w:sz w:val="24"/>
            <w:szCs w:val="24"/>
          </w:rPr>
          <w:t>https://ia.cpuc.ca.gov/environment/info/esa/klamath/index.html</w:t>
        </w:r>
      </w:hyperlink>
      <w:r w:rsidRPr="4737EAB9">
        <w:rPr>
          <w:sz w:val="24"/>
          <w:szCs w:val="24"/>
        </w:rPr>
        <w:t>.</w:t>
      </w:r>
    </w:p>
    <w:p w:rsidRPr="00FE6D2C" w:rsidR="00FE6D2C" w:rsidP="00FE6D2C" w:rsidRDefault="00FE6D2C" w14:paraId="75CA9499" w14:textId="77777777">
      <w:pPr>
        <w:pStyle w:val="ListParagraph"/>
        <w:ind w:left="270"/>
        <w:rPr>
          <w:sz w:val="24"/>
          <w:szCs w:val="24"/>
        </w:rPr>
      </w:pPr>
    </w:p>
    <w:p w:rsidRPr="00C75B00" w:rsidR="00C75B00" w:rsidP="00C75B00" w:rsidRDefault="00FE6D2C" w14:paraId="13C0D1DD" w14:textId="5342C23C">
      <w:pPr>
        <w:pStyle w:val="ListParagraph"/>
        <w:widowControl/>
        <w:numPr>
          <w:ilvl w:val="0"/>
          <w:numId w:val="2"/>
        </w:numPr>
        <w:autoSpaceDE/>
        <w:autoSpaceDN/>
        <w:spacing w:after="160" w:line="259" w:lineRule="auto"/>
        <w:contextualSpacing/>
        <w:rPr>
          <w:sz w:val="24"/>
          <w:szCs w:val="24"/>
        </w:rPr>
      </w:pPr>
      <w:r w:rsidRPr="00FE6D2C">
        <w:rPr>
          <w:sz w:val="24"/>
          <w:szCs w:val="24"/>
        </w:rPr>
        <w:t xml:space="preserve">All applicant-proposed mitigation and other mitigation measures identified in the Mitigation Monitoring, Reporting, and Compliance Plan are adopted and hereby imposed on the Karuk Tribe and made </w:t>
      </w:r>
      <w:r w:rsidR="00561B91">
        <w:rPr>
          <w:sz w:val="24"/>
          <w:szCs w:val="24"/>
        </w:rPr>
        <w:t xml:space="preserve">as a </w:t>
      </w:r>
      <w:r w:rsidRPr="00FE6D2C">
        <w:rPr>
          <w:sz w:val="24"/>
          <w:szCs w:val="24"/>
        </w:rPr>
        <w:t xml:space="preserve">condition of project approval. </w:t>
      </w:r>
      <w:r w:rsidR="00DC1E35">
        <w:rPr>
          <w:sz w:val="24"/>
          <w:szCs w:val="24"/>
        </w:rPr>
        <w:t xml:space="preserve"> </w:t>
      </w:r>
      <w:r w:rsidRPr="00FE6D2C">
        <w:rPr>
          <w:sz w:val="24"/>
          <w:szCs w:val="24"/>
        </w:rPr>
        <w:t>See MMCRP (Chapter 3 of IS/MND/EA).</w:t>
      </w:r>
      <w:r w:rsidR="00C75B00">
        <w:rPr>
          <w:sz w:val="24"/>
          <w:szCs w:val="24"/>
        </w:rPr>
        <w:br/>
      </w:r>
    </w:p>
    <w:p w:rsidRPr="00FE6D2C" w:rsidR="00FE6D2C" w:rsidP="00FE6D2C" w:rsidRDefault="00FE6D2C" w14:paraId="42F7A65B" w14:textId="77777777">
      <w:pPr>
        <w:pStyle w:val="ListParagraph"/>
        <w:widowControl/>
        <w:numPr>
          <w:ilvl w:val="0"/>
          <w:numId w:val="2"/>
        </w:numPr>
        <w:autoSpaceDE/>
        <w:autoSpaceDN/>
        <w:spacing w:after="160" w:line="259" w:lineRule="auto"/>
        <w:contextualSpacing/>
        <w:rPr>
          <w:sz w:val="24"/>
          <w:szCs w:val="24"/>
        </w:rPr>
      </w:pPr>
      <w:r w:rsidRPr="00FE6D2C">
        <w:rPr>
          <w:sz w:val="24"/>
          <w:szCs w:val="24"/>
        </w:rPr>
        <w:t>The Final Mitigated Negative Declaration for the Project is adequate for the Commission's decision-making purposes and is hereby adopted pursuant to the California Environmental Quality Act Guidelines and the Public Resources Code.</w:t>
      </w:r>
    </w:p>
    <w:p w:rsidRPr="00FE6D2C" w:rsidR="00FE6D2C" w:rsidP="00FE6D2C" w:rsidRDefault="00FE6D2C" w14:paraId="712F8FC2" w14:textId="77777777">
      <w:pPr>
        <w:pStyle w:val="ListParagraph"/>
        <w:widowControl/>
        <w:autoSpaceDE/>
        <w:autoSpaceDN/>
        <w:spacing w:after="160" w:line="259" w:lineRule="auto"/>
        <w:ind w:left="660" w:firstLine="0"/>
        <w:contextualSpacing/>
        <w:rPr>
          <w:sz w:val="24"/>
          <w:szCs w:val="24"/>
        </w:rPr>
      </w:pPr>
    </w:p>
    <w:p w:rsidRPr="00C75B00" w:rsidR="005243C8" w:rsidP="00C75B00" w:rsidRDefault="00FE6D2C" w14:paraId="27CE81FC" w14:textId="31108F4F">
      <w:pPr>
        <w:pStyle w:val="ListParagraph"/>
        <w:widowControl/>
        <w:numPr>
          <w:ilvl w:val="0"/>
          <w:numId w:val="2"/>
        </w:numPr>
        <w:autoSpaceDE/>
        <w:autoSpaceDN/>
        <w:spacing w:after="160" w:line="259" w:lineRule="auto"/>
        <w:contextualSpacing/>
        <w:rPr>
          <w:sz w:val="24"/>
          <w:szCs w:val="24"/>
        </w:rPr>
      </w:pPr>
      <w:r w:rsidRPr="00FE6D2C">
        <w:rPr>
          <w:sz w:val="24"/>
          <w:szCs w:val="24"/>
        </w:rPr>
        <w:t xml:space="preserve">The Energy Division may approve requests by Karuk Tribe for minor project refinements that may be necessary due to final engineering of the Project, so long as such minor project refinements are located within the geographic boundary of the study area of the Final IS/MND/EA and do not, without mitigation, result in a new significant impact or a substantial increase in the severity of a previously identified less-than-significant impact, based on the criteria used in the environmental document, conflict with any applicable operational activity, design element, law or policy, or trigger an additional discretionary permit requirement. </w:t>
      </w:r>
      <w:r w:rsidR="00D24372">
        <w:rPr>
          <w:sz w:val="24"/>
          <w:szCs w:val="24"/>
        </w:rPr>
        <w:t xml:space="preserve"> </w:t>
      </w:r>
      <w:r w:rsidRPr="00FE6D2C">
        <w:rPr>
          <w:sz w:val="24"/>
          <w:szCs w:val="24"/>
        </w:rPr>
        <w:t>The Karuk Tribe shall seek any other project refinements by a petition to modify this resolution</w:t>
      </w:r>
      <w:r>
        <w:rPr>
          <w:sz w:val="24"/>
          <w:szCs w:val="24"/>
        </w:rPr>
        <w:t>.</w:t>
      </w:r>
    </w:p>
    <w:p w:rsidR="00C75B00" w:rsidP="00CE69A8" w:rsidRDefault="00C75B00" w14:paraId="3607F867" w14:textId="77777777">
      <w:pPr>
        <w:pStyle w:val="BodyText"/>
        <w:ind w:left="300"/>
      </w:pPr>
    </w:p>
    <w:p w:rsidR="00C75B00" w:rsidP="00CE69A8" w:rsidRDefault="00C75B00" w14:paraId="7E89E744" w14:textId="77777777">
      <w:pPr>
        <w:pStyle w:val="BodyText"/>
        <w:ind w:left="300"/>
      </w:pPr>
    </w:p>
    <w:p w:rsidR="002B520E" w:rsidP="00CE69A8" w:rsidRDefault="002B520E" w14:paraId="37114212" w14:textId="77777777">
      <w:pPr>
        <w:pStyle w:val="BodyText"/>
        <w:ind w:left="300"/>
      </w:pPr>
    </w:p>
    <w:p w:rsidR="00C75B00" w:rsidP="69ECA992" w:rsidRDefault="00C75B00" w14:paraId="2086CD0B" w14:textId="77777777">
      <w:pPr>
        <w:pStyle w:val="BodyText"/>
      </w:pPr>
    </w:p>
    <w:p w:rsidR="00014D67" w:rsidP="00CE69A8" w:rsidRDefault="00466CFC" w14:paraId="23CAED44" w14:textId="46400183">
      <w:pPr>
        <w:pStyle w:val="BodyText"/>
        <w:ind w:left="300"/>
      </w:pPr>
      <w:r>
        <w:t>This Resolution is effective today.</w:t>
      </w:r>
    </w:p>
    <w:p w:rsidR="00014D67" w:rsidP="00CE69A8" w:rsidRDefault="00014D67" w14:paraId="3AFD04AC" w14:textId="77777777">
      <w:pPr>
        <w:pStyle w:val="BodyText"/>
        <w:spacing w:before="4"/>
        <w:rPr>
          <w:sz w:val="23"/>
        </w:rPr>
      </w:pPr>
    </w:p>
    <w:p w:rsidR="00014D67" w:rsidP="00CE69A8" w:rsidRDefault="00466CFC" w14:paraId="17A91274" w14:textId="7C1DEDD3">
      <w:pPr>
        <w:pStyle w:val="BodyText"/>
        <w:spacing w:before="1" w:line="237" w:lineRule="auto"/>
        <w:ind w:left="300"/>
      </w:pPr>
      <w:r>
        <w:t xml:space="preserve">I hereby certify that this Resolution was adopted by the Public Utilities Commission </w:t>
      </w:r>
      <w:r w:rsidR="009D6E19">
        <w:t>at</w:t>
      </w:r>
      <w:r w:rsidR="009D6E19">
        <w:rPr>
          <w:spacing w:val="-39"/>
        </w:rPr>
        <w:t xml:space="preserve"> its</w:t>
      </w:r>
      <w:r>
        <w:t xml:space="preserve"> regular meeting on</w:t>
      </w:r>
      <w:r w:rsidR="004C5091">
        <w:t xml:space="preserve"> __________________</w:t>
      </w:r>
      <w:r>
        <w:t>. The following Commissioners approved</w:t>
      </w:r>
      <w:r>
        <w:rPr>
          <w:spacing w:val="-12"/>
        </w:rPr>
        <w:t xml:space="preserve"> </w:t>
      </w:r>
      <w:r>
        <w:t>it:</w:t>
      </w:r>
    </w:p>
    <w:p w:rsidR="00014D67" w:rsidP="00CE69A8" w:rsidRDefault="00014D67" w14:paraId="41A371C7" w14:textId="77777777">
      <w:pPr>
        <w:pStyle w:val="BodyText"/>
      </w:pPr>
    </w:p>
    <w:p w:rsidR="00495281" w:rsidP="00CE69A8" w:rsidRDefault="00495281" w14:paraId="45552D18" w14:textId="77777777">
      <w:pPr>
        <w:pStyle w:val="BodyText"/>
      </w:pPr>
    </w:p>
    <w:p w:rsidR="00495281" w:rsidP="00CE69A8" w:rsidRDefault="00495281" w14:paraId="1D06D157" w14:textId="77777777">
      <w:pPr>
        <w:pStyle w:val="BodyText"/>
      </w:pPr>
    </w:p>
    <w:p w:rsidR="00284697" w:rsidP="00284697" w:rsidRDefault="00284697" w14:paraId="64CEE813" w14:textId="77777777">
      <w:pPr>
        <w:pStyle w:val="BodyText"/>
        <w:spacing w:line="296" w:lineRule="exact"/>
        <w:ind w:left="4723"/>
        <w:jc w:val="center"/>
        <w:rPr>
          <w:u w:val="single"/>
        </w:rPr>
      </w:pPr>
      <w:r>
        <w:rPr>
          <w:u w:val="single"/>
        </w:rPr>
        <w:t>___________________________</w:t>
      </w:r>
    </w:p>
    <w:p w:rsidR="00014D67" w:rsidP="00284697" w:rsidRDefault="00533127" w14:paraId="4EB6433C" w14:textId="7CE6405D">
      <w:pPr>
        <w:pStyle w:val="BodyText"/>
        <w:spacing w:line="296" w:lineRule="exact"/>
        <w:ind w:left="4723"/>
        <w:jc w:val="center"/>
      </w:pPr>
      <w:r>
        <w:t>Rachel Peterson</w:t>
      </w:r>
    </w:p>
    <w:p w:rsidR="00014D67" w:rsidP="00284697" w:rsidRDefault="00466CFC" w14:paraId="413E312F" w14:textId="54AE3471">
      <w:pPr>
        <w:pStyle w:val="BodyText"/>
        <w:spacing w:line="323" w:lineRule="exact"/>
        <w:ind w:left="4647"/>
        <w:jc w:val="center"/>
      </w:pPr>
      <w:r>
        <w:t>Executive Director</w:t>
      </w:r>
    </w:p>
    <w:p w:rsidR="00014D67" w:rsidP="00284697" w:rsidRDefault="00014D67" w14:paraId="09F1B07E" w14:textId="3A1EB07D">
      <w:pPr>
        <w:pStyle w:val="BodyText"/>
        <w:rPr>
          <w:sz w:val="20"/>
        </w:rPr>
      </w:pPr>
    </w:p>
    <w:p w:rsidR="00014D67" w:rsidP="00284697" w:rsidRDefault="00014D67" w14:paraId="354F23AE" w14:textId="4665724B">
      <w:pPr>
        <w:pStyle w:val="BodyText"/>
        <w:spacing w:before="10"/>
        <w:rPr>
          <w:sz w:val="29"/>
        </w:rPr>
      </w:pPr>
      <w:bookmarkStart w:name="_Hlk39838636" w:id="2"/>
    </w:p>
    <w:bookmarkEnd w:id="2"/>
    <w:p w:rsidR="00B97055" w:rsidP="00CE69A8" w:rsidRDefault="00B97055" w14:paraId="467F6973" w14:textId="77777777"/>
    <w:sectPr w:rsidR="00B97055" w:rsidSect="006327E6">
      <w:headerReference w:type="default" r:id="rId15"/>
      <w:footerReference w:type="default" r:id="rId16"/>
      <w:headerReference w:type="first" r:id="rId17"/>
      <w:footerReference w:type="first" r:id="rId18"/>
      <w:pgSz w:w="12240" w:h="15840"/>
      <w:pgMar w:top="1520" w:right="1100" w:bottom="880" w:left="1140" w:header="794" w:footer="6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69C36" w14:textId="77777777" w:rsidR="00871F57" w:rsidRDefault="00871F57">
      <w:r>
        <w:separator/>
      </w:r>
    </w:p>
  </w:endnote>
  <w:endnote w:type="continuationSeparator" w:id="0">
    <w:p w14:paraId="01E559D0" w14:textId="77777777" w:rsidR="00871F57" w:rsidRDefault="00871F57">
      <w:r>
        <w:continuationSeparator/>
      </w:r>
    </w:p>
  </w:endnote>
  <w:endnote w:type="continuationNotice" w:id="1">
    <w:p w14:paraId="32A6E368" w14:textId="77777777" w:rsidR="00871F57" w:rsidRDefault="00871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840C" w14:textId="0B2A7B05" w:rsidR="00014D67" w:rsidRDefault="005453DA">
    <w:pPr>
      <w:pStyle w:val="BodyText"/>
      <w:spacing w:line="14" w:lineRule="auto"/>
      <w:rPr>
        <w:sz w:val="19"/>
      </w:rPr>
    </w:pPr>
    <w:r>
      <w:rPr>
        <w:noProof/>
      </w:rPr>
      <mc:AlternateContent>
        <mc:Choice Requires="wps">
          <w:drawing>
            <wp:anchor distT="0" distB="0" distL="114300" distR="114300" simplePos="0" relativeHeight="251658241" behindDoc="1" locked="0" layoutInCell="1" allowOverlap="1" wp14:anchorId="5587E9A8" wp14:editId="40D93919">
              <wp:simplePos x="0" y="0"/>
              <wp:positionH relativeFrom="page">
                <wp:posOffset>3872865</wp:posOffset>
              </wp:positionH>
              <wp:positionV relativeFrom="page">
                <wp:posOffset>9481820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831F0" w14:textId="77777777" w:rsidR="00014D67" w:rsidRDefault="00466CFC">
                          <w:pPr>
                            <w:spacing w:before="10"/>
                            <w:ind w:left="60"/>
                            <w:rPr>
                              <w:rFonts w:ascii="Times New Roman"/>
                              <w:sz w:val="20"/>
                            </w:rPr>
                          </w:pPr>
                          <w:r>
                            <w:fldChar w:fldCharType="begin"/>
                          </w:r>
                          <w:r>
                            <w:rPr>
                              <w:rFonts w:ascii="Times New Roman"/>
                              <w:w w:val="99"/>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7E9A8" id="_x0000_t202" coordsize="21600,21600" o:spt="202" path="m,l,21600r21600,l21600,xe">
              <v:stroke joinstyle="miter"/>
              <v:path gradientshapeok="t" o:connecttype="rect"/>
            </v:shapetype>
            <v:shape id="Text Box 1" o:spid="_x0000_s1027" type="#_x0000_t202" style="position:absolute;margin-left:304.95pt;margin-top:746.6pt;width:11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" filled="f" stroked="f">
              <v:textbox inset="0,0,0,0">
                <w:txbxContent>
                  <w:p w14:paraId="04E831F0" w14:textId="77777777" w:rsidR="00014D67" w:rsidRDefault="00466CFC">
                    <w:pPr>
                      <w:spacing w:before="10"/>
                      <w:ind w:left="60"/>
                      <w:rPr>
                        <w:rFonts w:ascii="Times New Roman"/>
                        <w:sz w:val="20"/>
                      </w:rPr>
                    </w:pPr>
                    <w:r>
                      <w:fldChar w:fldCharType="begin"/>
                    </w:r>
                    <w:r>
                      <w:rPr>
                        <w:rFonts w:ascii="Times New Roman"/>
                        <w:w w:val="99"/>
                        <w:sz w:val="20"/>
                      </w:rPr>
                      <w:instrText xml:space="preserve"> PAGE </w:instrText>
                    </w:r>
                    <w:r>
                      <w:fldChar w:fldCharType="separate"/>
                    </w:r>
                    <w: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9250" w14:textId="7882CDA4" w:rsidR="006327E6" w:rsidRDefault="006327E6">
    <w:pPr>
      <w:pStyle w:val="Footer"/>
    </w:pPr>
  </w:p>
  <w:p w14:paraId="4D1810D3" w14:textId="4D23B436" w:rsidR="006327E6" w:rsidRPr="006327E6" w:rsidRDefault="006327E6">
    <w:pPr>
      <w:pStyle w:val="Footer"/>
      <w:rPr>
        <w:sz w:val="17"/>
        <w:szCs w:val="17"/>
      </w:rPr>
    </w:pPr>
    <w:r w:rsidRPr="006327E6">
      <w:rPr>
        <w:sz w:val="17"/>
        <w:szCs w:val="17"/>
      </w:rPr>
      <w:t>497737450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5A17" w14:textId="77777777" w:rsidR="00871F57" w:rsidRDefault="00871F57">
      <w:r>
        <w:separator/>
      </w:r>
    </w:p>
  </w:footnote>
  <w:footnote w:type="continuationSeparator" w:id="0">
    <w:p w14:paraId="703559A8" w14:textId="77777777" w:rsidR="00871F57" w:rsidRDefault="00871F57">
      <w:r>
        <w:continuationSeparator/>
      </w:r>
    </w:p>
  </w:footnote>
  <w:footnote w:type="continuationNotice" w:id="1">
    <w:p w14:paraId="04C17A6A" w14:textId="77777777" w:rsidR="00871F57" w:rsidRDefault="00871F57"/>
  </w:footnote>
  <w:footnote w:id="2">
    <w:p w14:paraId="78488A45" w14:textId="2D683002" w:rsidR="00F257CA" w:rsidRDefault="00F257CA" w:rsidP="00765093">
      <w:pPr>
        <w:ind w:left="360"/>
      </w:pPr>
      <w:r>
        <w:rPr>
          <w:rStyle w:val="FootnoteReference"/>
        </w:rPr>
        <w:footnoteRef/>
      </w:r>
      <w:r>
        <w:t xml:space="preserve"> </w:t>
      </w:r>
      <w:r>
        <w:rPr>
          <w:sz w:val="20"/>
        </w:rPr>
        <w:t xml:space="preserve">California Public Resources Code Sections 21000 </w:t>
      </w:r>
      <w:r w:rsidRPr="002D6003">
        <w:rPr>
          <w:i/>
          <w:iCs/>
          <w:sz w:val="20"/>
        </w:rPr>
        <w:t>et seq</w:t>
      </w:r>
      <w:r w:rsidR="0097338D">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59B5" w14:textId="0E730DE7" w:rsidR="00014D67" w:rsidRDefault="005453DA">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4B7AD80" wp14:editId="4BF65CD6">
              <wp:simplePos x="0" y="0"/>
              <wp:positionH relativeFrom="page">
                <wp:posOffset>904875</wp:posOffset>
              </wp:positionH>
              <wp:positionV relativeFrom="page">
                <wp:posOffset>495300</wp:posOffset>
              </wp:positionV>
              <wp:extent cx="6600825" cy="383540"/>
              <wp:effectExtent l="0" t="0" r="952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D91A4" w14:textId="24288622" w:rsidR="00F865FC" w:rsidRPr="00D56742" w:rsidRDefault="00F865FC" w:rsidP="00F865FC">
                          <w:pPr>
                            <w:pStyle w:val="Header"/>
                            <w:rPr>
                              <w:rFonts w:eastAsia="Times New Roman" w:cs="Times New Roman"/>
                              <w:lang w:val="da-DK" w:bidi="ar-SA"/>
                            </w:rPr>
                          </w:pPr>
                          <w:r w:rsidRPr="00D56742">
                            <w:rPr>
                              <w:lang w:val="da-DK"/>
                            </w:rPr>
                            <w:t>Resolution T-17</w:t>
                          </w:r>
                          <w:r w:rsidR="00EA1825" w:rsidRPr="00D56742">
                            <w:rPr>
                              <w:lang w:val="da-DK"/>
                            </w:rPr>
                            <w:t>772</w:t>
                          </w:r>
                          <w:r w:rsidRPr="00D56742">
                            <w:rPr>
                              <w:lang w:val="da-DK"/>
                            </w:rPr>
                            <w:tab/>
                            <w:t>DRAFT</w:t>
                          </w:r>
                          <w:r w:rsidRPr="00D56742">
                            <w:rPr>
                              <w:lang w:val="da-DK"/>
                            </w:rPr>
                            <w:tab/>
                          </w:r>
                          <w:r w:rsidR="00D56742">
                            <w:rPr>
                              <w:lang w:val="da-DK"/>
                            </w:rPr>
                            <w:t>December 1, 2022</w:t>
                          </w:r>
                        </w:p>
                        <w:p w14:paraId="73B930E5" w14:textId="32820514" w:rsidR="00F865FC" w:rsidRPr="00D56742" w:rsidRDefault="00F865FC" w:rsidP="00F865FC">
                          <w:pPr>
                            <w:pStyle w:val="Header"/>
                            <w:rPr>
                              <w:lang w:val="da-DK"/>
                            </w:rPr>
                          </w:pPr>
                          <w:r w:rsidRPr="00D56742">
                            <w:rPr>
                              <w:lang w:val="da-DK"/>
                            </w:rPr>
                            <w:t>CD/</w:t>
                          </w:r>
                          <w:r w:rsidR="0082664E" w:rsidRPr="00D56742">
                            <w:rPr>
                              <w:lang w:val="da-DK"/>
                            </w:rPr>
                            <w:t>HD1</w:t>
                          </w:r>
                          <w:r w:rsidRPr="00D56742">
                            <w:rPr>
                              <w:lang w:val="da-DK"/>
                            </w:rPr>
                            <w:tab/>
                          </w:r>
                          <w:r w:rsidRPr="00D56742">
                            <w:rPr>
                              <w:lang w:val="da-DK"/>
                            </w:rPr>
                            <w:tab/>
                          </w:r>
                        </w:p>
                        <w:p w14:paraId="4F5C4A2D" w14:textId="57AACDFF" w:rsidR="00014D67" w:rsidRPr="00D56742" w:rsidRDefault="00014D67">
                          <w:pPr>
                            <w:pStyle w:val="BodyText"/>
                            <w:spacing w:line="321" w:lineRule="exact"/>
                            <w:ind w:left="20"/>
                            <w:rPr>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7AD80" id="_x0000_t202" coordsize="21600,21600" o:spt="202" path="m,l,21600r21600,l21600,xe">
              <v:stroke joinstyle="miter"/>
              <v:path gradientshapeok="t" o:connecttype="rect"/>
            </v:shapetype>
            <v:shape id="Text Box 2" o:spid="_x0000_s1026" type="#_x0000_t202" style="position:absolute;margin-left:71.25pt;margin-top:39pt;width:519.75pt;height:3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" filled="f" stroked="f">
              <v:textbox inset="0,0,0,0">
                <w:txbxContent>
                  <w:p w14:paraId="4EAD91A4" w14:textId="24288622" w:rsidR="00F865FC" w:rsidRPr="00D56742" w:rsidRDefault="00F865FC" w:rsidP="00F865FC">
                    <w:pPr>
                      <w:pStyle w:val="Header"/>
                      <w:rPr>
                        <w:rFonts w:eastAsia="Times New Roman" w:cs="Times New Roman"/>
                        <w:lang w:val="da-DK" w:bidi="ar-SA"/>
                      </w:rPr>
                    </w:pPr>
                    <w:r w:rsidRPr="00D56742">
                      <w:rPr>
                        <w:lang w:val="da-DK"/>
                      </w:rPr>
                      <w:t>Resolution T-17</w:t>
                    </w:r>
                    <w:r w:rsidR="00EA1825" w:rsidRPr="00D56742">
                      <w:rPr>
                        <w:lang w:val="da-DK"/>
                      </w:rPr>
                      <w:t>772</w:t>
                    </w:r>
                    <w:r w:rsidRPr="00D56742">
                      <w:rPr>
                        <w:lang w:val="da-DK"/>
                      </w:rPr>
                      <w:tab/>
                      <w:t>DRAFT</w:t>
                    </w:r>
                    <w:r w:rsidRPr="00D56742">
                      <w:rPr>
                        <w:lang w:val="da-DK"/>
                      </w:rPr>
                      <w:tab/>
                    </w:r>
                    <w:r w:rsidR="00D56742">
                      <w:rPr>
                        <w:lang w:val="da-DK"/>
                      </w:rPr>
                      <w:t>December 1, 2022</w:t>
                    </w:r>
                  </w:p>
                  <w:p w14:paraId="73B930E5" w14:textId="32820514" w:rsidR="00F865FC" w:rsidRPr="00D56742" w:rsidRDefault="00F865FC" w:rsidP="00F865FC">
                    <w:pPr>
                      <w:pStyle w:val="Header"/>
                      <w:rPr>
                        <w:lang w:val="da-DK"/>
                      </w:rPr>
                    </w:pPr>
                    <w:r w:rsidRPr="00D56742">
                      <w:rPr>
                        <w:lang w:val="da-DK"/>
                      </w:rPr>
                      <w:t>CD/</w:t>
                    </w:r>
                    <w:r w:rsidR="0082664E" w:rsidRPr="00D56742">
                      <w:rPr>
                        <w:lang w:val="da-DK"/>
                      </w:rPr>
                      <w:t>HD1</w:t>
                    </w:r>
                    <w:r w:rsidRPr="00D56742">
                      <w:rPr>
                        <w:lang w:val="da-DK"/>
                      </w:rPr>
                      <w:tab/>
                    </w:r>
                    <w:r w:rsidRPr="00D56742">
                      <w:rPr>
                        <w:lang w:val="da-DK"/>
                      </w:rPr>
                      <w:tab/>
                    </w:r>
                  </w:p>
                  <w:p w14:paraId="4F5C4A2D" w14:textId="57AACDFF" w:rsidR="00014D67" w:rsidRPr="00D56742" w:rsidRDefault="00014D67">
                    <w:pPr>
                      <w:pStyle w:val="BodyText"/>
                      <w:spacing w:line="321" w:lineRule="exact"/>
                      <w:ind w:left="20"/>
                      <w:rPr>
                        <w:lang w:val="da-DK"/>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C86A" w14:textId="47865DC9" w:rsidR="006327E6" w:rsidRPr="005A640E" w:rsidRDefault="006327E6" w:rsidP="006327E6">
    <w:pPr>
      <w:pStyle w:val="Header"/>
    </w:pPr>
    <w:r w:rsidRPr="005A640E">
      <w:t>Resolution T-17772</w:t>
    </w:r>
    <w:r w:rsidRPr="005A640E">
      <w:tab/>
      <w:t>DRAFT</w:t>
    </w:r>
    <w:r w:rsidRPr="005A640E">
      <w:tab/>
      <w:t>Agenda ID#</w:t>
    </w:r>
    <w:r w:rsidR="00D433A8" w:rsidRPr="005A640E">
      <w:t xml:space="preserve"> 21081</w:t>
    </w:r>
  </w:p>
  <w:p w14:paraId="188FC110" w14:textId="494E6E16" w:rsidR="006327E6" w:rsidRPr="005A640E" w:rsidRDefault="006327E6" w:rsidP="006327E6">
    <w:pPr>
      <w:pStyle w:val="Header"/>
    </w:pPr>
    <w:r w:rsidRPr="005A640E">
      <w:t>CD/HD1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5753E"/>
    <w:multiLevelType w:val="hybridMultilevel"/>
    <w:tmpl w:val="3A30A4B4"/>
    <w:lvl w:ilvl="0" w:tplc="3A760EF0">
      <w:start w:val="1"/>
      <w:numFmt w:val="upperRoman"/>
      <w:lvlText w:val="%1."/>
      <w:lvlJc w:val="left"/>
      <w:pPr>
        <w:ind w:left="840" w:hanging="540"/>
      </w:pPr>
      <w:rPr>
        <w:rFonts w:ascii="Palatino Linotype" w:eastAsia="Palatino Linotype" w:hAnsi="Palatino Linotype" w:cs="Palatino Linotype" w:hint="default"/>
        <w:b/>
        <w:bCs/>
        <w:spacing w:val="-1"/>
        <w:w w:val="100"/>
        <w:sz w:val="24"/>
        <w:szCs w:val="24"/>
        <w:lang w:val="en-US" w:eastAsia="en-US" w:bidi="en-US"/>
      </w:rPr>
    </w:lvl>
    <w:lvl w:ilvl="1" w:tplc="7C346B44">
      <w:numFmt w:val="bullet"/>
      <w:lvlText w:val="•"/>
      <w:lvlJc w:val="left"/>
      <w:pPr>
        <w:ind w:left="1756" w:hanging="540"/>
      </w:pPr>
      <w:rPr>
        <w:rFonts w:hint="default"/>
        <w:lang w:val="en-US" w:eastAsia="en-US" w:bidi="en-US"/>
      </w:rPr>
    </w:lvl>
    <w:lvl w:ilvl="2" w:tplc="6B7C04A6">
      <w:numFmt w:val="bullet"/>
      <w:lvlText w:val="•"/>
      <w:lvlJc w:val="left"/>
      <w:pPr>
        <w:ind w:left="2672" w:hanging="540"/>
      </w:pPr>
      <w:rPr>
        <w:rFonts w:hint="default"/>
        <w:lang w:val="en-US" w:eastAsia="en-US" w:bidi="en-US"/>
      </w:rPr>
    </w:lvl>
    <w:lvl w:ilvl="3" w:tplc="C2246FA6">
      <w:numFmt w:val="bullet"/>
      <w:lvlText w:val="•"/>
      <w:lvlJc w:val="left"/>
      <w:pPr>
        <w:ind w:left="3588" w:hanging="540"/>
      </w:pPr>
      <w:rPr>
        <w:rFonts w:hint="default"/>
        <w:lang w:val="en-US" w:eastAsia="en-US" w:bidi="en-US"/>
      </w:rPr>
    </w:lvl>
    <w:lvl w:ilvl="4" w:tplc="9F4473DC">
      <w:numFmt w:val="bullet"/>
      <w:lvlText w:val="•"/>
      <w:lvlJc w:val="left"/>
      <w:pPr>
        <w:ind w:left="4504" w:hanging="540"/>
      </w:pPr>
      <w:rPr>
        <w:rFonts w:hint="default"/>
        <w:lang w:val="en-US" w:eastAsia="en-US" w:bidi="en-US"/>
      </w:rPr>
    </w:lvl>
    <w:lvl w:ilvl="5" w:tplc="2996E9A6">
      <w:numFmt w:val="bullet"/>
      <w:lvlText w:val="•"/>
      <w:lvlJc w:val="left"/>
      <w:pPr>
        <w:ind w:left="5420" w:hanging="540"/>
      </w:pPr>
      <w:rPr>
        <w:rFonts w:hint="default"/>
        <w:lang w:val="en-US" w:eastAsia="en-US" w:bidi="en-US"/>
      </w:rPr>
    </w:lvl>
    <w:lvl w:ilvl="6" w:tplc="3FC6009A">
      <w:numFmt w:val="bullet"/>
      <w:lvlText w:val="•"/>
      <w:lvlJc w:val="left"/>
      <w:pPr>
        <w:ind w:left="6336" w:hanging="540"/>
      </w:pPr>
      <w:rPr>
        <w:rFonts w:hint="default"/>
        <w:lang w:val="en-US" w:eastAsia="en-US" w:bidi="en-US"/>
      </w:rPr>
    </w:lvl>
    <w:lvl w:ilvl="7" w:tplc="95903446">
      <w:numFmt w:val="bullet"/>
      <w:lvlText w:val="•"/>
      <w:lvlJc w:val="left"/>
      <w:pPr>
        <w:ind w:left="7252" w:hanging="540"/>
      </w:pPr>
      <w:rPr>
        <w:rFonts w:hint="default"/>
        <w:lang w:val="en-US" w:eastAsia="en-US" w:bidi="en-US"/>
      </w:rPr>
    </w:lvl>
    <w:lvl w:ilvl="8" w:tplc="DAE4E148">
      <w:numFmt w:val="bullet"/>
      <w:lvlText w:val="•"/>
      <w:lvlJc w:val="left"/>
      <w:pPr>
        <w:ind w:left="8168" w:hanging="540"/>
      </w:pPr>
      <w:rPr>
        <w:rFonts w:hint="default"/>
        <w:lang w:val="en-US" w:eastAsia="en-US" w:bidi="en-US"/>
      </w:rPr>
    </w:lvl>
  </w:abstractNum>
  <w:abstractNum w:abstractNumId="1" w15:restartNumberingAfterBreak="0">
    <w:nsid w:val="512C5C11"/>
    <w:multiLevelType w:val="hybridMultilevel"/>
    <w:tmpl w:val="FFFFFFFF"/>
    <w:lvl w:ilvl="0" w:tplc="88BAE1DC">
      <w:start w:val="1"/>
      <w:numFmt w:val="bullet"/>
      <w:lvlText w:val=""/>
      <w:lvlJc w:val="left"/>
      <w:pPr>
        <w:ind w:left="720" w:hanging="360"/>
      </w:pPr>
      <w:rPr>
        <w:rFonts w:ascii="Symbol" w:hAnsi="Symbol" w:hint="default"/>
      </w:rPr>
    </w:lvl>
    <w:lvl w:ilvl="1" w:tplc="6C964F1E">
      <w:start w:val="1"/>
      <w:numFmt w:val="bullet"/>
      <w:lvlText w:val="o"/>
      <w:lvlJc w:val="left"/>
      <w:pPr>
        <w:ind w:left="1440" w:hanging="360"/>
      </w:pPr>
      <w:rPr>
        <w:rFonts w:ascii="Courier New" w:hAnsi="Courier New" w:hint="default"/>
      </w:rPr>
    </w:lvl>
    <w:lvl w:ilvl="2" w:tplc="AA5E6218">
      <w:start w:val="1"/>
      <w:numFmt w:val="bullet"/>
      <w:lvlText w:val=""/>
      <w:lvlJc w:val="left"/>
      <w:pPr>
        <w:ind w:left="2160" w:hanging="360"/>
      </w:pPr>
      <w:rPr>
        <w:rFonts w:ascii="Wingdings" w:hAnsi="Wingdings" w:hint="default"/>
      </w:rPr>
    </w:lvl>
    <w:lvl w:ilvl="3" w:tplc="90D477B2">
      <w:start w:val="1"/>
      <w:numFmt w:val="bullet"/>
      <w:lvlText w:val=""/>
      <w:lvlJc w:val="left"/>
      <w:pPr>
        <w:ind w:left="2880" w:hanging="360"/>
      </w:pPr>
      <w:rPr>
        <w:rFonts w:ascii="Symbol" w:hAnsi="Symbol" w:hint="default"/>
      </w:rPr>
    </w:lvl>
    <w:lvl w:ilvl="4" w:tplc="50A0884A">
      <w:start w:val="1"/>
      <w:numFmt w:val="bullet"/>
      <w:lvlText w:val="o"/>
      <w:lvlJc w:val="left"/>
      <w:pPr>
        <w:ind w:left="3600" w:hanging="360"/>
      </w:pPr>
      <w:rPr>
        <w:rFonts w:ascii="Courier New" w:hAnsi="Courier New" w:hint="default"/>
      </w:rPr>
    </w:lvl>
    <w:lvl w:ilvl="5" w:tplc="1F682CA6">
      <w:start w:val="1"/>
      <w:numFmt w:val="bullet"/>
      <w:lvlText w:val=""/>
      <w:lvlJc w:val="left"/>
      <w:pPr>
        <w:ind w:left="4320" w:hanging="360"/>
      </w:pPr>
      <w:rPr>
        <w:rFonts w:ascii="Wingdings" w:hAnsi="Wingdings" w:hint="default"/>
      </w:rPr>
    </w:lvl>
    <w:lvl w:ilvl="6" w:tplc="508C7492">
      <w:start w:val="1"/>
      <w:numFmt w:val="bullet"/>
      <w:lvlText w:val=""/>
      <w:lvlJc w:val="left"/>
      <w:pPr>
        <w:ind w:left="5040" w:hanging="360"/>
      </w:pPr>
      <w:rPr>
        <w:rFonts w:ascii="Symbol" w:hAnsi="Symbol" w:hint="default"/>
      </w:rPr>
    </w:lvl>
    <w:lvl w:ilvl="7" w:tplc="88A0F3E0">
      <w:start w:val="1"/>
      <w:numFmt w:val="bullet"/>
      <w:lvlText w:val="o"/>
      <w:lvlJc w:val="left"/>
      <w:pPr>
        <w:ind w:left="5760" w:hanging="360"/>
      </w:pPr>
      <w:rPr>
        <w:rFonts w:ascii="Courier New" w:hAnsi="Courier New" w:hint="default"/>
      </w:rPr>
    </w:lvl>
    <w:lvl w:ilvl="8" w:tplc="5B8A5174">
      <w:start w:val="1"/>
      <w:numFmt w:val="bullet"/>
      <w:lvlText w:val=""/>
      <w:lvlJc w:val="left"/>
      <w:pPr>
        <w:ind w:left="6480" w:hanging="360"/>
      </w:pPr>
      <w:rPr>
        <w:rFonts w:ascii="Wingdings" w:hAnsi="Wingdings" w:hint="default"/>
      </w:rPr>
    </w:lvl>
  </w:abstractNum>
  <w:abstractNum w:abstractNumId="2" w15:restartNumberingAfterBreak="0">
    <w:nsid w:val="59991EB0"/>
    <w:multiLevelType w:val="hybridMultilevel"/>
    <w:tmpl w:val="37E264F8"/>
    <w:lvl w:ilvl="0" w:tplc="D51C3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B35A2A"/>
    <w:multiLevelType w:val="hybridMultilevel"/>
    <w:tmpl w:val="799A91FA"/>
    <w:lvl w:ilvl="0" w:tplc="B026234E">
      <w:start w:val="1"/>
      <w:numFmt w:val="decimal"/>
      <w:lvlText w:val="%1."/>
      <w:lvlJc w:val="left"/>
      <w:pPr>
        <w:ind w:left="720" w:hanging="420"/>
      </w:pPr>
      <w:rPr>
        <w:rFonts w:ascii="Palatino Linotype" w:eastAsia="Palatino Linotype" w:hAnsi="Palatino Linotype" w:cs="Palatino Linotype" w:hint="default"/>
        <w:spacing w:val="-6"/>
        <w:w w:val="100"/>
        <w:sz w:val="24"/>
        <w:szCs w:val="24"/>
        <w:lang w:val="en-US" w:eastAsia="en-US" w:bidi="en-US"/>
      </w:rPr>
    </w:lvl>
    <w:lvl w:ilvl="1" w:tplc="C25CFC0A">
      <w:numFmt w:val="bullet"/>
      <w:lvlText w:val="•"/>
      <w:lvlJc w:val="left"/>
      <w:pPr>
        <w:ind w:left="1648" w:hanging="420"/>
      </w:pPr>
      <w:rPr>
        <w:rFonts w:hint="default"/>
        <w:lang w:val="en-US" w:eastAsia="en-US" w:bidi="en-US"/>
      </w:rPr>
    </w:lvl>
    <w:lvl w:ilvl="2" w:tplc="C7D26264">
      <w:numFmt w:val="bullet"/>
      <w:lvlText w:val="•"/>
      <w:lvlJc w:val="left"/>
      <w:pPr>
        <w:ind w:left="2576" w:hanging="420"/>
      </w:pPr>
      <w:rPr>
        <w:rFonts w:hint="default"/>
        <w:lang w:val="en-US" w:eastAsia="en-US" w:bidi="en-US"/>
      </w:rPr>
    </w:lvl>
    <w:lvl w:ilvl="3" w:tplc="0F081496">
      <w:numFmt w:val="bullet"/>
      <w:lvlText w:val="•"/>
      <w:lvlJc w:val="left"/>
      <w:pPr>
        <w:ind w:left="3504" w:hanging="420"/>
      </w:pPr>
      <w:rPr>
        <w:rFonts w:hint="default"/>
        <w:lang w:val="en-US" w:eastAsia="en-US" w:bidi="en-US"/>
      </w:rPr>
    </w:lvl>
    <w:lvl w:ilvl="4" w:tplc="36301720">
      <w:numFmt w:val="bullet"/>
      <w:lvlText w:val="•"/>
      <w:lvlJc w:val="left"/>
      <w:pPr>
        <w:ind w:left="4432" w:hanging="420"/>
      </w:pPr>
      <w:rPr>
        <w:rFonts w:hint="default"/>
        <w:lang w:val="en-US" w:eastAsia="en-US" w:bidi="en-US"/>
      </w:rPr>
    </w:lvl>
    <w:lvl w:ilvl="5" w:tplc="67209F9E">
      <w:numFmt w:val="bullet"/>
      <w:lvlText w:val="•"/>
      <w:lvlJc w:val="left"/>
      <w:pPr>
        <w:ind w:left="5360" w:hanging="420"/>
      </w:pPr>
      <w:rPr>
        <w:rFonts w:hint="default"/>
        <w:lang w:val="en-US" w:eastAsia="en-US" w:bidi="en-US"/>
      </w:rPr>
    </w:lvl>
    <w:lvl w:ilvl="6" w:tplc="09B6E762">
      <w:numFmt w:val="bullet"/>
      <w:lvlText w:val="•"/>
      <w:lvlJc w:val="left"/>
      <w:pPr>
        <w:ind w:left="6288" w:hanging="420"/>
      </w:pPr>
      <w:rPr>
        <w:rFonts w:hint="default"/>
        <w:lang w:val="en-US" w:eastAsia="en-US" w:bidi="en-US"/>
      </w:rPr>
    </w:lvl>
    <w:lvl w:ilvl="7" w:tplc="2DE408E6">
      <w:numFmt w:val="bullet"/>
      <w:lvlText w:val="•"/>
      <w:lvlJc w:val="left"/>
      <w:pPr>
        <w:ind w:left="7216" w:hanging="420"/>
      </w:pPr>
      <w:rPr>
        <w:rFonts w:hint="default"/>
        <w:lang w:val="en-US" w:eastAsia="en-US" w:bidi="en-US"/>
      </w:rPr>
    </w:lvl>
    <w:lvl w:ilvl="8" w:tplc="D23E3534">
      <w:numFmt w:val="bullet"/>
      <w:lvlText w:val="•"/>
      <w:lvlJc w:val="left"/>
      <w:pPr>
        <w:ind w:left="8144" w:hanging="420"/>
      </w:pPr>
      <w:rPr>
        <w:rFonts w:hint="default"/>
        <w:lang w:val="en-US" w:eastAsia="en-US" w:bidi="en-US"/>
      </w:rPr>
    </w:lvl>
  </w:abstractNum>
  <w:abstractNum w:abstractNumId="4" w15:restartNumberingAfterBreak="0">
    <w:nsid w:val="6B8B0D28"/>
    <w:multiLevelType w:val="hybridMultilevel"/>
    <w:tmpl w:val="AF56F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0762C4D"/>
    <w:multiLevelType w:val="hybridMultilevel"/>
    <w:tmpl w:val="6988DFFE"/>
    <w:lvl w:ilvl="0" w:tplc="A0626A2E">
      <w:start w:val="1"/>
      <w:numFmt w:val="decimal"/>
      <w:lvlText w:val="%1."/>
      <w:lvlJc w:val="left"/>
      <w:pPr>
        <w:ind w:left="660" w:hanging="360"/>
      </w:pPr>
      <w:rPr>
        <w:rFonts w:ascii="Palatino Linotype" w:eastAsia="Palatino Linotype" w:hAnsi="Palatino Linotype" w:cs="Palatino Linotype" w:hint="default"/>
        <w:spacing w:val="-6"/>
        <w:w w:val="100"/>
        <w:sz w:val="24"/>
        <w:szCs w:val="24"/>
        <w:lang w:val="en-US" w:eastAsia="en-US" w:bidi="en-US"/>
      </w:rPr>
    </w:lvl>
    <w:lvl w:ilvl="1" w:tplc="F85446B0">
      <w:numFmt w:val="bullet"/>
      <w:lvlText w:val="•"/>
      <w:lvlJc w:val="left"/>
      <w:pPr>
        <w:ind w:left="1594" w:hanging="360"/>
      </w:pPr>
      <w:rPr>
        <w:rFonts w:hint="default"/>
        <w:lang w:val="en-US" w:eastAsia="en-US" w:bidi="en-US"/>
      </w:rPr>
    </w:lvl>
    <w:lvl w:ilvl="2" w:tplc="284A1860">
      <w:numFmt w:val="bullet"/>
      <w:lvlText w:val="•"/>
      <w:lvlJc w:val="left"/>
      <w:pPr>
        <w:ind w:left="2528" w:hanging="360"/>
      </w:pPr>
      <w:rPr>
        <w:rFonts w:hint="default"/>
        <w:lang w:val="en-US" w:eastAsia="en-US" w:bidi="en-US"/>
      </w:rPr>
    </w:lvl>
    <w:lvl w:ilvl="3" w:tplc="75B061F0">
      <w:numFmt w:val="bullet"/>
      <w:lvlText w:val="•"/>
      <w:lvlJc w:val="left"/>
      <w:pPr>
        <w:ind w:left="3462" w:hanging="360"/>
      </w:pPr>
      <w:rPr>
        <w:rFonts w:hint="default"/>
        <w:lang w:val="en-US" w:eastAsia="en-US" w:bidi="en-US"/>
      </w:rPr>
    </w:lvl>
    <w:lvl w:ilvl="4" w:tplc="C854FB44">
      <w:numFmt w:val="bullet"/>
      <w:lvlText w:val="•"/>
      <w:lvlJc w:val="left"/>
      <w:pPr>
        <w:ind w:left="4396" w:hanging="360"/>
      </w:pPr>
      <w:rPr>
        <w:rFonts w:hint="default"/>
        <w:lang w:val="en-US" w:eastAsia="en-US" w:bidi="en-US"/>
      </w:rPr>
    </w:lvl>
    <w:lvl w:ilvl="5" w:tplc="F7DC35F2">
      <w:numFmt w:val="bullet"/>
      <w:lvlText w:val="•"/>
      <w:lvlJc w:val="left"/>
      <w:pPr>
        <w:ind w:left="5330" w:hanging="360"/>
      </w:pPr>
      <w:rPr>
        <w:rFonts w:hint="default"/>
        <w:lang w:val="en-US" w:eastAsia="en-US" w:bidi="en-US"/>
      </w:rPr>
    </w:lvl>
    <w:lvl w:ilvl="6" w:tplc="146E058C">
      <w:numFmt w:val="bullet"/>
      <w:lvlText w:val="•"/>
      <w:lvlJc w:val="left"/>
      <w:pPr>
        <w:ind w:left="6264" w:hanging="360"/>
      </w:pPr>
      <w:rPr>
        <w:rFonts w:hint="default"/>
        <w:lang w:val="en-US" w:eastAsia="en-US" w:bidi="en-US"/>
      </w:rPr>
    </w:lvl>
    <w:lvl w:ilvl="7" w:tplc="282C8C36">
      <w:numFmt w:val="bullet"/>
      <w:lvlText w:val="•"/>
      <w:lvlJc w:val="left"/>
      <w:pPr>
        <w:ind w:left="7198" w:hanging="360"/>
      </w:pPr>
      <w:rPr>
        <w:rFonts w:hint="default"/>
        <w:lang w:val="en-US" w:eastAsia="en-US" w:bidi="en-US"/>
      </w:rPr>
    </w:lvl>
    <w:lvl w:ilvl="8" w:tplc="5414ED78">
      <w:numFmt w:val="bullet"/>
      <w:lvlText w:val="•"/>
      <w:lvlJc w:val="left"/>
      <w:pPr>
        <w:ind w:left="8132" w:hanging="360"/>
      </w:pPr>
      <w:rPr>
        <w:rFonts w:hint="default"/>
        <w:lang w:val="en-US" w:eastAsia="en-US" w:bidi="en-US"/>
      </w:rPr>
    </w:lvl>
  </w:abstractNum>
  <w:num w:numId="1" w16cid:durableId="1251499974">
    <w:abstractNumId w:val="1"/>
  </w:num>
  <w:num w:numId="2" w16cid:durableId="1711953986">
    <w:abstractNumId w:val="5"/>
  </w:num>
  <w:num w:numId="3" w16cid:durableId="390036981">
    <w:abstractNumId w:val="3"/>
  </w:num>
  <w:num w:numId="4" w16cid:durableId="1000350720">
    <w:abstractNumId w:val="0"/>
  </w:num>
  <w:num w:numId="5" w16cid:durableId="695353460">
    <w:abstractNumId w:val="2"/>
  </w:num>
  <w:num w:numId="6" w16cid:durableId="1519850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67"/>
    <w:rsid w:val="000113BE"/>
    <w:rsid w:val="00012836"/>
    <w:rsid w:val="000146B2"/>
    <w:rsid w:val="00014D67"/>
    <w:rsid w:val="0002192D"/>
    <w:rsid w:val="000231C4"/>
    <w:rsid w:val="00024152"/>
    <w:rsid w:val="00030A11"/>
    <w:rsid w:val="0003412B"/>
    <w:rsid w:val="00037D8E"/>
    <w:rsid w:val="00044FDE"/>
    <w:rsid w:val="00045945"/>
    <w:rsid w:val="00046CB5"/>
    <w:rsid w:val="00052613"/>
    <w:rsid w:val="0005641C"/>
    <w:rsid w:val="000645CE"/>
    <w:rsid w:val="00065CCF"/>
    <w:rsid w:val="00073598"/>
    <w:rsid w:val="0007475B"/>
    <w:rsid w:val="00082A09"/>
    <w:rsid w:val="000832F0"/>
    <w:rsid w:val="00085037"/>
    <w:rsid w:val="00085E4F"/>
    <w:rsid w:val="00090BDD"/>
    <w:rsid w:val="0009219E"/>
    <w:rsid w:val="000A1144"/>
    <w:rsid w:val="000B1A5D"/>
    <w:rsid w:val="000B27FB"/>
    <w:rsid w:val="000B67EC"/>
    <w:rsid w:val="000B6D0E"/>
    <w:rsid w:val="000B73DF"/>
    <w:rsid w:val="000D1600"/>
    <w:rsid w:val="000D467C"/>
    <w:rsid w:val="000D544E"/>
    <w:rsid w:val="000D6691"/>
    <w:rsid w:val="000D6AFD"/>
    <w:rsid w:val="000D7EE9"/>
    <w:rsid w:val="000D7FD4"/>
    <w:rsid w:val="000E25EE"/>
    <w:rsid w:val="000E51AD"/>
    <w:rsid w:val="00101B82"/>
    <w:rsid w:val="00102D66"/>
    <w:rsid w:val="00102F36"/>
    <w:rsid w:val="001156B0"/>
    <w:rsid w:val="001247A7"/>
    <w:rsid w:val="00124F65"/>
    <w:rsid w:val="00131039"/>
    <w:rsid w:val="001436B8"/>
    <w:rsid w:val="00144945"/>
    <w:rsid w:val="00145C7B"/>
    <w:rsid w:val="00147A38"/>
    <w:rsid w:val="00151EAA"/>
    <w:rsid w:val="00152F3E"/>
    <w:rsid w:val="0016211A"/>
    <w:rsid w:val="00164013"/>
    <w:rsid w:val="0016603A"/>
    <w:rsid w:val="00170B0D"/>
    <w:rsid w:val="00174B5A"/>
    <w:rsid w:val="00176B7B"/>
    <w:rsid w:val="00182556"/>
    <w:rsid w:val="00186AF3"/>
    <w:rsid w:val="001A13AC"/>
    <w:rsid w:val="001A1729"/>
    <w:rsid w:val="001A356A"/>
    <w:rsid w:val="001B47EA"/>
    <w:rsid w:val="001B5283"/>
    <w:rsid w:val="001B6FC0"/>
    <w:rsid w:val="001B7221"/>
    <w:rsid w:val="001C4F69"/>
    <w:rsid w:val="001C7559"/>
    <w:rsid w:val="001D195B"/>
    <w:rsid w:val="001D29FA"/>
    <w:rsid w:val="001D3DEC"/>
    <w:rsid w:val="001D4C12"/>
    <w:rsid w:val="001D548A"/>
    <w:rsid w:val="001D63FB"/>
    <w:rsid w:val="001E1C67"/>
    <w:rsid w:val="001E3F03"/>
    <w:rsid w:val="001E4B76"/>
    <w:rsid w:val="001F01B3"/>
    <w:rsid w:val="001F5FD3"/>
    <w:rsid w:val="00201C72"/>
    <w:rsid w:val="00202D0F"/>
    <w:rsid w:val="00206818"/>
    <w:rsid w:val="002101D5"/>
    <w:rsid w:val="00210ABE"/>
    <w:rsid w:val="0021148E"/>
    <w:rsid w:val="0021228A"/>
    <w:rsid w:val="00216CE2"/>
    <w:rsid w:val="00222B26"/>
    <w:rsid w:val="00224DC5"/>
    <w:rsid w:val="0023475A"/>
    <w:rsid w:val="0023625A"/>
    <w:rsid w:val="00242472"/>
    <w:rsid w:val="0024464D"/>
    <w:rsid w:val="002452DB"/>
    <w:rsid w:val="002461C4"/>
    <w:rsid w:val="00253596"/>
    <w:rsid w:val="00256C42"/>
    <w:rsid w:val="002677DB"/>
    <w:rsid w:val="002713B3"/>
    <w:rsid w:val="00271FC7"/>
    <w:rsid w:val="002725DB"/>
    <w:rsid w:val="002804B0"/>
    <w:rsid w:val="00281430"/>
    <w:rsid w:val="00282906"/>
    <w:rsid w:val="00284697"/>
    <w:rsid w:val="0029042E"/>
    <w:rsid w:val="00293E1F"/>
    <w:rsid w:val="0029721D"/>
    <w:rsid w:val="002B17BB"/>
    <w:rsid w:val="002B2FDE"/>
    <w:rsid w:val="002B520E"/>
    <w:rsid w:val="002B68E9"/>
    <w:rsid w:val="002B6ACD"/>
    <w:rsid w:val="002C43DF"/>
    <w:rsid w:val="002D5A37"/>
    <w:rsid w:val="002D6003"/>
    <w:rsid w:val="002D6CA2"/>
    <w:rsid w:val="002D8003"/>
    <w:rsid w:val="002E1868"/>
    <w:rsid w:val="002E55E2"/>
    <w:rsid w:val="002F71AD"/>
    <w:rsid w:val="00314F9C"/>
    <w:rsid w:val="00320944"/>
    <w:rsid w:val="0032231E"/>
    <w:rsid w:val="00323CE2"/>
    <w:rsid w:val="003343ED"/>
    <w:rsid w:val="003359DF"/>
    <w:rsid w:val="0035643A"/>
    <w:rsid w:val="00356A1C"/>
    <w:rsid w:val="00361274"/>
    <w:rsid w:val="00363A2A"/>
    <w:rsid w:val="00365925"/>
    <w:rsid w:val="00373293"/>
    <w:rsid w:val="0038777F"/>
    <w:rsid w:val="00390C12"/>
    <w:rsid w:val="003914D6"/>
    <w:rsid w:val="003942F1"/>
    <w:rsid w:val="003952D5"/>
    <w:rsid w:val="00395DC9"/>
    <w:rsid w:val="003A1B20"/>
    <w:rsid w:val="003C1CB0"/>
    <w:rsid w:val="003C409F"/>
    <w:rsid w:val="003C69FF"/>
    <w:rsid w:val="003D3812"/>
    <w:rsid w:val="003D7283"/>
    <w:rsid w:val="003E00F3"/>
    <w:rsid w:val="003E226D"/>
    <w:rsid w:val="003E25A8"/>
    <w:rsid w:val="003E47D6"/>
    <w:rsid w:val="003F4B1B"/>
    <w:rsid w:val="003F6448"/>
    <w:rsid w:val="00406546"/>
    <w:rsid w:val="0041753F"/>
    <w:rsid w:val="00423D4D"/>
    <w:rsid w:val="00425365"/>
    <w:rsid w:val="00430831"/>
    <w:rsid w:val="00431F0A"/>
    <w:rsid w:val="004431F9"/>
    <w:rsid w:val="004433F9"/>
    <w:rsid w:val="00450343"/>
    <w:rsid w:val="00457138"/>
    <w:rsid w:val="00460BAB"/>
    <w:rsid w:val="00466CFC"/>
    <w:rsid w:val="00467FDB"/>
    <w:rsid w:val="00476974"/>
    <w:rsid w:val="00477298"/>
    <w:rsid w:val="004850B2"/>
    <w:rsid w:val="004851FD"/>
    <w:rsid w:val="00490CC2"/>
    <w:rsid w:val="004945AC"/>
    <w:rsid w:val="00495281"/>
    <w:rsid w:val="004963A1"/>
    <w:rsid w:val="004975C7"/>
    <w:rsid w:val="004A0481"/>
    <w:rsid w:val="004A1E3A"/>
    <w:rsid w:val="004A5D42"/>
    <w:rsid w:val="004C0C11"/>
    <w:rsid w:val="004C5091"/>
    <w:rsid w:val="004C6A7E"/>
    <w:rsid w:val="004C73A3"/>
    <w:rsid w:val="004D0EFD"/>
    <w:rsid w:val="004D19A9"/>
    <w:rsid w:val="004D1E05"/>
    <w:rsid w:val="004D496F"/>
    <w:rsid w:val="004E00AD"/>
    <w:rsid w:val="004E1808"/>
    <w:rsid w:val="004E5BBC"/>
    <w:rsid w:val="004E7862"/>
    <w:rsid w:val="004F1542"/>
    <w:rsid w:val="004F49DB"/>
    <w:rsid w:val="0050259C"/>
    <w:rsid w:val="00504F79"/>
    <w:rsid w:val="00506155"/>
    <w:rsid w:val="00506BBB"/>
    <w:rsid w:val="0051405F"/>
    <w:rsid w:val="00516022"/>
    <w:rsid w:val="005177FC"/>
    <w:rsid w:val="00520429"/>
    <w:rsid w:val="005214FC"/>
    <w:rsid w:val="0052382D"/>
    <w:rsid w:val="005243C8"/>
    <w:rsid w:val="005260FB"/>
    <w:rsid w:val="00532887"/>
    <w:rsid w:val="00533127"/>
    <w:rsid w:val="00534A2E"/>
    <w:rsid w:val="005376C6"/>
    <w:rsid w:val="005453DA"/>
    <w:rsid w:val="00554501"/>
    <w:rsid w:val="00557C36"/>
    <w:rsid w:val="00561B91"/>
    <w:rsid w:val="0056274F"/>
    <w:rsid w:val="005643B9"/>
    <w:rsid w:val="005677E3"/>
    <w:rsid w:val="00570BCB"/>
    <w:rsid w:val="0057676A"/>
    <w:rsid w:val="005803CB"/>
    <w:rsid w:val="005820E5"/>
    <w:rsid w:val="00583A16"/>
    <w:rsid w:val="0058652A"/>
    <w:rsid w:val="00587E3C"/>
    <w:rsid w:val="0059048F"/>
    <w:rsid w:val="005906DF"/>
    <w:rsid w:val="005A13AB"/>
    <w:rsid w:val="005A640E"/>
    <w:rsid w:val="005B08CF"/>
    <w:rsid w:val="005B1093"/>
    <w:rsid w:val="005B2F21"/>
    <w:rsid w:val="005B557D"/>
    <w:rsid w:val="005B6B27"/>
    <w:rsid w:val="005B6D23"/>
    <w:rsid w:val="005C1CA5"/>
    <w:rsid w:val="005C3DA9"/>
    <w:rsid w:val="005C49AF"/>
    <w:rsid w:val="005D02BD"/>
    <w:rsid w:val="005D6E39"/>
    <w:rsid w:val="005D71E6"/>
    <w:rsid w:val="005E198F"/>
    <w:rsid w:val="005E61DA"/>
    <w:rsid w:val="005E79AE"/>
    <w:rsid w:val="005F3FC5"/>
    <w:rsid w:val="005F4E7C"/>
    <w:rsid w:val="006009CD"/>
    <w:rsid w:val="006024B4"/>
    <w:rsid w:val="0061415B"/>
    <w:rsid w:val="00620133"/>
    <w:rsid w:val="0062124F"/>
    <w:rsid w:val="00624782"/>
    <w:rsid w:val="00625045"/>
    <w:rsid w:val="00627D53"/>
    <w:rsid w:val="006327E6"/>
    <w:rsid w:val="0063469C"/>
    <w:rsid w:val="00636CEC"/>
    <w:rsid w:val="00645AD0"/>
    <w:rsid w:val="00646666"/>
    <w:rsid w:val="006537BC"/>
    <w:rsid w:val="00654E51"/>
    <w:rsid w:val="006607F4"/>
    <w:rsid w:val="006614F8"/>
    <w:rsid w:val="0066417F"/>
    <w:rsid w:val="00665959"/>
    <w:rsid w:val="0067010C"/>
    <w:rsid w:val="00670FD2"/>
    <w:rsid w:val="00676E94"/>
    <w:rsid w:val="006805AB"/>
    <w:rsid w:val="0068147F"/>
    <w:rsid w:val="00684E78"/>
    <w:rsid w:val="00684FB8"/>
    <w:rsid w:val="00687CE5"/>
    <w:rsid w:val="006918BA"/>
    <w:rsid w:val="006A07E8"/>
    <w:rsid w:val="006A08A7"/>
    <w:rsid w:val="006A6E6F"/>
    <w:rsid w:val="006B388A"/>
    <w:rsid w:val="006B55D1"/>
    <w:rsid w:val="006C131D"/>
    <w:rsid w:val="006C26A4"/>
    <w:rsid w:val="006C41D1"/>
    <w:rsid w:val="006D2171"/>
    <w:rsid w:val="006D7E55"/>
    <w:rsid w:val="006E29B5"/>
    <w:rsid w:val="006E3BDC"/>
    <w:rsid w:val="006E5F31"/>
    <w:rsid w:val="006F0C8C"/>
    <w:rsid w:val="006F1A40"/>
    <w:rsid w:val="00700B3E"/>
    <w:rsid w:val="0070566E"/>
    <w:rsid w:val="007057CF"/>
    <w:rsid w:val="00710366"/>
    <w:rsid w:val="00713101"/>
    <w:rsid w:val="00714E87"/>
    <w:rsid w:val="007161C3"/>
    <w:rsid w:val="00717B10"/>
    <w:rsid w:val="00717CDE"/>
    <w:rsid w:val="0072214D"/>
    <w:rsid w:val="00726391"/>
    <w:rsid w:val="00731AEF"/>
    <w:rsid w:val="00734EC1"/>
    <w:rsid w:val="007361CF"/>
    <w:rsid w:val="00741CF2"/>
    <w:rsid w:val="00742042"/>
    <w:rsid w:val="007441C3"/>
    <w:rsid w:val="00750A0A"/>
    <w:rsid w:val="00755AB3"/>
    <w:rsid w:val="00757049"/>
    <w:rsid w:val="00757715"/>
    <w:rsid w:val="00765093"/>
    <w:rsid w:val="007725E1"/>
    <w:rsid w:val="00781FAC"/>
    <w:rsid w:val="007864E2"/>
    <w:rsid w:val="00786917"/>
    <w:rsid w:val="00791AE1"/>
    <w:rsid w:val="00791E90"/>
    <w:rsid w:val="00797008"/>
    <w:rsid w:val="007A162B"/>
    <w:rsid w:val="007A527A"/>
    <w:rsid w:val="007B033B"/>
    <w:rsid w:val="007B036F"/>
    <w:rsid w:val="007B55ED"/>
    <w:rsid w:val="007B742B"/>
    <w:rsid w:val="007C07FC"/>
    <w:rsid w:val="007D178E"/>
    <w:rsid w:val="007D1EF6"/>
    <w:rsid w:val="007D38F5"/>
    <w:rsid w:val="007D4F44"/>
    <w:rsid w:val="007E5018"/>
    <w:rsid w:val="007F1A43"/>
    <w:rsid w:val="0080111D"/>
    <w:rsid w:val="00813FC8"/>
    <w:rsid w:val="00814229"/>
    <w:rsid w:val="00814341"/>
    <w:rsid w:val="008171C2"/>
    <w:rsid w:val="008237BC"/>
    <w:rsid w:val="00823954"/>
    <w:rsid w:val="00825765"/>
    <w:rsid w:val="00825CAB"/>
    <w:rsid w:val="0082664E"/>
    <w:rsid w:val="00826987"/>
    <w:rsid w:val="00834222"/>
    <w:rsid w:val="00835238"/>
    <w:rsid w:val="00837FC7"/>
    <w:rsid w:val="00841668"/>
    <w:rsid w:val="00850DD2"/>
    <w:rsid w:val="00853CEC"/>
    <w:rsid w:val="0086064F"/>
    <w:rsid w:val="00864EE1"/>
    <w:rsid w:val="00867573"/>
    <w:rsid w:val="00867E6D"/>
    <w:rsid w:val="00871CAD"/>
    <w:rsid w:val="00871F57"/>
    <w:rsid w:val="00883A6A"/>
    <w:rsid w:val="0088C6BB"/>
    <w:rsid w:val="00890917"/>
    <w:rsid w:val="00891333"/>
    <w:rsid w:val="008945C5"/>
    <w:rsid w:val="00895821"/>
    <w:rsid w:val="008A3A30"/>
    <w:rsid w:val="008B58D8"/>
    <w:rsid w:val="008D2EDF"/>
    <w:rsid w:val="008D683A"/>
    <w:rsid w:val="008E1BDA"/>
    <w:rsid w:val="008F185D"/>
    <w:rsid w:val="008F1CEE"/>
    <w:rsid w:val="008F5B83"/>
    <w:rsid w:val="008F7D37"/>
    <w:rsid w:val="0090306A"/>
    <w:rsid w:val="009073F9"/>
    <w:rsid w:val="0091616A"/>
    <w:rsid w:val="00916473"/>
    <w:rsid w:val="00921AEE"/>
    <w:rsid w:val="00922F70"/>
    <w:rsid w:val="00923EE5"/>
    <w:rsid w:val="00924571"/>
    <w:rsid w:val="0094104D"/>
    <w:rsid w:val="00950876"/>
    <w:rsid w:val="00952F35"/>
    <w:rsid w:val="00956D6B"/>
    <w:rsid w:val="00957E8C"/>
    <w:rsid w:val="009628D0"/>
    <w:rsid w:val="00962BFE"/>
    <w:rsid w:val="0096362A"/>
    <w:rsid w:val="0097338D"/>
    <w:rsid w:val="00973CC9"/>
    <w:rsid w:val="00977E52"/>
    <w:rsid w:val="009808B9"/>
    <w:rsid w:val="0098090E"/>
    <w:rsid w:val="00981975"/>
    <w:rsid w:val="009832EE"/>
    <w:rsid w:val="00991F7B"/>
    <w:rsid w:val="009A48B5"/>
    <w:rsid w:val="009B3108"/>
    <w:rsid w:val="009B3B63"/>
    <w:rsid w:val="009B6F86"/>
    <w:rsid w:val="009C3303"/>
    <w:rsid w:val="009C397E"/>
    <w:rsid w:val="009C6FA6"/>
    <w:rsid w:val="009C7E52"/>
    <w:rsid w:val="009D5ADF"/>
    <w:rsid w:val="009D6E19"/>
    <w:rsid w:val="009D7A69"/>
    <w:rsid w:val="009D7FE5"/>
    <w:rsid w:val="009E16EF"/>
    <w:rsid w:val="009F0E98"/>
    <w:rsid w:val="009F5227"/>
    <w:rsid w:val="009F616B"/>
    <w:rsid w:val="00A124CB"/>
    <w:rsid w:val="00A15798"/>
    <w:rsid w:val="00A2114E"/>
    <w:rsid w:val="00A216E0"/>
    <w:rsid w:val="00A223AB"/>
    <w:rsid w:val="00A40211"/>
    <w:rsid w:val="00A43849"/>
    <w:rsid w:val="00A43FA3"/>
    <w:rsid w:val="00A50217"/>
    <w:rsid w:val="00A5496A"/>
    <w:rsid w:val="00A57EDC"/>
    <w:rsid w:val="00A57F6A"/>
    <w:rsid w:val="00A57FC5"/>
    <w:rsid w:val="00A61809"/>
    <w:rsid w:val="00A61D67"/>
    <w:rsid w:val="00A64221"/>
    <w:rsid w:val="00A64B0E"/>
    <w:rsid w:val="00A71211"/>
    <w:rsid w:val="00A961DC"/>
    <w:rsid w:val="00A967C8"/>
    <w:rsid w:val="00AA1B05"/>
    <w:rsid w:val="00AA580D"/>
    <w:rsid w:val="00AA6892"/>
    <w:rsid w:val="00AB074B"/>
    <w:rsid w:val="00AB210C"/>
    <w:rsid w:val="00AB34AD"/>
    <w:rsid w:val="00AB364E"/>
    <w:rsid w:val="00AB3674"/>
    <w:rsid w:val="00AB3A79"/>
    <w:rsid w:val="00AC2A7C"/>
    <w:rsid w:val="00AC46D6"/>
    <w:rsid w:val="00AC5CFE"/>
    <w:rsid w:val="00AC7D32"/>
    <w:rsid w:val="00AD71B8"/>
    <w:rsid w:val="00AE7B57"/>
    <w:rsid w:val="00AF12E1"/>
    <w:rsid w:val="00AF19D9"/>
    <w:rsid w:val="00AF598E"/>
    <w:rsid w:val="00AF649E"/>
    <w:rsid w:val="00B00975"/>
    <w:rsid w:val="00B02C5B"/>
    <w:rsid w:val="00B039A3"/>
    <w:rsid w:val="00B06BA9"/>
    <w:rsid w:val="00B07313"/>
    <w:rsid w:val="00B125CF"/>
    <w:rsid w:val="00B126CD"/>
    <w:rsid w:val="00B136EB"/>
    <w:rsid w:val="00B27D76"/>
    <w:rsid w:val="00B32262"/>
    <w:rsid w:val="00B3283D"/>
    <w:rsid w:val="00B366DE"/>
    <w:rsid w:val="00B43F70"/>
    <w:rsid w:val="00B525FD"/>
    <w:rsid w:val="00B534A1"/>
    <w:rsid w:val="00B55806"/>
    <w:rsid w:val="00B55AF0"/>
    <w:rsid w:val="00B566DA"/>
    <w:rsid w:val="00B61608"/>
    <w:rsid w:val="00B65D9D"/>
    <w:rsid w:val="00B7115C"/>
    <w:rsid w:val="00B75405"/>
    <w:rsid w:val="00B9070D"/>
    <w:rsid w:val="00B914D8"/>
    <w:rsid w:val="00B94ED5"/>
    <w:rsid w:val="00B97055"/>
    <w:rsid w:val="00BA0752"/>
    <w:rsid w:val="00BA3514"/>
    <w:rsid w:val="00BA3561"/>
    <w:rsid w:val="00BA472C"/>
    <w:rsid w:val="00BA547C"/>
    <w:rsid w:val="00BA643C"/>
    <w:rsid w:val="00BB058F"/>
    <w:rsid w:val="00BB2A4A"/>
    <w:rsid w:val="00BB58BC"/>
    <w:rsid w:val="00BB7C24"/>
    <w:rsid w:val="00BC14B5"/>
    <w:rsid w:val="00BC714B"/>
    <w:rsid w:val="00BD2DCE"/>
    <w:rsid w:val="00BD5356"/>
    <w:rsid w:val="00BD5F9A"/>
    <w:rsid w:val="00BE03B9"/>
    <w:rsid w:val="00BE2F13"/>
    <w:rsid w:val="00BE5D6D"/>
    <w:rsid w:val="00BF0DFE"/>
    <w:rsid w:val="00BF0FA9"/>
    <w:rsid w:val="00BF30D8"/>
    <w:rsid w:val="00C050D1"/>
    <w:rsid w:val="00C056AE"/>
    <w:rsid w:val="00C1648F"/>
    <w:rsid w:val="00C1737E"/>
    <w:rsid w:val="00C2500C"/>
    <w:rsid w:val="00C259F2"/>
    <w:rsid w:val="00C30EDB"/>
    <w:rsid w:val="00C32542"/>
    <w:rsid w:val="00C32AE3"/>
    <w:rsid w:val="00C35ACF"/>
    <w:rsid w:val="00C3755A"/>
    <w:rsid w:val="00C41855"/>
    <w:rsid w:val="00C41B7D"/>
    <w:rsid w:val="00C42EDB"/>
    <w:rsid w:val="00C53292"/>
    <w:rsid w:val="00C54394"/>
    <w:rsid w:val="00C54974"/>
    <w:rsid w:val="00C64B17"/>
    <w:rsid w:val="00C71352"/>
    <w:rsid w:val="00C75B00"/>
    <w:rsid w:val="00C77919"/>
    <w:rsid w:val="00C80F59"/>
    <w:rsid w:val="00C81DBD"/>
    <w:rsid w:val="00C8786F"/>
    <w:rsid w:val="00C92467"/>
    <w:rsid w:val="00C92586"/>
    <w:rsid w:val="00C928F3"/>
    <w:rsid w:val="00C92CF2"/>
    <w:rsid w:val="00C966B0"/>
    <w:rsid w:val="00C96B74"/>
    <w:rsid w:val="00CA04CF"/>
    <w:rsid w:val="00CA1772"/>
    <w:rsid w:val="00CA23B4"/>
    <w:rsid w:val="00CA478A"/>
    <w:rsid w:val="00CA50F1"/>
    <w:rsid w:val="00CB38F8"/>
    <w:rsid w:val="00CB5A91"/>
    <w:rsid w:val="00CB72D6"/>
    <w:rsid w:val="00CC047D"/>
    <w:rsid w:val="00CC1F5C"/>
    <w:rsid w:val="00CC29D7"/>
    <w:rsid w:val="00CD1143"/>
    <w:rsid w:val="00CD5BF9"/>
    <w:rsid w:val="00CE69A8"/>
    <w:rsid w:val="00D0435F"/>
    <w:rsid w:val="00D055FE"/>
    <w:rsid w:val="00D059A7"/>
    <w:rsid w:val="00D07211"/>
    <w:rsid w:val="00D122E4"/>
    <w:rsid w:val="00D153DB"/>
    <w:rsid w:val="00D15672"/>
    <w:rsid w:val="00D24372"/>
    <w:rsid w:val="00D25C38"/>
    <w:rsid w:val="00D2724E"/>
    <w:rsid w:val="00D275FD"/>
    <w:rsid w:val="00D303A4"/>
    <w:rsid w:val="00D33517"/>
    <w:rsid w:val="00D370C7"/>
    <w:rsid w:val="00D406E1"/>
    <w:rsid w:val="00D433A8"/>
    <w:rsid w:val="00D44C00"/>
    <w:rsid w:val="00D46AC4"/>
    <w:rsid w:val="00D54A79"/>
    <w:rsid w:val="00D55A79"/>
    <w:rsid w:val="00D55E7D"/>
    <w:rsid w:val="00D56742"/>
    <w:rsid w:val="00D575C9"/>
    <w:rsid w:val="00D61EB9"/>
    <w:rsid w:val="00D6219D"/>
    <w:rsid w:val="00D81A20"/>
    <w:rsid w:val="00D83459"/>
    <w:rsid w:val="00D852EE"/>
    <w:rsid w:val="00D871BD"/>
    <w:rsid w:val="00D9706E"/>
    <w:rsid w:val="00DA04FD"/>
    <w:rsid w:val="00DA11C6"/>
    <w:rsid w:val="00DB0903"/>
    <w:rsid w:val="00DB46EF"/>
    <w:rsid w:val="00DB483F"/>
    <w:rsid w:val="00DB518E"/>
    <w:rsid w:val="00DC0952"/>
    <w:rsid w:val="00DC1E35"/>
    <w:rsid w:val="00DC2DFC"/>
    <w:rsid w:val="00DC7036"/>
    <w:rsid w:val="00DC7B98"/>
    <w:rsid w:val="00DD0F5B"/>
    <w:rsid w:val="00DE3094"/>
    <w:rsid w:val="00DE7AC7"/>
    <w:rsid w:val="00DF1538"/>
    <w:rsid w:val="00DF4AC2"/>
    <w:rsid w:val="00DF6C76"/>
    <w:rsid w:val="00E02471"/>
    <w:rsid w:val="00E0331F"/>
    <w:rsid w:val="00E054E9"/>
    <w:rsid w:val="00E125FD"/>
    <w:rsid w:val="00E12CA9"/>
    <w:rsid w:val="00E13A37"/>
    <w:rsid w:val="00E22037"/>
    <w:rsid w:val="00E2521F"/>
    <w:rsid w:val="00E4666B"/>
    <w:rsid w:val="00E46FB6"/>
    <w:rsid w:val="00E53203"/>
    <w:rsid w:val="00E53A34"/>
    <w:rsid w:val="00E557C6"/>
    <w:rsid w:val="00E63BC2"/>
    <w:rsid w:val="00E6786E"/>
    <w:rsid w:val="00E678F4"/>
    <w:rsid w:val="00E71F05"/>
    <w:rsid w:val="00E7336B"/>
    <w:rsid w:val="00E8080F"/>
    <w:rsid w:val="00E84A8A"/>
    <w:rsid w:val="00E85979"/>
    <w:rsid w:val="00E86D67"/>
    <w:rsid w:val="00E9176C"/>
    <w:rsid w:val="00E93B53"/>
    <w:rsid w:val="00E97C06"/>
    <w:rsid w:val="00EA1825"/>
    <w:rsid w:val="00EB5094"/>
    <w:rsid w:val="00EC74EC"/>
    <w:rsid w:val="00ED4654"/>
    <w:rsid w:val="00ED5B25"/>
    <w:rsid w:val="00EE1BBF"/>
    <w:rsid w:val="00EE404C"/>
    <w:rsid w:val="00EE7EF2"/>
    <w:rsid w:val="00EF156A"/>
    <w:rsid w:val="00EF1872"/>
    <w:rsid w:val="00EF3EA1"/>
    <w:rsid w:val="00EF7184"/>
    <w:rsid w:val="00F05FC5"/>
    <w:rsid w:val="00F132E5"/>
    <w:rsid w:val="00F144D9"/>
    <w:rsid w:val="00F15581"/>
    <w:rsid w:val="00F16377"/>
    <w:rsid w:val="00F17ABF"/>
    <w:rsid w:val="00F17E97"/>
    <w:rsid w:val="00F257CA"/>
    <w:rsid w:val="00F266E2"/>
    <w:rsid w:val="00F30559"/>
    <w:rsid w:val="00F35800"/>
    <w:rsid w:val="00F41FCD"/>
    <w:rsid w:val="00F50834"/>
    <w:rsid w:val="00F7097B"/>
    <w:rsid w:val="00F733FA"/>
    <w:rsid w:val="00F75BB1"/>
    <w:rsid w:val="00F801D0"/>
    <w:rsid w:val="00F80351"/>
    <w:rsid w:val="00F81EE4"/>
    <w:rsid w:val="00F852E9"/>
    <w:rsid w:val="00F865FC"/>
    <w:rsid w:val="00F9050E"/>
    <w:rsid w:val="00F9199C"/>
    <w:rsid w:val="00F91B9A"/>
    <w:rsid w:val="00F96720"/>
    <w:rsid w:val="00FA0443"/>
    <w:rsid w:val="00FA6185"/>
    <w:rsid w:val="00FC48A7"/>
    <w:rsid w:val="00FC6EE4"/>
    <w:rsid w:val="00FD238C"/>
    <w:rsid w:val="00FD73F0"/>
    <w:rsid w:val="00FE1E69"/>
    <w:rsid w:val="00FE44BD"/>
    <w:rsid w:val="00FE6D2C"/>
    <w:rsid w:val="00FF2B35"/>
    <w:rsid w:val="04E2D0D6"/>
    <w:rsid w:val="0500F126"/>
    <w:rsid w:val="05D69977"/>
    <w:rsid w:val="07719AA1"/>
    <w:rsid w:val="0C19A73F"/>
    <w:rsid w:val="0C5F3E1A"/>
    <w:rsid w:val="0CC6E93A"/>
    <w:rsid w:val="0CF73893"/>
    <w:rsid w:val="0DC6F224"/>
    <w:rsid w:val="0FF17112"/>
    <w:rsid w:val="113766C0"/>
    <w:rsid w:val="11CCF34B"/>
    <w:rsid w:val="12C7721C"/>
    <w:rsid w:val="136C665A"/>
    <w:rsid w:val="13806575"/>
    <w:rsid w:val="159A72EA"/>
    <w:rsid w:val="15AC6C48"/>
    <w:rsid w:val="182F564D"/>
    <w:rsid w:val="19A0AC29"/>
    <w:rsid w:val="1B7FC3B5"/>
    <w:rsid w:val="1B8E43FA"/>
    <w:rsid w:val="1CA3A389"/>
    <w:rsid w:val="1CBDE166"/>
    <w:rsid w:val="1EBAFF2F"/>
    <w:rsid w:val="215F3BDF"/>
    <w:rsid w:val="225CFF3A"/>
    <w:rsid w:val="23C6A9DE"/>
    <w:rsid w:val="23ED22C3"/>
    <w:rsid w:val="24752DAD"/>
    <w:rsid w:val="2856EE7C"/>
    <w:rsid w:val="2B4900D7"/>
    <w:rsid w:val="2D080C30"/>
    <w:rsid w:val="2F9409A9"/>
    <w:rsid w:val="2FB6A31C"/>
    <w:rsid w:val="3124C3F6"/>
    <w:rsid w:val="31B78335"/>
    <w:rsid w:val="323621A3"/>
    <w:rsid w:val="3375D3DC"/>
    <w:rsid w:val="33A3C412"/>
    <w:rsid w:val="33C31CF8"/>
    <w:rsid w:val="33F9EE1A"/>
    <w:rsid w:val="346F5E3C"/>
    <w:rsid w:val="34DDCE52"/>
    <w:rsid w:val="387838FA"/>
    <w:rsid w:val="3897D7C3"/>
    <w:rsid w:val="39235327"/>
    <w:rsid w:val="3DA23922"/>
    <w:rsid w:val="3FA55F1A"/>
    <w:rsid w:val="41E0AF47"/>
    <w:rsid w:val="42EB3F4B"/>
    <w:rsid w:val="44700BF7"/>
    <w:rsid w:val="44870FAC"/>
    <w:rsid w:val="4598F32A"/>
    <w:rsid w:val="469A938B"/>
    <w:rsid w:val="4737EAB9"/>
    <w:rsid w:val="4910BA5B"/>
    <w:rsid w:val="49C676CB"/>
    <w:rsid w:val="4A847F13"/>
    <w:rsid w:val="4C02CCB6"/>
    <w:rsid w:val="4C744AC4"/>
    <w:rsid w:val="4D3AC772"/>
    <w:rsid w:val="4FDBD524"/>
    <w:rsid w:val="50138001"/>
    <w:rsid w:val="501577D8"/>
    <w:rsid w:val="50A6B366"/>
    <w:rsid w:val="5135D03C"/>
    <w:rsid w:val="58B9F188"/>
    <w:rsid w:val="5E97EA9D"/>
    <w:rsid w:val="5F58EC2E"/>
    <w:rsid w:val="5F991839"/>
    <w:rsid w:val="60C26E39"/>
    <w:rsid w:val="631D3EEC"/>
    <w:rsid w:val="65309D6E"/>
    <w:rsid w:val="65BD9E74"/>
    <w:rsid w:val="6869477B"/>
    <w:rsid w:val="68A949F6"/>
    <w:rsid w:val="69ECA992"/>
    <w:rsid w:val="6C62D062"/>
    <w:rsid w:val="6C664501"/>
    <w:rsid w:val="6D6F2771"/>
    <w:rsid w:val="6F5033F8"/>
    <w:rsid w:val="7083E6B2"/>
    <w:rsid w:val="71EB394A"/>
    <w:rsid w:val="73682557"/>
    <w:rsid w:val="747AACBE"/>
    <w:rsid w:val="763551AD"/>
    <w:rsid w:val="76BE2B6E"/>
    <w:rsid w:val="773220DC"/>
    <w:rsid w:val="77778968"/>
    <w:rsid w:val="7B4407A4"/>
    <w:rsid w:val="7C9BE811"/>
    <w:rsid w:val="7F1A9C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D69FF"/>
  <w15:docId w15:val="{9D66F08E-FC36-4D45-910C-06867524FF39}"/>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bidi="en-US"/>
    </w:rPr>
  </w:style>
  <w:style w:type="paragraph" w:styleId="Heading1">
    <w:name w:val="heading 1"/>
    <w:basedOn w:val="Normal"/>
    <w:uiPriority w:val="9"/>
    <w:qFormat/>
    <w:pPr>
      <w:ind w:left="840" w:hanging="5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720" w:hanging="541"/>
    </w:pPr>
  </w:style>
  <w:style w:type="paragraph" w:customStyle="1" w:styleId="TableParagraph">
    <w:name w:val="Table Paragraph"/>
    <w:basedOn w:val="Normal"/>
    <w:uiPriority w:val="1"/>
    <w:qFormat/>
    <w:pPr>
      <w:spacing w:line="288" w:lineRule="exact"/>
      <w:ind w:left="200"/>
    </w:pPr>
  </w:style>
  <w:style w:type="paragraph" w:styleId="Header">
    <w:name w:val="header"/>
    <w:basedOn w:val="Normal"/>
    <w:link w:val="HeaderChar"/>
    <w:unhideWhenUsed/>
    <w:rsid w:val="00151EAA"/>
    <w:pPr>
      <w:tabs>
        <w:tab w:val="center" w:pos="4680"/>
        <w:tab w:val="right" w:pos="9360"/>
      </w:tabs>
    </w:pPr>
  </w:style>
  <w:style w:type="character" w:customStyle="1" w:styleId="HeaderChar">
    <w:name w:val="Header Char"/>
    <w:basedOn w:val="DefaultParagraphFont"/>
    <w:link w:val="Header"/>
    <w:rsid w:val="00151EAA"/>
    <w:rPr>
      <w:rFonts w:ascii="Palatino Linotype" w:eastAsia="Palatino Linotype" w:hAnsi="Palatino Linotype" w:cs="Palatino Linotype"/>
      <w:lang w:bidi="en-US"/>
    </w:rPr>
  </w:style>
  <w:style w:type="paragraph" w:styleId="Footer">
    <w:name w:val="footer"/>
    <w:basedOn w:val="Normal"/>
    <w:link w:val="FooterChar"/>
    <w:uiPriority w:val="99"/>
    <w:unhideWhenUsed/>
    <w:rsid w:val="00151EAA"/>
    <w:pPr>
      <w:tabs>
        <w:tab w:val="center" w:pos="4680"/>
        <w:tab w:val="right" w:pos="9360"/>
      </w:tabs>
    </w:pPr>
  </w:style>
  <w:style w:type="character" w:customStyle="1" w:styleId="FooterChar">
    <w:name w:val="Footer Char"/>
    <w:basedOn w:val="DefaultParagraphFont"/>
    <w:link w:val="Footer"/>
    <w:uiPriority w:val="99"/>
    <w:rsid w:val="00151EAA"/>
    <w:rPr>
      <w:rFonts w:ascii="Palatino Linotype" w:eastAsia="Palatino Linotype" w:hAnsi="Palatino Linotype" w:cs="Palatino Linotype"/>
      <w:lang w:bidi="en-US"/>
    </w:rPr>
  </w:style>
  <w:style w:type="character" w:styleId="CommentReference">
    <w:name w:val="annotation reference"/>
    <w:basedOn w:val="DefaultParagraphFont"/>
    <w:uiPriority w:val="99"/>
    <w:semiHidden/>
    <w:unhideWhenUsed/>
    <w:rsid w:val="0021228A"/>
    <w:rPr>
      <w:sz w:val="16"/>
      <w:szCs w:val="16"/>
    </w:rPr>
  </w:style>
  <w:style w:type="paragraph" w:styleId="CommentText">
    <w:name w:val="annotation text"/>
    <w:basedOn w:val="Normal"/>
    <w:link w:val="CommentTextChar"/>
    <w:uiPriority w:val="99"/>
    <w:unhideWhenUsed/>
    <w:rsid w:val="0021228A"/>
    <w:rPr>
      <w:sz w:val="20"/>
      <w:szCs w:val="20"/>
    </w:rPr>
  </w:style>
  <w:style w:type="character" w:customStyle="1" w:styleId="CommentTextChar">
    <w:name w:val="Comment Text Char"/>
    <w:basedOn w:val="DefaultParagraphFont"/>
    <w:link w:val="CommentText"/>
    <w:uiPriority w:val="99"/>
    <w:rsid w:val="0021228A"/>
    <w:rPr>
      <w:rFonts w:ascii="Palatino Linotype" w:eastAsia="Palatino Linotype" w:hAnsi="Palatino Linotype" w:cs="Palatino Linotype"/>
      <w:sz w:val="20"/>
      <w:szCs w:val="20"/>
      <w:lang w:bidi="en-US"/>
    </w:rPr>
  </w:style>
  <w:style w:type="paragraph" w:styleId="CommentSubject">
    <w:name w:val="annotation subject"/>
    <w:basedOn w:val="CommentText"/>
    <w:next w:val="CommentText"/>
    <w:link w:val="CommentSubjectChar"/>
    <w:uiPriority w:val="99"/>
    <w:semiHidden/>
    <w:unhideWhenUsed/>
    <w:rsid w:val="0021228A"/>
    <w:rPr>
      <w:b/>
      <w:bCs/>
    </w:rPr>
  </w:style>
  <w:style w:type="character" w:customStyle="1" w:styleId="CommentSubjectChar">
    <w:name w:val="Comment Subject Char"/>
    <w:basedOn w:val="CommentTextChar"/>
    <w:link w:val="CommentSubject"/>
    <w:uiPriority w:val="99"/>
    <w:semiHidden/>
    <w:rsid w:val="0021228A"/>
    <w:rPr>
      <w:rFonts w:ascii="Palatino Linotype" w:eastAsia="Palatino Linotype" w:hAnsi="Palatino Linotype" w:cs="Palatino Linotype"/>
      <w:b/>
      <w:bCs/>
      <w:sz w:val="20"/>
      <w:szCs w:val="20"/>
      <w:lang w:bidi="en-US"/>
    </w:rPr>
  </w:style>
  <w:style w:type="paragraph" w:styleId="BalloonText">
    <w:name w:val="Balloon Text"/>
    <w:basedOn w:val="Normal"/>
    <w:link w:val="BalloonTextChar"/>
    <w:uiPriority w:val="99"/>
    <w:semiHidden/>
    <w:unhideWhenUsed/>
    <w:rsid w:val="002122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28A"/>
    <w:rPr>
      <w:rFonts w:ascii="Segoe UI" w:eastAsia="Palatino Linotype" w:hAnsi="Segoe UI" w:cs="Segoe UI"/>
      <w:sz w:val="18"/>
      <w:szCs w:val="18"/>
      <w:lang w:bidi="en-US"/>
    </w:rPr>
  </w:style>
  <w:style w:type="character" w:customStyle="1" w:styleId="BodyTextChar">
    <w:name w:val="Body Text Char"/>
    <w:basedOn w:val="DefaultParagraphFont"/>
    <w:link w:val="BodyText"/>
    <w:uiPriority w:val="1"/>
    <w:rsid w:val="0090306A"/>
    <w:rPr>
      <w:rFonts w:ascii="Palatino Linotype" w:eastAsia="Palatino Linotype" w:hAnsi="Palatino Linotype" w:cs="Palatino Linotype"/>
      <w:sz w:val="24"/>
      <w:szCs w:val="24"/>
      <w:lang w:bidi="en-US"/>
    </w:rPr>
  </w:style>
  <w:style w:type="paragraph" w:styleId="FootnoteText">
    <w:name w:val="footnote text"/>
    <w:basedOn w:val="Normal"/>
    <w:link w:val="FootnoteTextChar"/>
    <w:uiPriority w:val="99"/>
    <w:unhideWhenUsed/>
    <w:rsid w:val="00E71F05"/>
    <w:rPr>
      <w:sz w:val="20"/>
      <w:szCs w:val="20"/>
    </w:rPr>
  </w:style>
  <w:style w:type="character" w:customStyle="1" w:styleId="FootnoteTextChar">
    <w:name w:val="Footnote Text Char"/>
    <w:basedOn w:val="DefaultParagraphFont"/>
    <w:link w:val="FootnoteText"/>
    <w:uiPriority w:val="99"/>
    <w:rsid w:val="00E71F05"/>
    <w:rPr>
      <w:rFonts w:ascii="Palatino Linotype" w:eastAsia="Palatino Linotype" w:hAnsi="Palatino Linotype" w:cs="Palatino Linotype"/>
      <w:sz w:val="20"/>
      <w:szCs w:val="20"/>
      <w:lang w:bidi="en-US"/>
    </w:rPr>
  </w:style>
  <w:style w:type="character" w:styleId="FootnoteReference">
    <w:name w:val="footnote reference"/>
    <w:basedOn w:val="DefaultParagraphFont"/>
    <w:uiPriority w:val="99"/>
    <w:semiHidden/>
    <w:unhideWhenUsed/>
    <w:rsid w:val="00E71F05"/>
    <w:rPr>
      <w:vertAlign w:val="superscript"/>
    </w:rPr>
  </w:style>
  <w:style w:type="character" w:styleId="Hyperlink">
    <w:name w:val="Hyperlink"/>
    <w:basedOn w:val="DefaultParagraphFont"/>
    <w:uiPriority w:val="99"/>
    <w:unhideWhenUsed/>
    <w:rsid w:val="00CE69A8"/>
    <w:rPr>
      <w:color w:val="0000FF" w:themeColor="hyperlink"/>
      <w:u w:val="single"/>
    </w:rPr>
  </w:style>
  <w:style w:type="character" w:styleId="UnresolvedMention">
    <w:name w:val="Unresolved Mention"/>
    <w:basedOn w:val="DefaultParagraphFont"/>
    <w:uiPriority w:val="99"/>
    <w:semiHidden/>
    <w:unhideWhenUsed/>
    <w:rsid w:val="00CE69A8"/>
    <w:rPr>
      <w:color w:val="605E5C"/>
      <w:shd w:val="clear" w:color="auto" w:fill="E1DFDD"/>
    </w:rPr>
  </w:style>
  <w:style w:type="paragraph" w:styleId="NoSpacing">
    <w:name w:val="No Spacing"/>
    <w:uiPriority w:val="1"/>
    <w:qFormat/>
    <w:rsid w:val="00423D4D"/>
    <w:rPr>
      <w:rFonts w:ascii="Palatino Linotype" w:eastAsia="Palatino Linotype" w:hAnsi="Palatino Linotype" w:cs="Palatino Linotype"/>
      <w:lang w:bidi="en-US"/>
    </w:rPr>
  </w:style>
  <w:style w:type="paragraph" w:styleId="Revision">
    <w:name w:val="Revision"/>
    <w:hidden/>
    <w:uiPriority w:val="99"/>
    <w:semiHidden/>
    <w:rsid w:val="00AB34AD"/>
    <w:pPr>
      <w:widowControl/>
      <w:autoSpaceDE/>
      <w:autoSpaceDN/>
    </w:pPr>
    <w:rPr>
      <w:rFonts w:ascii="Palatino Linotype" w:eastAsia="Palatino Linotype" w:hAnsi="Palatino Linotype" w:cs="Palatino Linotype"/>
      <w:lang w:bidi="en-US"/>
    </w:rPr>
  </w:style>
  <w:style w:type="character" w:styleId="Mention">
    <w:name w:val="Mention"/>
    <w:basedOn w:val="DefaultParagraphFont"/>
    <w:uiPriority w:val="99"/>
    <w:unhideWhenUsed/>
    <w:rsid w:val="00B914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75693">
      <w:bodyDiv w:val="1"/>
      <w:marLeft w:val="0"/>
      <w:marRight w:val="0"/>
      <w:marTop w:val="0"/>
      <w:marBottom w:val="0"/>
      <w:divBdr>
        <w:top w:val="none" w:sz="0" w:space="0" w:color="auto"/>
        <w:left w:val="none" w:sz="0" w:space="0" w:color="auto"/>
        <w:bottom w:val="none" w:sz="0" w:space="0" w:color="auto"/>
        <w:right w:val="none" w:sz="0" w:space="0" w:color="auto"/>
      </w:divBdr>
    </w:div>
    <w:div w:id="907424833">
      <w:bodyDiv w:val="1"/>
      <w:marLeft w:val="0"/>
      <w:marRight w:val="0"/>
      <w:marTop w:val="0"/>
      <w:marBottom w:val="0"/>
      <w:divBdr>
        <w:top w:val="none" w:sz="0" w:space="0" w:color="auto"/>
        <w:left w:val="none" w:sz="0" w:space="0" w:color="auto"/>
        <w:bottom w:val="none" w:sz="0" w:space="0" w:color="auto"/>
        <w:right w:val="none" w:sz="0" w:space="0" w:color="auto"/>
      </w:divBdr>
    </w:div>
    <w:div w:id="1531799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uc.ca.gov/document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puc.ca.gov/documen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a.cpuc.ca.gov/environment/info/esa/klamath/index.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a.cpuc.ca.gov/environment/info/esa/klamath/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6B2E1BCDB2504D933FD085D860C7E1" ma:contentTypeVersion="16" ma:contentTypeDescription="Create a new document." ma:contentTypeScope="" ma:versionID="6053da475eff157c6e8400c94f206465">
  <xsd:schema xmlns:xsd="http://www.w3.org/2001/XMLSchema" xmlns:xs="http://www.w3.org/2001/XMLSchema" xmlns:p="http://schemas.microsoft.com/office/2006/metadata/properties" xmlns:ns2="83eba1bf-38a7-40a8-a330-407b02a4aad4" xmlns:ns3="4d6b6a68-9856-4839-af60-2c31bf8d9205" targetNamespace="http://schemas.microsoft.com/office/2006/metadata/properties" ma:root="true" ma:fieldsID="799d23354c7a24bfdead2392960fd0d0" ns2:_="" ns3:_="">
    <xsd:import namespace="83eba1bf-38a7-40a8-a330-407b02a4aad4"/>
    <xsd:import namespace="4d6b6a68-9856-4839-af60-2c31bf8d92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ba1bf-38a7-40a8-a330-407b02a4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6b6a68-9856-4839-af60-2c31bf8d92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9057338-2940-46d2-8acf-c9458618db18}" ma:internalName="TaxCatchAll" ma:showField="CatchAllData" ma:web="4d6b6a68-9856-4839-af60-2c31bf8d9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eba1bf-38a7-40a8-a330-407b02a4aad4">
      <Terms xmlns="http://schemas.microsoft.com/office/infopath/2007/PartnerControls"/>
    </lcf76f155ced4ddcb4097134ff3c332f>
    <TaxCatchAll xmlns="4d6b6a68-9856-4839-af60-2c31bf8d9205" xsi:nil="true"/>
    <SharedWithUsers xmlns="4d6b6a68-9856-4839-af60-2c31bf8d9205">
      <UserInfo>
        <DisplayName>Daluz, Heyward</DisplayName>
        <AccountId>1009</AccountId>
        <AccountType/>
      </UserInfo>
      <UserInfo>
        <DisplayName>Chen, Connie</DisplayName>
        <AccountId>96</AccountId>
        <AccountType/>
      </UserInfo>
      <UserInfo>
        <DisplayName>Borak, Mary Jo</DisplayName>
        <AccountId>604</AccountId>
        <AccountType/>
      </UserInfo>
      <UserInfo>
        <DisplayName>Mulligan, Jack M.</DisplayName>
        <AccountId>109</AccountId>
        <AccountType/>
      </UserInfo>
    </SharedWithUsers>
  </documentManagement>
</p:properties>
</file>

<file path=customXml/itemProps1.xml><?xml version="1.0" encoding="utf-8"?>
<ds:datastoreItem xmlns:ds="http://schemas.openxmlformats.org/officeDocument/2006/customXml" ds:itemID="{754E6A10-CB86-43C1-8982-28F286206611}">
  <ds:schemaRefs>
    <ds:schemaRef ds:uri="http://schemas.openxmlformats.org/officeDocument/2006/bibliography"/>
  </ds:schemaRefs>
</ds:datastoreItem>
</file>

<file path=customXml/itemProps2.xml><?xml version="1.0" encoding="utf-8"?>
<ds:datastoreItem xmlns:ds="http://schemas.openxmlformats.org/officeDocument/2006/customXml" ds:itemID="{FDE69552-8A81-4C76-A796-5BA92A436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ba1bf-38a7-40a8-a330-407b02a4aad4"/>
    <ds:schemaRef ds:uri="4d6b6a68-9856-4839-af60-2c31bf8d9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CB8DB5-B71C-42B5-A79D-089E3142ABA5}">
  <ds:schemaRefs>
    <ds:schemaRef ds:uri="http://schemas.microsoft.com/sharepoint/v3/contenttype/forms"/>
  </ds:schemaRefs>
</ds:datastoreItem>
</file>

<file path=customXml/itemProps4.xml><?xml version="1.0" encoding="utf-8"?>
<ds:datastoreItem xmlns:ds="http://schemas.openxmlformats.org/officeDocument/2006/customXml" ds:itemID="{053D956C-2A46-4A11-8AD9-74686AE4CCA4}">
  <ds:schemaRefs>
    <ds:schemaRef ds:uri="http://schemas.microsoft.com/office/2006/metadata/properties"/>
    <ds:schemaRef ds:uri="http://schemas.microsoft.com/office/infopath/2007/PartnerControls"/>
    <ds:schemaRef ds:uri="83eba1bf-38a7-40a8-a330-407b02a4aad4"/>
    <ds:schemaRef ds:uri="4d6b6a68-9856-4839-af60-2c31bf8d9205"/>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7</ap:Pages>
  <ap:Words>2181</ap:Words>
  <ap:Characters>12437</ap:Characters>
  <ap:Application>Microsoft Office Word</ap:Application>
  <ap:DocSecurity>0</ap:DocSecurity>
  <ap:Lines>103</ap:Lines>
  <ap:Paragraphs>29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14589</ap:CharactersWithSpaces>
  <ap:SharedDoc>false</ap:SharedDoc>
  <ap:HLinks>
    <vt:vector baseType="variant" size="24">
      <vt:variant>
        <vt:i4>3997739</vt:i4>
      </vt:variant>
      <vt:variant>
        <vt:i4>9</vt:i4>
      </vt:variant>
      <vt:variant>
        <vt:i4>0</vt:i4>
      </vt:variant>
      <vt:variant>
        <vt:i4>5</vt:i4>
      </vt:variant>
      <vt:variant>
        <vt:lpwstr>https://ia.cpuc.ca.gov/environment/info/esa/klamath/index.html</vt:lpwstr>
      </vt:variant>
      <vt:variant>
        <vt:lpwstr/>
      </vt:variant>
      <vt:variant>
        <vt:i4>1310789</vt:i4>
      </vt:variant>
      <vt:variant>
        <vt:i4>6</vt:i4>
      </vt:variant>
      <vt:variant>
        <vt:i4>0</vt:i4>
      </vt:variant>
      <vt:variant>
        <vt:i4>5</vt:i4>
      </vt:variant>
      <vt:variant>
        <vt:lpwstr>http://www.cpuc.ca.gov/documents/</vt:lpwstr>
      </vt:variant>
      <vt:variant>
        <vt:lpwstr/>
      </vt:variant>
      <vt:variant>
        <vt:i4>1310789</vt:i4>
      </vt:variant>
      <vt:variant>
        <vt:i4>3</vt:i4>
      </vt:variant>
      <vt:variant>
        <vt:i4>0</vt:i4>
      </vt:variant>
      <vt:variant>
        <vt:i4>5</vt:i4>
      </vt:variant>
      <vt:variant>
        <vt:lpwstr>http://www.cpuc.ca.gov/documents/</vt:lpwstr>
      </vt:variant>
      <vt:variant>
        <vt:lpwstr/>
      </vt:variant>
      <vt:variant>
        <vt:i4>3997739</vt:i4>
      </vt:variant>
      <vt:variant>
        <vt:i4>0</vt:i4>
      </vt:variant>
      <vt:variant>
        <vt:i4>0</vt:i4>
      </vt:variant>
      <vt:variant>
        <vt:i4>5</vt:i4>
      </vt:variant>
      <vt:variant>
        <vt:lpwstr>https://ia.cpuc.ca.gov/environment/info/esa/klamath/index.html</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2022-10-28T07:57:25Z</dcterms:created>
  <dcterms:modified xsi:type="dcterms:W3CDTF">2022-10-28T07:57:25Z</dcterms:modified>
</cp:coreProperties>
</file>